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نقدی بر افکار ابن تیمیه موسس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964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95964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59649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959651_3650668749">
            <w:r>
              <w:rPr>
                <w:webHidden/>
                <w:rStyle w:val="IndexLink"/>
                <w:rtl w:val="true"/>
              </w:rPr>
              <w:t>شرح حال</w:t>
            </w:r>
            <w:r>
              <w:rPr>
                <w:rStyle w:val="IndexLink"/>
                <w:rtl w:val="true"/>
              </w:rPr>
              <w:tab/>
            </w:r>
            <w:r>
              <w:rPr>
                <w:rStyle w:val="IndexLink"/>
              </w:rPr>
              <w:t>10</w:t>
            </w:r>
          </w:hyperlink>
        </w:p>
        <w:p>
          <w:pPr>
            <w:pStyle w:val="Contents2"/>
            <w:tabs>
              <w:tab w:val="clear" w:pos="8743"/>
              <w:tab w:val="right" w:pos="9026" w:leader="dot"/>
            </w:tabs>
            <w:rPr/>
          </w:pPr>
          <w:hyperlink w:anchor="__RefHeading___Toc1959653_3650668749">
            <w:r>
              <w:rPr>
                <w:webHidden/>
                <w:rStyle w:val="IndexLink"/>
                <w:rtl w:val="true"/>
              </w:rPr>
              <w:t>برخى آراء و فتاواى ابن‌تيميه</w:t>
            </w:r>
            <w:r>
              <w:rPr>
                <w:rStyle w:val="IndexLink"/>
                <w:rtl w:val="true"/>
              </w:rPr>
              <w:tab/>
            </w:r>
            <w:r>
              <w:rPr>
                <w:rStyle w:val="IndexLink"/>
              </w:rPr>
              <w:t>14</w:t>
            </w:r>
          </w:hyperlink>
        </w:p>
        <w:p>
          <w:pPr>
            <w:pStyle w:val="Contents2"/>
            <w:tabs>
              <w:tab w:val="clear" w:pos="8743"/>
              <w:tab w:val="right" w:pos="9026" w:leader="dot"/>
            </w:tabs>
            <w:rPr/>
          </w:pPr>
          <w:hyperlink w:anchor="__RefHeading___Toc1959655_3650668749">
            <w:r>
              <w:rPr>
                <w:webHidden/>
                <w:rStyle w:val="IndexLink"/>
                <w:rtl w:val="true"/>
              </w:rPr>
              <w:t>تناقضات در كلام ابن‌تيميه</w:t>
            </w:r>
            <w:r>
              <w:rPr>
                <w:rStyle w:val="IndexLink"/>
                <w:rtl w:val="true"/>
              </w:rPr>
              <w:tab/>
            </w:r>
            <w:r>
              <w:rPr>
                <w:rStyle w:val="IndexLink"/>
              </w:rPr>
              <w:t>15</w:t>
            </w:r>
          </w:hyperlink>
        </w:p>
        <w:p>
          <w:pPr>
            <w:pStyle w:val="Contents2"/>
            <w:tabs>
              <w:tab w:val="clear" w:pos="8743"/>
              <w:tab w:val="right" w:pos="9026" w:leader="dot"/>
            </w:tabs>
            <w:rPr/>
          </w:pPr>
          <w:hyperlink w:anchor="__RefHeading___Toc1959657_3650668749">
            <w:r>
              <w:rPr>
                <w:webHidden/>
                <w:rStyle w:val="IndexLink"/>
                <w:rtl w:val="true"/>
              </w:rPr>
              <w:t>روش‌هاى غلط ابن‌تيميه</w:t>
            </w:r>
            <w:r>
              <w:rPr>
                <w:rStyle w:val="IndexLink"/>
                <w:rtl w:val="true"/>
              </w:rPr>
              <w:tab/>
            </w:r>
            <w:r>
              <w:rPr>
                <w:rStyle w:val="IndexLink"/>
              </w:rPr>
              <w:t>17</w:t>
            </w:r>
          </w:hyperlink>
        </w:p>
        <w:p>
          <w:pPr>
            <w:pStyle w:val="Contents2"/>
            <w:tabs>
              <w:tab w:val="clear" w:pos="8743"/>
              <w:tab w:val="right" w:pos="9026" w:leader="dot"/>
            </w:tabs>
            <w:rPr/>
          </w:pPr>
          <w:hyperlink w:anchor="__RefHeading___Toc1959659_3650668749">
            <w:r>
              <w:rPr>
                <w:webHidden/>
                <w:rStyle w:val="IndexLink"/>
                <w:rtl w:val="true"/>
              </w:rPr>
              <w:t>ابن‌تيميه از ديدگاه اهل سنت</w:t>
            </w:r>
            <w:r>
              <w:rPr>
                <w:rStyle w:val="IndexLink"/>
                <w:rtl w:val="true"/>
              </w:rPr>
              <w:tab/>
            </w:r>
            <w:r>
              <w:rPr>
                <w:rStyle w:val="IndexLink"/>
              </w:rPr>
              <w:t>23</w:t>
            </w:r>
          </w:hyperlink>
        </w:p>
        <w:p>
          <w:pPr>
            <w:pStyle w:val="Contents2"/>
            <w:tabs>
              <w:tab w:val="clear" w:pos="8743"/>
              <w:tab w:val="right" w:pos="9026" w:leader="dot"/>
            </w:tabs>
            <w:rPr/>
          </w:pPr>
          <w:hyperlink w:anchor="__RefHeading___Toc1959661_3650668749">
            <w:r>
              <w:rPr>
                <w:webHidden/>
                <w:rStyle w:val="IndexLink"/>
                <w:rtl w:val="true"/>
              </w:rPr>
              <w:t>مؤلفين يا مناظره‌كنندگان در رد ابن‌تيميه</w:t>
            </w:r>
            <w:r>
              <w:rPr>
                <w:rStyle w:val="IndexLink"/>
                <w:rtl w:val="true"/>
              </w:rPr>
              <w:tab/>
            </w:r>
            <w:r>
              <w:rPr>
                <w:rStyle w:val="IndexLink"/>
              </w:rPr>
              <w:t>24</w:t>
            </w:r>
          </w:hyperlink>
        </w:p>
        <w:p>
          <w:pPr>
            <w:pStyle w:val="Contents2"/>
            <w:tabs>
              <w:tab w:val="clear" w:pos="8743"/>
              <w:tab w:val="right" w:pos="9026" w:leader="dot"/>
            </w:tabs>
            <w:rPr/>
          </w:pPr>
          <w:hyperlink w:anchor="__RefHeading___Toc1959663_3650668749">
            <w:r>
              <w:rPr>
                <w:webHidden/>
                <w:rStyle w:val="IndexLink"/>
                <w:rtl w:val="true"/>
              </w:rPr>
              <w:t>دشمنى با اهل بيت عليهم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959665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959667_3650668749">
            <w:r>
              <w:rPr>
                <w:webHidden/>
                <w:rStyle w:val="IndexLink"/>
              </w:rPr>
              <w:t>1</w:t>
            </w:r>
            <w:r>
              <w:rPr>
                <w:rStyle w:val="IndexLink"/>
                <w:rtl w:val="true"/>
              </w:rPr>
              <w:t xml:space="preserve">- </w:t>
            </w:r>
            <w:r>
              <w:rPr>
                <w:rStyle w:val="IndexLink"/>
                <w:rtl w:val="true"/>
              </w:rPr>
              <w:t>مخالفت با نزول آيه مباهله در شأن اهل بيت عليهم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959669_3650668749">
            <w:r>
              <w:rPr>
                <w:webHidden/>
                <w:rStyle w:val="IndexLink"/>
                <w:rtl w:val="true"/>
              </w:rPr>
              <w:t>شبهات او و پاسخهاى ما</w:t>
            </w:r>
            <w:r>
              <w:rPr>
                <w:rStyle w:val="IndexLink"/>
                <w:rtl w:val="true"/>
              </w:rPr>
              <w:tab/>
            </w:r>
            <w:r>
              <w:rPr>
                <w:rStyle w:val="IndexLink"/>
              </w:rPr>
              <w:t>29</w:t>
            </w:r>
          </w:hyperlink>
        </w:p>
        <w:p>
          <w:pPr>
            <w:pStyle w:val="Contents3"/>
            <w:tabs>
              <w:tab w:val="clear" w:pos="8459"/>
              <w:tab w:val="right" w:pos="9026" w:leader="dot"/>
            </w:tabs>
            <w:rPr/>
          </w:pPr>
          <w:hyperlink w:anchor="__RefHeading___Toc1959671_3650668749">
            <w:r>
              <w:rPr>
                <w:webHidden/>
                <w:rStyle w:val="IndexLink"/>
              </w:rPr>
              <w:t>2</w:t>
            </w:r>
            <w:r>
              <w:rPr>
                <w:rStyle w:val="IndexLink"/>
                <w:rtl w:val="true"/>
              </w:rPr>
              <w:t xml:space="preserve">- </w:t>
            </w:r>
            <w:r>
              <w:rPr>
                <w:rStyle w:val="IndexLink"/>
                <w:rtl w:val="true"/>
              </w:rPr>
              <w:t>توجيه آيه تطهير</w:t>
            </w:r>
            <w:r>
              <w:rPr>
                <w:rStyle w:val="IndexLink"/>
                <w:rtl w:val="true"/>
              </w:rPr>
              <w:tab/>
            </w:r>
            <w:r>
              <w:rPr>
                <w:rStyle w:val="IndexLink"/>
              </w:rPr>
              <w:t>32</w:t>
            </w:r>
          </w:hyperlink>
        </w:p>
        <w:p>
          <w:pPr>
            <w:pStyle w:val="Contents3"/>
            <w:tabs>
              <w:tab w:val="clear" w:pos="8459"/>
              <w:tab w:val="right" w:pos="9026" w:leader="dot"/>
            </w:tabs>
            <w:rPr/>
          </w:pPr>
          <w:hyperlink w:anchor="__RefHeading___Toc1959673_3650668749">
            <w:r>
              <w:rPr>
                <w:webHidden/>
                <w:rStyle w:val="IndexLink"/>
              </w:rPr>
              <w:t>3</w:t>
            </w:r>
            <w:r>
              <w:rPr>
                <w:rStyle w:val="IndexLink"/>
                <w:rtl w:val="true"/>
              </w:rPr>
              <w:t xml:space="preserve">- </w:t>
            </w:r>
            <w:r>
              <w:rPr>
                <w:rStyle w:val="IndexLink"/>
                <w:rtl w:val="true"/>
              </w:rPr>
              <w:t>مخالفت با شأن نزول آيه انذار</w:t>
            </w:r>
            <w:r>
              <w:rPr>
                <w:rStyle w:val="IndexLink"/>
                <w:rtl w:val="true"/>
              </w:rPr>
              <w:tab/>
            </w:r>
            <w:r>
              <w:rPr>
                <w:rStyle w:val="IndexLink"/>
              </w:rPr>
              <w:t>33</w:t>
            </w:r>
          </w:hyperlink>
        </w:p>
        <w:p>
          <w:pPr>
            <w:pStyle w:val="Contents3"/>
            <w:tabs>
              <w:tab w:val="clear" w:pos="8459"/>
              <w:tab w:val="right" w:pos="9026" w:leader="dot"/>
            </w:tabs>
            <w:rPr/>
          </w:pPr>
          <w:hyperlink w:anchor="__RefHeading___Toc1959675_3650668749">
            <w:r>
              <w:rPr>
                <w:webHidden/>
                <w:rStyle w:val="IndexLink"/>
              </w:rPr>
              <w:t>4</w:t>
            </w:r>
            <w:r>
              <w:rPr>
                <w:rStyle w:val="IndexLink"/>
                <w:rtl w:val="true"/>
              </w:rPr>
              <w:t xml:space="preserve">- </w:t>
            </w:r>
            <w:r>
              <w:rPr>
                <w:rStyle w:val="IndexLink"/>
                <w:rtl w:val="true"/>
              </w:rPr>
              <w:t>تضعيف دلالت آيه ولايت</w:t>
            </w:r>
            <w:r>
              <w:rPr>
                <w:rStyle w:val="IndexLink"/>
                <w:rtl w:val="true"/>
              </w:rPr>
              <w:tab/>
            </w:r>
            <w:r>
              <w:rPr>
                <w:rStyle w:val="IndexLink"/>
              </w:rPr>
              <w:t>35</w:t>
            </w:r>
          </w:hyperlink>
        </w:p>
        <w:p>
          <w:pPr>
            <w:pStyle w:val="Contents3"/>
            <w:tabs>
              <w:tab w:val="clear" w:pos="8459"/>
              <w:tab w:val="right" w:pos="9026" w:leader="dot"/>
            </w:tabs>
            <w:rPr/>
          </w:pPr>
          <w:hyperlink w:anchor="__RefHeading___Toc1959677_3650668749">
            <w:r>
              <w:rPr>
                <w:webHidden/>
                <w:rStyle w:val="IndexLink"/>
              </w:rPr>
              <w:t>5</w:t>
            </w:r>
            <w:r>
              <w:rPr>
                <w:rStyle w:val="IndexLink"/>
                <w:rtl w:val="true"/>
              </w:rPr>
              <w:t xml:space="preserve">- </w:t>
            </w:r>
            <w:r>
              <w:rPr>
                <w:rStyle w:val="IndexLink"/>
                <w:rtl w:val="true"/>
              </w:rPr>
              <w:t>تضعيف حديث غدير</w:t>
            </w:r>
            <w:r>
              <w:rPr>
                <w:rStyle w:val="IndexLink"/>
                <w:rtl w:val="true"/>
              </w:rPr>
              <w:tab/>
            </w:r>
            <w:r>
              <w:rPr>
                <w:rStyle w:val="IndexLink"/>
              </w:rPr>
              <w:t>36</w:t>
            </w:r>
          </w:hyperlink>
        </w:p>
        <w:p>
          <w:pPr>
            <w:pStyle w:val="Contents3"/>
            <w:tabs>
              <w:tab w:val="clear" w:pos="8459"/>
              <w:tab w:val="right" w:pos="9026" w:leader="dot"/>
            </w:tabs>
            <w:rPr/>
          </w:pPr>
          <w:hyperlink w:anchor="__RefHeading___Toc1959679_3650668749">
            <w:r>
              <w:rPr>
                <w:webHidden/>
                <w:rStyle w:val="IndexLink"/>
              </w:rPr>
              <w:t>6</w:t>
            </w:r>
            <w:r>
              <w:rPr>
                <w:rStyle w:val="IndexLink"/>
                <w:rtl w:val="true"/>
              </w:rPr>
              <w:t xml:space="preserve">- </w:t>
            </w:r>
            <w:r>
              <w:rPr>
                <w:rStyle w:val="IndexLink"/>
                <w:rtl w:val="true"/>
              </w:rPr>
              <w:t>تكذيب ذيل حديث غدير</w:t>
            </w:r>
            <w:r>
              <w:rPr>
                <w:rStyle w:val="IndexLink"/>
                <w:rtl w:val="true"/>
              </w:rPr>
              <w:tab/>
            </w:r>
            <w:r>
              <w:rPr>
                <w:rStyle w:val="IndexLink"/>
              </w:rPr>
              <w:t>37</w:t>
            </w:r>
          </w:hyperlink>
        </w:p>
        <w:p>
          <w:pPr>
            <w:pStyle w:val="Contents3"/>
            <w:tabs>
              <w:tab w:val="clear" w:pos="8459"/>
              <w:tab w:val="right" w:pos="9026" w:leader="dot"/>
            </w:tabs>
            <w:rPr/>
          </w:pPr>
          <w:hyperlink w:anchor="__RefHeading___Toc1959681_3650668749">
            <w:r>
              <w:rPr>
                <w:webHidden/>
                <w:rStyle w:val="IndexLink"/>
              </w:rPr>
              <w:t>7</w:t>
            </w:r>
            <w:r>
              <w:rPr>
                <w:rStyle w:val="IndexLink"/>
                <w:rtl w:val="true"/>
              </w:rPr>
              <w:t xml:space="preserve">- </w:t>
            </w:r>
            <w:r>
              <w:rPr>
                <w:rStyle w:val="IndexLink"/>
                <w:rtl w:val="true"/>
              </w:rPr>
              <w:t xml:space="preserve">تكذيب حديث </w:t>
            </w:r>
            <w:r>
              <w:rPr>
                <w:rStyle w:val="IndexLink"/>
                <w:rtl w:val="true"/>
              </w:rPr>
              <w:t>«</w:t>
            </w:r>
            <w:r>
              <w:rPr>
                <w:rStyle w:val="IndexLink"/>
                <w:rtl w:val="true"/>
              </w:rPr>
              <w:t>مواخاة</w:t>
            </w:r>
            <w:r>
              <w:rPr>
                <w:rStyle w:val="IndexLink"/>
                <w:rtl w:val="true"/>
              </w:rPr>
              <w:t>»</w:t>
              <w:tab/>
            </w:r>
            <w:r>
              <w:rPr>
                <w:rStyle w:val="IndexLink"/>
              </w:rPr>
              <w:t>38</w:t>
            </w:r>
          </w:hyperlink>
        </w:p>
        <w:p>
          <w:pPr>
            <w:pStyle w:val="Contents3"/>
            <w:tabs>
              <w:tab w:val="clear" w:pos="8459"/>
              <w:tab w:val="right" w:pos="9026" w:leader="dot"/>
            </w:tabs>
            <w:rPr/>
          </w:pPr>
          <w:hyperlink w:anchor="__RefHeading___Toc1959683_3650668749">
            <w:r>
              <w:rPr>
                <w:webHidden/>
                <w:rStyle w:val="IndexLink"/>
              </w:rPr>
              <w:t>8</w:t>
            </w:r>
            <w:r>
              <w:rPr>
                <w:rStyle w:val="IndexLink"/>
                <w:rtl w:val="true"/>
              </w:rPr>
              <w:t xml:space="preserve">- </w:t>
            </w:r>
            <w:r>
              <w:rPr>
                <w:rStyle w:val="IndexLink"/>
                <w:rtl w:val="true"/>
              </w:rPr>
              <w:t xml:space="preserve">تضعيف حديث </w:t>
            </w:r>
            <w:r>
              <w:rPr>
                <w:rStyle w:val="IndexLink"/>
                <w:rtl w:val="true"/>
              </w:rPr>
              <w:t>«</w:t>
            </w:r>
            <w:r>
              <w:rPr>
                <w:rStyle w:val="IndexLink"/>
                <w:rtl w:val="true"/>
              </w:rPr>
              <w:t>عمار</w:t>
            </w:r>
            <w:r>
              <w:rPr>
                <w:rStyle w:val="IndexLink"/>
                <w:rtl w:val="true"/>
              </w:rPr>
              <w:t>»</w:t>
              <w:tab/>
            </w:r>
            <w:r>
              <w:rPr>
                <w:rStyle w:val="IndexLink"/>
              </w:rPr>
              <w:t>40</w:t>
            </w:r>
          </w:hyperlink>
        </w:p>
        <w:p>
          <w:pPr>
            <w:pStyle w:val="Contents3"/>
            <w:tabs>
              <w:tab w:val="clear" w:pos="8459"/>
              <w:tab w:val="right" w:pos="9026" w:leader="dot"/>
            </w:tabs>
            <w:rPr/>
          </w:pPr>
          <w:hyperlink w:anchor="__RefHeading___Toc1959685_3650668749">
            <w:r>
              <w:rPr>
                <w:webHidden/>
                <w:rStyle w:val="IndexLink"/>
              </w:rPr>
              <w:t>9</w:t>
            </w:r>
            <w:r>
              <w:rPr>
                <w:rStyle w:val="IndexLink"/>
                <w:rtl w:val="true"/>
              </w:rPr>
              <w:t xml:space="preserve">- </w:t>
            </w:r>
            <w:r>
              <w:rPr>
                <w:rStyle w:val="IndexLink"/>
                <w:rtl w:val="true"/>
              </w:rPr>
              <w:t>ردّ حديث ولايت</w:t>
            </w:r>
            <w:r>
              <w:rPr>
                <w:rStyle w:val="IndexLink"/>
                <w:rtl w:val="true"/>
              </w:rPr>
              <w:tab/>
            </w:r>
            <w:r>
              <w:rPr>
                <w:rStyle w:val="IndexLink"/>
              </w:rPr>
              <w:t>40</w:t>
            </w:r>
          </w:hyperlink>
        </w:p>
        <w:p>
          <w:pPr>
            <w:pStyle w:val="Contents3"/>
            <w:tabs>
              <w:tab w:val="clear" w:pos="8459"/>
              <w:tab w:val="right" w:pos="9026" w:leader="dot"/>
            </w:tabs>
            <w:rPr/>
          </w:pPr>
          <w:hyperlink w:anchor="__RefHeading___Toc1959687_3650668749">
            <w:r>
              <w:rPr>
                <w:webHidden/>
                <w:rStyle w:val="IndexLink"/>
              </w:rPr>
              <w:t>10</w:t>
            </w:r>
            <w:r>
              <w:rPr>
                <w:rStyle w:val="IndexLink"/>
                <w:rtl w:val="true"/>
              </w:rPr>
              <w:t xml:space="preserve">- </w:t>
            </w:r>
            <w:r>
              <w:rPr>
                <w:rStyle w:val="IndexLink"/>
                <w:rtl w:val="true"/>
              </w:rPr>
              <w:t>تكذيب حديث ردّ الشمس</w:t>
            </w:r>
            <w:r>
              <w:rPr>
                <w:rStyle w:val="IndexLink"/>
                <w:rtl w:val="true"/>
              </w:rPr>
              <w:tab/>
            </w:r>
            <w:r>
              <w:rPr>
                <w:rStyle w:val="IndexLink"/>
              </w:rPr>
              <w:t>42</w:t>
            </w:r>
          </w:hyperlink>
        </w:p>
        <w:p>
          <w:pPr>
            <w:pStyle w:val="Contents3"/>
            <w:tabs>
              <w:tab w:val="clear" w:pos="8459"/>
              <w:tab w:val="right" w:pos="9026" w:leader="dot"/>
            </w:tabs>
            <w:rPr/>
          </w:pPr>
          <w:hyperlink w:anchor="__RefHeading___Toc1959689_3650668749">
            <w:r>
              <w:rPr>
                <w:webHidden/>
                <w:rStyle w:val="IndexLink"/>
              </w:rPr>
              <w:t>11</w:t>
            </w:r>
            <w:r>
              <w:rPr>
                <w:rStyle w:val="IndexLink"/>
                <w:rtl w:val="true"/>
              </w:rPr>
              <w:t xml:space="preserve">- </w:t>
            </w:r>
            <w:r>
              <w:rPr>
                <w:rStyle w:val="IndexLink"/>
                <w:rtl w:val="true"/>
              </w:rPr>
              <w:t xml:space="preserve">جعلى دانستن حديث </w:t>
            </w:r>
            <w:r>
              <w:rPr>
                <w:rStyle w:val="IndexLink"/>
                <w:rtl w:val="true"/>
              </w:rPr>
              <w:t>«</w:t>
            </w:r>
            <w:r>
              <w:rPr>
                <w:rStyle w:val="IndexLink"/>
                <w:rtl w:val="true"/>
              </w:rPr>
              <w:t>سد ابواب</w:t>
            </w:r>
            <w:r>
              <w:rPr>
                <w:rStyle w:val="IndexLink"/>
                <w:rtl w:val="true"/>
              </w:rPr>
              <w:t>»</w:t>
              <w:tab/>
            </w:r>
            <w:r>
              <w:rPr>
                <w:rStyle w:val="IndexLink"/>
              </w:rPr>
              <w:t>43</w:t>
            </w:r>
          </w:hyperlink>
        </w:p>
        <w:p>
          <w:pPr>
            <w:pStyle w:val="Contents3"/>
            <w:tabs>
              <w:tab w:val="clear" w:pos="8459"/>
              <w:tab w:val="right" w:pos="9026" w:leader="dot"/>
            </w:tabs>
            <w:rPr/>
          </w:pPr>
          <w:hyperlink w:anchor="__RefHeading___Toc1959691_3650668749">
            <w:r>
              <w:rPr>
                <w:webHidden/>
                <w:rStyle w:val="IndexLink"/>
              </w:rPr>
              <w:t>12</w:t>
            </w:r>
            <w:r>
              <w:rPr>
                <w:rStyle w:val="IndexLink"/>
                <w:rtl w:val="true"/>
              </w:rPr>
              <w:t xml:space="preserve">- </w:t>
            </w:r>
            <w:r>
              <w:rPr>
                <w:rStyle w:val="IndexLink"/>
                <w:rtl w:val="true"/>
              </w:rPr>
              <w:t xml:space="preserve">تكذيب حديث </w:t>
            </w:r>
            <w:r>
              <w:rPr>
                <w:rStyle w:val="IndexLink"/>
                <w:rtl w:val="true"/>
              </w:rPr>
              <w:t>«</w:t>
            </w:r>
            <w:r>
              <w:rPr>
                <w:rStyle w:val="IndexLink"/>
                <w:rtl w:val="true"/>
              </w:rPr>
              <w:t>مدينه علم</w:t>
            </w:r>
            <w:r>
              <w:rPr>
                <w:rStyle w:val="IndexLink"/>
                <w:rtl w:val="true"/>
              </w:rPr>
              <w:t>»</w:t>
              <w:tab/>
            </w:r>
            <w:r>
              <w:rPr>
                <w:rStyle w:val="IndexLink"/>
              </w:rPr>
              <w:t>44</w:t>
            </w:r>
          </w:hyperlink>
        </w:p>
        <w:p>
          <w:pPr>
            <w:pStyle w:val="Contents3"/>
            <w:tabs>
              <w:tab w:val="clear" w:pos="8459"/>
              <w:tab w:val="right" w:pos="9026" w:leader="dot"/>
            </w:tabs>
            <w:rPr/>
          </w:pPr>
          <w:hyperlink w:anchor="__RefHeading___Toc1959693_3650668749">
            <w:r>
              <w:rPr>
                <w:webHidden/>
                <w:rStyle w:val="IndexLink"/>
              </w:rPr>
              <w:t>13</w:t>
            </w:r>
            <w:r>
              <w:rPr>
                <w:rStyle w:val="IndexLink"/>
                <w:rtl w:val="true"/>
              </w:rPr>
              <w:t xml:space="preserve">- </w:t>
            </w:r>
            <w:r>
              <w:rPr>
                <w:rStyle w:val="IndexLink"/>
                <w:rtl w:val="true"/>
              </w:rPr>
              <w:t xml:space="preserve">تضعيف حديث </w:t>
            </w:r>
            <w:r>
              <w:rPr>
                <w:rStyle w:val="IndexLink"/>
                <w:rtl w:val="true"/>
              </w:rPr>
              <w:t>«</w:t>
            </w:r>
            <w:r>
              <w:rPr>
                <w:rStyle w:val="IndexLink"/>
                <w:rtl w:val="true"/>
              </w:rPr>
              <w:t>اقضاكم على</w:t>
            </w:r>
            <w:r>
              <w:rPr>
                <w:rStyle w:val="IndexLink"/>
                <w:rtl w:val="true"/>
              </w:rPr>
              <w:t>»</w:t>
              <w:tab/>
            </w:r>
            <w:r>
              <w:rPr>
                <w:rStyle w:val="IndexLink"/>
              </w:rPr>
              <w:t>45</w:t>
            </w:r>
          </w:hyperlink>
        </w:p>
        <w:p>
          <w:pPr>
            <w:pStyle w:val="Contents3"/>
            <w:tabs>
              <w:tab w:val="clear" w:pos="8459"/>
              <w:tab w:val="right" w:pos="9026" w:leader="dot"/>
            </w:tabs>
            <w:rPr/>
          </w:pPr>
          <w:hyperlink w:anchor="__RefHeading___Toc1959695_3650668749">
            <w:r>
              <w:rPr>
                <w:webHidden/>
                <w:rStyle w:val="IndexLink"/>
              </w:rPr>
              <w:t>14</w:t>
            </w:r>
            <w:r>
              <w:rPr>
                <w:rStyle w:val="IndexLink"/>
                <w:rtl w:val="true"/>
              </w:rPr>
              <w:t xml:space="preserve">- </w:t>
            </w:r>
            <w:r>
              <w:rPr>
                <w:rStyle w:val="IndexLink"/>
                <w:rtl w:val="true"/>
              </w:rPr>
              <w:t xml:space="preserve">تضعيف حديث قتال با ناكثين و </w:t>
            </w:r>
            <w:r>
              <w:rPr>
                <w:rStyle w:val="IndexLink"/>
                <w:rtl w:val="true"/>
              </w:rPr>
              <w:t>...</w:t>
              <w:tab/>
            </w:r>
            <w:r>
              <w:rPr>
                <w:rStyle w:val="IndexLink"/>
              </w:rPr>
              <w:t>46</w:t>
            </w:r>
          </w:hyperlink>
        </w:p>
        <w:p>
          <w:pPr>
            <w:pStyle w:val="Contents3"/>
            <w:tabs>
              <w:tab w:val="clear" w:pos="8459"/>
              <w:tab w:val="right" w:pos="9026" w:leader="dot"/>
            </w:tabs>
            <w:rPr/>
          </w:pPr>
          <w:hyperlink w:anchor="__RefHeading___Toc1959697_3650668749">
            <w:r>
              <w:rPr>
                <w:webHidden/>
                <w:rStyle w:val="IndexLink"/>
              </w:rPr>
              <w:t>15</w:t>
            </w:r>
            <w:r>
              <w:rPr>
                <w:rStyle w:val="IndexLink"/>
                <w:rtl w:val="true"/>
              </w:rPr>
              <w:t xml:space="preserve">- </w:t>
            </w:r>
            <w:r>
              <w:rPr>
                <w:rStyle w:val="IndexLink"/>
                <w:rtl w:val="true"/>
              </w:rPr>
              <w:t xml:space="preserve">تكذيب حديث </w:t>
            </w:r>
            <w:r>
              <w:rPr>
                <w:rStyle w:val="IndexLink"/>
                <w:rtl w:val="true"/>
              </w:rPr>
              <w:t>«</w:t>
            </w:r>
            <w:r>
              <w:rPr>
                <w:rStyle w:val="IndexLink"/>
                <w:rtl w:val="true"/>
              </w:rPr>
              <w:t>محبت حضرت على عليه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959699_3650668749">
            <w:r>
              <w:rPr>
                <w:webHidden/>
                <w:rStyle w:val="IndexLink"/>
              </w:rPr>
              <w:t>16</w:t>
            </w:r>
            <w:r>
              <w:rPr>
                <w:rStyle w:val="IndexLink"/>
                <w:rtl w:val="true"/>
              </w:rPr>
              <w:t xml:space="preserve">- </w:t>
            </w:r>
            <w:r>
              <w:rPr>
                <w:rStyle w:val="IndexLink"/>
                <w:rtl w:val="true"/>
              </w:rPr>
              <w:t>تهمت ابن‌تيميه به امام على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959701_3650668749">
            <w:r>
              <w:rPr>
                <w:webHidden/>
                <w:rStyle w:val="IndexLink"/>
              </w:rPr>
              <w:t>17</w:t>
            </w:r>
            <w:r>
              <w:rPr>
                <w:rStyle w:val="IndexLink"/>
                <w:rtl w:val="true"/>
              </w:rPr>
              <w:t xml:space="preserve">- </w:t>
            </w:r>
            <w:r>
              <w:rPr>
                <w:rStyle w:val="IndexLink"/>
                <w:rtl w:val="true"/>
              </w:rPr>
              <w:t>ادعاى بغض صحابه نسبت به حضرت على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959703_3650668749">
            <w:r>
              <w:rPr>
                <w:webHidden/>
                <w:rStyle w:val="IndexLink"/>
              </w:rPr>
              <w:t>18</w:t>
            </w:r>
            <w:r>
              <w:rPr>
                <w:rStyle w:val="IndexLink"/>
                <w:rtl w:val="true"/>
              </w:rPr>
              <w:t xml:space="preserve">- </w:t>
            </w:r>
            <w:r>
              <w:rPr>
                <w:rStyle w:val="IndexLink"/>
                <w:rtl w:val="true"/>
              </w:rPr>
              <w:t>ادعاى بيعت نكردن اكثر امت با على</w:t>
            </w:r>
            <w:r>
              <w:rPr>
                <w:rStyle w:val="IndexLink"/>
                <w:rtl w:val="true"/>
              </w:rPr>
              <w:tab/>
            </w:r>
            <w:r>
              <w:rPr>
                <w:rStyle w:val="IndexLink"/>
              </w:rPr>
              <w:t>50</w:t>
            </w:r>
          </w:hyperlink>
        </w:p>
        <w:p>
          <w:pPr>
            <w:pStyle w:val="Contents3"/>
            <w:tabs>
              <w:tab w:val="clear" w:pos="8459"/>
              <w:tab w:val="right" w:pos="9026" w:leader="dot"/>
            </w:tabs>
            <w:rPr/>
          </w:pPr>
          <w:hyperlink w:anchor="__RefHeading___Toc1959705_3650668749">
            <w:r>
              <w:rPr>
                <w:webHidden/>
                <w:rStyle w:val="IndexLink"/>
              </w:rPr>
              <w:t>19</w:t>
            </w:r>
            <w:r>
              <w:rPr>
                <w:rStyle w:val="IndexLink"/>
                <w:rtl w:val="true"/>
              </w:rPr>
              <w:t xml:space="preserve">- </w:t>
            </w:r>
            <w:r>
              <w:rPr>
                <w:rStyle w:val="IndexLink"/>
                <w:rtl w:val="true"/>
              </w:rPr>
              <w:t>اعتراض به حزن حضرت زهرا عليها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1959707_3650668749">
            <w:r>
              <w:rPr>
                <w:webHidden/>
                <w:rStyle w:val="IndexLink"/>
              </w:rPr>
              <w:t>20</w:t>
            </w:r>
            <w:r>
              <w:rPr>
                <w:rStyle w:val="IndexLink"/>
                <w:rtl w:val="true"/>
              </w:rPr>
              <w:t xml:space="preserve">- </w:t>
            </w:r>
            <w:r>
              <w:rPr>
                <w:rStyle w:val="IndexLink"/>
                <w:rtl w:val="true"/>
              </w:rPr>
              <w:t>اعتراض به شكوه حضرت زهرا عليها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959709_3650668749">
            <w:r>
              <w:rPr>
                <w:webHidden/>
                <w:rStyle w:val="IndexLink"/>
              </w:rPr>
              <w:t>21</w:t>
            </w:r>
            <w:r>
              <w:rPr>
                <w:rStyle w:val="IndexLink"/>
                <w:rtl w:val="true"/>
              </w:rPr>
              <w:t xml:space="preserve">- </w:t>
            </w:r>
            <w:r>
              <w:rPr>
                <w:rStyle w:val="IndexLink"/>
                <w:rtl w:val="true"/>
              </w:rPr>
              <w:t>اعتراض به قهر كردن حضرت زهرا عليها السلام با ابوبكر</w:t>
            </w:r>
            <w:r>
              <w:rPr>
                <w:rStyle w:val="IndexLink"/>
                <w:rtl w:val="true"/>
              </w:rPr>
              <w:tab/>
            </w:r>
            <w:r>
              <w:rPr>
                <w:rStyle w:val="IndexLink"/>
              </w:rPr>
              <w:t>58</w:t>
            </w:r>
          </w:hyperlink>
        </w:p>
        <w:p>
          <w:pPr>
            <w:pStyle w:val="Contents3"/>
            <w:tabs>
              <w:tab w:val="clear" w:pos="8459"/>
              <w:tab w:val="right" w:pos="9026" w:leader="dot"/>
            </w:tabs>
            <w:rPr/>
          </w:pPr>
          <w:hyperlink w:anchor="__RefHeading___Toc1959711_3650668749">
            <w:r>
              <w:rPr>
                <w:webHidden/>
                <w:rStyle w:val="IndexLink"/>
              </w:rPr>
              <w:t>22</w:t>
            </w:r>
            <w:r>
              <w:rPr>
                <w:rStyle w:val="IndexLink"/>
                <w:rtl w:val="true"/>
              </w:rPr>
              <w:t xml:space="preserve">- </w:t>
            </w:r>
            <w:r>
              <w:rPr>
                <w:rStyle w:val="IndexLink"/>
                <w:rtl w:val="true"/>
              </w:rPr>
              <w:t>اعتراض به حضرت زهرا عليها السلام به جهت وصيت به‌دفن شبانه</w:t>
            </w:r>
            <w:r>
              <w:rPr>
                <w:rStyle w:val="IndexLink"/>
                <w:rtl w:val="true"/>
              </w:rPr>
              <w:tab/>
            </w:r>
            <w:r>
              <w:rPr>
                <w:rStyle w:val="IndexLink"/>
              </w:rPr>
              <w:t>60</w:t>
            </w:r>
          </w:hyperlink>
        </w:p>
        <w:p>
          <w:pPr>
            <w:pStyle w:val="Contents3"/>
            <w:tabs>
              <w:tab w:val="clear" w:pos="8459"/>
              <w:tab w:val="right" w:pos="9026" w:leader="dot"/>
            </w:tabs>
            <w:rPr/>
          </w:pPr>
          <w:hyperlink w:anchor="__RefHeading___Toc1959713_3650668749">
            <w:r>
              <w:rPr>
                <w:webHidden/>
                <w:rStyle w:val="IndexLink"/>
              </w:rPr>
              <w:t>23</w:t>
            </w:r>
            <w:r>
              <w:rPr>
                <w:rStyle w:val="IndexLink"/>
                <w:rtl w:val="true"/>
              </w:rPr>
              <w:t xml:space="preserve">- </w:t>
            </w:r>
            <w:r>
              <w:rPr>
                <w:rStyle w:val="IndexLink"/>
                <w:rtl w:val="true"/>
              </w:rPr>
              <w:t>نفى اعلميت امام حسن و امام حسين عليهما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959715_3650668749">
            <w:r>
              <w:rPr>
                <w:webHidden/>
                <w:rStyle w:val="IndexLink"/>
              </w:rPr>
              <w:t>24</w:t>
            </w:r>
            <w:r>
              <w:rPr>
                <w:rStyle w:val="IndexLink"/>
                <w:rtl w:val="true"/>
              </w:rPr>
              <w:t xml:space="preserve">- </w:t>
            </w:r>
            <w:r>
              <w:rPr>
                <w:rStyle w:val="IndexLink"/>
                <w:rtl w:val="true"/>
              </w:rPr>
              <w:t>ادعاى برترى شيخين بر امام حسن و امام حسين عليهما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1959717_3650668749">
            <w:r>
              <w:rPr>
                <w:webHidden/>
                <w:rStyle w:val="IndexLink"/>
                <w:rtl w:val="true"/>
              </w:rPr>
              <w:t>دفاع ابن‌تيميه از مخالفان اهل بيت عليهم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959719_365066874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959721_3650668749">
            <w:r>
              <w:rPr>
                <w:webHidden/>
                <w:rStyle w:val="IndexLink"/>
              </w:rPr>
              <w:t>1</w:t>
            </w:r>
            <w:r>
              <w:rPr>
                <w:rStyle w:val="IndexLink"/>
                <w:rtl w:val="true"/>
              </w:rPr>
              <w:t xml:space="preserve">- </w:t>
            </w:r>
            <w:r>
              <w:rPr>
                <w:rStyle w:val="IndexLink"/>
                <w:rtl w:val="true"/>
              </w:rPr>
              <w:t>ادعاى برترى عمر بر امام على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959723_365066874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959725_3650668749">
            <w:r>
              <w:rPr>
                <w:webHidden/>
                <w:rStyle w:val="IndexLink"/>
                <w:rtl w:val="true"/>
              </w:rPr>
              <w:t>بهره‌مندى عمر از حضرت على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959727_3650668749">
            <w:r>
              <w:rPr>
                <w:webHidden/>
                <w:rStyle w:val="IndexLink"/>
              </w:rPr>
              <w:t>2</w:t>
            </w:r>
            <w:r>
              <w:rPr>
                <w:rStyle w:val="IndexLink"/>
                <w:rtl w:val="true"/>
              </w:rPr>
              <w:t xml:space="preserve">- </w:t>
            </w:r>
            <w:r>
              <w:rPr>
                <w:rStyle w:val="IndexLink"/>
                <w:rtl w:val="true"/>
              </w:rPr>
              <w:t>ادعاى مقدم بودن سه خليفه بر امام على عليه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959729_365066874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959731_3650668749">
            <w:r>
              <w:rPr>
                <w:webHidden/>
                <w:rStyle w:val="IndexLink"/>
                <w:rtl w:val="true"/>
              </w:rPr>
              <w:t xml:space="preserve">ادعاى مقدم بودن سه خليفه بر امام على </w:t>
            </w:r>
            <w:r>
              <w:rPr>
                <w:rStyle w:val="IndexLink"/>
                <w:rtl w:val="true"/>
              </w:rPr>
              <w:t>(</w:t>
            </w:r>
            <w:r>
              <w:rPr>
                <w:rStyle w:val="IndexLink"/>
                <w:rtl w:val="true"/>
              </w:rPr>
              <w:t>ع</w:t>
            </w:r>
            <w:r>
              <w:rPr>
                <w:rStyle w:val="IndexLink"/>
                <w:rtl w:val="true"/>
              </w:rPr>
              <w:t>)</w:t>
              <w:tab/>
            </w:r>
            <w:r>
              <w:rPr>
                <w:rStyle w:val="IndexLink"/>
              </w:rPr>
              <w:t>72</w:t>
            </w:r>
          </w:hyperlink>
        </w:p>
        <w:p>
          <w:pPr>
            <w:pStyle w:val="Contents3"/>
            <w:tabs>
              <w:tab w:val="clear" w:pos="8459"/>
              <w:tab w:val="right" w:pos="9026" w:leader="dot"/>
            </w:tabs>
            <w:rPr/>
          </w:pPr>
          <w:hyperlink w:anchor="__RefHeading___Toc1959733_3650668749">
            <w:r>
              <w:rPr>
                <w:webHidden/>
                <w:rStyle w:val="IndexLink"/>
              </w:rPr>
              <w:t>3</w:t>
            </w:r>
            <w:r>
              <w:rPr>
                <w:rStyle w:val="IndexLink"/>
                <w:rtl w:val="true"/>
              </w:rPr>
              <w:t xml:space="preserve">- </w:t>
            </w:r>
            <w:r>
              <w:rPr>
                <w:rStyle w:val="IndexLink"/>
                <w:rtl w:val="true"/>
              </w:rPr>
              <w:t xml:space="preserve">ادعاى عدم رضايت يزيد به قتل امام حسين </w:t>
            </w:r>
            <w:r>
              <w:rPr>
                <w:rStyle w:val="IndexLink"/>
                <w:rtl w:val="true"/>
              </w:rPr>
              <w:t>(</w:t>
            </w:r>
            <w:r>
              <w:rPr>
                <w:rStyle w:val="IndexLink"/>
                <w:rtl w:val="true"/>
              </w:rPr>
              <w:t>ع</w:t>
            </w:r>
            <w:r>
              <w:rPr>
                <w:rStyle w:val="IndexLink"/>
                <w:rtl w:val="true"/>
              </w:rPr>
              <w:t>)</w:t>
              <w:tab/>
            </w:r>
            <w:r>
              <w:rPr>
                <w:rStyle w:val="IndexLink"/>
              </w:rPr>
              <w:t>73</w:t>
            </w:r>
          </w:hyperlink>
        </w:p>
        <w:p>
          <w:pPr>
            <w:pStyle w:val="Contents3"/>
            <w:tabs>
              <w:tab w:val="clear" w:pos="8459"/>
              <w:tab w:val="right" w:pos="9026" w:leader="dot"/>
            </w:tabs>
            <w:rPr/>
          </w:pPr>
          <w:hyperlink w:anchor="__RefHeading___Toc1959735_3650668749">
            <w:r>
              <w:rPr>
                <w:webHidden/>
                <w:rStyle w:val="IndexLink"/>
              </w:rPr>
              <w:t>4</w:t>
            </w:r>
            <w:r>
              <w:rPr>
                <w:rStyle w:val="IndexLink"/>
                <w:rtl w:val="true"/>
              </w:rPr>
              <w:t xml:space="preserve">- </w:t>
            </w:r>
            <w:r>
              <w:rPr>
                <w:rStyle w:val="IndexLink"/>
                <w:rtl w:val="true"/>
              </w:rPr>
              <w:t>انكار انتقال سر مبارك امام حسين عليه السلام به شام</w:t>
            </w:r>
            <w:r>
              <w:rPr>
                <w:rStyle w:val="IndexLink"/>
                <w:rtl w:val="true"/>
              </w:rPr>
              <w:tab/>
            </w:r>
            <w:r>
              <w:rPr>
                <w:rStyle w:val="IndexLink"/>
              </w:rPr>
              <w:t>75</w:t>
            </w:r>
          </w:hyperlink>
        </w:p>
        <w:p>
          <w:pPr>
            <w:pStyle w:val="Contents4"/>
            <w:tabs>
              <w:tab w:val="clear" w:pos="8176"/>
              <w:tab w:val="right" w:pos="9026" w:leader="dot"/>
            </w:tabs>
            <w:rPr/>
          </w:pPr>
          <w:hyperlink w:anchor="__RefHeading___Toc1959737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959739_3650668749">
            <w:r>
              <w:rPr>
                <w:webHidden/>
                <w:rStyle w:val="IndexLink"/>
                <w:rtl w:val="true"/>
              </w:rPr>
              <w:t xml:space="preserve">انكار به اسارت بردن حريم امام حسين </w:t>
            </w:r>
            <w:r>
              <w:rPr>
                <w:rStyle w:val="IndexLink"/>
                <w:rtl w:val="true"/>
              </w:rPr>
              <w:t>(</w:t>
            </w:r>
            <w:r>
              <w:rPr>
                <w:rStyle w:val="IndexLink"/>
                <w:rtl w:val="true"/>
              </w:rPr>
              <w:t>ع</w:t>
            </w:r>
            <w:r>
              <w:rPr>
                <w:rStyle w:val="IndexLink"/>
                <w:rtl w:val="true"/>
              </w:rPr>
              <w:t>)</w:t>
              <w:tab/>
            </w:r>
            <w:r>
              <w:rPr>
                <w:rStyle w:val="IndexLink"/>
              </w:rPr>
              <w:t>76</w:t>
            </w:r>
          </w:hyperlink>
        </w:p>
        <w:p>
          <w:pPr>
            <w:pStyle w:val="Contents3"/>
            <w:tabs>
              <w:tab w:val="clear" w:pos="8459"/>
              <w:tab w:val="right" w:pos="9026" w:leader="dot"/>
            </w:tabs>
            <w:rPr/>
          </w:pPr>
          <w:hyperlink w:anchor="__RefHeading___Toc1959741_3650668749">
            <w:r>
              <w:rPr>
                <w:webHidden/>
                <w:rStyle w:val="IndexLink"/>
              </w:rPr>
              <w:t>5</w:t>
            </w:r>
            <w:r>
              <w:rPr>
                <w:rStyle w:val="IndexLink"/>
                <w:rtl w:val="true"/>
              </w:rPr>
              <w:t xml:space="preserve">- </w:t>
            </w:r>
            <w:r>
              <w:rPr>
                <w:rStyle w:val="IndexLink"/>
                <w:rtl w:val="true"/>
              </w:rPr>
              <w:t>انكار به اسارت بردن حريم امام حسين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959743_3650668749">
            <w:r>
              <w:rPr>
                <w:webHidden/>
                <w:rStyle w:val="IndexLink"/>
              </w:rPr>
              <w:t>6</w:t>
            </w:r>
            <w:r>
              <w:rPr>
                <w:rStyle w:val="IndexLink"/>
                <w:rtl w:val="true"/>
              </w:rPr>
              <w:t xml:space="preserve">- </w:t>
            </w:r>
            <w:r>
              <w:rPr>
                <w:rStyle w:val="IndexLink"/>
                <w:rtl w:val="true"/>
              </w:rPr>
              <w:t>انكار دستور يزيد به قتل امام حسين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959745_3650668749">
            <w:r>
              <w:rPr>
                <w:webHidden/>
                <w:rStyle w:val="IndexLink"/>
              </w:rPr>
              <w:t>7</w:t>
            </w:r>
            <w:r>
              <w:rPr>
                <w:rStyle w:val="IndexLink"/>
                <w:rtl w:val="true"/>
              </w:rPr>
              <w:t xml:space="preserve">- </w:t>
            </w:r>
            <w:r>
              <w:rPr>
                <w:rStyle w:val="IndexLink"/>
                <w:rtl w:val="true"/>
              </w:rPr>
              <w:t>انكار واقعه حرّه</w:t>
            </w:r>
            <w:r>
              <w:rPr>
                <w:rStyle w:val="IndexLink"/>
                <w:rtl w:val="true"/>
              </w:rPr>
              <w:tab/>
            </w:r>
            <w:r>
              <w:rPr>
                <w:rStyle w:val="IndexLink"/>
              </w:rPr>
              <w:t>78</w:t>
            </w:r>
          </w:hyperlink>
        </w:p>
        <w:p>
          <w:pPr>
            <w:pStyle w:val="Contents4"/>
            <w:tabs>
              <w:tab w:val="clear" w:pos="8176"/>
              <w:tab w:val="right" w:pos="9026" w:leader="dot"/>
            </w:tabs>
            <w:rPr/>
          </w:pPr>
          <w:hyperlink w:anchor="__RefHeading___Toc1959747_365066874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959749_3650668749">
            <w:r>
              <w:rPr>
                <w:webHidden/>
                <w:rStyle w:val="IndexLink"/>
                <w:rtl w:val="true"/>
              </w:rPr>
              <w:t>انكار واقعه حرّه</w:t>
            </w:r>
            <w:r>
              <w:rPr>
                <w:rStyle w:val="IndexLink"/>
                <w:rtl w:val="true"/>
              </w:rPr>
              <w:tab/>
            </w:r>
            <w:r>
              <w:rPr>
                <w:rStyle w:val="IndexLink"/>
              </w:rPr>
              <w:t>78</w:t>
            </w:r>
          </w:hyperlink>
        </w:p>
        <w:p>
          <w:pPr>
            <w:pStyle w:val="Contents4"/>
            <w:tabs>
              <w:tab w:val="clear" w:pos="8176"/>
              <w:tab w:val="right" w:pos="9026" w:leader="dot"/>
            </w:tabs>
            <w:rPr/>
          </w:pPr>
          <w:hyperlink w:anchor="__RefHeading___Toc1959751_3650668749">
            <w:r>
              <w:rPr>
                <w:webHidden/>
                <w:rStyle w:val="IndexLink"/>
                <w:rtl w:val="true"/>
              </w:rPr>
              <w:t>انكار دستور يزيد به خراب كردن كعبه</w:t>
            </w:r>
            <w:r>
              <w:rPr>
                <w:rStyle w:val="IndexLink"/>
                <w:rtl w:val="true"/>
              </w:rPr>
              <w:tab/>
            </w:r>
            <w:r>
              <w:rPr>
                <w:rStyle w:val="IndexLink"/>
              </w:rPr>
              <w:t>83</w:t>
            </w:r>
          </w:hyperlink>
        </w:p>
        <w:p>
          <w:pPr>
            <w:pStyle w:val="Contents3"/>
            <w:tabs>
              <w:tab w:val="clear" w:pos="8459"/>
              <w:tab w:val="right" w:pos="9026" w:leader="dot"/>
            </w:tabs>
            <w:rPr/>
          </w:pPr>
          <w:hyperlink w:anchor="__RefHeading___Toc1959753_3650668749">
            <w:r>
              <w:rPr>
                <w:webHidden/>
                <w:rStyle w:val="IndexLink"/>
              </w:rPr>
              <w:t>8</w:t>
            </w:r>
            <w:r>
              <w:rPr>
                <w:rStyle w:val="IndexLink"/>
                <w:rtl w:val="true"/>
              </w:rPr>
              <w:t xml:space="preserve">- </w:t>
            </w:r>
            <w:r>
              <w:rPr>
                <w:rStyle w:val="IndexLink"/>
                <w:rtl w:val="true"/>
              </w:rPr>
              <w:t>انكار دستور يزيد به خراب كردن كعبه</w:t>
            </w:r>
            <w:r>
              <w:rPr>
                <w:rStyle w:val="IndexLink"/>
                <w:rtl w:val="true"/>
              </w:rPr>
              <w:tab/>
            </w:r>
            <w:r>
              <w:rPr>
                <w:rStyle w:val="IndexLink"/>
              </w:rPr>
              <w:t>83</w:t>
            </w:r>
          </w:hyperlink>
        </w:p>
        <w:p>
          <w:pPr>
            <w:pStyle w:val="Contents4"/>
            <w:tabs>
              <w:tab w:val="clear" w:pos="8176"/>
              <w:tab w:val="right" w:pos="9026" w:leader="dot"/>
            </w:tabs>
            <w:rPr/>
          </w:pPr>
          <w:hyperlink w:anchor="__RefHeading___Toc1959755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959757_3650668749">
            <w:r>
              <w:rPr>
                <w:webHidden/>
                <w:rStyle w:val="IndexLink"/>
                <w:rtl w:val="true"/>
              </w:rPr>
              <w:t>نظر علماى اهل سنت درباره يزيد</w:t>
            </w:r>
            <w:r>
              <w:rPr>
                <w:rStyle w:val="IndexLink"/>
                <w:rtl w:val="true"/>
              </w:rPr>
              <w:tab/>
            </w:r>
            <w:r>
              <w:rPr>
                <w:rStyle w:val="IndexLink"/>
              </w:rPr>
              <w:t>85</w:t>
            </w:r>
          </w:hyperlink>
        </w:p>
        <w:p>
          <w:pPr>
            <w:pStyle w:val="Contents4"/>
            <w:tabs>
              <w:tab w:val="clear" w:pos="8176"/>
              <w:tab w:val="right" w:pos="9026" w:leader="dot"/>
            </w:tabs>
            <w:rPr/>
          </w:pPr>
          <w:hyperlink w:anchor="__RefHeading___Toc1959759_3650668749">
            <w:r>
              <w:rPr>
                <w:webHidden/>
                <w:rStyle w:val="IndexLink"/>
                <w:rtl w:val="true"/>
              </w:rPr>
              <w:t>تمجيد از يزيديه</w:t>
            </w:r>
            <w:r>
              <w:rPr>
                <w:rStyle w:val="IndexLink"/>
                <w:rtl w:val="true"/>
              </w:rPr>
              <w:tab/>
            </w:r>
            <w:r>
              <w:rPr>
                <w:rStyle w:val="IndexLink"/>
              </w:rPr>
              <w:t>86</w:t>
            </w:r>
          </w:hyperlink>
        </w:p>
        <w:p>
          <w:pPr>
            <w:pStyle w:val="Contents3"/>
            <w:tabs>
              <w:tab w:val="clear" w:pos="8459"/>
              <w:tab w:val="right" w:pos="9026" w:leader="dot"/>
            </w:tabs>
            <w:rPr/>
          </w:pPr>
          <w:hyperlink w:anchor="__RefHeading___Toc1959761_3650668749">
            <w:r>
              <w:rPr>
                <w:webHidden/>
                <w:rStyle w:val="IndexLink"/>
              </w:rPr>
              <w:t>9</w:t>
            </w:r>
            <w:r>
              <w:rPr>
                <w:rStyle w:val="IndexLink"/>
                <w:rtl w:val="true"/>
              </w:rPr>
              <w:t xml:space="preserve">- </w:t>
            </w:r>
            <w:r>
              <w:rPr>
                <w:rStyle w:val="IndexLink"/>
                <w:rtl w:val="true"/>
              </w:rPr>
              <w:t>تمجيد از يزيديه</w:t>
            </w:r>
            <w:r>
              <w:rPr>
                <w:rStyle w:val="IndexLink"/>
                <w:rtl w:val="true"/>
              </w:rPr>
              <w:tab/>
            </w:r>
            <w:r>
              <w:rPr>
                <w:rStyle w:val="IndexLink"/>
              </w:rPr>
              <w:t>86</w:t>
            </w:r>
          </w:hyperlink>
        </w:p>
        <w:p>
          <w:pPr>
            <w:pStyle w:val="Contents4"/>
            <w:tabs>
              <w:tab w:val="clear" w:pos="8176"/>
              <w:tab w:val="right" w:pos="9026" w:leader="dot"/>
            </w:tabs>
            <w:rPr/>
          </w:pPr>
          <w:hyperlink w:anchor="__RefHeading___Toc1959763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959765_3650668749">
            <w:r>
              <w:rPr>
                <w:webHidden/>
                <w:rStyle w:val="IndexLink"/>
                <w:rtl w:val="true"/>
              </w:rPr>
              <w:t xml:space="preserve">دفاع از خوارج و قاتلين حضرت على </w:t>
            </w:r>
            <w:r>
              <w:rPr>
                <w:rStyle w:val="IndexLink"/>
                <w:rtl w:val="true"/>
              </w:rPr>
              <w:t>(</w:t>
            </w:r>
            <w:r>
              <w:rPr>
                <w:rStyle w:val="IndexLink"/>
                <w:rtl w:val="true"/>
              </w:rPr>
              <w:t>ع</w:t>
            </w:r>
            <w:r>
              <w:rPr>
                <w:rStyle w:val="IndexLink"/>
                <w:rtl w:val="true"/>
              </w:rPr>
              <w:t>)</w:t>
              <w:tab/>
            </w:r>
            <w:r>
              <w:rPr>
                <w:rStyle w:val="IndexLink"/>
              </w:rPr>
              <w:t>87</w:t>
            </w:r>
          </w:hyperlink>
        </w:p>
        <w:p>
          <w:pPr>
            <w:pStyle w:val="Contents3"/>
            <w:tabs>
              <w:tab w:val="clear" w:pos="8459"/>
              <w:tab w:val="right" w:pos="9026" w:leader="dot"/>
            </w:tabs>
            <w:rPr/>
          </w:pPr>
          <w:hyperlink w:anchor="__RefHeading___Toc1959767_3650668749">
            <w:r>
              <w:rPr>
                <w:webHidden/>
                <w:rStyle w:val="IndexLink"/>
              </w:rPr>
              <w:t>10</w:t>
            </w:r>
            <w:r>
              <w:rPr>
                <w:rStyle w:val="IndexLink"/>
                <w:rtl w:val="true"/>
              </w:rPr>
              <w:t xml:space="preserve">- </w:t>
            </w:r>
            <w:r>
              <w:rPr>
                <w:rStyle w:val="IndexLink"/>
                <w:rtl w:val="true"/>
              </w:rPr>
              <w:t>دفاع از خوارج و قاتلين حضرت على عليه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1959769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959771_3650668749">
            <w:r>
              <w:rPr>
                <w:webHidden/>
                <w:rStyle w:val="IndexLink"/>
                <w:rtl w:val="true"/>
              </w:rPr>
              <w:t>دفاع از ابن‌ملجم</w:t>
            </w:r>
            <w:r>
              <w:rPr>
                <w:rStyle w:val="IndexLink"/>
                <w:rtl w:val="true"/>
              </w:rPr>
              <w:tab/>
            </w:r>
            <w:r>
              <w:rPr>
                <w:rStyle w:val="IndexLink"/>
              </w:rPr>
              <w:t>90</w:t>
            </w:r>
          </w:hyperlink>
        </w:p>
        <w:p>
          <w:pPr>
            <w:pStyle w:val="Contents3"/>
            <w:tabs>
              <w:tab w:val="clear" w:pos="8459"/>
              <w:tab w:val="right" w:pos="9026" w:leader="dot"/>
            </w:tabs>
            <w:rPr/>
          </w:pPr>
          <w:hyperlink w:anchor="__RefHeading___Toc1959773_3650668749">
            <w:r>
              <w:rPr>
                <w:webHidden/>
                <w:rStyle w:val="IndexLink"/>
              </w:rPr>
              <w:t>11</w:t>
            </w:r>
            <w:r>
              <w:rPr>
                <w:rStyle w:val="IndexLink"/>
                <w:rtl w:val="true"/>
              </w:rPr>
              <w:t xml:space="preserve">- </w:t>
            </w:r>
            <w:r>
              <w:rPr>
                <w:rStyle w:val="IndexLink"/>
                <w:rtl w:val="true"/>
              </w:rPr>
              <w:t>دفاع از ابن‌ملجم</w:t>
            </w:r>
            <w:r>
              <w:rPr>
                <w:rStyle w:val="IndexLink"/>
                <w:rtl w:val="true"/>
              </w:rPr>
              <w:tab/>
            </w:r>
            <w:r>
              <w:rPr>
                <w:rStyle w:val="IndexLink"/>
              </w:rPr>
              <w:t>90</w:t>
            </w:r>
          </w:hyperlink>
        </w:p>
        <w:p>
          <w:pPr>
            <w:pStyle w:val="Contents3"/>
            <w:tabs>
              <w:tab w:val="clear" w:pos="8459"/>
              <w:tab w:val="right" w:pos="9026" w:leader="dot"/>
            </w:tabs>
            <w:rPr/>
          </w:pPr>
          <w:hyperlink w:anchor="__RefHeading___Toc1959775_3650668749">
            <w:r>
              <w:rPr>
                <w:webHidden/>
                <w:rStyle w:val="IndexLink"/>
              </w:rPr>
              <w:t>12</w:t>
            </w:r>
            <w:r>
              <w:rPr>
                <w:rStyle w:val="IndexLink"/>
                <w:rtl w:val="true"/>
              </w:rPr>
              <w:t xml:space="preserve">- </w:t>
            </w:r>
            <w:r>
              <w:rPr>
                <w:rStyle w:val="IndexLink"/>
                <w:rtl w:val="true"/>
              </w:rPr>
              <w:t>دفاع از بنى‌اميه</w:t>
            </w:r>
            <w:r>
              <w:rPr>
                <w:rStyle w:val="IndexLink"/>
                <w:rtl w:val="true"/>
              </w:rPr>
              <w:tab/>
            </w:r>
            <w:r>
              <w:rPr>
                <w:rStyle w:val="IndexLink"/>
              </w:rPr>
              <w:t>90</w:t>
            </w:r>
          </w:hyperlink>
        </w:p>
        <w:p>
          <w:pPr>
            <w:pStyle w:val="Contents2"/>
            <w:tabs>
              <w:tab w:val="clear" w:pos="8743"/>
              <w:tab w:val="right" w:pos="9026" w:leader="dot"/>
            </w:tabs>
            <w:rPr/>
          </w:pPr>
          <w:hyperlink w:anchor="__RefHeading___Toc1959777_3650668749">
            <w:r>
              <w:rPr>
                <w:webHidden/>
                <w:rStyle w:val="IndexLink"/>
                <w:rtl w:val="true"/>
              </w:rPr>
              <w:t>اعتراف به ناصبى بودن ابن‌تيميه</w:t>
            </w:r>
            <w:r>
              <w:rPr>
                <w:rStyle w:val="IndexLink"/>
                <w:rtl w:val="true"/>
              </w:rPr>
              <w:tab/>
            </w:r>
            <w:r>
              <w:rPr>
                <w:rStyle w:val="IndexLink"/>
              </w:rPr>
              <w:t>92</w:t>
            </w:r>
          </w:hyperlink>
        </w:p>
        <w:p>
          <w:pPr>
            <w:pStyle w:val="Contents2"/>
            <w:tabs>
              <w:tab w:val="clear" w:pos="8743"/>
              <w:tab w:val="right" w:pos="9026" w:leader="dot"/>
            </w:tabs>
            <w:rPr/>
          </w:pPr>
          <w:hyperlink w:anchor="__RefHeading___Toc1959779_3650668749">
            <w:r>
              <w:rPr>
                <w:webHidden/>
                <w:rStyle w:val="IndexLink"/>
                <w:rtl w:val="true"/>
              </w:rPr>
              <w:t>حكم بغض اميرمؤمنان على عليه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959781_3650668749">
            <w:r>
              <w:rPr>
                <w:webHidden/>
                <w:rStyle w:val="IndexLink"/>
                <w:rtl w:val="true"/>
              </w:rPr>
              <w:t xml:space="preserve">صفات دشمنان حضرت على </w:t>
            </w:r>
            <w:r>
              <w:rPr>
                <w:rStyle w:val="IndexLink"/>
                <w:rtl w:val="true"/>
              </w:rPr>
              <w:t>(</w:t>
            </w:r>
            <w:r>
              <w:rPr>
                <w:rStyle w:val="IndexLink"/>
                <w:rtl w:val="true"/>
              </w:rPr>
              <w:t>ع</w:t>
            </w:r>
            <w:r>
              <w:rPr>
                <w:rStyle w:val="IndexLink"/>
                <w:rtl w:val="true"/>
              </w:rPr>
              <w:t>)</w:t>
              <w:tab/>
            </w:r>
            <w:r>
              <w:rPr>
                <w:rStyle w:val="IndexLink"/>
              </w:rPr>
              <w:t>94</w:t>
            </w:r>
          </w:hyperlink>
        </w:p>
        <w:p>
          <w:pPr>
            <w:pStyle w:val="Contents2"/>
            <w:tabs>
              <w:tab w:val="clear" w:pos="8743"/>
              <w:tab w:val="right" w:pos="9026" w:leader="dot"/>
            </w:tabs>
            <w:rPr/>
          </w:pPr>
          <w:hyperlink w:anchor="__RefHeading___Toc1959783_3650668749">
            <w:r>
              <w:rPr>
                <w:webHidden/>
                <w:rStyle w:val="IndexLink"/>
                <w:rtl w:val="true"/>
              </w:rPr>
              <w:t>صفات دشمنان حضرت على عليه السلام</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2_13535"/>
      <w:bookmarkStart w:id="1" w:name="pg1752_13535"/>
      <w:bookmarkEnd w:id="1"/>
    </w:p>
    <w:p>
      <w:pPr>
        <w:pStyle w:val="Heading2"/>
        <w:numPr>
          <w:ilvl w:val="1"/>
          <w:numId w:val="1"/>
        </w:numPr>
        <w:rPr/>
      </w:pPr>
      <w:bookmarkStart w:id="2" w:name="pg1752_13535"/>
      <w:bookmarkStart w:id="3" w:name="__RefHeading___Toc195964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نقدي بر افكار ابن‌تيميه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علي‌اصغر رضواني ؛ تلخيص مرتضي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تلخيص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ابن‌تيميه موسس افكار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علي‌اصغر رضواني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موسس افكار وهابيت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ابن‌تيميه، احمدبن‌عبدالحليم، </w:t>
      </w:r>
      <w:r>
        <w:rPr>
          <w:rFonts w:ascii="Amiri" w:hAnsi="Amiri" w:eastAsia="Amiri" w:cs="Amiri"/>
          <w:color w:val="111111"/>
          <w:sz w:val="28"/>
          <w:sz w:val="28"/>
          <w:szCs w:val="28"/>
          <w:lang w:bidi="ar-SA"/>
        </w:rPr>
        <w:t>۶۶۱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مرتضي ،خلاصه‌كننده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۶۳۰۱۴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۴۹۲۴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۱۱۷۶۱۶۴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9647_3650668749"/>
      <w:bookmarkStart w:id="6" w:name="_Toc2"/>
      <w:bookmarkEnd w:id="5"/>
      <w:r>
        <w:rPr>
          <w:rtl w:val="true"/>
        </w:rPr>
        <w:t>اشاره</w:t>
      </w:r>
      <w:bookmarkStart w:id="7" w:name="pg1752_13543"/>
      <w:bookmarkEnd w:id="6"/>
    </w:p>
    <w:p>
      <w:pPr>
        <w:pStyle w:val="Heading2"/>
        <w:numPr>
          <w:ilvl w:val="1"/>
          <w:numId w:val="1"/>
        </w:numPr>
        <w:rPr/>
      </w:pPr>
      <w:bookmarkStart w:id="8" w:name="__RefHeading___Toc1959649_3650668749"/>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كتاب حاضر خلاصه‌اى از كتاب ابن تيميه مؤسس افكار وهابيت نوشته محقق محترم آقاى على اصغر رضوانى است كه، افكار ابن تيميه را به صورت فشرده نقد نموده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الحليم معروف به ابن تيميه، از علماى حنبلى كه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عقايد و آرايى بر خلاف معتقدات عموم فرقه‌هاى اسلامى اظهار مى‌داشت؛ پيوسته مورد مخالفت علما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محققين، همين عقايد ابن تيميه بعدها اساس اعتقادات وهابيان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تيميه عقايد خود را آشكار ساخت و در اين زمينه كتاب‌هايى منتشر نمود؛ از طرف علماى اسلام اعم از شيعه و سنّى مورد مخالفت قرار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غائله ابن تيميه با مرگ او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زندان شام فروكش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شاگرد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ترويج افكار استاد خود پرداخت ولى ديگر اثرى از افكار و آراء او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گاه كه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افكار ابن تيميه قرار گرفت و آل سعود براى تحكيم پايه‌هاى امارت خود در منطقه نجد به حمايت از او برخاستند، بار ديگر عقايد موروثى از ابن تيميه در مغز برخى از مردم نجد جوانه زد و به دنبال تعصب‌هاى خشك و متأسفانه به نام توحيد، سيل خون تحت عنوان جهاد با كافران و مشركان به راه افتاد و هزاران مرد و زن و كودك مسلمان قربانى آن شدند و بار ديگر فرقه جديد در جامعه مسلمين پديد آمد و تأسف از روزى افزايش يافت كه حرمين شريفين در قبضه اين گروه در آمد و نجدى‌هاى وهابى بر اثر سازش با بريتانيا و ديگر ابرقدرت‌هاى وقت بر اساس متلاشى شدن امپراطورى عثمانى و تقسيم كشورهاى عربى ميان ابر قدرت‌ها، بر مكه و مدينه و آثار اسلامى دست يافتند و در ويرانى آثار و اصالت‌ها و قبور و بيوت اولياى الهى بيش از حد كوشش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در نقد آراء عبد الوهاب دوشادوش علماى اهل سنت كوشش‌هاى فراوانى انجام دادند و هر دو گروه به نحو</w:t>
      </w:r>
    </w:p>
    <w:p>
      <w:pPr>
        <w:pStyle w:val="BookText"/>
        <w:rPr/>
      </w:pPr>
      <w:r>
        <w:rPr>
          <w:rFonts w:ascii="Amiri" w:hAnsi="Amiri" w:eastAsia="Amiri" w:cs="Amiri"/>
          <w:color w:val="111111"/>
          <w:sz w:val="28"/>
          <w:sz w:val="28"/>
          <w:szCs w:val="28"/>
          <w:rtl w:val="true"/>
          <w:lang w:bidi="ar-SA"/>
        </w:rPr>
        <w:t>احسن جهاد منطقى و علمى را آغاز كردند</w:t>
      </w:r>
      <w:r>
        <w:rPr>
          <w:rFonts w:eastAsia="Amiri" w:cs="Amiri" w:ascii="Amiri" w:hAnsi="Amiri"/>
          <w:color w:val="111111"/>
          <w:sz w:val="28"/>
          <w:szCs w:val="28"/>
          <w:rtl w:val="true"/>
          <w:lang w:bidi="ar-SA"/>
        </w:rPr>
        <w:t xml:space="preserve">.» </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تبليغات گسترده و هجمه‌هاى فكرى كه به خصوص در سال‌هاى اخير از جانب سلفى‌ها و فرقه وهابيت جهت ضربه زدن به مبانى تشيع و ايجاد شك و شبهه در بين جوانان ميهن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 تشيع صورت گرفته؛ مركز تحقيقات حج وابسته به بعثه مقام معظم رهبرى برخود فرض دانست نسبت به انتشار مجموعه‌اى شامل خلاصه كتاب‌هايى كه پيش از اين در زمينه رد شبهات و نقد افكار مخالفان تشيع و اهل‌بيت عليهم السلام به چاپ رسيده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اين مجموعه عامه مردم و به خصوص قشر جوان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آغاز عصر ارتباطات و ظهور فن آورى‌هاى پيشرفته اطلاعات و تبديل شدن جهان با همه گستردگى آن به يك دهكده كوچك جهانى و عدم علاقه قشر كتاب‌خوان به مطالعه كتاب‌هاى حجيم و كمبود وقت آنان، ضرورت اين جهاد مقدس فرهنگى احساس مى‌شد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تلخيص حاضر كه به عنوان اولين اثر مجموعه مذكور از سوى مركز تحقيقات حج چاپ و منتشر گرديده؛ به محضر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ره پويان حق و حقيقت تقديم مى‌گردد</w:t>
      </w:r>
      <w:r>
        <w:rPr>
          <w:rFonts w:eastAsia="IRNazanin" w:cs="IRNazanin"/>
          <w:color w:val="111111"/>
          <w:sz w:val="28"/>
          <w:szCs w:val="28"/>
          <w:rtl w:val="true"/>
          <w:lang w:bidi="fa-IR"/>
        </w:rPr>
        <w:t>.</w:t>
      </w:r>
      <w:bookmarkStart w:id="10" w:name="pg1752_13547"/>
    </w:p>
    <w:p>
      <w:pPr>
        <w:pStyle w:val="BookText"/>
        <w:rPr/>
      </w:pPr>
      <w:bookmarkEnd w:id="10"/>
      <w:r>
        <w:rPr>
          <w:rFonts w:ascii="Amiri" w:hAnsi="Amiri" w:eastAsia="Amiri" w:cs="Amiri"/>
          <w:color w:val="111111"/>
          <w:sz w:val="28"/>
          <w:sz w:val="28"/>
          <w:szCs w:val="28"/>
          <w:rtl w:val="true"/>
          <w:lang w:bidi="ar-SA"/>
        </w:rPr>
        <w:t>نقدى بر افكار ابن‌تيميه</w:t>
      </w:r>
    </w:p>
    <w:p>
      <w:pPr>
        <w:pStyle w:val="Heading2"/>
        <w:numPr>
          <w:ilvl w:val="1"/>
          <w:numId w:val="1"/>
        </w:numPr>
        <w:rPr/>
      </w:pPr>
      <w:bookmarkStart w:id="11" w:name="__RefHeading___Toc1959651_3650668749"/>
      <w:bookmarkStart w:id="12" w:name="_Toc4"/>
      <w:bookmarkEnd w:id="11"/>
      <w:r>
        <w:rPr>
          <w:rtl w:val="true"/>
        </w:rPr>
        <w:t>شرح حال</w:t>
      </w:r>
      <w:bookmarkEnd w:id="12"/>
    </w:p>
    <w:p>
      <w:pPr>
        <w:pStyle w:val="BookText"/>
        <w:rPr/>
      </w:pPr>
      <w:r>
        <w:rPr>
          <w:rFonts w:ascii="IRNazanin" w:hAnsi="IRNazanin" w:eastAsia="IRNazanin"/>
          <w:color w:val="111111"/>
          <w:sz w:val="28"/>
          <w:sz w:val="28"/>
          <w:szCs w:val="28"/>
          <w:rtl w:val="true"/>
          <w:lang w:bidi="fa-IR"/>
        </w:rPr>
        <w:t xml:space="preserve">تقى‌الدين احمدبن عبدالحليم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است كه افكار وهابيان از او سرچشمه گرفته و در حقيقت وى را مؤسس مذهب خود مى‌دانند؛ اگر چه در ظاهر اين مطلب را اظهار نكرده و خود را سلفى مى‌نامند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حرّان و در خانواده‌اى متولد شد كه اعضاى آن بيش از يك قرن پرچم‌دار مذهب حنبلى بودند</w:t>
      </w:r>
      <w:r>
        <w:rPr>
          <w:rFonts w:eastAsia="IRNazanin" w:cs="IRNazanin"/>
          <w:color w:val="111111"/>
          <w:sz w:val="28"/>
          <w:szCs w:val="28"/>
          <w:rtl w:val="true"/>
          <w:lang w:bidi="fa-IR"/>
        </w:rPr>
        <w:t xml:space="preserve">.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بعد به خاطر حمله تاتارها همراه خانواده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براى پدرش موقعيت تدريس در مسجد جامع دمشق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ابتدا نزد پدر و سپس ساير اساتيد مشغول 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استادش شرف‌الدين احمدبن نعمه مقدسى بود كه به وى اجازه</w:t>
      </w:r>
    </w:p>
    <w:p>
      <w:pPr>
        <w:pStyle w:val="BookText"/>
        <w:rPr/>
      </w:pPr>
      <w:r>
        <w:rPr>
          <w:rFonts w:ascii="IRNazanin" w:hAnsi="IRNazanin" w:eastAsia="IRNazanin"/>
          <w:color w:val="111111"/>
          <w:sz w:val="28"/>
          <w:sz w:val="28"/>
          <w:szCs w:val="28"/>
          <w:rtl w:val="true"/>
          <w:lang w:bidi="fa-IR"/>
        </w:rPr>
        <w:t>فتوا داد</w:t>
      </w:r>
      <w:r>
        <w:rPr>
          <w:rFonts w:eastAsia="IRNazanin" w:cs="IRNazanin"/>
          <w:color w:val="111111"/>
          <w:sz w:val="28"/>
          <w:szCs w:val="28"/>
          <w:rtl w:val="true"/>
          <w:lang w:bidi="fa-IR"/>
        </w:rPr>
        <w:t xml:space="preserve">.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 بر كرسى تدريس در مسجد جامع دمشق نشست و به خاطر كج سليقگى و انحرافى كه داشت؛ به مخالفت با عقايد رايج مسلمين و مذاهب رايج آن زمان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و نظرات اعتقادى و فقهى‌اش از قبيل تجسيم، حرام بودن زيارت قبور اوليا، استغاثه به ارواح اولياى خدا، شفاعت، توسل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مشكل ساز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عصرش به مخالفت با افكار و عقايدش برخاستند و از نشر آن ممانعت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مجلسى با حضور قضات در قصر حاكم دمشق برگزار شد پس از محكوميت، او را به زندان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فرستادند</w:t>
      </w:r>
      <w:r>
        <w:rPr>
          <w:rFonts w:eastAsia="IRNazanin" w:cs="IRNazanin"/>
          <w:color w:val="111111"/>
          <w:sz w:val="28"/>
          <w:szCs w:val="28"/>
          <w:rtl w:val="true"/>
          <w:lang w:bidi="fa-IR"/>
        </w:rPr>
        <w:t xml:space="preserve">. </w:t>
      </w:r>
      <w:r>
        <w:rPr>
          <w:rStyle w:val="FootnoteAnchor"/>
        </w:rPr>
        <w:footnoteReference w:id="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سال بعد آزاد شد، در مصر ماند و دست از افكار خود برنداشت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جهت نشر افكارش از او شكايت شد، با حكم قاضى دوباره به زندان رفت، ولى بعد از يك سال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اسكندريه تبعيد گرديد، هشت ماه بعد با تغيير اوضاع، به قاهره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ابن‌تيميه سال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شام شد</w:t>
      </w:r>
      <w:r>
        <w:rPr>
          <w:rFonts w:eastAsia="Amiri" w:cs="Amiri" w:ascii="Amiri" w:hAnsi="Amiri"/>
          <w:color w:val="111111"/>
          <w:sz w:val="28"/>
          <w:szCs w:val="28"/>
          <w:rtl w:val="true"/>
          <w:lang w:bidi="ar-SA"/>
        </w:rPr>
        <w:t xml:space="preserve">. </w:t>
      </w:r>
      <w:r>
        <w:rPr>
          <w:rStyle w:val="FootnoteAnchor"/>
        </w:rPr>
        <w:footnoteReference w:id="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كرسى تدريس و افتاء را بر عهده گرفت و دوباره فتاوا و عقايد نادرست خود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علما،</w:t>
      </w:r>
    </w:p>
    <w:p>
      <w:pPr>
        <w:pStyle w:val="BookText"/>
        <w:rPr/>
      </w:pPr>
      <w:r>
        <w:rPr>
          <w:rFonts w:ascii="IRNazanin" w:hAnsi="IRNazanin" w:eastAsia="IRNazanin"/>
          <w:color w:val="111111"/>
          <w:sz w:val="28"/>
          <w:sz w:val="28"/>
          <w:szCs w:val="28"/>
          <w:rtl w:val="true"/>
          <w:lang w:bidi="fa-IR"/>
        </w:rPr>
        <w:t>قضات و دستگاه حاكم رسيد، پنج ماه در قلعه‌اى حبسش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آزادى تا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ادامه داد، تا اين كه باز هم به خاطر اصرار بر افكار خود و نشر آن در همان قلعه زندانى و از نوشتن و مطالعه منع شد</w:t>
      </w:r>
      <w:r>
        <w:rPr>
          <w:rFonts w:eastAsia="IRNazanin" w:cs="IRNazanin"/>
          <w:color w:val="111111"/>
          <w:sz w:val="28"/>
          <w:szCs w:val="28"/>
          <w:rtl w:val="true"/>
          <w:lang w:bidi="fa-IR"/>
        </w:rPr>
        <w:t xml:space="preserve">. </w:t>
      </w:r>
      <w:r>
        <w:rPr>
          <w:rStyle w:val="FootnoteAnchor"/>
        </w:rPr>
        <w:footnoteReference w:id="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قلعه از دنيا رفت در حالى‌كه پنج ماه قبل از مرگ، از دوات و كاغذ محروم شده بود</w:t>
      </w:r>
      <w:r>
        <w:rPr>
          <w:rFonts w:eastAsia="IRNazanin" w:cs="IRNazanin"/>
          <w:color w:val="111111"/>
          <w:sz w:val="28"/>
          <w:szCs w:val="28"/>
          <w:rtl w:val="true"/>
          <w:lang w:bidi="fa-IR"/>
        </w:rPr>
        <w:t xml:space="preserve">. </w:t>
      </w:r>
      <w:r>
        <w:rPr>
          <w:rStyle w:val="FootnoteAnchor"/>
        </w:rPr>
        <w:footnoteReference w:id="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مهم ابن‌تيميه كه به ترويج افكار او پرداخت، ابن‌قيم جوزيه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ابن‌تيميه ارتباط پيدا كرد و فقه را نزد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تمام مسائل مقلد كوركورانه ابن‌تيميه بود؛ مذهب استادش را يارى و افكار او را در كتاب‌هايش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افكار و عقايد را در قالب برهان و استدلال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ابن‌تيميه از عقايد باطلش توبه داده شد، با او به زندان رفت، ولى بعد از مرگ استادش از زندان آزاد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ابن‌تيميه با جنگ‌هاى صليبى مسيحيان بر ضد مسلمانان و هجوم مغول‌ها به سرزمين‌هاى اسلامى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 حساسى، ابن‌تيميه مؤسس انديشه‌هاى وهابيت دست به نشر افكار خود زد و شكافى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در امت اسلامى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خداوند متعال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ريسمان خدا چنگ زنيد و متفرق و پراكنده نگرديد</w:t>
      </w:r>
      <w:r>
        <w:rPr>
          <w:rFonts w:eastAsia="IRNazanin" w:cs="IRNazanin"/>
          <w:color w:val="111111"/>
          <w:sz w:val="28"/>
          <w:szCs w:val="28"/>
          <w:rtl w:val="true"/>
          <w:lang w:bidi="fa-IR"/>
        </w:rPr>
        <w:t xml:space="preserve">». </w:t>
      </w:r>
      <w:r>
        <w:rPr>
          <w:rStyle w:val="FootnoteAnchor"/>
        </w:rPr>
        <w:footnoteReference w:id="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جاى ديگر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مؤمنين برادر يكديگرند</w:t>
      </w:r>
      <w:r>
        <w:rPr>
          <w:rFonts w:eastAsia="IRNazanin" w:cs="IRNazanin"/>
          <w:color w:val="111111"/>
          <w:sz w:val="28"/>
          <w:szCs w:val="28"/>
          <w:rtl w:val="true"/>
          <w:lang w:bidi="fa-IR"/>
        </w:rPr>
        <w:t xml:space="preserve">». </w:t>
      </w:r>
      <w:r>
        <w:rPr>
          <w:rStyle w:val="FootnoteAnchor"/>
        </w:rPr>
        <w:footnoteReference w:id="1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هم بين مسلمانان عقد اخوت بست؛ اما ابن‌تيميه به اين سفارش‌ها توجهى نكرد و در آن زمان كه مسلمانان احتياج مبرمى به اتحاد و يكپارچگى داشتند با مريدانى كه پيدا كرده بود سبب ايجاد اختلاف بين مسلمين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افكار باطل وى در منطقه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مهد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 و اعتراض علماى مذاهب مختلف مواجه و باعث انزواى او گرديد و افكار و عقايدش به بوته فراموشى سپرده شد؛ ولى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در منطقه نجد عربستان كه عارى از تمدن و فاقد فرهنگ بود؛ دوباره منتشر شد و پس از آن توسط قدرت سعودى و با پشتيبانى قدرت‌هاى استعمارگر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مجدد افكار ابن‌تيميه توسط محمد بن عبدالوهاب در بدترين شرايط تاريخى و زمانى صورت گرفت كه امت اسلامى از چهار سو مورد هجوم استعمارگران صليبى يعنى انگليسى‌ها، فرانسوى‌ها، روس‌هاى تزارى و حتى آمريكايى‌ها قرار داشت و بيش از هر زمان نياز به وحدت كلمه داشت</w:t>
      </w:r>
      <w:r>
        <w:rPr>
          <w:rFonts w:eastAsia="IRNazanin" w:cs="IRNazanin"/>
          <w:color w:val="111111"/>
          <w:sz w:val="28"/>
          <w:szCs w:val="28"/>
          <w:rtl w:val="true"/>
          <w:lang w:bidi="fa-IR"/>
        </w:rPr>
        <w:t>.</w:t>
      </w:r>
      <w:bookmarkStart w:id="13" w:name="pg1752_13551"/>
    </w:p>
    <w:p>
      <w:pPr>
        <w:pStyle w:val="Heading2"/>
        <w:numPr>
          <w:ilvl w:val="1"/>
          <w:numId w:val="1"/>
        </w:numPr>
        <w:rPr/>
      </w:pPr>
      <w:bookmarkStart w:id="14" w:name="__RefHeading___Toc1959653_3650668749"/>
      <w:bookmarkStart w:id="15" w:name="_Toc5"/>
      <w:bookmarkEnd w:id="13"/>
      <w:bookmarkEnd w:id="14"/>
      <w:r>
        <w:rPr>
          <w:rtl w:val="true"/>
        </w:rPr>
        <w:t>برخى آراء و فتاواى ابن‌تيميه</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كنار قبور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رفتن به مشاهد مشرّفه جهت عبادت در كنار آنها، از قبيل نماز، اعتكاف، استغاثه، ابتهال و قرائت قرآن مشروع نيست بلكه باطل است</w:t>
      </w:r>
      <w:r>
        <w:rPr>
          <w:rFonts w:eastAsia="IRNazanin" w:cs="IRNazanin"/>
          <w:color w:val="111111"/>
          <w:sz w:val="28"/>
          <w:szCs w:val="28"/>
          <w:rtl w:val="true"/>
          <w:lang w:bidi="fa-IR"/>
        </w:rPr>
        <w:t xml:space="preserve">. </w:t>
      </w:r>
      <w:r>
        <w:rPr>
          <w:rStyle w:val="FootnoteAnchor"/>
        </w:rPr>
        <w:footnoteReference w:id="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احاديث مربوط به زيارت قبر پيامبر ضعيف بلكه دروغ است</w:t>
      </w:r>
      <w:r>
        <w:rPr>
          <w:rFonts w:eastAsia="IRNazanin" w:cs="IRNazanin"/>
          <w:color w:val="111111"/>
          <w:sz w:val="28"/>
          <w:szCs w:val="28"/>
          <w:rtl w:val="true"/>
          <w:lang w:bidi="fa-IR"/>
        </w:rPr>
        <w:t xml:space="preserve">. </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شخصى كه از دنيا رفته بگويد، مرا درياب، كمكم كن، شفاعتم كن، مرا بر دشمنم پيروز گردان و امثال اين درخواست‌ها كه تنها خدا بر آن قدرت دارد؛ از اقسام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گويد بايد توبه كند وگرنه كشتنش واجب است</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اعياد، شريعتى از شرايع است كه در آن بايد از دستورها متابعت نمود نه آنكه بدعت‌گذارى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همانند اعمال مسيحيان است كه حوادث مربوط به حضرت عيسى را عيد مى‌گيرند</w:t>
      </w:r>
      <w:r>
        <w:rPr>
          <w:rFonts w:eastAsia="IRNazanin" w:cs="IRNazanin"/>
          <w:color w:val="111111"/>
          <w:sz w:val="28"/>
          <w:szCs w:val="28"/>
          <w:rtl w:val="true"/>
          <w:lang w:bidi="fa-IR"/>
        </w:rPr>
        <w:t xml:space="preserve">. </w:t>
      </w:r>
      <w:r>
        <w:rPr>
          <w:rStyle w:val="FootnoteAnchor"/>
        </w:rPr>
        <w:footnoteReference w:id="1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خوردن به غير خدا مشروع نيست بلكه از آن نهى شده</w:t>
      </w:r>
      <w:r>
        <w:rPr>
          <w:rFonts w:eastAsia="Amiri" w:cs="Amiri" w:ascii="Amiri" w:hAnsi="Amiri"/>
          <w:color w:val="111111"/>
          <w:sz w:val="28"/>
          <w:szCs w:val="28"/>
          <w:rtl w:val="true"/>
          <w:lang w:bidi="ar-SA"/>
        </w:rPr>
        <w:t xml:space="preserve">. </w:t>
      </w:r>
      <w:r>
        <w:rPr>
          <w:rStyle w:val="FootnoteAnchor"/>
        </w:rPr>
        <w:footnoteReference w:id="15"/>
      </w:r>
      <w:r>
        <w:rPr>
          <w:rFonts w:eastAsia="Times New Roman" w:cs="Times New Roman" w:ascii="Times New Roman" w:hAnsi="Times New Roman"/>
          <w:color w:val="111111"/>
          <w:sz w:val="28"/>
          <w:szCs w:val="28"/>
          <w:lang w:val="en-US" w:bidi="en-US"/>
        </w:rPr>
        <w:t>14</w:t>
      </w:r>
      <w:bookmarkStart w:id="16" w:name="pg1752_13552"/>
    </w:p>
    <w:p>
      <w:pPr>
        <w:pStyle w:val="BookText"/>
        <w:rPr/>
      </w:pPr>
      <w:bookmarkEnd w:id="1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قرآن و سنت ثابت شده و اجماع پيشينيان بر آن است حق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امر لازم آيد خداوند به جسميت وصف شود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لازمه حق نيز حق است</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جهانگرد معروف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شخصى بود از بزرگان فقهاى حنبلى به نام تقى‌الدين ابن‌تيميه، در هر علمى سخن مى‌گفت، اما مشكلى در عقل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جمعه‌اى او را بر منبر جامع دمشق ديدم كه مردم را موعظه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مى‌گفت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دنيا مى‌آيد، همان‌گونه كه من از منبر پايين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منبر پايين آمد</w:t>
      </w:r>
      <w:r>
        <w:rPr>
          <w:rFonts w:eastAsia="IRNazanin" w:cs="IRNazanin"/>
          <w:color w:val="111111"/>
          <w:sz w:val="28"/>
          <w:szCs w:val="28"/>
          <w:rtl w:val="true"/>
          <w:lang w:bidi="fa-IR"/>
        </w:rPr>
        <w:t xml:space="preserve">». </w:t>
      </w:r>
      <w:r>
        <w:rPr>
          <w:rStyle w:val="FootnoteAnchor"/>
        </w:rPr>
        <w:footnoteReference w:id="17"/>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7" w:name="__RefHeading___Toc1959655_3650668749"/>
      <w:bookmarkStart w:id="18" w:name="_Toc6"/>
      <w:bookmarkEnd w:id="17"/>
      <w:r>
        <w:rPr>
          <w:rtl w:val="true"/>
        </w:rPr>
        <w:t>تناقضات در كلام ابن‌تيميه</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بسيارى به صحيح بخارى استناد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هنگامى كه به روايتى مخالف افكارش در كتاب بر مى‌خورد آن روايت را باطل دانسته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بخارى اغلاطى وجود دارد</w:t>
      </w:r>
      <w:r>
        <w:rPr>
          <w:rFonts w:eastAsia="IRNazanin" w:cs="IRNazanin"/>
          <w:color w:val="111111"/>
          <w:sz w:val="28"/>
          <w:szCs w:val="28"/>
          <w:rtl w:val="true"/>
          <w:lang w:bidi="fa-IR"/>
        </w:rPr>
        <w:t xml:space="preserve">». </w:t>
      </w:r>
      <w:r>
        <w:rPr>
          <w:rStyle w:val="FootnoteAnchor"/>
        </w:rPr>
        <w:footnoteReference w:id="1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فضايل عمر به كتاب ترمذى استناد مى‌كند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هنگامى كه به روايات فضايل على عليه السلام مى‌رسد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ترمذى احاديثى در فضايل على ذكر كرده كه بسيارى از آنها ضعيف است</w:t>
      </w:r>
      <w:r>
        <w:rPr>
          <w:rFonts w:eastAsia="IRNazanin" w:cs="IRNazanin"/>
          <w:color w:val="111111"/>
          <w:sz w:val="28"/>
          <w:szCs w:val="28"/>
          <w:rtl w:val="true"/>
          <w:lang w:bidi="fa-IR"/>
        </w:rPr>
        <w:t xml:space="preserve">». </w:t>
      </w:r>
      <w:r>
        <w:rPr>
          <w:rStyle w:val="FootnoteAnchor"/>
        </w:rPr>
        <w:footnoteReference w:id="19"/>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احاديث احمدبن حنبل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احتجاج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مشاهده مى‌كند شيعه اماميه به برخى احاديث آن احتجاج مى‌كنند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امام احمد و اسحاق و ديگران، احاديثى نقل مى‌كنند كه نزد خودشان ضعيف است</w:t>
      </w:r>
      <w:r>
        <w:rPr>
          <w:rFonts w:eastAsia="IRNazanin" w:cs="IRNazanin"/>
          <w:color w:val="111111"/>
          <w:sz w:val="28"/>
          <w:szCs w:val="28"/>
          <w:rtl w:val="true"/>
          <w:lang w:bidi="fa-IR"/>
        </w:rPr>
        <w:t xml:space="preserve">». </w:t>
      </w:r>
      <w:r>
        <w:rPr>
          <w:rStyle w:val="FootnoteAnchor"/>
        </w:rPr>
        <w:footnoteReference w:id="20"/>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احمد در مسند و غير مسند نقل كرده، نزدش حجت نيست</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گفت آنچه موافق با هواى نفس ابن‌تيميه است حجت بوده و آن چه مخالف هواى نفس اوست؛ ضعيف يا جعلى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رأى و نظرش موافق شهرستانى است به كلامش اعتماد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جا مطلبى از او مشاهده مى‌كند كه موافق نظرش نيست يا مايه تقويت شيعه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شهرستانى خبرويت ندارد</w:t>
      </w:r>
      <w:r>
        <w:rPr>
          <w:rFonts w:eastAsia="IRNazanin" w:cs="IRNazanin"/>
          <w:color w:val="111111"/>
          <w:sz w:val="28"/>
          <w:szCs w:val="28"/>
          <w:rtl w:val="true"/>
          <w:lang w:bidi="fa-IR"/>
        </w:rPr>
        <w:t xml:space="preserve">». </w:t>
      </w:r>
      <w:r>
        <w:rPr>
          <w:rStyle w:val="FootnoteAnchor"/>
        </w:rPr>
        <w:footnoteReference w:id="22"/>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طبرى، ابن ابى حاتم و بغوى به جهت نقل رواياتى كه موافق نظريات اوست تمجيد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شيعه به روايات آنان استدلال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w:t>
      </w:r>
      <w:bookmarkStart w:id="19" w:name="pg1752_13554"/>
    </w:p>
    <w:p>
      <w:pPr>
        <w:pStyle w:val="BookText"/>
        <w:rPr/>
      </w:pPr>
      <w:bookmarkEnd w:id="19"/>
      <w:r>
        <w:rPr>
          <w:rFonts w:ascii="IRNazanin" w:hAnsi="IRNazanin" w:eastAsia="IRNazanin"/>
          <w:color w:val="111111"/>
          <w:sz w:val="28"/>
          <w:sz w:val="28"/>
          <w:szCs w:val="28"/>
          <w:rtl w:val="true"/>
          <w:lang w:bidi="fa-IR"/>
        </w:rPr>
        <w:t>نقل يكى از اين افراد دليل بر صحت روايت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اين‌كتب جمع كننده چاق و لاغر و جعلى و دروغى است</w:t>
      </w:r>
      <w:r>
        <w:rPr>
          <w:rFonts w:eastAsia="IRNazanin" w:cs="IRNazanin"/>
          <w:color w:val="111111"/>
          <w:sz w:val="28"/>
          <w:szCs w:val="28"/>
          <w:rtl w:val="true"/>
          <w:lang w:bidi="fa-IR"/>
        </w:rPr>
        <w:t xml:space="preserve">». </w:t>
      </w:r>
      <w:r>
        <w:rPr>
          <w:rStyle w:val="FootnoteAnchor"/>
        </w:rPr>
        <w:footnoteReference w:id="23"/>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0" w:name="__RefHeading___Toc1959657_3650668749"/>
      <w:bookmarkStart w:id="21" w:name="_Toc7"/>
      <w:bookmarkEnd w:id="20"/>
      <w:r>
        <w:rPr>
          <w:rtl w:val="true"/>
        </w:rPr>
        <w:t>روش‌هاى غلط ابن‌تيميه</w:t>
      </w:r>
      <w:bookmarkEnd w:id="21"/>
    </w:p>
    <w:p>
      <w:pPr>
        <w:pStyle w:val="BookText"/>
        <w:rPr/>
      </w:pPr>
      <w:r>
        <w:rPr>
          <w:rFonts w:ascii="IRNazanin" w:hAnsi="IRNazanin" w:eastAsia="IRNazanin"/>
          <w:color w:val="111111"/>
          <w:sz w:val="28"/>
          <w:sz w:val="28"/>
          <w:szCs w:val="28"/>
          <w:rtl w:val="true"/>
          <w:lang w:bidi="fa-IR"/>
        </w:rPr>
        <w:t xml:space="preserve">پيروان ابن تيميه و يارانش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ديگران وانمود كنند براى او مثل و مانندى در تاريخ اسلام ديده نشده ولى با مراجعه به نوشته‌هاى او در زمينه‌هاى تفسير، حديث و اقوال متكلمين، پى مى‌بريم نه تنها متخصص و اهل خبره نبوده بلكه يا نسبت به مسائل جاهل بوده يا اهل دشمنى 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نمونه‌هايى ذكر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او در جرح و تعديل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پيامبر صلى الله عليه و آله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تعالى من عادى لى ولياً فقد بارزنى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ابوهريره نسبت داده و گفته اين حديث در صحيح بخارى آمده</w:t>
      </w:r>
      <w:r>
        <w:rPr>
          <w:rFonts w:eastAsia="IRNazanin" w:cs="IRNazanin"/>
          <w:color w:val="111111"/>
          <w:sz w:val="28"/>
          <w:szCs w:val="28"/>
          <w:rtl w:val="true"/>
          <w:lang w:bidi="fa-IR"/>
        </w:rPr>
        <w:t xml:space="preserve">. </w:t>
      </w:r>
      <w:r>
        <w:rPr>
          <w:rStyle w:val="FootnoteAnchor"/>
        </w:rPr>
        <w:footnoteReference w:id="2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اين حديث با اين لفظ را بخارى از ابوهريره نقل نكرده بلكه طبرانى از ابى‌امامه نقل كرده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ترمذى نقل كرده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ابعث لبعث عمر</w:t>
      </w:r>
      <w:r>
        <w:rPr>
          <w:rFonts w:eastAsia="IRNazanin" w:cs="IRNazanin"/>
          <w:color w:val="111111"/>
          <w:sz w:val="28"/>
          <w:szCs w:val="28"/>
          <w:rtl w:val="true"/>
          <w:lang w:bidi="fa-IR"/>
        </w:rPr>
        <w:t xml:space="preserve">». </w:t>
      </w:r>
      <w:r>
        <w:rPr>
          <w:rStyle w:val="FootnoteAnchor"/>
        </w:rPr>
        <w:footnoteReference w:id="2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حالى‌كه اين حديث از ترمذى نقل</w:t>
      </w:r>
    </w:p>
    <w:p>
      <w:pPr>
        <w:pStyle w:val="BookText"/>
        <w:rPr/>
      </w:pPr>
      <w:r>
        <w:rPr>
          <w:rFonts w:ascii="Amiri" w:hAnsi="Amiri" w:eastAsia="Amiri" w:cs="Amiri"/>
          <w:color w:val="111111"/>
          <w:sz w:val="28"/>
          <w:sz w:val="28"/>
          <w:szCs w:val="28"/>
          <w:rtl w:val="true"/>
          <w:lang w:bidi="ar-SA"/>
        </w:rPr>
        <w:t xml:space="preserve">نشده بلكه ابن‌عدى آن را نقل كرده و سندش را به جهت وجود زكريابن يحيى در طريق آن تضعيف كرده و ابن جوزى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مختص روايات جعلى است 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عملكرد او در مورد قرآن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آيات صفات را تفسير جسمانى كرده و نسبت به آياتى كه ذات خداوند را از جسمانيت منزه ساخته، بى‌اعتنايى كرده كه اين روش اهل حديث و مشبهه و حشويه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است آيات متشابه در قرآن وجود ندارد و مدعى است تمام آيات قرآن محكمات است و تشابه امرى است نسبى </w:t>
      </w:r>
      <w:r>
        <w:rPr>
          <w:rStyle w:val="FootnoteAnchor"/>
        </w:rPr>
        <w:footnoteReference w:id="26"/>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حالى‌كه در قرآن به تصريح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كسى است كه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تو نازل كرد، كه قسمتى از آن، آيات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و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اساس اين كتاب مى‌باشد و قسمتى از آن، متشابه است </w:t>
      </w:r>
      <w:r>
        <w:rPr>
          <w:rFonts w:eastAsia="Amiri" w:cs="Amiri" w:ascii="Amiri" w:hAnsi="Amiri"/>
          <w:color w:val="111111"/>
          <w:sz w:val="28"/>
          <w:szCs w:val="28"/>
          <w:rtl w:val="true"/>
          <w:lang w:bidi="ar-SA"/>
        </w:rPr>
        <w:t xml:space="preserve">...». </w:t>
      </w:r>
      <w:r>
        <w:rPr>
          <w:rStyle w:val="FootnoteAnchor"/>
        </w:rPr>
        <w:footnoteReference w:id="2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بخشى از آيات قرآن كريم با احاديث ضعيف‌السند و اسرائيليات، همانند تفسير آيات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با قصّه اسرائيلى و قبيحى كه در شأن حضرت آدم و حوا نيست</w:t>
      </w:r>
      <w:r>
        <w:rPr>
          <w:rFonts w:eastAsia="Amiri" w:cs="Amiri" w:ascii="Amiri" w:hAnsi="Amiri"/>
          <w:color w:val="111111"/>
          <w:sz w:val="28"/>
          <w:szCs w:val="28"/>
          <w:rtl w:val="true"/>
          <w:lang w:bidi="ar-SA"/>
        </w:rPr>
        <w:t xml:space="preserve">. </w:t>
      </w:r>
      <w:r>
        <w:rPr>
          <w:rStyle w:val="FootnoteAnchor"/>
        </w:rPr>
        <w:footnoteReference w:id="28"/>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تفاسير دربردارنده احاديث ضعيف‌السند و اسرائيليات و رها كردن تفاسير ارزشمندى كه آراى مخالف اعتقاد او در تجسيم و تشبيه را نقل كرده‌اند چون تفسير طبرى يا اين كه آراء و اعتقادات شيعه دوازده امامى را ذكر كرده‌اند مثل تفسير كشاف</w:t>
      </w:r>
      <w:r>
        <w:rPr>
          <w:rFonts w:eastAsia="IRNazanin" w:cs="IRNazanin"/>
          <w:color w:val="111111"/>
          <w:sz w:val="28"/>
          <w:szCs w:val="28"/>
          <w:rtl w:val="true"/>
          <w:lang w:bidi="fa-IR"/>
        </w:rPr>
        <w:t xml:space="preserve">. </w:t>
      </w:r>
      <w:r>
        <w:rPr>
          <w:rStyle w:val="FootnoteAnchor"/>
        </w:rPr>
        <w:footnoteReference w:id="2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در عنوان شرك</w:t>
      </w:r>
    </w:p>
    <w:p>
      <w:pPr>
        <w:pStyle w:val="BookText"/>
        <w:rPr/>
      </w:pPr>
      <w:r>
        <w:rPr>
          <w:rFonts w:ascii="IRNazanin" w:hAnsi="IRNazanin" w:eastAsia="IRNazanin"/>
          <w:color w:val="111111"/>
          <w:sz w:val="28"/>
          <w:sz w:val="28"/>
          <w:szCs w:val="28"/>
          <w:rtl w:val="true"/>
          <w:lang w:bidi="fa-IR"/>
        </w:rPr>
        <w:t>در اطلاق عنوان شرك بر مخالفين خود در عقيده و رأى، بسيار بى‌پروا بوده، از جمله 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بر اهل قبور از اعمال مشركين است</w:t>
      </w:r>
      <w:r>
        <w:rPr>
          <w:rFonts w:eastAsia="Amiri" w:cs="Amiri" w:ascii="Amiri" w:hAnsi="Amiri"/>
          <w:color w:val="111111"/>
          <w:sz w:val="28"/>
          <w:szCs w:val="28"/>
          <w:rtl w:val="true"/>
          <w:lang w:bidi="ar-SA"/>
        </w:rPr>
        <w:t xml:space="preserve">. </w:t>
      </w:r>
      <w:r>
        <w:rPr>
          <w:rStyle w:val="FootnoteAnchor"/>
        </w:rPr>
        <w:footnoteReference w:id="30"/>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از پيامبر به جهت نزديكى به خدا مى‌خواهم شفيع من در اين امور باشد، اين از كارهاى مشركان است</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شخصى كه از دنيا رفته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كمكم كن، شفاعتم نما، مرا بر دشمنم پيروز گردان و امثال آن كه تنها خدا بر آن قادر است؛ اينها از اقسام شرك است</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گويد بايد توبه كند و گرنه كشتنش واجب است</w:t>
      </w:r>
      <w:r>
        <w:rPr>
          <w:rFonts w:eastAsia="IRNazanin" w:cs="IRNazanin"/>
          <w:color w:val="111111"/>
          <w:sz w:val="28"/>
          <w:szCs w:val="28"/>
          <w:rtl w:val="true"/>
          <w:lang w:bidi="fa-IR"/>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عنوان بدعت</w:t>
      </w:r>
    </w:p>
    <w:p>
      <w:pPr>
        <w:pStyle w:val="BookText"/>
        <w:rPr/>
      </w:pPr>
      <w:r>
        <w:rPr>
          <w:rFonts w:ascii="IRNazanin" w:hAnsi="IRNazanin" w:eastAsia="IRNazanin"/>
          <w:color w:val="111111"/>
          <w:sz w:val="28"/>
          <w:sz w:val="28"/>
          <w:szCs w:val="28"/>
          <w:rtl w:val="true"/>
          <w:lang w:bidi="fa-IR"/>
        </w:rPr>
        <w:t>هر گونه نوآورى در دين را بدعت دانسته و آن را به ضلالت نسبت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بارگاهى كه بر قبر صالحين و انبيا، از اهل بيت و عامه بنا شده؛ از بدعت‌هاى حرامى است كه در دين اسلام وارد شده</w:t>
      </w:r>
      <w:r>
        <w:rPr>
          <w:rFonts w:eastAsia="IRNazanin" w:cs="IRNazanin"/>
          <w:color w:val="111111"/>
          <w:sz w:val="28"/>
          <w:szCs w:val="28"/>
          <w:rtl w:val="true"/>
          <w:lang w:bidi="fa-IR"/>
        </w:rPr>
        <w:t xml:space="preserve">. </w:t>
      </w:r>
      <w:r>
        <w:rPr>
          <w:rStyle w:val="FootnoteAnchor"/>
        </w:rPr>
        <w:footnoteReference w:id="34"/>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اعياد، شريعتى از شرايع است كه در آن بايد از دستورات متابعت نمود نه آن‌كه بدعت گزارى كرد و اين عمل همانند اعمال مسيحيان است كه حوادث عيسى را عيد مى‌گيرند</w:t>
      </w:r>
      <w:r>
        <w:rPr>
          <w:rFonts w:eastAsia="IRNazanin" w:cs="IRNazanin"/>
          <w:color w:val="111111"/>
          <w:sz w:val="28"/>
          <w:szCs w:val="28"/>
          <w:rtl w:val="true"/>
          <w:lang w:bidi="fa-IR"/>
        </w:rPr>
        <w:t xml:space="preserve">. </w:t>
      </w:r>
      <w:r>
        <w:rPr>
          <w:rStyle w:val="FootnoteAnchor"/>
        </w:rPr>
        <w:footnoteReference w:id="3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بر تجسيم</w:t>
      </w:r>
    </w:p>
    <w:p>
      <w:pPr>
        <w:pStyle w:val="BookText"/>
        <w:rPr/>
      </w:pPr>
      <w:r>
        <w:rPr>
          <w:rFonts w:ascii="IRNazanin" w:hAnsi="IRNazanin" w:eastAsia="IRNazanin"/>
          <w:color w:val="111111"/>
          <w:sz w:val="28"/>
          <w:sz w:val="28"/>
          <w:szCs w:val="28"/>
          <w:rtl w:val="true"/>
          <w:lang w:bidi="fa-IR"/>
        </w:rPr>
        <w:t>در يكى از فتاواى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و سنت ثابت شده و اجماع پيشينيان بر آن است؛ حق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امر لازم آيد خداوند به جسميّت وصف شود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لازمه حق نيز حق است</w:t>
      </w:r>
      <w:r>
        <w:rPr>
          <w:rFonts w:eastAsia="IRNazanin" w:cs="IRNazanin"/>
          <w:color w:val="111111"/>
          <w:sz w:val="28"/>
          <w:szCs w:val="28"/>
          <w:rtl w:val="true"/>
          <w:lang w:bidi="fa-IR"/>
        </w:rPr>
        <w:t xml:space="preserve">. </w:t>
      </w:r>
      <w:r>
        <w:rPr>
          <w:rStyle w:val="FootnoteAnchor"/>
        </w:rPr>
        <w:footnoteReference w:id="36"/>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اجماعات وهمى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تفاسيرى كه از صحابه نقل شده و احاديثى كه از آنان روايت گشته و بيش از صد تفسير بزرگ و كوچك را ملاحظه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ساعت نيافتم يكى از</w:t>
      </w:r>
    </w:p>
    <w:p>
      <w:pPr>
        <w:pStyle w:val="BookText"/>
        <w:rPr/>
      </w:pPr>
      <w:r>
        <w:rPr>
          <w:rFonts w:ascii="Amiri" w:hAnsi="Amiri" w:eastAsia="Amiri" w:cs="Amiri"/>
          <w:color w:val="111111"/>
          <w:sz w:val="28"/>
          <w:sz w:val="28"/>
          <w:szCs w:val="28"/>
          <w:rtl w:val="true"/>
          <w:lang w:bidi="ar-SA"/>
        </w:rPr>
        <w:t>صحابه حتى يك آيه از آيات صفات يا احاديث صفات را برخلاف مفهوم معروف آن تاويل نمايد</w:t>
      </w:r>
      <w:r>
        <w:rPr>
          <w:rFonts w:eastAsia="Amiri" w:cs="Amiri" w:ascii="Amiri" w:hAnsi="Amiri"/>
          <w:color w:val="111111"/>
          <w:sz w:val="28"/>
          <w:szCs w:val="28"/>
          <w:rtl w:val="true"/>
          <w:lang w:bidi="ar-SA"/>
        </w:rPr>
        <w:t xml:space="preserve">». </w:t>
      </w:r>
      <w:r>
        <w:rPr>
          <w:rStyle w:val="FootnoteAnchor"/>
        </w:rPr>
        <w:footnoteReference w:id="37"/>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كتاب‌هاى تفسير پر از تأويلات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تأويلات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مغرضانه روايات</w:t>
      </w:r>
    </w:p>
    <w:p>
      <w:pPr>
        <w:pStyle w:val="BookText"/>
        <w:rPr/>
      </w:pPr>
      <w:r>
        <w:rPr>
          <w:rFonts w:ascii="IRNazanin" w:hAnsi="IRNazanin" w:eastAsia="IRNazanin"/>
          <w:color w:val="111111"/>
          <w:sz w:val="28"/>
          <w:sz w:val="28"/>
          <w:szCs w:val="28"/>
          <w:rtl w:val="true"/>
          <w:lang w:bidi="fa-IR"/>
        </w:rPr>
        <w:t>رواياتى را كه مخالف عقايد و آراى اوست؛ بدون بررسى سند، جعلى دانسته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ولىّ كل مؤمن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هر مؤمنى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دروغ بر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در حيات و مماتش ولى هر مؤمنى است و هر مؤمنى نيز ولى او در زمان حيات و ممات است</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بسيارى از علماى عامه چون ترمذى، نسائى، ابن‌حيان، حاكم نيشابورى، طيالسى، احمدبن حنبل و ديگران از طريق جعفربن سليمان اين حديث را نقل كرده‌اند</w:t>
      </w:r>
      <w:r>
        <w:rPr>
          <w:rFonts w:eastAsia="IRNazanin" w:cs="IRNazanin"/>
          <w:color w:val="111111"/>
          <w:sz w:val="28"/>
          <w:szCs w:val="28"/>
          <w:rtl w:val="true"/>
          <w:lang w:bidi="fa-IR"/>
        </w:rPr>
        <w:t xml:space="preserve">. </w:t>
      </w:r>
      <w:r>
        <w:rPr>
          <w:rStyle w:val="FootnoteAnchor"/>
        </w:rPr>
        <w:footnoteReference w:id="39"/>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حقايق تاريخى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با حقايق تاريخى مخالف عقيده و مذهب خود برخورد مى‌كند آن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واقعه تاريخى كه خليفه عباسى ابوجعفر منصور از مالك سؤال</w:t>
      </w:r>
    </w:p>
    <w:p>
      <w:pPr>
        <w:pStyle w:val="BookText"/>
        <w:rPr/>
      </w:pPr>
      <w:r>
        <w:rPr>
          <w:rFonts w:ascii="IRNazanin" w:hAnsi="IRNazanin" w:eastAsia="IRNazanin"/>
          <w:color w:val="111111"/>
          <w:sz w:val="28"/>
          <w:sz w:val="28"/>
          <w:szCs w:val="28"/>
          <w:rtl w:val="true"/>
          <w:lang w:bidi="fa-IR"/>
        </w:rPr>
        <w:t>مى‌كند آيا مى‌تواند رو به قبر پيامبر كرده و دعا نمايد؟ و مالك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روى خود را از پيامبر بر مى‌گردانى در حالى‌كه او وسيله تو و وسيله پدرت آدم نزد خداوند متعال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او كن و او را شفيع خود قرار ده تا خداوند شفاعت او را بپذيرد</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قصه را احدى نقل نكرده و به امام مالك دروغ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قاضى عياض آن را با سند صحيح نقل كرده و گفته آن را از ثقات مشايخش اخذ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مذهب مالك و احمدبن حنبل و شافعى استحباب استقبال قبر پيامبر هنگام سلام دادن و دعا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مخالفان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 جاى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پشت سر اصحابشان و نه غير اصحابشان و تنها پشت سر معصوم نماز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شخص معصوم نزد آنها نيست</w:t>
      </w:r>
      <w:r>
        <w:rPr>
          <w:rFonts w:eastAsia="IRNazanin" w:cs="IRNazanin"/>
          <w:color w:val="111111"/>
          <w:sz w:val="28"/>
          <w:szCs w:val="28"/>
          <w:rtl w:val="true"/>
          <w:lang w:bidi="fa-IR"/>
        </w:rPr>
        <w:t xml:space="preserve">. </w:t>
      </w:r>
      <w:r>
        <w:rPr>
          <w:rStyle w:val="FootnoteAnchor"/>
        </w:rPr>
        <w:footnoteReference w:id="4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اعتنايى به حفظ قرآن، شناخت معانى و تفسير آن و نيز حديث رسول خدا و شناخت صحيح آن از باطل و بحث از معانى حديث ندارند</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bookmarkStart w:id="22" w:name="pg1752_13560"/>
    </w:p>
    <w:p>
      <w:pPr>
        <w:pStyle w:val="BookText"/>
        <w:rPr/>
      </w:pPr>
      <w:bookmarkEnd w:id="2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حماقت‌هاى شيعه اين است كه كراهت دارند سخن به لفظ ده بگويند يا كارى انجام دهند كه به تعداد 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خوبان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ده نفرى كه پيامبر بشارت بهشت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هستند</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تهمت‌ها احتياج به پاسخ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شيعيان معاشرت داشته باشد به بى‌پايه و اساس بودن اين حرف‌ها پى مى‌برد</w:t>
      </w:r>
      <w:r>
        <w:rPr>
          <w:rFonts w:eastAsia="IRNazanin" w:cs="IRNazanin"/>
          <w:color w:val="111111"/>
          <w:sz w:val="28"/>
          <w:szCs w:val="28"/>
          <w:rtl w:val="true"/>
          <w:lang w:bidi="fa-IR"/>
        </w:rPr>
        <w:t>.</w:t>
      </w:r>
    </w:p>
    <w:p>
      <w:pPr>
        <w:pStyle w:val="Heading2"/>
        <w:numPr>
          <w:ilvl w:val="1"/>
          <w:numId w:val="1"/>
        </w:numPr>
        <w:rPr/>
      </w:pPr>
      <w:bookmarkStart w:id="23" w:name="__RefHeading___Toc1959659_3650668749"/>
      <w:bookmarkStart w:id="24" w:name="_Toc8"/>
      <w:bookmarkEnd w:id="23"/>
      <w:r>
        <w:rPr>
          <w:rtl w:val="true"/>
        </w:rPr>
        <w:t>ابن‌تيميه از ديدگاه اهل سنت</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ابن‌تيميه ادعا كرده آنچه خدا و رسولش و صحابه گفته‌اند مى‌گويد در حالى‌كه او مطالبى مى‌گويد كه هرگز هيچ‌يك از آنها نگفته‌اند</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ابن‌تيميه مى‌گويد خدا بر عرش استوار است و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 ديگر مناطق ندا داده شد هر كس بر عقيده ابن‌تيميه باشد مال و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عجيب و غريبى ادعا كرد كه به سبب آن زندانى شد چون مباين با مذهب اهل سنت به حساب مى‌آمد</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حصينى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اين خبيث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او مرض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مشتبهات قرآن و</w:t>
      </w:r>
      <w:bookmarkStart w:id="25" w:name="pg1752_13561"/>
    </w:p>
    <w:p>
      <w:pPr>
        <w:pStyle w:val="BookText"/>
        <w:rPr/>
      </w:pPr>
      <w:bookmarkEnd w:id="25"/>
      <w:r>
        <w:rPr>
          <w:rFonts w:ascii="IRNazanin" w:hAnsi="IRNazanin" w:eastAsia="IRNazanin"/>
          <w:color w:val="111111"/>
          <w:sz w:val="28"/>
          <w:sz w:val="28"/>
          <w:szCs w:val="28"/>
          <w:rtl w:val="true"/>
          <w:lang w:bidi="fa-IR"/>
        </w:rPr>
        <w:t>سنت به جهت ايجاد فتنه است و گروهى از عوام كه خدا اراده هلاكشان كرده وى را متابعت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امورى ديدم كه قدرت بيان آن را ندارم زيرا در آن‌ها تكذيب پروردگار است</w:t>
      </w:r>
      <w:r>
        <w:rPr>
          <w:rFonts w:eastAsia="IRNazanin" w:cs="IRNazanin"/>
          <w:color w:val="111111"/>
          <w:sz w:val="28"/>
          <w:szCs w:val="28"/>
          <w:rtl w:val="true"/>
          <w:lang w:bidi="fa-IR"/>
        </w:rPr>
        <w:t xml:space="preserve">». </w:t>
      </w:r>
      <w:r>
        <w:rPr>
          <w:rStyle w:val="FootnoteAnchor"/>
        </w:rPr>
        <w:footnoteReference w:id="46"/>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همين كه فكر كرد مجتهد است بر كوچك و بزرگ علماى قديم و جديد ايراد گرفت</w:t>
      </w:r>
      <w:r>
        <w:rPr>
          <w:rFonts w:eastAsia="IRNazanin" w:cs="IRNazanin"/>
          <w:color w:val="111111"/>
          <w:sz w:val="28"/>
          <w:szCs w:val="28"/>
          <w:rtl w:val="true"/>
          <w:lang w:bidi="fa-IR"/>
        </w:rPr>
        <w:t xml:space="preserve">». </w:t>
      </w:r>
      <w:r>
        <w:rPr>
          <w:rStyle w:val="FootnoteAnchor"/>
        </w:rPr>
        <w:footnoteReference w:id="47"/>
      </w:r>
      <w:r>
        <w:rPr>
          <w:rFonts w:eastAsia="Times New Roman" w:cs="Times New Roman" w:ascii="Times New Roman" w:hAnsi="Times New Roman"/>
          <w:color w:val="111111"/>
          <w:sz w:val="28"/>
          <w:szCs w:val="28"/>
          <w:lang w:val="en-US" w:bidi="en-US"/>
        </w:rPr>
        <w:t>46</w:t>
      </w:r>
    </w:p>
    <w:p>
      <w:pPr>
        <w:pStyle w:val="Heading2"/>
        <w:numPr>
          <w:ilvl w:val="1"/>
          <w:numId w:val="1"/>
        </w:numPr>
        <w:rPr/>
      </w:pPr>
      <w:bookmarkStart w:id="26" w:name="__RefHeading___Toc1959661_3650668749"/>
      <w:bookmarkStart w:id="27" w:name="_Toc9"/>
      <w:bookmarkEnd w:id="26"/>
      <w:r>
        <w:rPr>
          <w:rtl w:val="true"/>
        </w:rPr>
        <w:t>مؤلفين يا مناظره‌كنندگان در رد ابن‌تيميه</w:t>
      </w:r>
      <w:bookmarkEnd w:id="27"/>
    </w:p>
    <w:p>
      <w:pPr>
        <w:pStyle w:val="BookText"/>
        <w:rPr/>
      </w:pPr>
      <w:r>
        <w:rPr>
          <w:rFonts w:ascii="Amiri" w:hAnsi="Amiri" w:eastAsia="Amiri" w:cs="Amiri"/>
          <w:color w:val="111111"/>
          <w:sz w:val="28"/>
          <w:sz w:val="28"/>
          <w:szCs w:val="28"/>
          <w:rtl w:val="true"/>
          <w:lang w:bidi="ar-SA"/>
        </w:rPr>
        <w:t>بسيارى از علماى اهل سنت از عصر ابن‌تيميه تاكنون در ردّ او كتاب تأليف كرده يا با وى مناظره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محمدبن ابراهيم بن جماعه‌ى شافعى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محمد بن حريرى انصارى حنفى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محمدبن ابوبكر مالكى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احمدبن عمر مقدسى حنبلى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مجتهد تقى‌الدين سبكى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ببقاء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فقيه محمدبن عمربن مكى، معروف به ابن مرحّل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حافظ صلاح‌الدين علايى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مفسر بدرالدين ابن جماعه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احمدبن يحيى كلابى حلبى، معروف به ابن جُهبُل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قاضى جلال‌الدين 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كمال‌الدين ابن زملكانى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صفى الدين 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محدث على‌بن محمد باجى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فخربن معلم قرشى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المهتدى و رجم المعتدى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الذهبية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معروف ابوحيان 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الماد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تاج‌الدين سبكى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ابن شاكر كتبى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ابى اليمن لخمى فاكهى 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المختارة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محمد سعدى مصرى اخنانى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المرضيه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زواوى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جوزجانى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الابحاث الجلية فى</w:t>
      </w:r>
    </w:p>
    <w:p>
      <w:pPr>
        <w:pStyle w:val="BookText"/>
        <w:rPr/>
      </w:pPr>
      <w:r>
        <w:rPr>
          <w:rFonts w:ascii="Amiri" w:hAnsi="Amiri" w:eastAsia="Amiri" w:cs="Amiri"/>
          <w:color w:val="111111"/>
          <w:sz w:val="28"/>
          <w:sz w:val="28"/>
          <w:szCs w:val="28"/>
          <w:rtl w:val="true"/>
          <w:lang w:bidi="ar-SA"/>
        </w:rPr>
        <w:t>الرّد على ابن‌تيميه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 فى اعيان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ولى‌الدين عراقى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الاجوبة المرضية فى الرّد على الاسئلة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مورخ ابن قاضى شبهه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ابن‌قاضى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تقى‌الدين ابوبكر حصنى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من شبّه و تمرّد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عرنه تونسى 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علاءالدين بخارى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بنابر نقل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زروق فاسى 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سخاوى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الاعلان بالتوبيخ لمن ذم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وترى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الناظرين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ابن‌حجر هيثمى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ابن عراق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دوانى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العضدية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ابوعبداللَّه مقرى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اللآلى فى سلوك الامالى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محمدبن علان صديقى مكى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 المبكى فى ردّ الصارم المنكى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منافى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بياضى حنفى،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اشارات المرام من عبارات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خفاجى مصرى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ابوالعباس احمد مقرى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ازهار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زرقانى 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عبدالغنى نابلسى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محمدبن مهدى‌بن على صيادى، مشهور به رواس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ابوالهدى صيادى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قلادةالجوهر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سلامه عزامى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الساطعة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خطاب سبكى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زاهد كوثرى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الكوثرى</w:t>
      </w:r>
      <w:r>
        <w:rPr>
          <w:rFonts w:eastAsia="Amiri" w:cs="Amiri" w:ascii="Amiri" w:hAnsi="Amiri"/>
          <w:color w:val="111111"/>
          <w:sz w:val="28"/>
          <w:szCs w:val="28"/>
          <w:rtl w:val="true"/>
          <w:lang w:bidi="ar-SA"/>
        </w:rPr>
        <w:t>».</w:t>
      </w:r>
      <w:bookmarkStart w:id="28" w:name="pg1752_13565"/>
    </w:p>
    <w:p>
      <w:pPr>
        <w:pStyle w:val="BookText"/>
        <w:rPr/>
      </w:pPr>
      <w:bookmarkEnd w:id="28"/>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مفتى مصطفى بن احمد شطى حنبلى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بخيت مطيعى، مفتى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تطهيرالفؤاد من دنس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بن عثمان سمنودى مصرى،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نصرةالامام السبكى بردّ الصارم المنكى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ابوحامد بن مرزوق، عالم مكه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برائة الاشعريين من عقائد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منصور محمد عويس،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ابن‌تيميه ليس سلفيّاً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ابوالفضل عبداللَّه بن صديق غمارى،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السافر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ابوالاشبال سالم بن جندان اندونزيايى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الخلاصه الكافية فى الاسانيد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عبداللَّه هروى حبشى،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البيان</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959663_3650668749"/>
      <w:bookmarkStart w:id="30" w:name="_Toc10"/>
      <w:bookmarkEnd w:id="29"/>
      <w:r>
        <w:rPr>
          <w:rtl w:val="true"/>
        </w:rPr>
        <w:t>دشمنى با اهل بيت عليهم السلام</w:t>
      </w:r>
      <w:bookmarkEnd w:id="30"/>
    </w:p>
    <w:p>
      <w:pPr>
        <w:pStyle w:val="Heading3"/>
        <w:numPr>
          <w:ilvl w:val="2"/>
          <w:numId w:val="1"/>
        </w:numPr>
        <w:rPr/>
      </w:pPr>
      <w:bookmarkStart w:id="31" w:name="__RefHeading___Toc1959665_3650668749"/>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از كتاب‌هاى ابن‌تيميه به خصوص منهاج السنة مى‌توان به ميزان دشمنى او با اهل بيت عليهم السلام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اثبات اين مطلب نمونه‌هايى ذكر مى‌گردد</w:t>
      </w:r>
      <w:r>
        <w:rPr>
          <w:rFonts w:eastAsia="IRNazanin" w:cs="IRNazanin"/>
          <w:color w:val="111111"/>
          <w:sz w:val="28"/>
          <w:szCs w:val="28"/>
          <w:rtl w:val="true"/>
          <w:lang w:bidi="fa-IR"/>
        </w:rPr>
        <w:t>:</w:t>
      </w:r>
    </w:p>
    <w:p>
      <w:pPr>
        <w:pStyle w:val="Heading3"/>
        <w:numPr>
          <w:ilvl w:val="2"/>
          <w:numId w:val="1"/>
        </w:numPr>
        <w:rPr/>
      </w:pPr>
      <w:bookmarkStart w:id="33" w:name="__RefHeading___Toc1959667_3650668749"/>
      <w:bookmarkStart w:id="34" w:name="_Toc12"/>
      <w:bookmarkEnd w:id="33"/>
      <w:r>
        <w:rPr/>
        <w:t>1</w:t>
      </w:r>
      <w:r>
        <w:rPr>
          <w:rtl w:val="true"/>
        </w:rPr>
        <w:t xml:space="preserve">- </w:t>
      </w:r>
      <w:r>
        <w:rPr>
          <w:rtl w:val="true"/>
        </w:rPr>
        <w:t>مخالفت با نزول آيه مباهله در شأن اهل بيت عليهم السلام</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جهاتى با نزول آيه مباهله در شأن اهل بيت</w:t>
      </w:r>
      <w:bookmarkStart w:id="35" w:name="pg1752_13566"/>
    </w:p>
    <w:p>
      <w:pPr>
        <w:pStyle w:val="BookText"/>
        <w:rPr/>
      </w:pPr>
      <w:bookmarkEnd w:id="35"/>
      <w:r>
        <w:rPr>
          <w:rFonts w:ascii="Amiri" w:hAnsi="Amiri" w:eastAsia="Amiri" w:cs="Amiri"/>
          <w:color w:val="111111"/>
          <w:sz w:val="28"/>
          <w:sz w:val="28"/>
          <w:szCs w:val="28"/>
          <w:rtl w:val="true"/>
          <w:lang w:bidi="ar-SA"/>
        </w:rPr>
        <w:t>مخالفت كرده و بر فرض نزول آن را فضيلتى براى ايشان نمى‌داند</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959669_3650668749"/>
      <w:bookmarkStart w:id="37" w:name="_Toc13"/>
      <w:bookmarkEnd w:id="36"/>
      <w:r>
        <w:rPr>
          <w:rtl w:val="true"/>
        </w:rPr>
        <w:t>شبهات او و پاسخهاى ما</w:t>
      </w:r>
      <w:bookmarkEnd w:id="37"/>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با رسول خدا در فضايل مساوى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على و نه غير او</w:t>
      </w:r>
      <w:r>
        <w:rPr>
          <w:rFonts w:eastAsia="IRNazanin" w:cs="IRNazanin"/>
          <w:color w:val="111111"/>
          <w:sz w:val="28"/>
          <w:szCs w:val="28"/>
          <w:rtl w:val="true"/>
          <w:lang w:bidi="fa-IR"/>
        </w:rPr>
        <w:t xml:space="preserve">». </w:t>
      </w:r>
      <w:r>
        <w:rPr>
          <w:rStyle w:val="FootnoteAnchor"/>
        </w:rPr>
        <w:footnoteReference w:id="48"/>
      </w: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نص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آيه مباهله و دلايل قطعى ديگر امام على عليه السلام در تمام كمالات همانند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چيزى نخواستم جز آن‌كه مثل آن را براى تو درخواست نمودم و چيزى درخواست ننمودم مگر آن‌كه خدا به من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آن‌كه به من خبر دادند؛ بعد از من پيامبرى نخواهد بود</w:t>
      </w:r>
      <w:r>
        <w:rPr>
          <w:rFonts w:eastAsia="IRNazanin" w:cs="IRNazanin"/>
          <w:color w:val="111111"/>
          <w:sz w:val="28"/>
          <w:szCs w:val="28"/>
          <w:rtl w:val="true"/>
          <w:lang w:bidi="fa-IR"/>
        </w:rPr>
        <w:t xml:space="preserve">». </w:t>
      </w:r>
      <w:r>
        <w:rPr>
          <w:rStyle w:val="FootnoteAnchor"/>
        </w:rPr>
        <w:footnoteReference w:id="49"/>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از من و من از اويم و او ولىّ شما بعد از من است</w:t>
      </w:r>
      <w:r>
        <w:rPr>
          <w:rFonts w:eastAsia="Amiri" w:cs="Amiri" w:ascii="Amiri" w:hAnsi="Amiri"/>
          <w:color w:val="111111"/>
          <w:sz w:val="28"/>
          <w:szCs w:val="28"/>
          <w:rtl w:val="true"/>
          <w:lang w:bidi="ar-SA"/>
        </w:rPr>
        <w:t xml:space="preserve">». </w:t>
      </w:r>
      <w:r>
        <w:rPr>
          <w:rStyle w:val="FootnoteAnchor"/>
        </w:rPr>
        <w:footnoteReference w:id="50"/>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انفُس در لغت عرب بر مساوات دلالت ندارد بلكه مقصود از آن نزديكان و خويشان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براى اثبات حرف خود به آياتى اشاره مى‌كند كه در آنها لفظ انفس به كار رفته ولى دلالت بر مساوات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شنيديد، مردان و زنان با ايمان نسبت به خود و كسى كه همچون خود آنها بود گمان خير نبردند</w:t>
      </w:r>
      <w:r>
        <w:rPr>
          <w:rFonts w:eastAsia="IRNazanin" w:cs="IRNazanin"/>
          <w:color w:val="111111"/>
          <w:sz w:val="28"/>
          <w:szCs w:val="28"/>
          <w:rtl w:val="true"/>
          <w:lang w:bidi="fa-IR"/>
        </w:rPr>
        <w:t xml:space="preserve">». </w:t>
      </w:r>
      <w:r>
        <w:rPr>
          <w:rStyle w:val="FootnoteAnchor"/>
        </w:rPr>
        <w:footnoteReference w:id="51"/>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بين كلمه انفس و اقرباء مقابله افتاده و نمى‌توان در همه جا ادعا كرد انفس به معناى اقرباء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خود و خانواده خويش را از آتش حفظ كنيد</w:t>
      </w:r>
      <w:r>
        <w:rPr>
          <w:rFonts w:eastAsia="IRNazanin" w:cs="IRNazanin"/>
          <w:color w:val="111111"/>
          <w:sz w:val="28"/>
          <w:szCs w:val="28"/>
          <w:rtl w:val="true"/>
          <w:lang w:bidi="fa-IR"/>
        </w:rPr>
        <w:t xml:space="preserve">». </w:t>
      </w:r>
      <w:r>
        <w:rPr>
          <w:rStyle w:val="FootnoteAnchor"/>
        </w:rPr>
        <w:footnoteReference w:id="52"/>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انفس در نفس انسان به معناى حقيقى آن استعمال شده ولى در آيه مباهله مجازاً در معناى تنزيلى به كار رفته يعنى امام على عليه السلام به منزله پيامبر صلى الله عليه و آله در جميع فضايل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نفس پيامبر صلى الله عليه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پيامبر اين چهار نفر را همراه خود آورد مقصود اجابت دعا نبود زيرا دعاى پيامبر به تنهايى كافى بود</w:t>
      </w:r>
      <w:r>
        <w:rPr>
          <w:rFonts w:eastAsia="IRNazanin" w:cs="IRNazanin"/>
          <w:color w:val="111111"/>
          <w:sz w:val="28"/>
          <w:szCs w:val="28"/>
          <w:rtl w:val="true"/>
          <w:lang w:bidi="fa-IR"/>
        </w:rPr>
        <w:t xml:space="preserve">». </w:t>
      </w:r>
      <w:r>
        <w:rPr>
          <w:rStyle w:val="FootnoteAnchor"/>
        </w:rPr>
        <w:footnoteReference w:id="53"/>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چرا خداوند از پيامبر خواست از نصارا بخواهد كه اين افراد را نيز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آنها در مباهله دخيل نبود چه نيازى به اين دعوت بود به خصوص كه در آخر آيه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همگى با هم مباهله كنيم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ابن‌تيميه اجتهاد در مقابل نص است چون مطابق برخى روايات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دعا كردم شما</w:t>
      </w:r>
    </w:p>
    <w:p>
      <w:pPr>
        <w:pStyle w:val="BookText"/>
        <w:rPr/>
      </w:pPr>
      <w:r>
        <w:rPr>
          <w:rFonts w:ascii="IRNazanin" w:hAnsi="IRNazanin" w:eastAsia="IRNazanin"/>
          <w:color w:val="111111"/>
          <w:sz w:val="28"/>
          <w:sz w:val="28"/>
          <w:szCs w:val="28"/>
          <w:rtl w:val="true"/>
          <w:lang w:bidi="fa-IR"/>
        </w:rPr>
        <w:t xml:space="preserve">آمين بگوييد </w:t>
      </w:r>
      <w:r>
        <w:rPr>
          <w:rFonts w:eastAsia="IRNazanin" w:cs="IRNazanin"/>
          <w:color w:val="111111"/>
          <w:sz w:val="28"/>
          <w:szCs w:val="28"/>
          <w:rtl w:val="true"/>
          <w:lang w:bidi="fa-IR"/>
        </w:rPr>
        <w:t xml:space="preserve">...». </w:t>
      </w:r>
      <w:r>
        <w:rPr>
          <w:rStyle w:val="FootnoteAnchor"/>
        </w:rPr>
        <w:footnoteReference w:id="54"/>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بر اين دلالت دارد كه آمين آنها در اجابت دعاى پيامبر بى‌تأثير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انفسنا اختصاص به على ندارد چون به صيغه جمع آمده</w:t>
      </w:r>
      <w:r>
        <w:rPr>
          <w:rFonts w:eastAsia="IRNazanin" w:cs="IRNazanin"/>
          <w:color w:val="111111"/>
          <w:sz w:val="28"/>
          <w:szCs w:val="28"/>
          <w:rtl w:val="true"/>
          <w:lang w:bidi="fa-IR"/>
        </w:rPr>
        <w:t xml:space="preserve">». </w:t>
      </w:r>
      <w:r>
        <w:rPr>
          <w:rStyle w:val="FootnoteAnchor"/>
        </w:rPr>
        <w:footnoteReference w:id="55"/>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جهاتى از جمله احترام، لفظ جمع را بر مفرد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چنين كاربردى زياد مشاهده مى‌شود به علاوه تعبير به جمع در اين آيه به جهت بيان اين مطلب است كه سزاوار است دو گروه مباهله كننده خواص اهل بيت خود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افراد هر دسته متعدد باشند يا خير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انفسنا شخص پيامبر است يعنى هنگام مباهله بايد خود و فرزندان و زنان خود را بياوريد</w:t>
      </w:r>
      <w:r>
        <w:rPr>
          <w:rFonts w:eastAsia="IRNazanin" w:cs="IRNazanin"/>
          <w:color w:val="111111"/>
          <w:sz w:val="28"/>
          <w:szCs w:val="28"/>
          <w:rtl w:val="true"/>
          <w:lang w:bidi="fa-IR"/>
        </w:rPr>
        <w:t xml:space="preserve">». </w:t>
      </w:r>
      <w:r>
        <w:rPr>
          <w:rStyle w:val="FootnoteAnchor"/>
        </w:rPr>
        <w:footnoteReference w:id="56"/>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اجتهاد در مقابل نص است چون مطابق روايات صحيح پيامبر براى مباهله حسنين عليهما السلام را كه مصداق ابناءنا بودند؛ حضرت زهرا عليها السلام كه مصداق نساءنا بود و على عليه السلام را كه مصداق انفسنا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انفسنا خود پيامبر بود چرا على را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لازم مى‌شود دعوت كننده و دعوت شده يكى باشند و اين باطل است چون انسان هيچ گاه خودش را دعوت نمى‌كند</w:t>
      </w:r>
      <w:r>
        <w:rPr>
          <w:rFonts w:eastAsia="IRNazanin" w:cs="IRNazanin"/>
          <w:color w:val="111111"/>
          <w:sz w:val="28"/>
          <w:szCs w:val="28"/>
          <w:rtl w:val="true"/>
          <w:lang w:bidi="fa-IR"/>
        </w:rPr>
        <w:t>.</w:t>
      </w:r>
      <w:bookmarkStart w:id="38" w:name="pg1752_13569"/>
    </w:p>
    <w:p>
      <w:pPr>
        <w:pStyle w:val="BookText"/>
        <w:rPr/>
      </w:pPr>
      <w:bookmarkEnd w:id="38"/>
      <w:r>
        <w:rPr>
          <w:rFonts w:ascii="IRNazanin" w:hAnsi="IRNazanin" w:eastAsia="IRNazanin"/>
          <w:color w:val="111111"/>
          <w:sz w:val="28"/>
          <w:sz w:val="28"/>
          <w:szCs w:val="28"/>
          <w:rtl w:val="true"/>
          <w:lang w:bidi="fa-IR"/>
        </w:rPr>
        <w:t xml:space="preserve">در صورت درست بودن اين احتمال لازم مى‌شود كلمه انفسنا و انفسكم در آيه زيادى باشد زيرا شخص پيامبر داخل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كسى بگويد انسان گاهى خود را نيز دعوت مى‌كند مثلًا عرب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نفسى الى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به فلان چيز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مى‌گوييم اگر چه دعوت خود نيز صحيح است ولى نمى‌توان كاربرد آن را حقيقى دانست اضافه بر اين كه برخى تصريح كرده‌اند انسان هيچ گاه خودش را دعوت نمى‌كند بلكه ديگرى را مى‌خواند مگر آنكه مجازاً چنين باشد </w:t>
      </w:r>
      <w:r>
        <w:rPr>
          <w:rStyle w:val="FootnoteAnchor"/>
        </w:rPr>
        <w:footnoteReference w:id="57"/>
      </w:r>
      <w:r>
        <w:rPr>
          <w:rFonts w:eastAsia="Times New Roman" w:cs="Times New Roman" w:ascii="Times New Roman" w:hAnsi="Times New Roman"/>
          <w:color w:val="111111"/>
          <w:sz w:val="28"/>
          <w:szCs w:val="28"/>
          <w:lang w:val="en-US" w:bidi="en-US"/>
        </w:rPr>
        <w:t>56</w:t>
      </w:r>
    </w:p>
    <w:p>
      <w:pPr>
        <w:pStyle w:val="Heading3"/>
        <w:numPr>
          <w:ilvl w:val="2"/>
          <w:numId w:val="1"/>
        </w:numPr>
        <w:rPr/>
      </w:pPr>
      <w:bookmarkStart w:id="39" w:name="__RefHeading___Toc1959671_3650668749"/>
      <w:bookmarkStart w:id="40" w:name="_Toc14"/>
      <w:bookmarkEnd w:id="39"/>
      <w:r>
        <w:rPr/>
        <w:t>2</w:t>
      </w:r>
      <w:r>
        <w:rPr>
          <w:rtl w:val="true"/>
        </w:rPr>
        <w:t xml:space="preserve">- </w:t>
      </w:r>
      <w:r>
        <w:rPr>
          <w:rtl w:val="true"/>
        </w:rPr>
        <w:t>توجيه آيه تطهير</w:t>
      </w:r>
      <w:bookmarkEnd w:id="40"/>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دعا كرد خداوند رجس و پليدى را از آنان دور ساخته و پاكشان گرداند و اين دلالت بر عصمت ندارد </w:t>
      </w:r>
      <w:r>
        <w:rPr>
          <w:rFonts w:eastAsia="IRNazanin" w:cs="IRNazanin"/>
          <w:color w:val="111111"/>
          <w:sz w:val="28"/>
          <w:szCs w:val="28"/>
          <w:rtl w:val="true"/>
          <w:lang w:bidi="fa-IR"/>
        </w:rPr>
        <w:t xml:space="preserve">...». </w:t>
      </w:r>
      <w:r>
        <w:rPr>
          <w:rStyle w:val="FootnoteAnchor"/>
        </w:rPr>
        <w:footnoteReference w:id="58"/>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مستجاب الدعوه است، اگر دعا كرده و اجابت شده، فايده دعا استمرار تطهير در آينده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مطابق برخى از روايات دعاى پيامبر بعد از نزول آيه تطهير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مذكور در مسند احمد آمده</w:t>
      </w:r>
      <w:r>
        <w:rPr>
          <w:rFonts w:eastAsia="IRNazanin" w:cs="IRNazanin"/>
          <w:color w:val="111111"/>
          <w:sz w:val="28"/>
          <w:szCs w:val="28"/>
          <w:rtl w:val="true"/>
          <w:lang w:bidi="fa-IR"/>
        </w:rPr>
        <w:t xml:space="preserve">. </w:t>
      </w:r>
      <w:r>
        <w:rPr>
          <w:rStyle w:val="FootnoteAnchor"/>
        </w:rPr>
        <w:footnoteReference w:id="59"/>
      </w:r>
      <w:r>
        <w:rPr>
          <w:rFonts w:eastAsia="Times New Roman" w:cs="Times New Roman" w:ascii="Times New Roman" w:hAnsi="Times New Roman"/>
          <w:color w:val="111111"/>
          <w:sz w:val="28"/>
          <w:szCs w:val="28"/>
          <w:lang w:val="en-US" w:bidi="en-US"/>
        </w:rPr>
        <w:t>58</w:t>
      </w:r>
      <w:bookmarkStart w:id="41" w:name="pg1752_13570"/>
    </w:p>
    <w:p>
      <w:pPr>
        <w:pStyle w:val="BookText"/>
        <w:rPr/>
      </w:pPr>
      <w:bookmarkEnd w:id="41"/>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خداوند در آيه تطهير متضمن تحقق مراد نيست بلكه گاهى چيزى را اراده مى‌كند كه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يُرِيدُ أَنْ يَتُوبَ عَلَيْكُمْ</w:t>
      </w:r>
      <w:r>
        <w:rPr>
          <w:rFonts w:eastAsia="IRNazanin" w:cs="IRNazanin"/>
          <w:color w:val="111111"/>
          <w:sz w:val="28"/>
          <w:szCs w:val="28"/>
          <w:rtl w:val="true"/>
          <w:lang w:bidi="fa-IR"/>
        </w:rPr>
        <w:t xml:space="preserve">». </w:t>
      </w:r>
      <w:r>
        <w:rPr>
          <w:rStyle w:val="FootnoteAnchor"/>
        </w:rPr>
        <w:footnoteReference w:id="60"/>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برخى توبه مى‌كنند و برخى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كرده مردم را از شرك پاك كند اما بعضى مى‌خواهند بر شرك باقى بمانند</w:t>
      </w:r>
      <w:r>
        <w:rPr>
          <w:rFonts w:eastAsia="IRNazanin" w:cs="IRNazanin"/>
          <w:color w:val="111111"/>
          <w:sz w:val="28"/>
          <w:szCs w:val="28"/>
          <w:rtl w:val="true"/>
          <w:lang w:bidi="fa-IR"/>
        </w:rPr>
        <w:t xml:space="preserve">. </w:t>
      </w:r>
      <w:r>
        <w:rPr>
          <w:rStyle w:val="FootnoteAnchor"/>
        </w:rPr>
        <w:footnoteReference w:id="61"/>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رجس در آيه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شرك و خباثت را از اهل بيت پيامبر دور كرده ولى اين دلالت بر عصمت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آيه فوق تشريعى است نه تكوينى، از همين رو به عموم مردم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اراده در مورد آيه تطهير كه تكوينى است نه تشريعى و گرنه شامل افرادى خاص نمى‌شد</w:t>
      </w:r>
      <w:r>
        <w:rPr>
          <w:rFonts w:eastAsia="IRNazanin" w:cs="IRNazanin"/>
          <w:color w:val="111111"/>
          <w:sz w:val="28"/>
          <w:szCs w:val="28"/>
          <w:rtl w:val="true"/>
          <w:lang w:bidi="fa-IR"/>
        </w:rPr>
        <w:t>.</w:t>
      </w:r>
    </w:p>
    <w:p>
      <w:pPr>
        <w:pStyle w:val="Heading3"/>
        <w:numPr>
          <w:ilvl w:val="2"/>
          <w:numId w:val="1"/>
        </w:numPr>
        <w:rPr/>
      </w:pPr>
      <w:bookmarkStart w:id="42" w:name="__RefHeading___Toc1959673_3650668749"/>
      <w:bookmarkStart w:id="43" w:name="_Toc15"/>
      <w:bookmarkEnd w:id="42"/>
      <w:r>
        <w:rPr/>
        <w:t>3</w:t>
      </w:r>
      <w:r>
        <w:rPr>
          <w:rtl w:val="true"/>
        </w:rPr>
        <w:t xml:space="preserve">- </w:t>
      </w:r>
      <w:r>
        <w:rPr>
          <w:rtl w:val="true"/>
        </w:rPr>
        <w:t>مخالفت با شأن نزول آيه انذار</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 وبك يا على يهتدى المتهدون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نيست چون ظاهر قول اين است كه هدايت فقط توسط على است نه پيامبر و هيچ مسلمانى</w:t>
      </w:r>
    </w:p>
    <w:p>
      <w:pPr>
        <w:pStyle w:val="BookText"/>
        <w:rPr/>
      </w:pPr>
      <w:r>
        <w:rPr>
          <w:rFonts w:ascii="IRNazanin" w:hAnsi="IRNazanin" w:eastAsia="IRNazanin"/>
          <w:color w:val="111111"/>
          <w:sz w:val="28"/>
          <w:sz w:val="28"/>
          <w:szCs w:val="28"/>
          <w:rtl w:val="true"/>
          <w:lang w:bidi="fa-IR"/>
        </w:rPr>
        <w:t>چنين سخنى نمى‌گويد</w:t>
      </w:r>
      <w:r>
        <w:rPr>
          <w:rFonts w:eastAsia="IRNazanin" w:cs="IRNazanin"/>
          <w:color w:val="111111"/>
          <w:sz w:val="28"/>
          <w:szCs w:val="28"/>
          <w:rtl w:val="true"/>
          <w:lang w:bidi="fa-IR"/>
        </w:rPr>
        <w:t xml:space="preserve">. </w:t>
      </w:r>
      <w:r>
        <w:rPr>
          <w:rStyle w:val="FootnoteAnchor"/>
        </w:rPr>
        <w:footnoteReference w:id="62"/>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محمد را هادى قرار داده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لَتَهْدِي إِلَى صِرَاطٍ مُسْتَقِيم</w:t>
      </w:r>
      <w:r>
        <w:rPr>
          <w:rFonts w:eastAsia="Amiri" w:cs="Amiri" w:ascii="Amiri" w:hAnsi="Amiri"/>
          <w:color w:val="111111"/>
          <w:sz w:val="28"/>
          <w:szCs w:val="28"/>
          <w:rtl w:val="true"/>
          <w:lang w:bidi="ar-SA"/>
        </w:rPr>
        <w:t xml:space="preserve">» </w:t>
      </w:r>
      <w:r>
        <w:rPr>
          <w:rStyle w:val="FootnoteAnchor"/>
        </w:rPr>
        <w:footnoteReference w:id="63"/>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كسى را هادى قرار مى‌دهيد كه در قرآن به چنين صفتى توصيف نشده؟</w:t>
      </w:r>
      <w:r>
        <w:rPr>
          <w:rFonts w:eastAsia="IRNazanin" w:cs="IRNazanin"/>
          <w:color w:val="111111"/>
          <w:sz w:val="28"/>
          <w:szCs w:val="28"/>
          <w:rtl w:val="true"/>
          <w:lang w:bidi="fa-IR"/>
        </w:rPr>
        <w:t xml:space="preserve">». </w:t>
      </w:r>
      <w:r>
        <w:rPr>
          <w:rStyle w:val="FootnoteAnchor"/>
        </w:rPr>
        <w:footnoteReference w:id="64"/>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هادى‌على عليه السلام وهمه‌امت‌درزمان حيات خود مى‌باشد ولى على عليه السلام هادى امت بعد از حيات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صريح حديث صحيح السند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 يهتدى المهتدون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تأسف ابن‌تيميه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 نديده يا از آن تجاهل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يهتدى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كس از امت محمد هدايت يافت؛ توسط على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دروغى آشكار است، چون مردم بسيارى به پيامبر ايمان آوردند و هدايت يافتند در حالى‌كه سخنى از على 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كشورها و شهرها توسط صحابه غير از على ايمان آوردند و هدايت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جايز است اين جمله پيامبر را قبول كنيم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امام على عليه السلام بعد از رسول‌خدا صلى الله عليه و آله تنها هدايتگر به حق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منافات ندارد كه در زمان حيات رسول خدا هر دو مشتركاً و با رهبرى رسول خدا هدايتگر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چه كسى</w:t>
      </w:r>
      <w:bookmarkStart w:id="44" w:name="pg1752_13572"/>
    </w:p>
    <w:p>
      <w:pPr>
        <w:pStyle w:val="BookText"/>
        <w:rPr/>
      </w:pPr>
      <w:bookmarkEnd w:id="44"/>
      <w:r>
        <w:rPr>
          <w:rFonts w:ascii="IRNazanin" w:hAnsi="IRNazanin" w:eastAsia="IRNazanin"/>
          <w:color w:val="111111"/>
          <w:sz w:val="28"/>
          <w:sz w:val="28"/>
          <w:szCs w:val="28"/>
          <w:rtl w:val="true"/>
          <w:lang w:bidi="fa-IR"/>
        </w:rPr>
        <w:t>گفته تمام كسانى كه در زمان رسول خدا و بعد از ايشان ايمان آورده‌اند؛ از امام على عليه السلام بهره نبرده‌اند؟ چه كسى گفته هر كس از غير راه امام على عليه السلام بعد از رسول خدا هدايت يافته، به هدايت حقيقى رسيده؟ مطابق اين حديث هدايت واقعى تنها از راه امام على عليه السلام است</w:t>
      </w:r>
      <w:r>
        <w:rPr>
          <w:rFonts w:eastAsia="IRNazanin" w:cs="IRNazanin"/>
          <w:color w:val="111111"/>
          <w:sz w:val="28"/>
          <w:szCs w:val="28"/>
          <w:rtl w:val="true"/>
          <w:lang w:bidi="fa-IR"/>
        </w:rPr>
        <w:t>.</w:t>
      </w:r>
    </w:p>
    <w:p>
      <w:pPr>
        <w:pStyle w:val="Heading3"/>
        <w:numPr>
          <w:ilvl w:val="2"/>
          <w:numId w:val="1"/>
        </w:numPr>
        <w:rPr/>
      </w:pPr>
      <w:bookmarkStart w:id="45" w:name="__RefHeading___Toc1959675_3650668749"/>
      <w:bookmarkStart w:id="46" w:name="_Toc16"/>
      <w:bookmarkEnd w:id="45"/>
      <w:r>
        <w:rPr/>
        <w:t>4</w:t>
      </w:r>
      <w:r>
        <w:rPr>
          <w:rtl w:val="true"/>
        </w:rPr>
        <w:t xml:space="preserve">- </w:t>
      </w:r>
      <w:r>
        <w:rPr>
          <w:rtl w:val="true"/>
        </w:rPr>
        <w:t>تضعيف دلالت آيه ولايت</w:t>
      </w:r>
      <w:bookmarkEnd w:id="46"/>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وِلايت و وَلايت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كه در اين نصوص آمده، ضد عداوت است كه به فتح واو است نه به كسر واو كه به معناى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نادان بين وَلايت و وِلايت تفاوتى نمى‌نهند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ولى و ولايت غير از لفظ 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 درباره ولايت تمام مؤمنان است و همه مؤمنان ولايت به معناى امارت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به معناى امارت نيست</w:t>
      </w:r>
      <w:r>
        <w:rPr>
          <w:rFonts w:eastAsia="IRNazanin" w:cs="IRNazanin"/>
          <w:color w:val="111111"/>
          <w:sz w:val="28"/>
          <w:szCs w:val="28"/>
          <w:rtl w:val="true"/>
          <w:lang w:bidi="fa-IR"/>
        </w:rPr>
        <w:t xml:space="preserve">». </w:t>
      </w:r>
      <w:r>
        <w:rPr>
          <w:rStyle w:val="FootnoteAnchor"/>
        </w:rPr>
        <w:footnoteReference w:id="65"/>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دانشمندان لغت، تفاوتى بين معناى وِلايت و وَلايت نمى‌نهند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فيومى، سيبويه، زجاج و فرّاء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را به فتح واو و كسر واو در هر دو، معناى دوستى و سرپرستى شنيده‌ايم</w:t>
      </w:r>
      <w:r>
        <w:rPr>
          <w:rFonts w:eastAsia="IRNazanin" w:cs="IRNazanin"/>
          <w:color w:val="111111"/>
          <w:sz w:val="28"/>
          <w:szCs w:val="28"/>
          <w:rtl w:val="true"/>
          <w:lang w:bidi="fa-IR"/>
        </w:rPr>
        <w:t xml:space="preserve">». </w:t>
      </w:r>
      <w:r>
        <w:rPr>
          <w:rStyle w:val="FootnoteAnchor"/>
        </w:rPr>
        <w:footnoteReference w:id="66"/>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سرپرستى است هر چند به كمك قرائن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تنها مربوط به ولايت اميرالمؤمنين عليه السلام است و</w:t>
      </w:r>
      <w:bookmarkStart w:id="47" w:name="pg1752_13573"/>
    </w:p>
    <w:p>
      <w:pPr>
        <w:pStyle w:val="BookText"/>
        <w:rPr/>
      </w:pPr>
      <w:bookmarkEnd w:id="47"/>
      <w:r>
        <w:rPr>
          <w:rFonts w:ascii="IRNazanin" w:hAnsi="IRNazanin" w:eastAsia="IRNazanin"/>
          <w:color w:val="111111"/>
          <w:sz w:val="28"/>
          <w:sz w:val="28"/>
          <w:szCs w:val="28"/>
          <w:rtl w:val="true"/>
          <w:lang w:bidi="fa-IR"/>
        </w:rPr>
        <w:t>روايات متواتر بر اين مطلب دلالت دارد و هرگز ارتباطى به تمام مؤمنان ندارد تا به اين جهت در معناى ولايت تصرف كنيم كه شامل همه مؤمنان شود</w:t>
      </w:r>
      <w:r>
        <w:rPr>
          <w:rFonts w:eastAsia="IRNazanin" w:cs="IRNazanin"/>
          <w:color w:val="111111"/>
          <w:sz w:val="28"/>
          <w:szCs w:val="28"/>
          <w:rtl w:val="true"/>
          <w:lang w:bidi="fa-IR"/>
        </w:rPr>
        <w:t>.</w:t>
      </w:r>
    </w:p>
    <w:p>
      <w:pPr>
        <w:pStyle w:val="Heading3"/>
        <w:numPr>
          <w:ilvl w:val="2"/>
          <w:numId w:val="1"/>
        </w:numPr>
        <w:rPr/>
      </w:pPr>
      <w:bookmarkStart w:id="48" w:name="__RefHeading___Toc1959677_3650668749"/>
      <w:bookmarkStart w:id="49" w:name="_Toc17"/>
      <w:bookmarkEnd w:id="48"/>
      <w:r>
        <w:rPr/>
        <w:t>5</w:t>
      </w:r>
      <w:r>
        <w:rPr>
          <w:rtl w:val="true"/>
        </w:rPr>
        <w:t xml:space="preserve">- </w:t>
      </w:r>
      <w:r>
        <w:rPr>
          <w:rtl w:val="true"/>
        </w:rPr>
        <w:t>تضعيف حديث غدير</w:t>
      </w:r>
      <w:bookmarkEnd w:id="49"/>
    </w:p>
    <w:p>
      <w:pPr>
        <w:pStyle w:val="BookText"/>
        <w:rPr/>
      </w:pP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صحاح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علما آن را نقل كرده‌اند و مردم در صحت آن اختلاف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بخارى، ابراهيم حربى و عده‌اى از اهل حديث نقل شده كه آنان در اين حديث طعن وارد كرده و آن را تضعيف كرده‌اند </w:t>
      </w:r>
      <w:r>
        <w:rPr>
          <w:rFonts w:eastAsia="Amiri" w:cs="Amiri" w:ascii="Amiri" w:hAnsi="Amiri"/>
          <w:color w:val="111111"/>
          <w:sz w:val="28"/>
          <w:szCs w:val="28"/>
          <w:rtl w:val="true"/>
          <w:lang w:bidi="ar-SA"/>
        </w:rPr>
        <w:t xml:space="preserve">...». </w:t>
      </w:r>
      <w:r>
        <w:rPr>
          <w:rStyle w:val="FootnoteAnchor"/>
        </w:rPr>
        <w:footnoteReference w:id="67"/>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اين حديث را در صحيح خود نقل نموده و آن را صحيح دانسته كسى را نمى‌شناسيم كه در اين حديث نزاع كرده باشد، اگر كسى بود ابن‌تيميه نام مى‌برد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ابن‌تيميه در تضعيف اين حديث و احاديث ديگرى كه در مدح اهل بيت عليهم السلام به خصوص على‌بن ابى‌طالب عليه السلام وارد شده؛ به جايى رسيده كه حتى ناصرالدين 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اتباع او در مسايل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وى در تضعيف احاديث سرعت داشته بدون آن كه طرق آن را مورد بررسى قرار دهد</w:t>
      </w:r>
      <w:r>
        <w:rPr>
          <w:rFonts w:eastAsia="IRNazanin" w:cs="IRNazanin"/>
          <w:color w:val="111111"/>
          <w:sz w:val="28"/>
          <w:szCs w:val="28"/>
          <w:rtl w:val="true"/>
          <w:lang w:bidi="fa-IR"/>
        </w:rPr>
        <w:t xml:space="preserve">. </w:t>
      </w:r>
      <w:r>
        <w:rPr>
          <w:rStyle w:val="FootnoteAnchor"/>
        </w:rPr>
        <w:footnoteReference w:id="6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ابن‌تيميه به خاطر دشمنى با شيعه و اهل بيت عليهم السلام در صدد تضعيف بدون دليل</w:t>
      </w:r>
      <w:bookmarkStart w:id="50" w:name="pg1752_13574"/>
    </w:p>
    <w:p>
      <w:pPr>
        <w:pStyle w:val="BookText"/>
        <w:rPr/>
      </w:pPr>
      <w:bookmarkEnd w:id="50"/>
      <w:r>
        <w:rPr>
          <w:rFonts w:ascii="Amiri" w:hAnsi="Amiri" w:eastAsia="Amiri" w:cs="Amiri"/>
          <w:color w:val="111111"/>
          <w:sz w:val="28"/>
          <w:sz w:val="28"/>
          <w:szCs w:val="28"/>
          <w:rtl w:val="true"/>
          <w:lang w:bidi="ar-SA"/>
        </w:rPr>
        <w:t>تمام احاديث فضايل و مقامات اهل بيت عليهم السلام و در رأس آنان امام على عليه السلام بر آمده است</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959679_3650668749"/>
      <w:bookmarkStart w:id="52" w:name="_Toc18"/>
      <w:bookmarkEnd w:id="51"/>
      <w:r>
        <w:rPr/>
        <w:t>6</w:t>
      </w:r>
      <w:r>
        <w:rPr>
          <w:rtl w:val="true"/>
        </w:rPr>
        <w:t xml:space="preserve">- </w:t>
      </w:r>
      <w:r>
        <w:rPr>
          <w:rtl w:val="true"/>
        </w:rPr>
        <w:t>تكذيب ذيل حديث غدير</w:t>
      </w:r>
      <w:bookmarkEnd w:id="52"/>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 آگاهان به حديث دروغ است</w:t>
      </w:r>
      <w:r>
        <w:rPr>
          <w:rFonts w:eastAsia="IRNazanin" w:cs="IRNazanin"/>
          <w:color w:val="111111"/>
          <w:sz w:val="28"/>
          <w:szCs w:val="28"/>
          <w:rtl w:val="true"/>
          <w:lang w:bidi="fa-IR"/>
        </w:rPr>
        <w:t xml:space="preserve">» </w:t>
      </w:r>
      <w:r>
        <w:rPr>
          <w:rStyle w:val="FootnoteAnchor"/>
        </w:rPr>
        <w:footnoteReference w:id="69"/>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ابن‌تيميه چنين ادعايى كرده در حالى كه بسيارى از بزرگان حديث از اهل سنّت مثل احمدبن حنبل </w:t>
      </w:r>
      <w:r>
        <w:rPr>
          <w:rStyle w:val="FootnoteAnchor"/>
        </w:rPr>
        <w:footnoteReference w:id="70"/>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نسائى </w:t>
      </w:r>
      <w:r>
        <w:rPr>
          <w:rStyle w:val="FootnoteAnchor"/>
        </w:rPr>
        <w:footnoteReference w:id="71"/>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ابن ابى شيبه </w:t>
      </w:r>
      <w:r>
        <w:rPr>
          <w:rStyle w:val="FootnoteAnchor"/>
        </w:rPr>
        <w:footnoteReference w:id="72"/>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طبرانى </w:t>
      </w:r>
      <w:r>
        <w:rPr>
          <w:rStyle w:val="FootnoteAnchor"/>
        </w:rPr>
        <w:footnoteReference w:id="73"/>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حاكم نيشابورى </w:t>
      </w:r>
      <w:r>
        <w:rPr>
          <w:rStyle w:val="FootnoteAnchor"/>
        </w:rPr>
        <w:footnoteReference w:id="74"/>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از محدثين اهل سنت نيستند و به پيامبر دروغ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بزرگانى چون ابن‌حبان، حاكم نيشابورى و ضياء مقدسى با سند صحيح اين ذيل را نقل يا تصريح به صحت آن نموده‌اند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ناصرالدين البانى هم حديث غدير را با ذيلش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الاحاديث الصحيحه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آن را از طرق</w:t>
      </w:r>
      <w:bookmarkStart w:id="53" w:name="pg1752_13575"/>
    </w:p>
    <w:p>
      <w:pPr>
        <w:pStyle w:val="BookText"/>
        <w:rPr/>
      </w:pPr>
      <w:bookmarkEnd w:id="53"/>
      <w:r>
        <w:rPr>
          <w:rFonts w:ascii="IRNazanin" w:hAnsi="IRNazanin" w:eastAsia="IRNazanin"/>
          <w:color w:val="111111"/>
          <w:sz w:val="28"/>
          <w:sz w:val="28"/>
          <w:szCs w:val="28"/>
          <w:rtl w:val="true"/>
          <w:lang w:bidi="fa-IR"/>
        </w:rPr>
        <w:t>مختلف تصحيح نموده و در آخر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الاسلام ابن‌تيميه ذيل حديث غدير را تضعيف و گمان نموده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مبالغات او در نتيجه تسريعش در تضعيف احاديث پديد آمده؛ قبل از آن‌كه طرق آن را جمع كرده و در آنها دقت نظر كند</w:t>
      </w:r>
      <w:r>
        <w:rPr>
          <w:rFonts w:eastAsia="IRNazanin" w:cs="IRNazanin"/>
          <w:color w:val="111111"/>
          <w:sz w:val="28"/>
          <w:szCs w:val="28"/>
          <w:rtl w:val="true"/>
          <w:lang w:bidi="fa-IR"/>
        </w:rPr>
        <w:t xml:space="preserve">». </w:t>
      </w:r>
      <w:r>
        <w:rPr>
          <w:rStyle w:val="FootnoteAnchor"/>
        </w:rPr>
        <w:footnoteReference w:id="75"/>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ابن‌مطهر حلى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در رد احاديثى كه ابن مطهر نقل كرده؛ بسيار بر آنها حمله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رديه خود بر احاديث، بسيارى از احاديث خوب را كه در حال نوشتن كتابش به ياد نداشته رد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جهت گستردگى محفوظاتش تنها به آن‌چه در سينه داشته اتكا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انسان فراموش كار است</w:t>
      </w:r>
      <w:r>
        <w:rPr>
          <w:rFonts w:eastAsia="IRNazanin" w:cs="IRNazanin"/>
          <w:color w:val="111111"/>
          <w:sz w:val="28"/>
          <w:szCs w:val="28"/>
          <w:rtl w:val="true"/>
          <w:lang w:bidi="fa-IR"/>
        </w:rPr>
        <w:t xml:space="preserve">». </w:t>
      </w:r>
      <w:r>
        <w:rPr>
          <w:rStyle w:val="FootnoteAnchor"/>
        </w:rPr>
        <w:footnoteReference w:id="76"/>
      </w:r>
      <w:r>
        <w:rPr>
          <w:rFonts w:eastAsia="Times New Roman" w:cs="Times New Roman" w:ascii="Times New Roman" w:hAnsi="Times New Roman"/>
          <w:color w:val="111111"/>
          <w:sz w:val="28"/>
          <w:szCs w:val="28"/>
          <w:lang w:val="en-US" w:bidi="en-US"/>
        </w:rPr>
        <w:t>75</w:t>
      </w:r>
    </w:p>
    <w:p>
      <w:pPr>
        <w:pStyle w:val="Heading3"/>
        <w:numPr>
          <w:ilvl w:val="2"/>
          <w:numId w:val="1"/>
        </w:numPr>
        <w:rPr/>
      </w:pPr>
      <w:bookmarkStart w:id="54" w:name="__RefHeading___Toc1959681_3650668749"/>
      <w:bookmarkStart w:id="55" w:name="_Toc19"/>
      <w:bookmarkEnd w:id="54"/>
      <w:r>
        <w:rPr/>
        <w:t>7</w:t>
      </w:r>
      <w:r>
        <w:rPr>
          <w:rtl w:val="true"/>
        </w:rPr>
        <w:t xml:space="preserve">- </w:t>
      </w:r>
      <w:r>
        <w:rPr>
          <w:rtl w:val="true"/>
        </w:rPr>
        <w:t xml:space="preserve">تكذيب حديث </w:t>
      </w:r>
      <w:r>
        <w:rPr>
          <w:rtl w:val="true"/>
        </w:rPr>
        <w:t>«</w:t>
      </w:r>
      <w:r>
        <w:rPr>
          <w:rtl w:val="true"/>
        </w:rPr>
        <w:t>مواخاة</w:t>
      </w:r>
      <w:r>
        <w:rPr>
          <w:rtl w:val="true"/>
        </w:rPr>
        <w:t>»</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مواخاة و عقد اخوت بين على و پيامبر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هيچ‌كس پيوند برادرى نبسته و همچنين بين هيچ مهاجرى با مهاجر ديگر و بين ابوبكر و عمر و بين هيچ انصارى با انصارى ديگر عقد اخوت نبسته است</w:t>
      </w:r>
      <w:r>
        <w:rPr>
          <w:rFonts w:eastAsia="IRNazanin" w:cs="IRNazanin"/>
          <w:color w:val="111111"/>
          <w:sz w:val="28"/>
          <w:szCs w:val="28"/>
          <w:rtl w:val="true"/>
          <w:lang w:bidi="fa-IR"/>
        </w:rPr>
        <w:t xml:space="preserve">». </w:t>
      </w:r>
      <w:r>
        <w:rPr>
          <w:rStyle w:val="FootnoteAnchor"/>
        </w:rPr>
        <w:footnoteReference w:id="77"/>
      </w: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كتاب‌هاى اهل سنت به دروغ بودن ادعاى‌ابن‌تيميه پى‌مى‌بريم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w:t>
      </w:r>
      <w:r>
        <w:rPr>
          <w:rStyle w:val="FootnoteAnchor"/>
        </w:rPr>
        <w:footnoteReference w:id="78"/>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نسائى </w:t>
      </w:r>
      <w:r>
        <w:rPr>
          <w:rStyle w:val="FootnoteAnchor"/>
        </w:rPr>
        <w:footnoteReference w:id="79"/>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ابن عساكر </w:t>
      </w:r>
      <w:r>
        <w:rPr>
          <w:rStyle w:val="FootnoteAnchor"/>
        </w:rPr>
        <w:footnoteReference w:id="80"/>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احمدبن حنبل </w:t>
      </w:r>
      <w:r>
        <w:rPr>
          <w:rStyle w:val="FootnoteAnchor"/>
        </w:rPr>
        <w:footnoteReference w:id="81"/>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حاكم نيشابورى </w:t>
      </w:r>
      <w:r>
        <w:rPr>
          <w:rStyle w:val="FootnoteAnchor"/>
        </w:rPr>
        <w:footnoteReference w:id="82"/>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و متقى هندى </w:t>
      </w:r>
      <w:r>
        <w:rPr>
          <w:rStyle w:val="FootnoteAnchor"/>
        </w:rPr>
        <w:footnoteReference w:id="83"/>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اخوت بين پيامبر صلى الله عليه و آله و على عليه السلام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در تضعيف و نسبت جعل دادن به اين احاديث تنها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اين حديث را دروغ دانست و بزرگان اهل سنت را كه در كتاب‌هاى روايى خود آن را ثبت كرده‌اند؛ به نقل حديث دروغ و جعلى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اين افراد نزد اهل سنت از جلالت فوق‌العاده‌اى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بزرگان اهل سنت در مقابل ابن‌تيميه ايستاده و تضعيف و ردّ او را جواب داده‌اند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ابن‌تيميه گفته تشريع مواخاة به جهت ارفاق بر يكديگر و تأليف قلوب مردم نسبت به هم است و اين درباره پيامبر با هيچ‌كس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وى در حقيقت ردّ يك نص است به قياس</w:t>
      </w:r>
      <w:r>
        <w:rPr>
          <w:rFonts w:eastAsia="IRNazanin" w:cs="IRNazanin"/>
          <w:color w:val="111111"/>
          <w:sz w:val="28"/>
          <w:szCs w:val="28"/>
          <w:rtl w:val="true"/>
          <w:lang w:bidi="fa-IR"/>
        </w:rPr>
        <w:t xml:space="preserve">. </w:t>
      </w:r>
      <w:r>
        <w:rPr>
          <w:rStyle w:val="FootnoteAnchor"/>
        </w:rPr>
        <w:footnoteReference w:id="84"/>
      </w:r>
      <w:r>
        <w:rPr>
          <w:rFonts w:eastAsia="Times New Roman" w:cs="Times New Roman" w:ascii="Times New Roman" w:hAnsi="Times New Roman"/>
          <w:color w:val="111111"/>
          <w:sz w:val="28"/>
          <w:szCs w:val="28"/>
          <w:lang w:val="en-US" w:bidi="en-US"/>
        </w:rPr>
        <w:t>83</w:t>
      </w:r>
      <w:bookmarkStart w:id="56" w:name="pg1752_13577"/>
    </w:p>
    <w:p>
      <w:pPr>
        <w:pStyle w:val="Heading3"/>
        <w:numPr>
          <w:ilvl w:val="2"/>
          <w:numId w:val="1"/>
        </w:numPr>
        <w:rPr/>
      </w:pPr>
      <w:bookmarkStart w:id="57" w:name="__RefHeading___Toc1959683_3650668749"/>
      <w:bookmarkStart w:id="58" w:name="_Toc20"/>
      <w:bookmarkEnd w:id="56"/>
      <w:bookmarkEnd w:id="57"/>
      <w:r>
        <w:rPr/>
        <w:t>8</w:t>
      </w:r>
      <w:r>
        <w:rPr>
          <w:rtl w:val="true"/>
        </w:rPr>
        <w:t xml:space="preserve">- </w:t>
      </w:r>
      <w:r>
        <w:rPr>
          <w:rtl w:val="true"/>
        </w:rPr>
        <w:t xml:space="preserve">تضعيف حديث </w:t>
      </w:r>
      <w:r>
        <w:rPr>
          <w:rtl w:val="true"/>
        </w:rPr>
        <w:t>«</w:t>
      </w:r>
      <w:r>
        <w:rPr>
          <w:rtl w:val="true"/>
        </w:rPr>
        <w:t>عمار</w:t>
      </w:r>
      <w:r>
        <w:rPr>
          <w:rtl w:val="true"/>
        </w:rPr>
        <w:t>»</w:t>
      </w:r>
      <w:bookmarkEnd w:id="58"/>
    </w:p>
    <w:p>
      <w:pPr>
        <w:pStyle w:val="BookText"/>
        <w:rPr/>
      </w:pPr>
      <w:r>
        <w:rPr>
          <w:rFonts w:ascii="IRNazanin" w:hAnsi="IRNazanin" w:eastAsia="IRNazanin"/>
          <w:color w:val="111111"/>
          <w:sz w:val="28"/>
          <w:sz w:val="28"/>
          <w:szCs w:val="28"/>
          <w:rtl w:val="true"/>
          <w:lang w:bidi="fa-IR"/>
        </w:rPr>
        <w:t>به صورت متواتر از پيامبر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ظالم خواهند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اينجا براى مردم اقوالى است، از جمله آنان كسى است كه در حديث عمار اعتراض وارد كرده</w:t>
      </w:r>
      <w:r>
        <w:rPr>
          <w:rFonts w:eastAsia="Amiri" w:cs="Amiri" w:ascii="Amiri" w:hAnsi="Amiri"/>
          <w:color w:val="111111"/>
          <w:sz w:val="28"/>
          <w:szCs w:val="28"/>
          <w:rtl w:val="true"/>
          <w:lang w:bidi="ar-SA"/>
        </w:rPr>
        <w:t xml:space="preserve">. </w:t>
      </w:r>
      <w:r>
        <w:rPr>
          <w:rStyle w:val="FootnoteAnchor"/>
        </w:rPr>
        <w:footnoteReference w:id="85"/>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افراد آن را تضعيف كرده‌اند</w:t>
      </w:r>
      <w:r>
        <w:rPr>
          <w:rFonts w:eastAsia="Amiri" w:cs="Amiri" w:ascii="Amiri" w:hAnsi="Amiri"/>
          <w:color w:val="111111"/>
          <w:sz w:val="28"/>
          <w:szCs w:val="28"/>
          <w:rtl w:val="true"/>
          <w:lang w:bidi="ar-SA"/>
        </w:rPr>
        <w:t xml:space="preserve">.» </w:t>
      </w:r>
      <w:r>
        <w:rPr>
          <w:rStyle w:val="FootnoteAnchor"/>
        </w:rPr>
        <w:footnoteReference w:id="86"/>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ابن‌تيميه ذكر نكرده چه كسانى اين حديث را تضعيف كرده‌اند؟ چرا نام اين افراد را ذكر نمى‌كند؟ اين حديث ثابت و متواتر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به جنگ‌هاى حضرت على عليه السلام اعتراض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صحيح 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حديث نشانه‌اى از نشانه‌هاى نبوت و فضيلتى آشكار براى على وعمار است ونيز ردّى بر افراد ناصبى كه گمان كرده‌اند على در جنگ‌هايش بر حق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ظالم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دلالت دارد كه على در آن جنگ‌ها بر حق بود زيرا اصحاب معاويه عمار را به قتل رساندند</w:t>
      </w:r>
      <w:r>
        <w:rPr>
          <w:rFonts w:eastAsia="IRNazanin" w:cs="IRNazanin"/>
          <w:color w:val="111111"/>
          <w:sz w:val="28"/>
          <w:szCs w:val="28"/>
          <w:rtl w:val="true"/>
          <w:lang w:bidi="fa-IR"/>
        </w:rPr>
        <w:t xml:space="preserve">». </w:t>
      </w:r>
      <w:r>
        <w:rPr>
          <w:rStyle w:val="FootnoteAnchor"/>
        </w:rPr>
        <w:footnoteReference w:id="87"/>
      </w:r>
      <w:r>
        <w:rPr>
          <w:rFonts w:eastAsia="Times New Roman" w:cs="Times New Roman" w:ascii="Times New Roman" w:hAnsi="Times New Roman"/>
          <w:color w:val="111111"/>
          <w:sz w:val="28"/>
          <w:szCs w:val="28"/>
          <w:lang w:val="en-US" w:bidi="en-US"/>
        </w:rPr>
        <w:t>86</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959685_3650668749"/>
      <w:bookmarkStart w:id="60" w:name="_Toc21"/>
      <w:bookmarkEnd w:id="59"/>
      <w:r>
        <w:rPr/>
        <w:t>9</w:t>
      </w:r>
      <w:r>
        <w:rPr>
          <w:rtl w:val="true"/>
        </w:rPr>
        <w:t xml:space="preserve">- </w:t>
      </w:r>
      <w:r>
        <w:rPr>
          <w:rtl w:val="true"/>
        </w:rPr>
        <w:t>ردّ حديث ولايت</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پيامبر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سرپرست هر مؤمن بعد از من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 آگاهان حديث، جعلى و دروغ است</w:t>
      </w:r>
      <w:r>
        <w:rPr>
          <w:rFonts w:eastAsia="IRNazanin" w:cs="IRNazanin"/>
          <w:color w:val="111111"/>
          <w:sz w:val="28"/>
          <w:szCs w:val="28"/>
          <w:rtl w:val="true"/>
          <w:lang w:bidi="fa-IR"/>
        </w:rPr>
        <w:t xml:space="preserve">». </w:t>
      </w:r>
      <w:r>
        <w:rPr>
          <w:rStyle w:val="FootnoteAnchor"/>
        </w:rPr>
        <w:footnoteReference w:id="88"/>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ترمذى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Style w:val="FootnoteAnchor"/>
        </w:rPr>
        <w:footnoteReference w:id="89"/>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 xml:space="preserve">. </w:t>
      </w:r>
      <w:r>
        <w:rPr>
          <w:rStyle w:val="FootnoteAnchor"/>
        </w:rPr>
        <w:footnoteReference w:id="90"/>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آن را در صحيح خود نقل و تصحيح نموده</w:t>
      </w:r>
      <w:r>
        <w:rPr>
          <w:rFonts w:eastAsia="Amiri" w:cs="Amiri" w:ascii="Amiri" w:hAnsi="Amiri"/>
          <w:color w:val="111111"/>
          <w:sz w:val="28"/>
          <w:szCs w:val="28"/>
          <w:rtl w:val="true"/>
          <w:lang w:bidi="ar-SA"/>
        </w:rPr>
        <w:t xml:space="preserve">. </w:t>
      </w:r>
      <w:r>
        <w:rPr>
          <w:rStyle w:val="FootnoteAnchor"/>
        </w:rPr>
        <w:footnoteReference w:id="91"/>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بعد از نقل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صحيحى است كه مطابق با شرط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بخارى و مسلم آن را نقل نكرده‌اند</w:t>
      </w:r>
      <w:r>
        <w:rPr>
          <w:rFonts w:eastAsia="IRNazanin" w:cs="IRNazanin"/>
          <w:color w:val="111111"/>
          <w:sz w:val="28"/>
          <w:szCs w:val="28"/>
          <w:rtl w:val="true"/>
          <w:lang w:bidi="fa-IR"/>
        </w:rPr>
        <w:t xml:space="preserve">». </w:t>
      </w:r>
      <w:r>
        <w:rPr>
          <w:rStyle w:val="FootnoteAnchor"/>
        </w:rPr>
        <w:footnoteReference w:id="92"/>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نسبت دادن آن به ترمذى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قوى است</w:t>
      </w:r>
      <w:r>
        <w:rPr>
          <w:rFonts w:eastAsia="IRNazanin" w:cs="IRNazanin"/>
          <w:color w:val="111111"/>
          <w:sz w:val="28"/>
          <w:szCs w:val="28"/>
          <w:rtl w:val="true"/>
          <w:lang w:bidi="fa-IR"/>
        </w:rPr>
        <w:t xml:space="preserve">». </w:t>
      </w:r>
      <w:r>
        <w:rPr>
          <w:rStyle w:val="FootnoteAnchor"/>
        </w:rPr>
        <w:footnoteReference w:id="93"/>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البانى اين حديث شريف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تصحيح سند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نقل برخى سندها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شيخ‌الاسلام ابن‌تيميه جرأت انكار و تكذيب 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جاى تعجب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علتى براى اين تكذيب نمى‌بينم جز آنكه بگويم او در ردّ شيعه سرعت</w:t>
      </w:r>
      <w:bookmarkStart w:id="61" w:name="pg1752_13579"/>
    </w:p>
    <w:p>
      <w:pPr>
        <w:pStyle w:val="BookText"/>
        <w:rPr/>
      </w:pPr>
      <w:bookmarkEnd w:id="61"/>
      <w:r>
        <w:rPr>
          <w:rFonts w:ascii="IRNazanin" w:hAnsi="IRNazanin" w:eastAsia="IRNazanin"/>
          <w:color w:val="111111"/>
          <w:sz w:val="28"/>
          <w:sz w:val="28"/>
          <w:szCs w:val="28"/>
          <w:rtl w:val="true"/>
          <w:lang w:bidi="fa-IR"/>
        </w:rPr>
        <w:t>به خرج مى‌داده و مبالغه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 ما و او بگذرد</w:t>
      </w:r>
      <w:r>
        <w:rPr>
          <w:rFonts w:eastAsia="IRNazanin" w:cs="IRNazanin"/>
          <w:color w:val="111111"/>
          <w:sz w:val="28"/>
          <w:szCs w:val="28"/>
          <w:rtl w:val="true"/>
          <w:lang w:bidi="fa-IR"/>
        </w:rPr>
        <w:t xml:space="preserve">». </w:t>
      </w:r>
      <w:r>
        <w:rPr>
          <w:rStyle w:val="FootnoteAnchor"/>
        </w:rPr>
        <w:footnoteReference w:id="95"/>
      </w:r>
      <w:r>
        <w:rPr>
          <w:rFonts w:eastAsia="Times New Roman" w:cs="Times New Roman" w:ascii="Times New Roman" w:hAnsi="Times New Roman"/>
          <w:color w:val="111111"/>
          <w:sz w:val="28"/>
          <w:szCs w:val="28"/>
          <w:lang w:val="en-US" w:bidi="en-US"/>
        </w:rPr>
        <w:t>94</w:t>
      </w:r>
    </w:p>
    <w:p>
      <w:pPr>
        <w:pStyle w:val="Heading3"/>
        <w:numPr>
          <w:ilvl w:val="2"/>
          <w:numId w:val="1"/>
        </w:numPr>
        <w:rPr/>
      </w:pPr>
      <w:bookmarkStart w:id="62" w:name="__RefHeading___Toc1959687_3650668749"/>
      <w:bookmarkStart w:id="63" w:name="_Toc22"/>
      <w:bookmarkEnd w:id="62"/>
      <w:r>
        <w:rPr/>
        <w:t>10</w:t>
      </w:r>
      <w:r>
        <w:rPr>
          <w:rtl w:val="true"/>
        </w:rPr>
        <w:t xml:space="preserve">- </w:t>
      </w:r>
      <w:r>
        <w:rPr>
          <w:rtl w:val="true"/>
        </w:rPr>
        <w:t>تكذيب حديث ردّ الشمس</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ردّالشمس را عده‌اى همچون طحاوى، قاضى عياض و ديگران ذكر كرده و آن را از معجزات پيامبر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حديث مى‌دانند اين حديث دروغ و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ابن جوزى در كتاب الموضوعات ذكر كرده است</w:t>
      </w:r>
      <w:r>
        <w:rPr>
          <w:rFonts w:eastAsia="IRNazanin" w:cs="IRNazanin"/>
          <w:color w:val="111111"/>
          <w:sz w:val="28"/>
          <w:szCs w:val="28"/>
          <w:rtl w:val="true"/>
          <w:lang w:bidi="fa-IR"/>
        </w:rPr>
        <w:t xml:space="preserve">». </w:t>
      </w:r>
      <w:r>
        <w:rPr>
          <w:rStyle w:val="FootnoteAnchor"/>
        </w:rPr>
        <w:footnoteReference w:id="96"/>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برخى افراد كه نزد اهل سنت مورد اعتمادند، تصحيح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صحيح 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طحاوى و طبرانى در المعجم الكبير و حاكم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عميس نقل كرده‌اند پيامبر بر زانوى على عليه السلام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على عليه السلام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كرد خورشيد برگشت تا اين‌كه على عليه السلام نماز به جاى آورد و خورشيد دوباره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به خطا اين حديث را در الموضوعات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هم خطا كرده كه در كتاب رد بر روافض آن را جعلى دانسته و خدا داناتر است</w:t>
      </w:r>
      <w:r>
        <w:rPr>
          <w:rFonts w:eastAsia="IRNazanin" w:cs="IRNazanin"/>
          <w:color w:val="111111"/>
          <w:sz w:val="28"/>
          <w:szCs w:val="28"/>
          <w:rtl w:val="true"/>
          <w:lang w:bidi="fa-IR"/>
        </w:rPr>
        <w:t xml:space="preserve">». </w:t>
      </w:r>
      <w:r>
        <w:rPr>
          <w:rStyle w:val="FootnoteAnchor"/>
        </w:rPr>
        <w:footnoteReference w:id="97"/>
      </w:r>
      <w:r>
        <w:rPr>
          <w:rFonts w:eastAsia="Times New Roman" w:cs="Times New Roman" w:ascii="Times New Roman" w:hAnsi="Times New Roman"/>
          <w:color w:val="111111"/>
          <w:sz w:val="28"/>
          <w:szCs w:val="28"/>
          <w:lang w:val="en-US" w:bidi="en-US"/>
        </w:rPr>
        <w:t>96</w:t>
      </w:r>
      <w:bookmarkStart w:id="64" w:name="pg1752_13580"/>
    </w:p>
    <w:p>
      <w:pPr>
        <w:pStyle w:val="Heading3"/>
        <w:numPr>
          <w:ilvl w:val="2"/>
          <w:numId w:val="1"/>
        </w:numPr>
        <w:rPr/>
      </w:pPr>
      <w:bookmarkStart w:id="65" w:name="__RefHeading___Toc1959689_3650668749"/>
      <w:bookmarkStart w:id="66" w:name="_Toc23"/>
      <w:bookmarkEnd w:id="64"/>
      <w:bookmarkEnd w:id="65"/>
      <w:r>
        <w:rPr/>
        <w:t>11</w:t>
      </w:r>
      <w:r>
        <w:rPr>
          <w:rtl w:val="true"/>
        </w:rPr>
        <w:t xml:space="preserve">- </w:t>
      </w:r>
      <w:r>
        <w:rPr>
          <w:rtl w:val="true"/>
        </w:rPr>
        <w:t xml:space="preserve">جعلى دانستن حديث </w:t>
      </w:r>
      <w:r>
        <w:rPr>
          <w:rtl w:val="true"/>
        </w:rPr>
        <w:t>«</w:t>
      </w:r>
      <w:r>
        <w:rPr>
          <w:rtl w:val="true"/>
        </w:rPr>
        <w:t>سد ابواب</w:t>
      </w:r>
      <w:r>
        <w:rPr>
          <w:rtl w:val="true"/>
        </w:rPr>
        <w:t>»</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درها را ببنديد، جز درب خانه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احاديثى است كه شيعه جهت مقابله با عامه وضع كرده است</w:t>
      </w:r>
      <w:r>
        <w:rPr>
          <w:rFonts w:eastAsia="IRNazanin" w:cs="IRNazanin"/>
          <w:color w:val="111111"/>
          <w:sz w:val="28"/>
          <w:szCs w:val="28"/>
          <w:rtl w:val="true"/>
          <w:lang w:bidi="fa-IR"/>
        </w:rPr>
        <w:t xml:space="preserve">.» </w:t>
      </w:r>
      <w:r>
        <w:rPr>
          <w:rStyle w:val="FootnoteAnchor"/>
        </w:rPr>
        <w:footnoteReference w:id="98"/>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رد ابن جوزى در مورد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اقدامى بر رد احاديث صحيح السند به مجرد توهم است</w:t>
      </w:r>
      <w:r>
        <w:rPr>
          <w:rFonts w:eastAsia="IRNazanin" w:cs="IRNazanin"/>
          <w:color w:val="111111"/>
          <w:sz w:val="28"/>
          <w:szCs w:val="28"/>
          <w:rtl w:val="true"/>
          <w:lang w:bidi="fa-IR"/>
        </w:rPr>
        <w:t xml:space="preserve">». </w:t>
      </w:r>
      <w:r>
        <w:rPr>
          <w:rStyle w:val="FootnoteAnchor"/>
        </w:rPr>
        <w:footnoteReference w:id="99"/>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شمردن طرق اين حديث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طرق آشكار از روايات افراد ثقه، دلالت دارد بر اين كه اين حديث دلالت قوى داشته و صحيح است</w:t>
      </w:r>
      <w:r>
        <w:rPr>
          <w:rFonts w:eastAsia="IRNazanin" w:cs="IRNazanin"/>
          <w:color w:val="111111"/>
          <w:sz w:val="28"/>
          <w:szCs w:val="28"/>
          <w:rtl w:val="true"/>
          <w:lang w:bidi="fa-IR"/>
        </w:rPr>
        <w:t xml:space="preserve">». </w:t>
      </w:r>
      <w:r>
        <w:rPr>
          <w:rStyle w:val="FootnoteAnchor"/>
        </w:rPr>
        <w:footnoteReference w:id="100"/>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سيوطى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ابن‌جوزى درباره اين حديث كه آن را باطل و جعلى دانسته ادعايى است كه بر آن دليلى اقامه نكرده جز آن كه مى‌گويد اين حديث مخالف با حديثى است كه در صحيحين آمده اما سزاوار نيست انسان حديثى را جعلى بداند مگر در صورتى‌كه جمع آن امكان‌پذير نباشد و لازم نيست اگر الان جمع كردن امكان ندارد بگوييم بعداً هم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67" w:name="pg1752_13581"/>
    </w:p>
    <w:p>
      <w:pPr>
        <w:pStyle w:val="BookText"/>
        <w:rPr/>
      </w:pPr>
      <w:bookmarkEnd w:id="67"/>
      <w:r>
        <w:rPr>
          <w:rFonts w:ascii="IRNazanin" w:hAnsi="IRNazanin" w:eastAsia="IRNazanin"/>
          <w:color w:val="111111"/>
          <w:sz w:val="28"/>
          <w:sz w:val="28"/>
          <w:szCs w:val="28"/>
          <w:rtl w:val="true"/>
          <w:lang w:bidi="fa-IR"/>
        </w:rPr>
        <w:t>بالاتر از هر صاحب علمى عالمى ديگر است و در مثل اين موارد نبايد حكم به بطلان كرد بلكه بايد توقف نمود تا براى ديگرى ظاهر شود آن چه براى او ظاهر نشده و اين حديث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مشهور و صحيح داراى طرق متعدد و هر طريق آن به طور جداگانه كمتر از مرتبه حسن نيست و مجموع طرق آن مى‌تواند انسان را به قطع به صحتش بر طريق بسيارى از اهل حديث برساند و اما اين كه اين حديث مخالف حديثى است كه در صحيحين آمده قبول نداريم زيرا بين اين دو معارضه وجود ندارد</w:t>
      </w:r>
      <w:r>
        <w:rPr>
          <w:rFonts w:eastAsia="IRNazanin" w:cs="IRNazanin"/>
          <w:color w:val="111111"/>
          <w:sz w:val="28"/>
          <w:szCs w:val="28"/>
          <w:rtl w:val="true"/>
          <w:lang w:bidi="fa-IR"/>
        </w:rPr>
        <w:t xml:space="preserve">». </w:t>
      </w:r>
      <w:r>
        <w:rPr>
          <w:rStyle w:val="FootnoteAnchor"/>
        </w:rPr>
        <w:footnoteReference w:id="101"/>
      </w:r>
      <w:r>
        <w:rPr>
          <w:rFonts w:eastAsia="Times New Roman" w:cs="Times New Roman" w:ascii="Times New Roman" w:hAnsi="Times New Roman"/>
          <w:color w:val="111111"/>
          <w:sz w:val="28"/>
          <w:szCs w:val="28"/>
          <w:lang w:val="en-US" w:bidi="en-US"/>
        </w:rPr>
        <w:t>100</w:t>
      </w:r>
    </w:p>
    <w:p>
      <w:pPr>
        <w:pStyle w:val="Heading3"/>
        <w:numPr>
          <w:ilvl w:val="2"/>
          <w:numId w:val="1"/>
        </w:numPr>
        <w:rPr/>
      </w:pPr>
      <w:bookmarkStart w:id="68" w:name="__RefHeading___Toc1959691_3650668749"/>
      <w:bookmarkStart w:id="69" w:name="_Toc24"/>
      <w:bookmarkEnd w:id="68"/>
      <w:r>
        <w:rPr/>
        <w:t>12</w:t>
      </w:r>
      <w:r>
        <w:rPr>
          <w:rtl w:val="true"/>
        </w:rPr>
        <w:t xml:space="preserve">- </w:t>
      </w:r>
      <w:r>
        <w:rPr>
          <w:rtl w:val="true"/>
        </w:rPr>
        <w:t xml:space="preserve">تكذيب حديث </w:t>
      </w:r>
      <w:r>
        <w:rPr>
          <w:rtl w:val="true"/>
        </w:rPr>
        <w:t>«</w:t>
      </w:r>
      <w:r>
        <w:rPr>
          <w:rtl w:val="true"/>
        </w:rPr>
        <w:t>مدينه علم</w:t>
      </w:r>
      <w:r>
        <w:rPr>
          <w:rtl w:val="true"/>
        </w:rPr>
        <w:t>»</w:t>
      </w:r>
      <w:bookmarkEnd w:id="69"/>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ضعيف‌تر و سست‌تر و در زمره احاديث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ترمذى آن را روايت كرده ولى ابن‌جوزى آن را ذكر و بيان نموده تمام طرقش جعلى است و دروغ بودن آن از خود متن نيز شناخته مى‌شود</w:t>
      </w:r>
      <w:r>
        <w:rPr>
          <w:rFonts w:eastAsia="IRNazanin" w:cs="IRNazanin"/>
          <w:color w:val="111111"/>
          <w:sz w:val="28"/>
          <w:szCs w:val="28"/>
          <w:rtl w:val="true"/>
          <w:lang w:bidi="fa-IR"/>
        </w:rPr>
        <w:t xml:space="preserve">». </w:t>
      </w:r>
      <w:r>
        <w:rPr>
          <w:rStyle w:val="FootnoteAnchor"/>
        </w:rPr>
        <w:footnoteReference w:id="102"/>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سيوطى درباره اين حديث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على را ترمذى و حاكم و حديث ابن‌عباس را حاكم و طبرانى و حديث جابر را حاكم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حديث به تمام طرقش منتهى به درجه حسن مى‌شود كه قابل احتجاج به آن است و لذا ضعيف نيست چه</w:t>
      </w:r>
      <w:bookmarkStart w:id="70" w:name="pg1752_13582"/>
    </w:p>
    <w:p>
      <w:pPr>
        <w:pStyle w:val="BookText"/>
        <w:rPr/>
      </w:pPr>
      <w:bookmarkEnd w:id="70"/>
      <w:r>
        <w:rPr>
          <w:rFonts w:ascii="Amiri" w:hAnsi="Amiri" w:eastAsia="Amiri" w:cs="Amiri"/>
          <w:color w:val="111111"/>
          <w:sz w:val="28"/>
          <w:sz w:val="28"/>
          <w:szCs w:val="28"/>
          <w:rtl w:val="true"/>
          <w:lang w:bidi="ar-SA"/>
        </w:rPr>
        <w:t xml:space="preserve">رسد به اينكه جعلى باشد </w:t>
      </w:r>
      <w:r>
        <w:rPr>
          <w:rFonts w:eastAsia="Amiri" w:cs="Amiri" w:ascii="Amiri" w:hAnsi="Amiri"/>
          <w:color w:val="111111"/>
          <w:sz w:val="28"/>
          <w:szCs w:val="28"/>
          <w:rtl w:val="true"/>
          <w:lang w:bidi="ar-SA"/>
        </w:rPr>
        <w:t xml:space="preserve">...». </w:t>
      </w:r>
      <w:r>
        <w:rPr>
          <w:rStyle w:val="FootnoteAnchor"/>
        </w:rPr>
        <w:footnoteReference w:id="103"/>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حديث در مستدرك حاكم طرق بسيارى است كه كمترين احوال آن اين است كه براى اين حديث اصلى است و لذا سزاوار نيست بر آن اسم وضع و جعل اطلاق شود</w:t>
      </w:r>
      <w:r>
        <w:rPr>
          <w:rFonts w:eastAsia="IRNazanin" w:cs="IRNazanin"/>
          <w:color w:val="111111"/>
          <w:sz w:val="28"/>
          <w:szCs w:val="28"/>
          <w:rtl w:val="true"/>
          <w:lang w:bidi="fa-IR"/>
        </w:rPr>
        <w:t xml:space="preserve">». </w:t>
      </w:r>
      <w:r>
        <w:rPr>
          <w:rStyle w:val="FootnoteAnchor"/>
        </w:rPr>
        <w:footnoteReference w:id="104"/>
      </w:r>
      <w:r>
        <w:rPr>
          <w:rFonts w:eastAsia="Times New Roman" w:cs="Times New Roman" w:ascii="Times New Roman" w:hAnsi="Times New Roman"/>
          <w:color w:val="111111"/>
          <w:sz w:val="28"/>
          <w:szCs w:val="28"/>
          <w:lang w:val="en-US" w:bidi="en-US"/>
        </w:rPr>
        <w:t>103</w:t>
      </w:r>
    </w:p>
    <w:p>
      <w:pPr>
        <w:pStyle w:val="Heading3"/>
        <w:numPr>
          <w:ilvl w:val="2"/>
          <w:numId w:val="1"/>
        </w:numPr>
        <w:rPr/>
      </w:pPr>
      <w:bookmarkStart w:id="71" w:name="__RefHeading___Toc1959693_3650668749"/>
      <w:bookmarkStart w:id="72" w:name="_Toc25"/>
      <w:bookmarkEnd w:id="71"/>
      <w:r>
        <w:rPr/>
        <w:t>13</w:t>
      </w:r>
      <w:r>
        <w:rPr>
          <w:rtl w:val="true"/>
        </w:rPr>
        <w:t xml:space="preserve">- </w:t>
      </w:r>
      <w:r>
        <w:rPr>
          <w:rtl w:val="true"/>
        </w:rPr>
        <w:t xml:space="preserve">تضعيف حديث </w:t>
      </w:r>
      <w:r>
        <w:rPr>
          <w:rtl w:val="true"/>
        </w:rPr>
        <w:t>«</w:t>
      </w:r>
      <w:r>
        <w:rPr>
          <w:rtl w:val="true"/>
        </w:rPr>
        <w:t>اقضاكم على</w:t>
      </w:r>
      <w:r>
        <w:rPr>
          <w:rtl w:val="true"/>
        </w:rPr>
        <w:t>»</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حلى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قضاوت از تمام شما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مستلزم علم و ديانت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ثابت نمى‌باشد و داراى سندى نيست كه به واسطه آن حجت تمام گردد</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در رأس آنها عمربن خطاب به علم و قضاوت حضرت على عليه السلام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خود از ابن‌عباس نقل كرده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قرائت براى ابىّ است و على از ديگران در قضاوت برتر است</w:t>
      </w:r>
      <w:r>
        <w:rPr>
          <w:rFonts w:eastAsia="IRNazanin" w:cs="IRNazanin"/>
          <w:color w:val="111111"/>
          <w:sz w:val="28"/>
          <w:szCs w:val="28"/>
          <w:rtl w:val="true"/>
          <w:lang w:bidi="fa-IR"/>
        </w:rPr>
        <w:t xml:space="preserve">». </w:t>
      </w:r>
      <w:r>
        <w:rPr>
          <w:rStyle w:val="FootnoteAnchor"/>
        </w:rPr>
        <w:footnoteReference w:id="106"/>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حنبل و طبرانى به سندش از رسول خدا نقل كرده‌اند كه خطاب به حضرت زهرا عليها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راضى نمى‌شوى تو را به ازدواج كسى در آورم كه اولين</w:t>
      </w:r>
      <w:bookmarkStart w:id="73" w:name="pg1752_13583"/>
    </w:p>
    <w:p>
      <w:pPr>
        <w:pStyle w:val="BookText"/>
        <w:rPr/>
      </w:pPr>
      <w:bookmarkEnd w:id="73"/>
      <w:r>
        <w:rPr>
          <w:rFonts w:ascii="IRNazanin" w:hAnsi="IRNazanin" w:eastAsia="IRNazanin"/>
          <w:color w:val="111111"/>
          <w:sz w:val="28"/>
          <w:sz w:val="28"/>
          <w:szCs w:val="28"/>
          <w:rtl w:val="true"/>
          <w:lang w:bidi="fa-IR"/>
        </w:rPr>
        <w:t>مسلمان بوده و از همه بيشتر علم دارد و حلمش از ديگران عظيم‌تر است</w:t>
      </w:r>
      <w:r>
        <w:rPr>
          <w:rFonts w:eastAsia="IRNazanin" w:cs="IRNazanin"/>
          <w:color w:val="111111"/>
          <w:sz w:val="28"/>
          <w:szCs w:val="28"/>
          <w:rtl w:val="true"/>
          <w:lang w:bidi="fa-IR"/>
        </w:rPr>
        <w:t xml:space="preserve">». </w:t>
      </w:r>
      <w:r>
        <w:rPr>
          <w:rStyle w:val="FootnoteAnchor"/>
        </w:rPr>
        <w:footnoteReference w:id="107"/>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حافظعراقى بعدازنسبت دادن اين حديث به احمد و طبرانى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سندش صحيح است</w:t>
      </w:r>
      <w:r>
        <w:rPr>
          <w:rFonts w:eastAsia="IRNazanin" w:cs="IRNazanin"/>
          <w:color w:val="111111"/>
          <w:sz w:val="28"/>
          <w:szCs w:val="28"/>
          <w:rtl w:val="true"/>
          <w:lang w:bidi="fa-IR"/>
        </w:rPr>
        <w:t xml:space="preserve">». </w:t>
      </w:r>
      <w:r>
        <w:rPr>
          <w:rStyle w:val="FootnoteAnchor"/>
        </w:rPr>
        <w:footnoteReference w:id="108"/>
      </w:r>
      <w:r>
        <w:rPr>
          <w:rFonts w:eastAsia="Times New Roman" w:cs="Times New Roman" w:ascii="Times New Roman" w:hAnsi="Times New Roman"/>
          <w:color w:val="111111"/>
          <w:sz w:val="28"/>
          <w:szCs w:val="28"/>
          <w:lang w:val="en-US" w:bidi="en-US"/>
        </w:rPr>
        <w:t>107</w:t>
      </w:r>
    </w:p>
    <w:p>
      <w:pPr>
        <w:pStyle w:val="Heading3"/>
        <w:numPr>
          <w:ilvl w:val="2"/>
          <w:numId w:val="1"/>
        </w:numPr>
        <w:rPr/>
      </w:pPr>
      <w:bookmarkStart w:id="74" w:name="__RefHeading___Toc1959695_3650668749"/>
      <w:bookmarkStart w:id="75" w:name="_Toc26"/>
      <w:bookmarkEnd w:id="74"/>
      <w:r>
        <w:rPr/>
        <w:t>14</w:t>
      </w:r>
      <w:r>
        <w:rPr>
          <w:rtl w:val="true"/>
        </w:rPr>
        <w:t xml:space="preserve">- </w:t>
      </w:r>
      <w:r>
        <w:rPr>
          <w:rtl w:val="true"/>
        </w:rPr>
        <w:t xml:space="preserve">تضعيف حديث قتال با ناكثين و </w:t>
      </w:r>
      <w:r>
        <w:rPr>
          <w:rtl w:val="true"/>
        </w:rPr>
        <w:t>...</w:t>
      </w:r>
      <w:bookmarkEnd w:id="75"/>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ضعيف بلكه جعلى از امامان حديث آورده همانند گفتار پيامبر به قتال با ناكثين و قاسطين و مارقين</w:t>
      </w:r>
      <w:r>
        <w:rPr>
          <w:rFonts w:eastAsia="IRNazanin" w:cs="IRNazanin"/>
          <w:color w:val="111111"/>
          <w:sz w:val="28"/>
          <w:szCs w:val="28"/>
          <w:rtl w:val="true"/>
          <w:lang w:bidi="fa-IR"/>
        </w:rPr>
        <w:t xml:space="preserve">». </w:t>
      </w:r>
      <w:r>
        <w:rPr>
          <w:rStyle w:val="FootnoteAnchor"/>
        </w:rPr>
        <w:footnoteReference w:id="109"/>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ابن‌مجرد در شرح صحيح بخارى آورده و در مقدمه آن التزام داده آن‌چه در شرح حديثى يا تتمه يا زيادتى براى حديثى مى‌آورد صحيح يا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تضعيفات 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ردّ احاديث، بسيارى از احاديث خوب يعنى صحيح و حسن را رد كرده است</w:t>
      </w:r>
      <w:r>
        <w:rPr>
          <w:rFonts w:eastAsia="IRNazanin" w:cs="IRNazanin"/>
          <w:color w:val="111111"/>
          <w:sz w:val="28"/>
          <w:szCs w:val="28"/>
          <w:rtl w:val="true"/>
          <w:lang w:bidi="fa-IR"/>
        </w:rPr>
        <w:t xml:space="preserve">». </w:t>
      </w:r>
      <w:r>
        <w:rPr>
          <w:rStyle w:val="FootnoteAnchor"/>
        </w:rPr>
        <w:footnoteReference w:id="110"/>
      </w:r>
      <w:r>
        <w:rPr>
          <w:rFonts w:eastAsia="Times New Roman" w:cs="Times New Roman" w:ascii="Times New Roman" w:hAnsi="Times New Roman"/>
          <w:color w:val="111111"/>
          <w:sz w:val="28"/>
          <w:szCs w:val="28"/>
          <w:lang w:val="en-US" w:bidi="en-US"/>
        </w:rPr>
        <w:t>109</w:t>
      </w:r>
    </w:p>
    <w:p>
      <w:pPr>
        <w:pStyle w:val="Heading3"/>
        <w:numPr>
          <w:ilvl w:val="2"/>
          <w:numId w:val="1"/>
        </w:numPr>
        <w:rPr/>
      </w:pPr>
      <w:bookmarkStart w:id="76" w:name="__RefHeading___Toc1959697_3650668749"/>
      <w:bookmarkStart w:id="77" w:name="_Toc27"/>
      <w:bookmarkEnd w:id="76"/>
      <w:r>
        <w:rPr/>
        <w:t>15</w:t>
      </w:r>
      <w:r>
        <w:rPr>
          <w:rtl w:val="true"/>
        </w:rPr>
        <w:t xml:space="preserve">- </w:t>
      </w:r>
      <w:r>
        <w:rPr>
          <w:rtl w:val="true"/>
        </w:rPr>
        <w:t xml:space="preserve">تكذيب حديث </w:t>
      </w:r>
      <w:r>
        <w:rPr>
          <w:rtl w:val="true"/>
        </w:rPr>
        <w:t>«</w:t>
      </w:r>
      <w:r>
        <w:rPr>
          <w:rtl w:val="true"/>
        </w:rPr>
        <w:t>محبت حضرت على عليه السلام</w:t>
      </w:r>
      <w:r>
        <w:rPr>
          <w:rtl w:val="true"/>
        </w:rPr>
        <w:t>»</w:t>
      </w:r>
      <w:bookmarkEnd w:id="7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ابن‌تيميه بعد از نقل چند حديث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على را دوست بدارد به طور حتم مرا دوست داشته و هر كس</w:t>
      </w:r>
      <w:bookmarkStart w:id="78" w:name="pg1752_13584"/>
    </w:p>
    <w:p>
      <w:pPr>
        <w:pStyle w:val="BookText"/>
        <w:rPr/>
      </w:pPr>
      <w:bookmarkEnd w:id="78"/>
      <w:r>
        <w:rPr>
          <w:rFonts w:ascii="IRNazanin" w:hAnsi="IRNazanin" w:eastAsia="IRNazanin"/>
          <w:color w:val="111111"/>
          <w:sz w:val="28"/>
          <w:sz w:val="28"/>
          <w:szCs w:val="28"/>
          <w:rtl w:val="true"/>
          <w:lang w:bidi="fa-IR"/>
        </w:rPr>
        <w:t>على را دشمن بدارد به طور حتم مرا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حديث اول همگى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دوست بدارد به طور حتم مرا دوست داشته و هر كس مرا دوست بدارد به طور حتم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دشمن بدارد به طور حتم مرا دشمن داشته و هر كس مرا دشمن بدارد به طور قطع خدا را دشمن داشته</w:t>
      </w:r>
      <w:r>
        <w:rPr>
          <w:rFonts w:eastAsia="IRNazanin" w:cs="IRNazanin"/>
          <w:color w:val="111111"/>
          <w:sz w:val="28"/>
          <w:szCs w:val="28"/>
          <w:rtl w:val="true"/>
          <w:lang w:bidi="fa-IR"/>
        </w:rPr>
        <w:t xml:space="preserve">». </w:t>
      </w:r>
      <w:r>
        <w:rPr>
          <w:rStyle w:val="FootnoteAnchor"/>
        </w:rPr>
        <w:footnoteReference w:id="111"/>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حافظ هيثمى بعد از نقل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حديث حسن است</w:t>
      </w:r>
      <w:r>
        <w:rPr>
          <w:rFonts w:eastAsia="IRNazanin" w:cs="IRNazanin"/>
          <w:color w:val="111111"/>
          <w:sz w:val="28"/>
          <w:szCs w:val="28"/>
          <w:rtl w:val="true"/>
          <w:lang w:bidi="fa-IR"/>
        </w:rPr>
        <w:t xml:space="preserve">». </w:t>
      </w:r>
      <w:r>
        <w:rPr>
          <w:rStyle w:val="FootnoteAnchor"/>
        </w:rPr>
        <w:footnoteReference w:id="112"/>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نيز از سلمان 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رسول خدا شنيدم هر كس على را دوست داشته باشد مرا دوست داشته و هر كس على را دشمن بدارد مرا دشمن داشته است</w:t>
      </w:r>
      <w:r>
        <w:rPr>
          <w:rFonts w:eastAsia="Amiri" w:cs="Amiri" w:ascii="Amiri" w:hAnsi="Amiri"/>
          <w:color w:val="111111"/>
          <w:sz w:val="28"/>
          <w:szCs w:val="28"/>
          <w:rtl w:val="true"/>
          <w:lang w:bidi="ar-SA"/>
        </w:rPr>
        <w:t xml:space="preserve">.» </w:t>
      </w:r>
      <w:r>
        <w:rPr>
          <w:rStyle w:val="FootnoteAnchor"/>
        </w:rPr>
        <w:footnoteReference w:id="113"/>
      </w:r>
      <w:r>
        <w:rPr>
          <w:rFonts w:eastAsia="Times New Roman" w:cs="Times New Roman" w:ascii="Times New Roman" w:hAnsi="Times New Roman"/>
          <w:color w:val="111111"/>
          <w:sz w:val="28"/>
          <w:szCs w:val="28"/>
          <w:lang w:val="en-US" w:bidi="en-US"/>
        </w:rPr>
        <w:t>112</w:t>
      </w:r>
    </w:p>
    <w:p>
      <w:pPr>
        <w:pStyle w:val="Heading3"/>
        <w:numPr>
          <w:ilvl w:val="2"/>
          <w:numId w:val="1"/>
        </w:numPr>
        <w:rPr/>
      </w:pPr>
      <w:bookmarkStart w:id="79" w:name="__RefHeading___Toc1959699_3650668749"/>
      <w:bookmarkStart w:id="80" w:name="_Toc28"/>
      <w:bookmarkEnd w:id="79"/>
      <w:r>
        <w:rPr/>
        <w:t>16</w:t>
      </w:r>
      <w:r>
        <w:rPr>
          <w:rtl w:val="true"/>
        </w:rPr>
        <w:t xml:space="preserve">- </w:t>
      </w:r>
      <w:r>
        <w:rPr>
          <w:rtl w:val="true"/>
        </w:rPr>
        <w:t>تهمت ابن‌تيميه به امام على عليه السلام</w:t>
      </w:r>
      <w:bookmarkEnd w:id="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فرض تقدير كه ابوبكر فاطمه را اذيت كرده باشد؛ به جهت غرض شخصى نبوده بلكه خواسته</w:t>
      </w:r>
    </w:p>
    <w:p>
      <w:pPr>
        <w:pStyle w:val="BookText"/>
        <w:rPr/>
      </w:pPr>
      <w:r>
        <w:rPr>
          <w:rFonts w:ascii="Amiri" w:hAnsi="Amiri" w:eastAsia="Amiri" w:cs="Amiri"/>
          <w:color w:val="111111"/>
          <w:sz w:val="28"/>
          <w:sz w:val="28"/>
          <w:szCs w:val="28"/>
          <w:rtl w:val="true"/>
          <w:lang w:bidi="ar-SA"/>
        </w:rPr>
        <w:t>خدا و رسولش را اطاعت كند و حق را به مستحق آن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على قصدش اين بود كه بر سر فاطمه هوو بياورد و لذا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اذيت فاطمه غرض داشته</w:t>
      </w:r>
      <w:r>
        <w:rPr>
          <w:rFonts w:eastAsia="Amiri" w:cs="Amiri" w:ascii="Amiri" w:hAnsi="Amiri"/>
          <w:color w:val="111111"/>
          <w:sz w:val="28"/>
          <w:szCs w:val="28"/>
          <w:rtl w:val="true"/>
          <w:lang w:bidi="ar-SA"/>
        </w:rPr>
        <w:t xml:space="preserve">!». </w:t>
      </w:r>
      <w:r>
        <w:rPr>
          <w:rStyle w:val="FootnoteAnchor"/>
        </w:rPr>
        <w:footnoteReference w:id="114"/>
      </w:r>
      <w:r>
        <w:rPr>
          <w:rFonts w:eastAsia="Times New Roman" w:cs="Times New Roman" w:ascii="Times New Roman" w:hAnsi="Times New Roman"/>
          <w:color w:val="111111"/>
          <w:sz w:val="28"/>
          <w:szCs w:val="28"/>
          <w:lang w:val="en-US" w:bidi="en-US"/>
        </w:rPr>
        <w:t>113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ابوبكر با گرفتن فدك از فاطمه عليها السلام قصدش اطاعت خدا و رسول و هدفش رساندن حق به مستحق آن بوده؟ ملكى كه هديه رسول خدا صلى الله عليه و آله به حضرت زهرا عليها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او اجازه داده فدك را به زور از فاطمه عليها السلام بگيرد و به مردم بدهد؟ چه كسى گفته ابوبكر حاكم و خليفه مشروع مسلمين است كه حق داشته باشد چنين عملى انجام دهد؟ بر فرض حاكم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مى‌تواند بر خلاف دستورات خدا حكم كند؟ مگر خدا در قرآن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به احكامى كه خدا نازل كرده حكم نمى‌كنند كافرند</w:t>
      </w:r>
      <w:r>
        <w:rPr>
          <w:rFonts w:eastAsia="IRNazanin" w:cs="IRNazanin"/>
          <w:color w:val="111111"/>
          <w:sz w:val="28"/>
          <w:szCs w:val="28"/>
          <w:rtl w:val="true"/>
          <w:lang w:bidi="fa-IR"/>
        </w:rPr>
        <w:t xml:space="preserve">». </w:t>
      </w:r>
      <w:r>
        <w:rPr>
          <w:rStyle w:val="FootnoteAnchor"/>
        </w:rPr>
        <w:footnoteReference w:id="115"/>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ازدواج حضرت على عليه السلام با دختر ابوجهل گرچه در كتب حديث وارد شده ولى از حيث سند و دلالت مورد مناقشه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اين زمينه قصد بحث و تحقيق دارند؛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شيعه‌شناسى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نويسنده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تعبير ابن‌تيميه در شأن امام على عليه السلام، دليل بر نفاق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حديث</w:t>
      </w:r>
      <w:bookmarkStart w:id="81" w:name="pg1752_13586"/>
    </w:p>
    <w:p>
      <w:pPr>
        <w:pStyle w:val="BookText"/>
        <w:rPr/>
      </w:pPr>
      <w:bookmarkEnd w:id="81"/>
      <w:r>
        <w:rPr>
          <w:rFonts w:ascii="IRNazanin" w:hAnsi="IRNazanin" w:eastAsia="IRNazanin"/>
          <w:color w:val="111111"/>
          <w:sz w:val="28"/>
          <w:sz w:val="28"/>
          <w:szCs w:val="28"/>
          <w:rtl w:val="true"/>
          <w:lang w:bidi="fa-IR"/>
        </w:rPr>
        <w:t>مسلم در صحيح خود در باب فضائل حضرت على عليه السلام، پيامبر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 xml:space="preserve">.» </w:t>
      </w:r>
      <w:r>
        <w:rPr>
          <w:rStyle w:val="FootnoteAnchor"/>
        </w:rPr>
        <w:footnoteReference w:id="116"/>
      </w:r>
      <w:r>
        <w:rPr>
          <w:rFonts w:eastAsia="Times New Roman" w:cs="Times New Roman" w:ascii="Times New Roman" w:hAnsi="Times New Roman"/>
          <w:color w:val="111111"/>
          <w:sz w:val="28"/>
          <w:szCs w:val="28"/>
          <w:lang w:val="en-US" w:bidi="en-US"/>
        </w:rPr>
        <w:t>115</w:t>
      </w:r>
    </w:p>
    <w:p>
      <w:pPr>
        <w:pStyle w:val="Heading3"/>
        <w:numPr>
          <w:ilvl w:val="2"/>
          <w:numId w:val="1"/>
        </w:numPr>
        <w:rPr/>
      </w:pPr>
      <w:bookmarkStart w:id="82" w:name="__RefHeading___Toc1959701_3650668749"/>
      <w:bookmarkStart w:id="83" w:name="_Toc29"/>
      <w:bookmarkEnd w:id="82"/>
      <w:r>
        <w:rPr/>
        <w:t>17</w:t>
      </w:r>
      <w:r>
        <w:rPr>
          <w:rtl w:val="true"/>
        </w:rPr>
        <w:t xml:space="preserve">- </w:t>
      </w:r>
      <w:r>
        <w:rPr>
          <w:rtl w:val="true"/>
        </w:rPr>
        <w:t>ادعاى بغض صحابه نسبت به حضرت على عليه السلام</w:t>
      </w:r>
      <w:bookmarkEnd w:id="83"/>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صحابه و تابعين بغض على را داشته وى را سب كرده و با او جنگيده‌اند</w:t>
      </w:r>
      <w:r>
        <w:rPr>
          <w:rFonts w:eastAsia="IRNazanin" w:cs="IRNazanin"/>
          <w:color w:val="111111"/>
          <w:sz w:val="28"/>
          <w:szCs w:val="28"/>
          <w:rtl w:val="true"/>
          <w:lang w:bidi="fa-IR"/>
        </w:rPr>
        <w:t xml:space="preserve">.» </w:t>
      </w:r>
      <w:r>
        <w:rPr>
          <w:rStyle w:val="FootnoteAnchor"/>
        </w:rPr>
        <w:footnoteReference w:id="117"/>
      </w: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ابن‌تيميه به خاطر دشمنى او با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اسم اين افراد را نمى‌برد؟ آيا غير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ابن‌تيميه از اسلاف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ديگر از تابعين نسبت به حضرت اميرالمؤمنين عليه السلام بغض و عداوت داشته‌اند؟ اگر بر فرض همه صحابه بغض حضرت على عليه السلام را داشته باشند؛ اين نقص آنان است نه نقص حضرت على عليه السلام زيرا پيامبر صلى الله عليه و آله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جز مؤمن دوست ندارد و نيز به جز منافق دشمن نمى‌دارد</w:t>
      </w:r>
      <w:r>
        <w:rPr>
          <w:rFonts w:eastAsia="IRNazanin" w:cs="IRNazanin"/>
          <w:color w:val="111111"/>
          <w:sz w:val="28"/>
          <w:szCs w:val="28"/>
          <w:rtl w:val="true"/>
          <w:lang w:bidi="fa-IR"/>
        </w:rPr>
        <w:t xml:space="preserve">». </w:t>
      </w:r>
      <w:r>
        <w:rPr>
          <w:rStyle w:val="FootnoteAnchor"/>
        </w:rPr>
        <w:footnoteReference w:id="118"/>
      </w:r>
      <w:r>
        <w:rPr>
          <w:rFonts w:eastAsia="Times New Roman" w:cs="Times New Roman" w:ascii="Times New Roman" w:hAnsi="Times New Roman"/>
          <w:color w:val="111111"/>
          <w:sz w:val="28"/>
          <w:szCs w:val="28"/>
          <w:lang w:val="en-US" w:bidi="en-US"/>
        </w:rPr>
        <w:t>117</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على را اذيت كند مرا اذيت كرده</w:t>
      </w:r>
      <w:r>
        <w:rPr>
          <w:rFonts w:eastAsia="Amiri" w:cs="Amiri" w:ascii="Amiri" w:hAnsi="Amiri"/>
          <w:color w:val="111111"/>
          <w:sz w:val="28"/>
          <w:szCs w:val="28"/>
          <w:rtl w:val="true"/>
          <w:lang w:bidi="ar-SA"/>
        </w:rPr>
        <w:t xml:space="preserve">» </w:t>
      </w:r>
      <w:r>
        <w:rPr>
          <w:rStyle w:val="FootnoteAnchor"/>
        </w:rPr>
        <w:footnoteReference w:id="119"/>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w:t>
      </w:r>
      <w:bookmarkStart w:id="84" w:name="pg1752_13587"/>
    </w:p>
    <w:p>
      <w:pPr>
        <w:pStyle w:val="BookText"/>
        <w:rPr/>
      </w:pPr>
      <w:bookmarkEnd w:id="84"/>
      <w:r>
        <w:rPr>
          <w:rFonts w:ascii="IRNazanin" w:hAnsi="IRNazanin" w:eastAsia="IRNazanin"/>
          <w:color w:val="111111"/>
          <w:sz w:val="28"/>
          <w:sz w:val="28"/>
          <w:szCs w:val="28"/>
          <w:rtl w:val="true"/>
          <w:lang w:bidi="fa-IR"/>
        </w:rPr>
        <w:t>على را دشنام دهد مرا دشنام داده</w:t>
      </w:r>
      <w:r>
        <w:rPr>
          <w:rFonts w:eastAsia="IRNazanin" w:cs="IRNazanin"/>
          <w:color w:val="111111"/>
          <w:sz w:val="28"/>
          <w:szCs w:val="28"/>
          <w:rtl w:val="true"/>
          <w:lang w:bidi="fa-IR"/>
        </w:rPr>
        <w:t xml:space="preserve">» </w:t>
      </w:r>
      <w:r>
        <w:rPr>
          <w:rStyle w:val="FootnoteAnchor"/>
        </w:rPr>
        <w:footnoteReference w:id="120"/>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على را دوست بدارد به طور حتم مرا دوست داشته و هر كس على را دشمن بدارد به طور حتم مرا دشمن داشته</w:t>
      </w:r>
      <w:r>
        <w:rPr>
          <w:rFonts w:eastAsia="Amiri" w:cs="Amiri" w:ascii="Amiri" w:hAnsi="Amiri"/>
          <w:color w:val="111111"/>
          <w:sz w:val="28"/>
          <w:szCs w:val="28"/>
          <w:rtl w:val="true"/>
          <w:lang w:bidi="ar-SA"/>
        </w:rPr>
        <w:t xml:space="preserve">». </w:t>
      </w:r>
      <w:r>
        <w:rPr>
          <w:rStyle w:val="FootnoteAnchor"/>
        </w:rPr>
        <w:footnoteReference w:id="121"/>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جرأت دارد على را دشمن بدارد در حالى‌كه بخارى به سندش از پيامبر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و من از تو هستم</w:t>
      </w:r>
      <w:r>
        <w:rPr>
          <w:rFonts w:eastAsia="IRNazanin" w:cs="IRNazanin"/>
          <w:color w:val="111111"/>
          <w:sz w:val="28"/>
          <w:szCs w:val="28"/>
          <w:rtl w:val="true"/>
          <w:lang w:bidi="fa-IR"/>
        </w:rPr>
        <w:t xml:space="preserve">». </w:t>
      </w:r>
      <w:r>
        <w:rPr>
          <w:rStyle w:val="FootnoteAnchor"/>
        </w:rPr>
        <w:footnoteReference w:id="122"/>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نمى‌شوى كه تو نزد من به منزله هارون نزد موسى باشى جز آن‌كه بعد از من پيامبرى نيست</w:t>
      </w:r>
      <w:r>
        <w:rPr>
          <w:rFonts w:eastAsia="IRNazanin" w:cs="IRNazanin"/>
          <w:color w:val="111111"/>
          <w:sz w:val="28"/>
          <w:szCs w:val="28"/>
          <w:rtl w:val="true"/>
          <w:lang w:bidi="fa-IR"/>
        </w:rPr>
        <w:t xml:space="preserve">». </w:t>
      </w:r>
      <w:r>
        <w:rPr>
          <w:rStyle w:val="FootnoteAnchor"/>
        </w:rPr>
        <w:footnoteReference w:id="123"/>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فردا پرچم را به دست كسى مى‌دهم كه خدا و رسولش را دوست دارد و خدا و رسولش نيز او را دوست دارند</w:t>
      </w:r>
      <w:r>
        <w:rPr>
          <w:rFonts w:eastAsia="IRNazanin" w:cs="IRNazanin"/>
          <w:color w:val="111111"/>
          <w:sz w:val="28"/>
          <w:szCs w:val="28"/>
          <w:rtl w:val="true"/>
          <w:lang w:bidi="fa-IR"/>
        </w:rPr>
        <w:t xml:space="preserve">». </w:t>
      </w:r>
      <w:r>
        <w:rPr>
          <w:rStyle w:val="FootnoteAnchor"/>
        </w:rPr>
        <w:footnoteReference w:id="124"/>
      </w:r>
      <w:r>
        <w:rPr>
          <w:rFonts w:eastAsia="Times New Roman" w:cs="Times New Roman" w:ascii="Times New Roman" w:hAnsi="Times New Roman"/>
          <w:color w:val="111111"/>
          <w:sz w:val="28"/>
          <w:szCs w:val="28"/>
          <w:lang w:val="en-US" w:bidi="en-US"/>
        </w:rPr>
        <w:t>123</w:t>
      </w:r>
    </w:p>
    <w:p>
      <w:pPr>
        <w:pStyle w:val="Heading3"/>
        <w:numPr>
          <w:ilvl w:val="2"/>
          <w:numId w:val="1"/>
        </w:numPr>
        <w:rPr/>
      </w:pPr>
      <w:bookmarkStart w:id="85" w:name="__RefHeading___Toc1959703_3650668749"/>
      <w:bookmarkStart w:id="86" w:name="_Toc30"/>
      <w:bookmarkEnd w:id="85"/>
      <w:r>
        <w:rPr/>
        <w:t>18</w:t>
      </w:r>
      <w:r>
        <w:rPr>
          <w:rtl w:val="true"/>
        </w:rPr>
        <w:t xml:space="preserve">- </w:t>
      </w:r>
      <w:r>
        <w:rPr>
          <w:rtl w:val="true"/>
        </w:rPr>
        <w:t>ادعاى بيعت نكردن اكثر امت با على</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از امت به جز على‌بن ابى‌طالب بهره‌مند از امامت نشد با اين‌كه امور بر او سخت گشت و</w:t>
      </w:r>
    </w:p>
    <w:p>
      <w:pPr>
        <w:pStyle w:val="BookText"/>
        <w:rPr/>
      </w:pPr>
      <w:r>
        <w:rPr>
          <w:rFonts w:ascii="Amiri" w:hAnsi="Amiri" w:eastAsia="Amiri" w:cs="Amiri"/>
          <w:color w:val="111111"/>
          <w:sz w:val="28"/>
          <w:sz w:val="28"/>
          <w:szCs w:val="28"/>
          <w:rtl w:val="true"/>
          <w:lang w:bidi="ar-SA"/>
        </w:rPr>
        <w:t>نصف امت و يا كمتر و يا بيشتر با او بيعت نكردند</w:t>
      </w:r>
      <w:r>
        <w:rPr>
          <w:rFonts w:eastAsia="Amiri" w:cs="Amiri" w:ascii="Amiri" w:hAnsi="Amiri"/>
          <w:color w:val="111111"/>
          <w:sz w:val="28"/>
          <w:szCs w:val="28"/>
          <w:rtl w:val="true"/>
          <w:lang w:bidi="ar-SA"/>
        </w:rPr>
        <w:t xml:space="preserve">». </w:t>
      </w:r>
      <w:r>
        <w:rPr>
          <w:rStyle w:val="FootnoteAnchor"/>
        </w:rPr>
        <w:footnoteReference w:id="125"/>
      </w:r>
      <w:r>
        <w:rPr>
          <w:rFonts w:eastAsia="Times New Roman" w:cs="Times New Roman" w:ascii="Times New Roman" w:hAnsi="Times New Roman"/>
          <w:color w:val="111111"/>
          <w:sz w:val="28"/>
          <w:szCs w:val="28"/>
          <w:lang w:val="en-US" w:bidi="en-US"/>
        </w:rPr>
        <w:t>124</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عقل، نصوص، ظواهر آيات قرآن و سنت نبوى استفاده مى‌شود امامت منصبى الهى است و هر امامى بايد از جانب خدا منصوب و منصوص باشد و خليفه بعد از رسول خدا صلى الله عليه و آله كه از جانب خدا به امامت منصوب شد، امام اميرالمؤمنين على‌بن ابى‌طالب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نص، خلافت و امامت الهى او تمام شد و در مشروع بودن آن احتياج به بيعت مردمى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بيعت آنان در حقيقت التزام عملى در عمل به دستورات خليفه به حق است و نفع اين عمل به خود مردم باز مى‌گردد كه از امام به حق اطاعت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عموم مردم از روى رغبت با ابوبكر بيعت كردند يا بسيارى از روى اكراه و تهديد سلطه او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سقيفه بر سر خلافت و تعيين جانشين پيامبر غوغا و كشمكش بزرگى پديد نيامد؟ مگر گروهى از صحابه از بيعت با ابوبكر سرباز نزدند و به خانه حضرت زهرا عليها السلام پناه نبردند؟</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عمربن خطاب براى بيعت گرفتن اكراهى با گروهى به خانه حضرت على عليه السلام هجوم نبرد؟ </w:t>
      </w:r>
      <w:r>
        <w:rPr>
          <w:rStyle w:val="FootnoteAnchor"/>
        </w:rPr>
        <w:footnoteReference w:id="127"/>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غير از ابن‌تيميه ادعا كرده بيشتر</w:t>
      </w:r>
    </w:p>
    <w:p>
      <w:pPr>
        <w:pStyle w:val="BookText"/>
        <w:rPr/>
      </w:pPr>
      <w:r>
        <w:rPr>
          <w:rFonts w:ascii="Amiri" w:hAnsi="Amiri" w:eastAsia="Amiri" w:cs="Amiri"/>
          <w:color w:val="111111"/>
          <w:sz w:val="28"/>
          <w:sz w:val="28"/>
          <w:szCs w:val="28"/>
          <w:rtl w:val="true"/>
          <w:lang w:bidi="ar-SA"/>
        </w:rPr>
        <w:t>مردم با حضرت على بيعت نكردند؟ اين ادعا تنها از آن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فرهان مالكى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على عليه السلام و خلافت او به نص و واقع و اجماع به اثبات رسيد و بزرگان صحابه و مهاجرين و انصار بر بيعت با او اجماع كردند و تمام بلاد اسلام چون حجاز، يمن، فارس، خراسان، مصر، آفريقا، آذربايجان،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او خاضع شدند و تنها اهل شام با بيعت او معارضه كردند و آنان نيز نصف امت حتى ربع بلكه يك دهم امت هم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شام برخى از صحابه و تابعين وجود داشتند كه بر خلافت‌على عليه السلام اقرار كردند و از معاويه كناره‌گيرى نمودند مثل شدادبن اوس و عبدالرحمن‌بن غنم اشعرى بزرگ تابعين اهل شام و با معاويه تعداد كمى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مسلمانان فتح مكه، مسلمانان حنين و برخى كه در صحابى بودن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Style w:val="FootnoteAnchor"/>
        </w:rPr>
        <w:footnoteReference w:id="128"/>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حالى‌كه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بدرى‌ها، </w:t>
      </w:r>
      <w:r>
        <w:rPr>
          <w:rStyle w:val="FootnoteAnchor"/>
        </w:rPr>
        <w:footnoteReference w:id="129"/>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تمام اصحاب بيعت رضوان كه تا آن زمان زنده بودند، در كنار حضرت على عليه السلام قرار داشتند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خليفةبن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عبدالرحمن ابزى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كسانى كه در</w:t>
      </w:r>
    </w:p>
    <w:p>
      <w:pPr>
        <w:pStyle w:val="BookText"/>
        <w:rPr/>
      </w:pPr>
      <w:r>
        <w:rPr>
          <w:rFonts w:ascii="Amiri" w:hAnsi="Amiri" w:eastAsia="Amiri" w:cs="Amiri"/>
          <w:color w:val="111111"/>
          <w:sz w:val="28"/>
          <w:sz w:val="28"/>
          <w:szCs w:val="28"/>
          <w:rtl w:val="true"/>
          <w:lang w:bidi="ar-SA"/>
        </w:rPr>
        <w:t>بيعت رضوان با رسول‌خدا صلى الله عليه و آله بيعت نموديم؛ هشتصد نفر با على بوديم كه شصت و سه نفرمان از جمله عمار ياسر كشته شدند</w:t>
      </w:r>
      <w:r>
        <w:rPr>
          <w:rFonts w:eastAsia="Amiri" w:cs="Amiri" w:ascii="Amiri" w:hAnsi="Amiri"/>
          <w:color w:val="111111"/>
          <w:sz w:val="28"/>
          <w:szCs w:val="28"/>
          <w:rtl w:val="true"/>
          <w:lang w:bidi="ar-SA"/>
        </w:rPr>
        <w:t xml:space="preserve">». </w:t>
      </w:r>
      <w:r>
        <w:rPr>
          <w:rStyle w:val="FootnoteAnchor"/>
        </w:rPr>
        <w:footnoteReference w:id="130"/>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بسيارى از علما و محدثان اهل سنت بر بيعت عمومى با حضرت على عليه السلام اجماع دارند كه به ذكر اسامى آنها بسنده مى‌كنيم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طرخان تيمى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131"/>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132"/>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ادريس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133"/>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134"/>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135"/>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ابوبكر اسماعيلى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136"/>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بن 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137"/>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على‌بن عبدالرحمن صابونى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138"/>
      </w:r>
      <w:r>
        <w:rPr>
          <w:rFonts w:eastAsia="Times New Roman" w:cs="Times New Roman" w:ascii="Times New Roman" w:hAnsi="Times New Roman"/>
          <w:color w:val="111111"/>
          <w:sz w:val="28"/>
          <w:szCs w:val="28"/>
          <w:lang w:val="en-US" w:bidi="en-US"/>
        </w:rPr>
        <w:t>137</w:t>
      </w:r>
      <w:bookmarkStart w:id="87" w:name="pg1752_13591"/>
    </w:p>
    <w:p>
      <w:pPr>
        <w:pStyle w:val="BookText"/>
        <w:rPr/>
      </w:pPr>
      <w:bookmarkEnd w:id="8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139"/>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140"/>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حنبلى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141"/>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العزّ حنفى شارح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142"/>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143"/>
      </w:r>
      <w:r>
        <w:rPr>
          <w:rFonts w:eastAsia="Times New Roman" w:cs="Times New Roman" w:ascii="Times New Roman" w:hAnsi="Times New Roman"/>
          <w:color w:val="111111"/>
          <w:sz w:val="28"/>
          <w:szCs w:val="28"/>
          <w:lang w:val="en-US" w:bidi="en-US"/>
        </w:rPr>
        <w:t>142</w:t>
      </w:r>
    </w:p>
    <w:p>
      <w:pPr>
        <w:pStyle w:val="Heading3"/>
        <w:numPr>
          <w:ilvl w:val="2"/>
          <w:numId w:val="1"/>
        </w:numPr>
        <w:rPr/>
      </w:pPr>
      <w:bookmarkStart w:id="88" w:name="__RefHeading___Toc1959705_3650668749"/>
      <w:bookmarkStart w:id="89" w:name="_Toc31"/>
      <w:bookmarkEnd w:id="88"/>
      <w:r>
        <w:rPr/>
        <w:t>19</w:t>
      </w:r>
      <w:r>
        <w:rPr>
          <w:rtl w:val="true"/>
        </w:rPr>
        <w:t xml:space="preserve">- </w:t>
      </w:r>
      <w:r>
        <w:rPr>
          <w:rtl w:val="true"/>
        </w:rPr>
        <w:t>اعتراض به حزن حضرت زهرا عليها السلام</w:t>
      </w:r>
      <w:bookmarkEnd w:id="89"/>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و ديگران مى‌گويند فاطمه به حدى در سوگ پيامبر حزن داشته كه قابل توصيف نيست و اين كه او بيت‌الاحزان ساخته و اين كار را براى او مذمت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او بر امرى حزن داشته كه فوت شده و باز نمى‌گردد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ابوبكر در زمان حيات پيامبر، از ترس اين‌كه حضرت كشته شود خوف داشته و آن حزنى است كه متضمن حراست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پيامبر فوت كرد ديگر ابوبكر محزون نبود چون بى فايده بود در نتيجه حزن ابوبكر بدون شك كامل‌تر از حزن فاطمه است</w:t>
      </w:r>
      <w:r>
        <w:rPr>
          <w:rFonts w:eastAsia="IRNazanin" w:cs="IRNazanin"/>
          <w:color w:val="111111"/>
          <w:sz w:val="28"/>
          <w:szCs w:val="28"/>
          <w:rtl w:val="true"/>
          <w:lang w:bidi="fa-IR"/>
        </w:rPr>
        <w:t xml:space="preserve">». </w:t>
      </w:r>
      <w:r>
        <w:rPr>
          <w:rStyle w:val="FootnoteAnchor"/>
        </w:rPr>
        <w:footnoteReference w:id="144"/>
      </w: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ابوبكر ناشى از ضعف ايمان او به نصرت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پيامبر در غار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خداباماست</w:t>
      </w:r>
      <w:r>
        <w:rPr>
          <w:rFonts w:eastAsia="IRNazanin" w:cs="IRNazanin"/>
          <w:color w:val="111111"/>
          <w:sz w:val="28"/>
          <w:szCs w:val="28"/>
          <w:rtl w:val="true"/>
          <w:lang w:bidi="fa-IR"/>
        </w:rPr>
        <w:t xml:space="preserve">». </w:t>
      </w:r>
      <w:r>
        <w:rPr>
          <w:rStyle w:val="FootnoteAnchor"/>
        </w:rPr>
        <w:footnoteReference w:id="145"/>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دوستان و اولياى خدا نه ترسى دارند و نه غمگين مى‌شوند</w:t>
      </w:r>
      <w:r>
        <w:rPr>
          <w:rFonts w:eastAsia="IRNazanin" w:cs="IRNazanin"/>
          <w:color w:val="111111"/>
          <w:sz w:val="28"/>
          <w:szCs w:val="28"/>
          <w:rtl w:val="true"/>
          <w:lang w:bidi="fa-IR"/>
        </w:rPr>
        <w:t xml:space="preserve">». </w:t>
      </w:r>
      <w:r>
        <w:rPr>
          <w:rStyle w:val="FootnoteAnchor"/>
        </w:rPr>
        <w:footnoteReference w:id="146"/>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حزن در فراق محبوب و گريه كردن بر او نه تنها امرى جايز و راجح است بلكه خود پيامبر نيز چنين مى‌كرده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انس‌بن مالك از آن حضرت نقل كرده كه در مرگ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چشم مى‌گريد و قلب محزون مى‌شود ولى غير از آن چه رضايت پروردگار ماست نمى‌گوييم و به طور حتم اى ابراهيم در فراق تو محزونيم</w:t>
      </w:r>
      <w:r>
        <w:rPr>
          <w:rFonts w:eastAsia="IRNazanin" w:cs="IRNazanin"/>
          <w:color w:val="111111"/>
          <w:sz w:val="28"/>
          <w:szCs w:val="28"/>
          <w:rtl w:val="true"/>
          <w:lang w:bidi="fa-IR"/>
        </w:rPr>
        <w:t xml:space="preserve">». </w:t>
      </w:r>
      <w:r>
        <w:rPr>
          <w:rStyle w:val="FootnoteAnchor"/>
        </w:rPr>
        <w:footnoteReference w:id="147"/>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ابن‌تيميه به پيامبر اعتراض نمى‌كند به امرى كه گذشته و فوت شده محزون است؟ بخارى و مسلم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خبر شهادت زيدبن حارثه، جعفربن ابى‌طالب و عبداللَّه‌بن رواحه در غزوه موته به پيامبر رسيد در حالى‌كه آثار حزن بر ايشان هويدا بود جلوس نمود</w:t>
      </w:r>
      <w:r>
        <w:rPr>
          <w:rFonts w:eastAsia="IRNazanin" w:cs="IRNazanin"/>
          <w:color w:val="111111"/>
          <w:sz w:val="28"/>
          <w:szCs w:val="28"/>
          <w:rtl w:val="true"/>
          <w:lang w:bidi="fa-IR"/>
        </w:rPr>
        <w:t xml:space="preserve">». </w:t>
      </w:r>
      <w:r>
        <w:rPr>
          <w:rStyle w:val="FootnoteAnchor"/>
        </w:rPr>
        <w:footnoteReference w:id="148"/>
      </w:r>
      <w:r>
        <w:rPr>
          <w:rFonts w:eastAsia="Times New Roman" w:cs="Times New Roman" w:ascii="Times New Roman" w:hAnsi="Times New Roman"/>
          <w:color w:val="111111"/>
          <w:sz w:val="28"/>
          <w:szCs w:val="28"/>
          <w:lang w:val="en-US" w:bidi="en-US"/>
        </w:rPr>
        <w:t>147</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هنگامى كه قاريان قرآن در كنار بئر معونه به شهادت رسيدند حضرت يك ماه با مردم سخن نگفت و هرگز ديده نشده بود ايشان به اين شدت ناراحت باشد</w:t>
      </w:r>
      <w:r>
        <w:rPr>
          <w:rFonts w:eastAsia="IRNazanin" w:cs="IRNazanin"/>
          <w:color w:val="111111"/>
          <w:sz w:val="28"/>
          <w:szCs w:val="28"/>
          <w:rtl w:val="true"/>
          <w:lang w:bidi="fa-IR"/>
        </w:rPr>
        <w:t xml:space="preserve">. </w:t>
      </w:r>
      <w:r>
        <w:rPr>
          <w:rStyle w:val="FootnoteAnchor"/>
        </w:rPr>
        <w:footnoteReference w:id="149"/>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حضرت زهرا عليها السلام بعد از وفات پيامبر تنها در فراق پدر نبوده بلكه گريه بر ارتداد امت و به فراموشى سپردن زحمات و سفارشات پدرش و خانه‌نشين كردن خليفه به حق رسول خدا يعنى حضرت على عليه السلام و امور ديگر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قدرى اندوهناك بود كه عبداللَّه حارث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بعد از پيامبر شش ماه زنده بود و اين در حالى بود كه بدنش در اين مدت آب شد</w:t>
      </w:r>
      <w:r>
        <w:rPr>
          <w:rFonts w:eastAsia="IRNazanin" w:cs="IRNazanin"/>
          <w:color w:val="111111"/>
          <w:sz w:val="28"/>
          <w:szCs w:val="28"/>
          <w:rtl w:val="true"/>
          <w:lang w:bidi="fa-IR"/>
        </w:rPr>
        <w:t xml:space="preserve">». </w:t>
      </w:r>
      <w:r>
        <w:rPr>
          <w:rStyle w:val="FootnoteAnchor"/>
        </w:rPr>
        <w:footnoteReference w:id="150"/>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ابوبكر در سوگ پيامبر محزون نشد و نگريست بلكه بر پيامبر نوحه‌سرايى نيز كرد و چگونه انسان در فراق رسول خدا محزون نگردد كه خود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مصيبتى گرفتار آيد بايد مصيبت مرا به ياد آورد زيرا كه مصيبت من از بزرگ‌ترين مصيبت‌هاست</w:t>
      </w:r>
      <w:r>
        <w:rPr>
          <w:rFonts w:eastAsia="IRNazanin" w:cs="IRNazanin"/>
          <w:color w:val="111111"/>
          <w:sz w:val="28"/>
          <w:szCs w:val="28"/>
          <w:rtl w:val="true"/>
          <w:lang w:bidi="fa-IR"/>
        </w:rPr>
        <w:t xml:space="preserve">». </w:t>
      </w:r>
      <w:r>
        <w:rPr>
          <w:rStyle w:val="FootnoteAnchor"/>
        </w:rPr>
        <w:footnoteReference w:id="151"/>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در فراق و دورى پيامبر به حدى تأثير گذار بود كه حتى تنه درخت خرمايى هم كه در مسجد رسول خدا صلى الله عليه و آله بود متأثر شد</w:t>
      </w:r>
      <w:r>
        <w:rPr>
          <w:rFonts w:eastAsia="IRNazanin" w:cs="IRNazanin"/>
          <w:color w:val="111111"/>
          <w:sz w:val="28"/>
          <w:szCs w:val="28"/>
          <w:rtl w:val="true"/>
          <w:lang w:bidi="fa-IR"/>
        </w:rPr>
        <w:t>.</w:t>
      </w:r>
      <w:bookmarkStart w:id="90" w:name="pg1752_13594"/>
    </w:p>
    <w:p>
      <w:pPr>
        <w:pStyle w:val="Heading3"/>
        <w:numPr>
          <w:ilvl w:val="2"/>
          <w:numId w:val="1"/>
        </w:numPr>
        <w:rPr/>
      </w:pPr>
      <w:bookmarkStart w:id="91" w:name="__RefHeading___Toc1959707_3650668749"/>
      <w:bookmarkStart w:id="92" w:name="_Toc32"/>
      <w:bookmarkEnd w:id="90"/>
      <w:bookmarkEnd w:id="91"/>
      <w:r>
        <w:rPr/>
        <w:t>20</w:t>
      </w:r>
      <w:r>
        <w:rPr>
          <w:rtl w:val="true"/>
        </w:rPr>
        <w:t xml:space="preserve">- </w:t>
      </w:r>
      <w:r>
        <w:rPr>
          <w:rtl w:val="true"/>
        </w:rPr>
        <w:t>اعتراض به شكوه حضرت زهرا عليها السلام</w:t>
      </w:r>
      <w:bookmarkEnd w:id="92"/>
    </w:p>
    <w:p>
      <w:pPr>
        <w:pStyle w:val="BookText"/>
        <w:rPr/>
      </w:pPr>
      <w:r>
        <w:rPr>
          <w:rFonts w:ascii="IRNazanin" w:hAnsi="IRNazanin" w:eastAsia="IRNazanin"/>
          <w:color w:val="111111"/>
          <w:sz w:val="28"/>
          <w:sz w:val="28"/>
          <w:szCs w:val="28"/>
          <w:rtl w:val="true"/>
          <w:lang w:bidi="fa-IR"/>
        </w:rPr>
        <w:t>ابن‌تيميه در اعتراض به علامه حلى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حلى ذكر كرده زهرا با ابوبكر و عمر سخن نگفت تا به ملاقات پدرش رفت و به او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در شأن فاطمه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شكايت نزد رسول خدا بردن امرى لايق او نيست شكوه را بايد نزد خدا برد </w:t>
      </w:r>
      <w:r>
        <w:rPr>
          <w:rFonts w:eastAsia="IRNazanin" w:cs="IRNazanin"/>
          <w:color w:val="111111"/>
          <w:sz w:val="28"/>
          <w:szCs w:val="28"/>
          <w:rtl w:val="true"/>
          <w:lang w:bidi="fa-IR"/>
        </w:rPr>
        <w:t xml:space="preserve">...». </w:t>
      </w:r>
      <w:r>
        <w:rPr>
          <w:rStyle w:val="FootnoteAnchor"/>
        </w:rPr>
        <w:footnoteReference w:id="152"/>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حضرت زهرا عليها السلام با ابوبكر امرى ثابت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و ابن‌حبان از عايشه نقل كرده‌اند فاطمه در موضوع اختلاف در ارث رسول خدا صلى الله عليه و آله بر ابوبكر غضب كرد و تا هنگام مرگ با او سخن نگفت و چون وفات يافت شوهرش او را شبانه دفن كرد و هرگز ابوبكر را خبر نكرد و خود بر جنازه حضرت نماز گزارد</w:t>
      </w:r>
      <w:r>
        <w:rPr>
          <w:rFonts w:eastAsia="IRNazanin" w:cs="IRNazanin"/>
          <w:color w:val="111111"/>
          <w:sz w:val="28"/>
          <w:szCs w:val="28"/>
          <w:rtl w:val="true"/>
          <w:lang w:bidi="fa-IR"/>
        </w:rPr>
        <w:t xml:space="preserve">. </w:t>
      </w:r>
      <w:r>
        <w:rPr>
          <w:rStyle w:val="FootnoteAnchor"/>
        </w:rPr>
        <w:footnoteReference w:id="153"/>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شكايت بردن نزد رسول خدا در حقيقت شكايت بردن پيش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مى‌بينيم صحابه در سختى‌ها و ظلم‌هايى كه به آنها روا مى‌شد به رسول خدا صلى الله عليه و آله پناه برده شكايت و شكوه مى‌كردند كه در اين جا به نمونه‌هايى از آنها اشاره مى‌كنيم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حضرت زهرا عليها السلام از خدمت در منزل</w:t>
      </w:r>
      <w:r>
        <w:rPr>
          <w:rFonts w:eastAsia="Amiri" w:cs="Amiri" w:ascii="Amiri" w:hAnsi="Amiri"/>
          <w:color w:val="111111"/>
          <w:sz w:val="28"/>
          <w:szCs w:val="28"/>
          <w:rtl w:val="true"/>
          <w:lang w:bidi="ar-SA"/>
        </w:rPr>
        <w:t xml:space="preserve">. </w:t>
      </w:r>
      <w:r>
        <w:rPr>
          <w:rStyle w:val="FootnoteAnchor"/>
        </w:rPr>
        <w:footnoteReference w:id="154"/>
      </w:r>
      <w:r>
        <w:rPr>
          <w:rFonts w:eastAsia="Times New Roman" w:cs="Times New Roman" w:ascii="Times New Roman" w:hAnsi="Times New Roman"/>
          <w:color w:val="111111"/>
          <w:sz w:val="28"/>
          <w:szCs w:val="28"/>
          <w:lang w:val="en-US" w:bidi="en-US"/>
        </w:rPr>
        <w:t>153</w:t>
      </w:r>
      <w:bookmarkStart w:id="93" w:name="pg1752_13595"/>
    </w:p>
    <w:p>
      <w:pPr>
        <w:pStyle w:val="BookText"/>
        <w:rPr/>
      </w:pPr>
      <w:bookmarkEnd w:id="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يكى از صحابه درباره قحطى</w:t>
      </w:r>
      <w:r>
        <w:rPr>
          <w:rFonts w:eastAsia="Amiri" w:cs="Amiri" w:ascii="Amiri" w:hAnsi="Amiri"/>
          <w:color w:val="111111"/>
          <w:sz w:val="28"/>
          <w:szCs w:val="28"/>
          <w:rtl w:val="true"/>
          <w:lang w:bidi="ar-SA"/>
        </w:rPr>
        <w:t xml:space="preserve">. </w:t>
      </w:r>
      <w:r>
        <w:rPr>
          <w:rStyle w:val="FootnoteAnchor"/>
        </w:rPr>
        <w:footnoteReference w:id="155"/>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صحابه از گرانى قيمت‌ها</w:t>
      </w:r>
      <w:r>
        <w:rPr>
          <w:rFonts w:eastAsia="IRNazanin" w:cs="IRNazanin"/>
          <w:color w:val="111111"/>
          <w:sz w:val="28"/>
          <w:szCs w:val="28"/>
          <w:rtl w:val="true"/>
          <w:lang w:bidi="fa-IR"/>
        </w:rPr>
        <w:t xml:space="preserve">. </w:t>
      </w:r>
      <w:r>
        <w:rPr>
          <w:rStyle w:val="FootnoteAnchor"/>
        </w:rPr>
        <w:footnoteReference w:id="156"/>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صحابه از فقر و تنگدستى</w:t>
      </w:r>
      <w:r>
        <w:rPr>
          <w:rFonts w:eastAsia="IRNazanin" w:cs="IRNazanin"/>
          <w:color w:val="111111"/>
          <w:sz w:val="28"/>
          <w:szCs w:val="28"/>
          <w:rtl w:val="true"/>
          <w:lang w:bidi="fa-IR"/>
        </w:rPr>
        <w:t xml:space="preserve">. </w:t>
      </w:r>
      <w:r>
        <w:rPr>
          <w:rStyle w:val="FootnoteAnchor"/>
        </w:rPr>
        <w:footnoteReference w:id="157"/>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صحابه از عطش در يكى از غزوات</w:t>
      </w:r>
      <w:r>
        <w:rPr>
          <w:rFonts w:eastAsia="Amiri" w:cs="Amiri" w:ascii="Amiri" w:hAnsi="Amiri"/>
          <w:color w:val="111111"/>
          <w:sz w:val="28"/>
          <w:szCs w:val="28"/>
          <w:rtl w:val="true"/>
          <w:lang w:bidi="ar-SA"/>
        </w:rPr>
        <w:t xml:space="preserve">. </w:t>
      </w:r>
      <w:r>
        <w:rPr>
          <w:rStyle w:val="FootnoteAnchor"/>
        </w:rPr>
        <w:footnoteReference w:id="158"/>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جرير از اين‌كه نمى‌تواند بر اسب بنشيند</w:t>
      </w:r>
      <w:r>
        <w:rPr>
          <w:rFonts w:eastAsia="Amiri" w:cs="Amiri" w:ascii="Amiri" w:hAnsi="Amiri"/>
          <w:color w:val="111111"/>
          <w:sz w:val="28"/>
          <w:szCs w:val="28"/>
          <w:rtl w:val="true"/>
          <w:lang w:bidi="ar-SA"/>
        </w:rPr>
        <w:t xml:space="preserve">. </w:t>
      </w:r>
      <w:r>
        <w:rPr>
          <w:rStyle w:val="FootnoteAnchor"/>
        </w:rPr>
        <w:footnoteReference w:id="159"/>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حذيفه</w:t>
      </w:r>
      <w:r>
        <w:rPr>
          <w:rFonts w:eastAsia="Amiri" w:cs="Amiri" w:ascii="Amiri" w:hAnsi="Amiri"/>
          <w:color w:val="111111"/>
          <w:sz w:val="28"/>
          <w:szCs w:val="28"/>
          <w:rtl w:val="true"/>
          <w:lang w:bidi="ar-SA"/>
        </w:rPr>
        <w:t xml:space="preserve">. </w:t>
      </w:r>
      <w:r>
        <w:rPr>
          <w:rStyle w:val="FootnoteAnchor"/>
        </w:rPr>
        <w:footnoteReference w:id="160"/>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عبدالرحمن‌بن عوف از خالدبن وليد</w:t>
      </w:r>
      <w:r>
        <w:rPr>
          <w:rFonts w:eastAsia="Amiri" w:cs="Amiri" w:ascii="Amiri" w:hAnsi="Amiri"/>
          <w:color w:val="111111"/>
          <w:sz w:val="28"/>
          <w:szCs w:val="28"/>
          <w:rtl w:val="true"/>
          <w:lang w:bidi="ar-SA"/>
        </w:rPr>
        <w:t xml:space="preserve">. </w:t>
      </w:r>
      <w:r>
        <w:rPr>
          <w:rStyle w:val="FootnoteAnchor"/>
        </w:rPr>
        <w:footnoteReference w:id="161"/>
      </w:r>
      <w:r>
        <w:rPr>
          <w:rFonts w:eastAsia="Times New Roman" w:cs="Times New Roman" w:ascii="Times New Roman" w:hAnsi="Times New Roman"/>
          <w:color w:val="111111"/>
          <w:sz w:val="28"/>
          <w:szCs w:val="28"/>
          <w:lang w:val="en-US" w:bidi="en-US"/>
        </w:rPr>
        <w:t>160</w:t>
      </w:r>
    </w:p>
    <w:p>
      <w:pPr>
        <w:pStyle w:val="Heading3"/>
        <w:numPr>
          <w:ilvl w:val="2"/>
          <w:numId w:val="1"/>
        </w:numPr>
        <w:rPr/>
      </w:pPr>
      <w:bookmarkStart w:id="94" w:name="__RefHeading___Toc1959709_3650668749"/>
      <w:bookmarkStart w:id="95" w:name="_Toc33"/>
      <w:bookmarkEnd w:id="94"/>
      <w:r>
        <w:rPr/>
        <w:t>21</w:t>
      </w:r>
      <w:r>
        <w:rPr>
          <w:rtl w:val="true"/>
        </w:rPr>
        <w:t xml:space="preserve">- </w:t>
      </w:r>
      <w:r>
        <w:rPr>
          <w:rtl w:val="true"/>
        </w:rPr>
        <w:t>اعتراض به قهر كردن حضرت زهرا عليها السلام با ابوبكر</w:t>
      </w:r>
      <w:bookmarkEnd w:id="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فاطمه با صديق پسنديده نبود و نمى‌توان حاكم را مذمت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عمل به جرح و طعن نزديك‌تر است تا اينكه مدح باشد</w:t>
      </w:r>
      <w:r>
        <w:rPr>
          <w:rFonts w:eastAsia="IRNazanin" w:cs="IRNazanin"/>
          <w:color w:val="111111"/>
          <w:sz w:val="28"/>
          <w:szCs w:val="28"/>
          <w:rtl w:val="true"/>
          <w:lang w:bidi="fa-IR"/>
        </w:rPr>
        <w:t xml:space="preserve">. </w:t>
      </w:r>
      <w:r>
        <w:rPr>
          <w:rStyle w:val="FootnoteAnchor"/>
        </w:rPr>
        <w:footnoteReference w:id="162"/>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ابن‌مطهر حلى كه تمام محدثين روايت كرده‌اند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 ان اللَّه يغضب لغضبك و يرضى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پيامبر است زيرا از پيامبر نقل نشده و در كتب معروف حديث</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 شده نيست و سند معروف، صحيح و حسنى از پيامبر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رسولش از او راضى است ضررى ندارد يكى از خلق نسبت به او غضبناك شود هر كس كه مى‌خواهد باشد</w:t>
      </w:r>
      <w:r>
        <w:rPr>
          <w:rFonts w:eastAsia="IRNazanin" w:cs="IRNazanin"/>
          <w:color w:val="111111"/>
          <w:sz w:val="28"/>
          <w:szCs w:val="28"/>
          <w:rtl w:val="true"/>
          <w:lang w:bidi="fa-IR"/>
        </w:rPr>
        <w:t xml:space="preserve">». </w:t>
      </w:r>
      <w:r>
        <w:rPr>
          <w:rStyle w:val="FootnoteAnchor"/>
        </w:rPr>
        <w:footnoteReference w:id="163"/>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زهرا عليها السلام به نص قرآن و حديث معتبر نبوى معصومه است و با غضب او خدا و رسول به غضب در مى‌آيند دلالت بر منقصت بزرگى بر ابوبكر و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كسى كار خلافى انجام ندهد مورد غضب خدا و رسول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 مشمول آيه تطهير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دلالت بر عصمت پنج تن آل عبا از جمله حضرت زهرا عليها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ابن‌تيميه دروغ دانسته بسيارى از علماى عامه همچون ابن‌ابى عاصم </w:t>
      </w:r>
      <w:r>
        <w:rPr>
          <w:rStyle w:val="FootnoteAnchor"/>
        </w:rPr>
        <w:footnoteReference w:id="164"/>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حاكم نيشابورى </w:t>
      </w:r>
      <w:r>
        <w:rPr>
          <w:rStyle w:val="FootnoteAnchor"/>
        </w:rPr>
        <w:footnoteReference w:id="165"/>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ابوالقاسم طبرانى </w:t>
      </w:r>
      <w:r>
        <w:rPr>
          <w:rStyle w:val="FootnoteAnchor"/>
        </w:rPr>
        <w:footnoteReference w:id="166"/>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دولابى </w:t>
      </w:r>
      <w:r>
        <w:rPr>
          <w:rStyle w:val="FootnoteAnchor"/>
        </w:rPr>
        <w:footnoteReference w:id="167"/>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ابن‌عساكر دمشقى </w:t>
      </w:r>
      <w:r>
        <w:rPr>
          <w:rStyle w:val="FootnoteAnchor"/>
        </w:rPr>
        <w:footnoteReference w:id="168"/>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محب‌الدين طبرى </w:t>
      </w:r>
      <w:r>
        <w:rPr>
          <w:rStyle w:val="FootnoteAnchor"/>
        </w:rPr>
        <w:footnoteReference w:id="169"/>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هيثمى </w:t>
      </w:r>
      <w:r>
        <w:rPr>
          <w:rStyle w:val="FootnoteAnchor"/>
        </w:rPr>
        <w:footnoteReference w:id="170"/>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حديثى خود نقل كرده‌اند</w:t>
      </w:r>
      <w:r>
        <w:rPr>
          <w:rFonts w:eastAsia="Amiri" w:cs="Amiri" w:ascii="Amiri" w:hAnsi="Amiri"/>
          <w:color w:val="111111"/>
          <w:sz w:val="28"/>
          <w:szCs w:val="28"/>
          <w:rtl w:val="true"/>
          <w:lang w:bidi="ar-SA"/>
        </w:rPr>
        <w:t>.</w:t>
      </w:r>
      <w:bookmarkStart w:id="96" w:name="pg1752_13597"/>
    </w:p>
    <w:p>
      <w:pPr>
        <w:pStyle w:val="BookText"/>
        <w:rPr/>
      </w:pPr>
      <w:bookmarkEnd w:id="96"/>
      <w:r>
        <w:rPr>
          <w:rFonts w:ascii="IRNazanin" w:hAnsi="IRNazanin" w:eastAsia="IRNazanin"/>
          <w:color w:val="111111"/>
          <w:sz w:val="28"/>
          <w:sz w:val="28"/>
          <w:szCs w:val="28"/>
          <w:rtl w:val="true"/>
          <w:lang w:bidi="fa-IR"/>
        </w:rPr>
        <w:t>حاكم نيشابورى بعد از نقل حديث تصريح به صحت سند آن كرده و حافظ هيثمى نيز تصريح به حسن بودن آن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چه كسى گفته اگر خداوند از كسانى به جهت يك عمل خاص راضى شد تا ابد از آنان راضى است اگر چه بعد از آن عمل كارهاى خلاف بسيارى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 پيامبر به جهت بيعت رضوان از عده‌اى از صحابه راضى شد ولى اين رضايت در مورد خاص و مربوط به آن عمل است و شامل اعمال خلاف آنان نمى‌شود و نيز دليل بر راضى بودن خداوند از آنان تا آخر عمر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هر كس شخصى را به غضب در آورد او را آزار داده و در نتيجه پيامبر به جهت غضب دخترش فاطمه عليها السلام اذيت و آزار شده در قرآن كريم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خدا و پيامبرش را آزار مى‌دهند خداوند آنان را از رحمت خود در دنيا و آخرت دور ساخته و براى آن‌ها عذاب خوار كننده‌اى آماده كرده است</w:t>
      </w:r>
      <w:r>
        <w:rPr>
          <w:rFonts w:eastAsia="IRNazanin" w:cs="IRNazanin"/>
          <w:color w:val="111111"/>
          <w:sz w:val="28"/>
          <w:szCs w:val="28"/>
          <w:rtl w:val="true"/>
          <w:lang w:bidi="fa-IR"/>
        </w:rPr>
        <w:t xml:space="preserve">». </w:t>
      </w:r>
      <w:r>
        <w:rPr>
          <w:rStyle w:val="FootnoteAnchor"/>
        </w:rPr>
        <w:footnoteReference w:id="171"/>
      </w:r>
      <w:r>
        <w:rPr>
          <w:rFonts w:eastAsia="Times New Roman" w:cs="Times New Roman" w:ascii="Times New Roman" w:hAnsi="Times New Roman"/>
          <w:color w:val="111111"/>
          <w:sz w:val="28"/>
          <w:szCs w:val="28"/>
          <w:lang w:val="en-US" w:bidi="en-US"/>
        </w:rPr>
        <w:t>170</w:t>
      </w:r>
    </w:p>
    <w:p>
      <w:pPr>
        <w:pStyle w:val="Heading3"/>
        <w:numPr>
          <w:ilvl w:val="2"/>
          <w:numId w:val="1"/>
        </w:numPr>
        <w:rPr/>
      </w:pPr>
      <w:bookmarkStart w:id="97" w:name="__RefHeading___Toc1959711_3650668749"/>
      <w:bookmarkStart w:id="98" w:name="_Toc34"/>
      <w:bookmarkEnd w:id="97"/>
      <w:r>
        <w:rPr/>
        <w:t>22</w:t>
      </w:r>
      <w:r>
        <w:rPr>
          <w:rtl w:val="true"/>
        </w:rPr>
        <w:t xml:space="preserve">- </w:t>
      </w:r>
      <w:r>
        <w:rPr>
          <w:rtl w:val="true"/>
        </w:rPr>
        <w:t>اعتراض به حضرت زهرا عليها السلام به جهت وصيت به‌دفن شبانه</w:t>
      </w:r>
      <w:bookmarkEnd w:id="9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اگر صحيح باشد به گناه بخشيده شده سزاوارتر است تا سعى مشكور چون نماز مسلمان بر ديگرى خير زايدى است كه به او مى‌رسد</w:t>
      </w:r>
      <w:r>
        <w:rPr>
          <w:rFonts w:eastAsia="IRNazanin" w:cs="IRNazanin"/>
          <w:color w:val="111111"/>
          <w:sz w:val="28"/>
          <w:szCs w:val="28"/>
          <w:rtl w:val="true"/>
          <w:lang w:bidi="fa-IR"/>
        </w:rPr>
        <w:t xml:space="preserve">». </w:t>
      </w:r>
      <w:r>
        <w:rPr>
          <w:rStyle w:val="FootnoteAnchor"/>
        </w:rPr>
        <w:footnoteReference w:id="172"/>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جهت مبارزه سياسى با دستگاه حاكم و مطلع كردن مردم از بى‌عدالتى آنان چنين وصيتى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مردم سؤال كنند چرا دختر پيامبر بايد شبانه دفن شود و اگر مردم از سرّ اين وصيت آگاه شوند به عدم مشروعيت خلافت و بى‌عدالتى آنان پى خواهند 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نخواست آنان با حضور خودشان وانمود كنند ما خليفه به حق مسلمين هستيم و با اهل بيت پيامبر مشكلى نداريم هر سياست مدارى مى‌فهمد اين وصيت چه تأثير سوئى بر دستگاه خلافت تا روز قيامت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نماز هر كس بر جنازه شخصى منشأ خير زائد نخواهد بود و حضرت زهرا عليها السلام نيز مطابق آيه تطهير و برخى احاديث از هر خطا و اشتباه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گونه وصيت كرده از دستگاه خلافت غضبناك بوده در نتيجه آنان مورد غضب پيامبر نيز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كس او را به غضب در آورد به طور حتم مرا به غضب در آورده</w:t>
      </w:r>
      <w:r>
        <w:rPr>
          <w:rFonts w:eastAsia="IRNazanin" w:cs="IRNazanin"/>
          <w:color w:val="111111"/>
          <w:sz w:val="28"/>
          <w:szCs w:val="28"/>
          <w:rtl w:val="true"/>
          <w:lang w:bidi="fa-IR"/>
        </w:rPr>
        <w:t xml:space="preserve">». </w:t>
      </w:r>
      <w:r>
        <w:rPr>
          <w:rStyle w:val="FootnoteAnchor"/>
        </w:rPr>
        <w:footnoteReference w:id="173"/>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دلالت بر عصمت حضرت زهرا عليها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در تمام امورش از آن جمله غضب كردن معصوم نبود؛ خداوند به طور مطلق در تمام موارد غضب كردن ايشان</w:t>
      </w:r>
      <w:bookmarkStart w:id="99" w:name="pg1752_13599"/>
    </w:p>
    <w:p>
      <w:pPr>
        <w:pStyle w:val="BookText"/>
        <w:rPr/>
      </w:pPr>
      <w:bookmarkEnd w:id="99"/>
      <w:r>
        <w:rPr>
          <w:rFonts w:ascii="IRNazanin" w:hAnsi="IRNazanin" w:eastAsia="IRNazanin"/>
          <w:color w:val="111111"/>
          <w:sz w:val="28"/>
          <w:sz w:val="28"/>
          <w:szCs w:val="28"/>
          <w:rtl w:val="true"/>
          <w:lang w:bidi="fa-IR"/>
        </w:rPr>
        <w:t>غضب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حضرت زهرا عليها السلام با اين وصيتش تا روز قيامت حجت را براى كسانى كه براى حكومت خليفه اول ارزشى قائلند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در اصل وصيت و اين‌كه حضرت زهرا عليها السلام شبانه توسط على عليه السلام دفن شد شك دارد و بر فرض ثبوت اين قضيه، بر حضرت زهرا عليها السلام ايراد و اشكال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مطابق نصوص معتبر نزد فريقين، هم وصيت به دفن شبانه و هم دفن حضرت شب هنگام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Style w:val="FootnoteAnchor"/>
        </w:rPr>
        <w:footnoteReference w:id="174"/>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يعقوبى </w:t>
      </w:r>
      <w:r>
        <w:rPr>
          <w:rStyle w:val="FootnoteAnchor"/>
        </w:rPr>
        <w:footnoteReference w:id="175"/>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ابن‌ابى الحديد </w:t>
      </w:r>
      <w:r>
        <w:rPr>
          <w:rStyle w:val="FootnoteAnchor"/>
        </w:rPr>
        <w:footnoteReference w:id="176"/>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توفيق ابو علم </w:t>
      </w:r>
      <w:r>
        <w:rPr>
          <w:rStyle w:val="FootnoteAnchor"/>
        </w:rPr>
        <w:footnoteReference w:id="177"/>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اين قضيه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ضمن قضيه غضب حضرت زهرا عليها السلام بر ابوبكر و وفات او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خبر وفات حضرت فاطمه را به ابوبكر نرساند و خودش بر او نماز گزارد</w:t>
      </w:r>
      <w:r>
        <w:rPr>
          <w:rFonts w:eastAsia="IRNazanin" w:cs="IRNazanin"/>
          <w:color w:val="111111"/>
          <w:sz w:val="28"/>
          <w:szCs w:val="28"/>
          <w:rtl w:val="true"/>
          <w:lang w:bidi="fa-IR"/>
        </w:rPr>
        <w:t xml:space="preserve">». </w:t>
      </w:r>
      <w:r>
        <w:rPr>
          <w:rStyle w:val="FootnoteAnchor"/>
        </w:rPr>
        <w:footnoteReference w:id="178"/>
      </w:r>
      <w:r>
        <w:rPr>
          <w:rFonts w:eastAsia="Times New Roman" w:cs="Times New Roman" w:ascii="Times New Roman" w:hAnsi="Times New Roman"/>
          <w:color w:val="111111"/>
          <w:sz w:val="28"/>
          <w:szCs w:val="28"/>
          <w:lang w:val="en-US" w:bidi="en-US"/>
        </w:rPr>
        <w:t>177</w:t>
      </w:r>
    </w:p>
    <w:p>
      <w:pPr>
        <w:pStyle w:val="Heading3"/>
        <w:numPr>
          <w:ilvl w:val="2"/>
          <w:numId w:val="1"/>
        </w:numPr>
        <w:rPr/>
      </w:pPr>
      <w:bookmarkStart w:id="100" w:name="__RefHeading___Toc1959713_3650668749"/>
      <w:bookmarkStart w:id="101" w:name="_Toc35"/>
      <w:bookmarkEnd w:id="100"/>
      <w:r>
        <w:rPr/>
        <w:t>23</w:t>
      </w:r>
      <w:r>
        <w:rPr>
          <w:rtl w:val="true"/>
        </w:rPr>
        <w:t xml:space="preserve">- </w:t>
      </w:r>
      <w:r>
        <w:rPr>
          <w:rtl w:val="true"/>
        </w:rPr>
        <w:t>نفى اعلميت امام حسن و امام حسين عليهما السلام</w:t>
      </w:r>
      <w:bookmarkEnd w:id="1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كه اين دو زاهدترين و عالم‌ترين افراد در زمان خود بوده‌اند؛ قولى بدون دليل است</w:t>
      </w:r>
      <w:r>
        <w:rPr>
          <w:rFonts w:eastAsia="Amiri" w:cs="Amiri" w:ascii="Amiri" w:hAnsi="Amiri"/>
          <w:color w:val="111111"/>
          <w:sz w:val="28"/>
          <w:szCs w:val="28"/>
          <w:rtl w:val="true"/>
          <w:lang w:bidi="ar-SA"/>
        </w:rPr>
        <w:t xml:space="preserve">». </w:t>
      </w:r>
      <w:r>
        <w:rPr>
          <w:rStyle w:val="FootnoteAnchor"/>
        </w:rPr>
        <w:footnoteReference w:id="179"/>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كتب اهل سنت به دروغ بودن كلام</w:t>
      </w:r>
    </w:p>
    <w:p>
      <w:pPr>
        <w:pStyle w:val="BookText"/>
        <w:rPr/>
      </w:pPr>
      <w:r>
        <w:rPr>
          <w:rFonts w:ascii="IRNazanin" w:hAnsi="IRNazanin" w:eastAsia="IRNazanin"/>
          <w:color w:val="111111"/>
          <w:sz w:val="28"/>
          <w:sz w:val="28"/>
          <w:szCs w:val="28"/>
          <w:rtl w:val="true"/>
          <w:lang w:bidi="fa-IR"/>
        </w:rPr>
        <w:t>ابن‌تيميه در حق اين دو امام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فضايل اين دو بزرگوار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امام حسن عليه 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به سندش از جابربن عبداللَّه نقل كرد كه رسول‌خدا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دوست دارد به آقاى جوانان اهل بهشت نظر كند بايد به حسن‌بن على نظر نمايد</w:t>
      </w:r>
      <w:r>
        <w:rPr>
          <w:rFonts w:eastAsia="Amiri" w:cs="Amiri" w:ascii="Amiri" w:hAnsi="Amiri"/>
          <w:color w:val="111111"/>
          <w:sz w:val="28"/>
          <w:szCs w:val="28"/>
          <w:rtl w:val="true"/>
          <w:lang w:bidi="ar-SA"/>
        </w:rPr>
        <w:t xml:space="preserve">». </w:t>
      </w:r>
      <w:r>
        <w:rPr>
          <w:rStyle w:val="FootnoteAnchor"/>
        </w:rPr>
        <w:footnoteReference w:id="180"/>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حسن‌بن على عليه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پياده به حج رفت در حالى‌كه اسبان نجيب او را همراهى مى‌كردند و اموالش را با خداوند سه مرتبه تقسيم كرد</w:t>
      </w:r>
      <w:r>
        <w:rPr>
          <w:rFonts w:eastAsia="IRNazanin" w:cs="IRNazanin"/>
          <w:color w:val="111111"/>
          <w:sz w:val="28"/>
          <w:szCs w:val="28"/>
          <w:rtl w:val="true"/>
          <w:lang w:bidi="fa-IR"/>
        </w:rPr>
        <w:t xml:space="preserve">». </w:t>
      </w:r>
      <w:r>
        <w:rPr>
          <w:rStyle w:val="FootnoteAnchor"/>
        </w:rPr>
        <w:footnoteReference w:id="181"/>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هيثمى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آقايى كريم، بردبار، زاهد، داراى وقار و حشمت، اهل جود و مورد مدح و ستايش بود</w:t>
      </w:r>
      <w:r>
        <w:rPr>
          <w:rFonts w:eastAsia="Amiri" w:cs="Amiri" w:ascii="Amiri" w:hAnsi="Amiri"/>
          <w:color w:val="111111"/>
          <w:sz w:val="28"/>
          <w:szCs w:val="28"/>
          <w:rtl w:val="true"/>
          <w:lang w:bidi="ar-SA"/>
        </w:rPr>
        <w:t xml:space="preserve">». </w:t>
      </w:r>
      <w:r>
        <w:rPr>
          <w:rStyle w:val="FootnoteAnchor"/>
        </w:rPr>
        <w:footnoteReference w:id="182"/>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ابن‌صباغ مالكى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و جود غريزه‌اى بود كه در آن حضرت كاشته شده بود</w:t>
      </w:r>
      <w:r>
        <w:rPr>
          <w:rFonts w:eastAsia="Amiri" w:cs="Amiri" w:ascii="Amiri" w:hAnsi="Amiri"/>
          <w:color w:val="111111"/>
          <w:sz w:val="28"/>
          <w:szCs w:val="28"/>
          <w:rtl w:val="true"/>
          <w:lang w:bidi="ar-SA"/>
        </w:rPr>
        <w:t xml:space="preserve">». </w:t>
      </w:r>
      <w:r>
        <w:rPr>
          <w:rStyle w:val="FootnoteAnchor"/>
        </w:rPr>
        <w:footnoteReference w:id="183"/>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هر گاه نماز صبح را در مسجد رسول خدا به جاى مى‌آورد در مصلاى خود مى‌نشست و ذكر خدا مى‌گفت تا خورشيد بالا آيد</w:t>
      </w:r>
      <w:r>
        <w:rPr>
          <w:rFonts w:eastAsia="IRNazanin" w:cs="IRNazanin"/>
          <w:color w:val="111111"/>
          <w:sz w:val="28"/>
          <w:szCs w:val="28"/>
          <w:rtl w:val="true"/>
          <w:lang w:bidi="fa-IR"/>
        </w:rPr>
        <w:t xml:space="preserve">». </w:t>
      </w:r>
      <w:r>
        <w:rPr>
          <w:rStyle w:val="FootnoteAnchor"/>
        </w:rPr>
        <w:footnoteReference w:id="184"/>
      </w: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امام حسين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به سندش از سلمان نقل كرده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 دو فرزندان من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آن دو را دوست بدارد مرا دوست داشته و هر كس مرا دوست بدارد خدا او را دوست 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خدا او را دوست بدارد داخل بهشت خواهد كرد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اين دو را دشمن بدارد مرا دشمن داشته و هر كس مرا دشمن بدارد خدا او را دشمن داشته و هر كس خدا او را دشمن بدارد به جهنم خواهد برد</w:t>
      </w:r>
      <w:r>
        <w:rPr>
          <w:rFonts w:eastAsia="Amiri" w:cs="Amiri" w:ascii="Amiri" w:hAnsi="Amiri"/>
          <w:color w:val="111111"/>
          <w:sz w:val="28"/>
          <w:szCs w:val="28"/>
          <w:rtl w:val="true"/>
          <w:lang w:bidi="ar-SA"/>
        </w:rPr>
        <w:t xml:space="preserve">». </w:t>
      </w:r>
      <w:r>
        <w:rPr>
          <w:rStyle w:val="FootnoteAnchor"/>
        </w:rPr>
        <w:footnoteReference w:id="185"/>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 مالك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حسين‌بن على سر او را نزد ابن‌زياد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چوب به دندان‌هاى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 چه كار زشتى مى‌كنى جايى را چوب مى‌زنى كه رسول خدا صلى الله عليه و آله مى‌بوسيد</w:t>
      </w:r>
      <w:r>
        <w:rPr>
          <w:rFonts w:eastAsia="IRNazanin" w:cs="IRNazanin"/>
          <w:color w:val="111111"/>
          <w:sz w:val="28"/>
          <w:szCs w:val="28"/>
          <w:rtl w:val="true"/>
          <w:lang w:bidi="fa-IR"/>
        </w:rPr>
        <w:t xml:space="preserve">». </w:t>
      </w:r>
      <w:r>
        <w:rPr>
          <w:rStyle w:val="FootnoteAnchor"/>
        </w:rPr>
        <w:footnoteReference w:id="186"/>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عبداللَّه‌بن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سيد و سرور بنى‌هاشم هستى، او در جواب گفت حسن و حسين بزرگ بنى‌هاشم‌اند</w:t>
      </w:r>
      <w:r>
        <w:rPr>
          <w:rFonts w:eastAsia="IRNazanin" w:cs="IRNazanin"/>
          <w:color w:val="111111"/>
          <w:sz w:val="28"/>
          <w:szCs w:val="28"/>
          <w:rtl w:val="true"/>
          <w:lang w:bidi="fa-IR"/>
        </w:rPr>
        <w:t xml:space="preserve">». </w:t>
      </w:r>
      <w:r>
        <w:rPr>
          <w:rStyle w:val="FootnoteAnchor"/>
        </w:rPr>
        <w:footnoteReference w:id="187"/>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حسين‌بن على‌بن ابى‌طالب، هاشمى، ابوعبداللَّه، مدنى، نوه رسول خدا و دسته گل او از دنيا و يكى از دو بزرگوار جوانان</w:t>
      </w:r>
      <w:bookmarkStart w:id="102" w:name="pg1752_13602"/>
    </w:p>
    <w:p>
      <w:pPr>
        <w:pStyle w:val="BookText"/>
        <w:rPr/>
      </w:pPr>
      <w:bookmarkEnd w:id="102"/>
      <w:r>
        <w:rPr>
          <w:rFonts w:ascii="IRNazanin" w:hAnsi="IRNazanin" w:eastAsia="IRNazanin"/>
          <w:color w:val="111111"/>
          <w:sz w:val="28"/>
          <w:sz w:val="28"/>
          <w:szCs w:val="28"/>
          <w:rtl w:val="true"/>
          <w:lang w:bidi="fa-IR"/>
        </w:rPr>
        <w:t>اهل‌بهشت است</w:t>
      </w:r>
      <w:r>
        <w:rPr>
          <w:rFonts w:eastAsia="IRNazanin" w:cs="IRNazanin"/>
          <w:color w:val="111111"/>
          <w:sz w:val="28"/>
          <w:szCs w:val="28"/>
          <w:rtl w:val="true"/>
          <w:lang w:bidi="fa-IR"/>
        </w:rPr>
        <w:t xml:space="preserve">». </w:t>
      </w:r>
      <w:r>
        <w:rPr>
          <w:rStyle w:val="FootnoteAnchor"/>
        </w:rPr>
        <w:footnoteReference w:id="188"/>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ابن‌صباغ مالكى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امام حسين به نماز مى‌ايستاد رنگش زرد مى‌شد به او گفته شد اين چه حالتى است كه شما هنگام نماز پيدا مى‌كنيد؟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نمى‌دانيد كه من در مقابل چه كسى مى‌خواهم بايستم</w:t>
      </w:r>
      <w:r>
        <w:rPr>
          <w:rFonts w:eastAsia="IRNazanin" w:cs="IRNazanin"/>
          <w:color w:val="111111"/>
          <w:sz w:val="28"/>
          <w:szCs w:val="28"/>
          <w:rtl w:val="true"/>
          <w:lang w:bidi="fa-IR"/>
        </w:rPr>
        <w:t xml:space="preserve">». </w:t>
      </w:r>
      <w:r>
        <w:rPr>
          <w:rStyle w:val="FootnoteAnchor"/>
        </w:rPr>
        <w:footnoteReference w:id="189"/>
      </w:r>
      <w:r>
        <w:rPr>
          <w:rFonts w:eastAsia="Times New Roman" w:cs="Times New Roman" w:ascii="Times New Roman" w:hAnsi="Times New Roman"/>
          <w:color w:val="111111"/>
          <w:sz w:val="28"/>
          <w:szCs w:val="28"/>
          <w:lang w:val="en-US" w:bidi="en-US"/>
        </w:rPr>
        <w:t>188</w:t>
      </w:r>
    </w:p>
    <w:p>
      <w:pPr>
        <w:pStyle w:val="Heading3"/>
        <w:numPr>
          <w:ilvl w:val="2"/>
          <w:numId w:val="1"/>
        </w:numPr>
        <w:rPr/>
      </w:pPr>
      <w:bookmarkStart w:id="103" w:name="__RefHeading___Toc1959715_3650668749"/>
      <w:bookmarkStart w:id="104" w:name="_Toc36"/>
      <w:bookmarkEnd w:id="103"/>
      <w:r>
        <w:rPr/>
        <w:t>24</w:t>
      </w:r>
      <w:r>
        <w:rPr>
          <w:rtl w:val="true"/>
        </w:rPr>
        <w:t xml:space="preserve">- </w:t>
      </w:r>
      <w:r>
        <w:rPr>
          <w:rtl w:val="true"/>
        </w:rPr>
        <w:t>ادعاى برترى شيخين بر امام حسن و امام حسين عليهما السلام</w:t>
      </w:r>
      <w:bookmarkEnd w:id="104"/>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گر چه دو بزرگوار جوانان اهل بهشت‌اند ولى عمر و ابوبكر دو بزرگوار از پيران اهل بهشت‌اند و اين صنف كامل‌تر از آن صنف است</w:t>
      </w:r>
      <w:r>
        <w:rPr>
          <w:rFonts w:eastAsia="IRNazanin" w:cs="IRNazanin"/>
          <w:color w:val="111111"/>
          <w:sz w:val="28"/>
          <w:szCs w:val="28"/>
          <w:rtl w:val="true"/>
          <w:lang w:bidi="fa-IR"/>
        </w:rPr>
        <w:t xml:space="preserve">». </w:t>
      </w:r>
      <w:r>
        <w:rPr>
          <w:rStyle w:val="FootnoteAnchor"/>
        </w:rPr>
        <w:footnoteReference w:id="190"/>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پاسخ را در دو بخش دنبال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احاديث سروران جوانان بهشت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 به سندش از ابن‌عباس نقل كرده كه رسول‌خدا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 دو آقاى جوانان اهل بهشت‌اند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آن دو را دوست بدارد به طور حتم مرا دوست داشته و هر كس آن دو را دشمن بدارد به طور حتم مرا دشمن داشته است</w:t>
      </w:r>
      <w:r>
        <w:rPr>
          <w:rFonts w:eastAsia="Amiri" w:cs="Amiri" w:ascii="Amiri" w:hAnsi="Amiri"/>
          <w:color w:val="111111"/>
          <w:sz w:val="28"/>
          <w:szCs w:val="28"/>
          <w:rtl w:val="true"/>
          <w:lang w:bidi="ar-SA"/>
        </w:rPr>
        <w:t xml:space="preserve">». </w:t>
      </w:r>
      <w:r>
        <w:rPr>
          <w:rStyle w:val="FootnoteAnchor"/>
        </w:rPr>
        <w:footnoteReference w:id="191"/>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علماى اهل سنت از</w:t>
      </w:r>
    </w:p>
    <w:p>
      <w:pPr>
        <w:pStyle w:val="BookText"/>
        <w:rPr/>
      </w:pPr>
      <w:r>
        <w:rPr>
          <w:rFonts w:ascii="IRNazanin" w:hAnsi="IRNazanin" w:eastAsia="IRNazanin"/>
          <w:color w:val="111111"/>
          <w:sz w:val="28"/>
          <w:sz w:val="28"/>
          <w:szCs w:val="28"/>
          <w:rtl w:val="true"/>
          <w:lang w:bidi="fa-IR"/>
        </w:rPr>
        <w:t xml:space="preserve">جمله حافظ گنجى شافعى </w:t>
      </w:r>
      <w:r>
        <w:rPr>
          <w:rStyle w:val="FootnoteAnchor"/>
        </w:rPr>
        <w:footnoteReference w:id="192"/>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ابوالقاسم طبرانى </w:t>
      </w:r>
      <w:r>
        <w:rPr>
          <w:rStyle w:val="FootnoteAnchor"/>
        </w:rPr>
        <w:footnoteReference w:id="193"/>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حاكم نيشابورى </w:t>
      </w:r>
      <w:r>
        <w:rPr>
          <w:rStyle w:val="FootnoteAnchor"/>
        </w:rPr>
        <w:footnoteReference w:id="194"/>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ذهبى </w:t>
      </w:r>
      <w:r>
        <w:rPr>
          <w:rStyle w:val="FootnoteAnchor"/>
        </w:rPr>
        <w:footnoteReference w:id="195"/>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ترمذى </w:t>
      </w:r>
      <w:r>
        <w:rPr>
          <w:rStyle w:val="FootnoteAnchor"/>
        </w:rPr>
        <w:footnoteReference w:id="196"/>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البانى </w:t>
      </w:r>
      <w:r>
        <w:rPr>
          <w:rStyle w:val="FootnoteAnchor"/>
        </w:rPr>
        <w:footnoteReference w:id="197"/>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هيثمى </w:t>
      </w:r>
      <w:r>
        <w:rPr>
          <w:rStyle w:val="FootnoteAnchor"/>
        </w:rPr>
        <w:footnoteReference w:id="198"/>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صحت حديث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احاديث سروران پيران بهشت</w:t>
      </w:r>
    </w:p>
    <w:p>
      <w:pPr>
        <w:pStyle w:val="BookText"/>
        <w:rPr/>
      </w:pPr>
      <w:r>
        <w:rPr>
          <w:rFonts w:ascii="IRNazanin" w:hAnsi="IRNazanin" w:eastAsia="IRNazanin"/>
          <w:color w:val="111111"/>
          <w:sz w:val="28"/>
          <w:sz w:val="28"/>
          <w:szCs w:val="28"/>
          <w:rtl w:val="true"/>
          <w:lang w:bidi="fa-IR"/>
        </w:rPr>
        <w:t xml:space="preserve">برخى اين حديث شريف را قلب كرده و بر ابوبكر و عمر ثابت كرده‌اند و از آن جا كه آن دو در اسلام جوان نبوده‌اند عبارت حديث را عوض كرده و به جاى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مذكور را ترمذى 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هيثمى، دولابى، عبداللَّه‌بن احمدبن حنبل، 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ابن‌حجر، ابن‌النجار، ابن عساكر، ابن‌ابى شيبه، طحاوى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ابن‌ابى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ابن‌قتيبه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بررسى اسناد مذكور به افرادى بر مى‌خوريم كه از جانب علماى اهل سنت ضعيف الحديث،</w:t>
      </w:r>
      <w:bookmarkStart w:id="105" w:name="pg1752_13604"/>
    </w:p>
    <w:p>
      <w:pPr>
        <w:pStyle w:val="BookText"/>
        <w:rPr/>
      </w:pPr>
      <w:bookmarkEnd w:id="105"/>
      <w:r>
        <w:rPr>
          <w:rFonts w:ascii="IRNazanin" w:hAnsi="IRNazanin" w:eastAsia="IRNazanin"/>
          <w:color w:val="111111"/>
          <w:sz w:val="28"/>
          <w:sz w:val="28"/>
          <w:szCs w:val="28"/>
          <w:rtl w:val="true"/>
          <w:lang w:bidi="fa-IR"/>
        </w:rPr>
        <w:t>متروك الحديث، ضعيف، كثيرالخطا، فاسق، منكر الحديث، مُدّاس، كثيرالاضطراب والخلاف، بى‌ارزش، كذّاب، مجهول، دجال، غيرثقه، ضعيف‌الامر و ساقط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ثابت مى‌شود هيچ يك از اين سندها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نيز اين مضمون را به طور مرسل كه از اقسام حديث ضعيف است در كتاب‌هاى حديثى خود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اساسى كه در متن حديث وجود دارد اين است كه ابوبكر و عمر دو سيد پيران اهل بهشت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مطابق روايات در بهشت پيرى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عموم مردم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از پيامبر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كسى از اهل بهشت بميرد چه كوچك و چه بزرگ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بهشت وارد مى‌شود و هرگز بر اين سن افزوده نمى‌شود، اهل دوزخ نيز همين سن را دارند</w:t>
      </w:r>
      <w:r>
        <w:rPr>
          <w:rFonts w:eastAsia="IRNazanin" w:cs="IRNazanin"/>
          <w:color w:val="111111"/>
          <w:sz w:val="28"/>
          <w:szCs w:val="28"/>
          <w:rtl w:val="true"/>
          <w:lang w:bidi="fa-IR"/>
        </w:rPr>
        <w:t xml:space="preserve">». </w:t>
      </w:r>
      <w:r>
        <w:rPr>
          <w:rStyle w:val="FootnoteAnchor"/>
        </w:rPr>
        <w:footnoteReference w:id="199"/>
      </w:r>
      <w:r>
        <w:rPr>
          <w:rFonts w:eastAsia="Times New Roman" w:cs="Times New Roman" w:ascii="Times New Roman" w:hAnsi="Times New Roman"/>
          <w:color w:val="111111"/>
          <w:sz w:val="28"/>
          <w:szCs w:val="28"/>
          <w:lang w:val="en-US" w:bidi="en-US"/>
        </w:rPr>
        <w:t>198</w:t>
      </w:r>
    </w:p>
    <w:p>
      <w:pPr>
        <w:pStyle w:val="Heading2"/>
        <w:numPr>
          <w:ilvl w:val="1"/>
          <w:numId w:val="1"/>
        </w:numPr>
        <w:rPr/>
      </w:pPr>
      <w:bookmarkStart w:id="106" w:name="__RefHeading___Toc1959717_3650668749"/>
      <w:bookmarkStart w:id="107" w:name="_Toc37"/>
      <w:bookmarkEnd w:id="106"/>
      <w:r>
        <w:rPr>
          <w:rtl w:val="true"/>
        </w:rPr>
        <w:t>دفاع ابن‌تيميه از مخالفان اهل بيت عليهم السلام</w:t>
      </w:r>
      <w:bookmarkEnd w:id="107"/>
    </w:p>
    <w:p>
      <w:pPr>
        <w:pStyle w:val="Heading3"/>
        <w:numPr>
          <w:ilvl w:val="2"/>
          <w:numId w:val="1"/>
        </w:numPr>
        <w:rPr/>
      </w:pPr>
      <w:bookmarkStart w:id="108" w:name="__RefHeading___Toc1959719_3650668749"/>
      <w:bookmarkStart w:id="109" w:name="_Toc38"/>
      <w:bookmarkEnd w:id="108"/>
      <w:r>
        <w:rPr>
          <w:rtl w:val="true"/>
        </w:rPr>
        <w:t>اشاره</w:t>
      </w:r>
      <w:bookmarkEnd w:id="10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ابن‌تيميه نه تنها با اهل بيت عليهم السلام دشمنى داشت بلكه از مخالفان آنان نيز دفاع مى‌نمود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به نمونه‌هايى از اين موارد اشاره مى‌كنيم</w:t>
      </w:r>
      <w:r>
        <w:rPr>
          <w:rFonts w:eastAsia="Amiri" w:cs="Amiri" w:ascii="Amiri" w:hAnsi="Amiri"/>
          <w:color w:val="111111"/>
          <w:sz w:val="28"/>
          <w:szCs w:val="28"/>
          <w:rtl w:val="true"/>
          <w:lang w:bidi="ar-SA"/>
        </w:rPr>
        <w:t>:</w:t>
      </w:r>
      <w:bookmarkStart w:id="110" w:name="pg1752_13605"/>
    </w:p>
    <w:p>
      <w:pPr>
        <w:pStyle w:val="Heading3"/>
        <w:numPr>
          <w:ilvl w:val="2"/>
          <w:numId w:val="1"/>
        </w:numPr>
        <w:rPr/>
      </w:pPr>
      <w:bookmarkStart w:id="111" w:name="__RefHeading___Toc1959721_3650668749"/>
      <w:bookmarkStart w:id="112" w:name="_Toc39"/>
      <w:bookmarkEnd w:id="110"/>
      <w:bookmarkEnd w:id="111"/>
      <w:r>
        <w:rPr/>
        <w:t>1</w:t>
      </w:r>
      <w:r>
        <w:rPr>
          <w:rtl w:val="true"/>
        </w:rPr>
        <w:t xml:space="preserve">- </w:t>
      </w:r>
      <w:r>
        <w:rPr>
          <w:rtl w:val="true"/>
        </w:rPr>
        <w:t>ادعاى برترى عمر بر امام على عليه السلام</w:t>
      </w:r>
      <w:bookmarkEnd w:id="112"/>
    </w:p>
    <w:p>
      <w:pPr>
        <w:pStyle w:val="Heading4"/>
        <w:numPr>
          <w:ilvl w:val="3"/>
          <w:numId w:val="1"/>
        </w:numPr>
        <w:rPr/>
      </w:pPr>
      <w:bookmarkStart w:id="113" w:name="__RefHeading___Toc1959723_3650668749"/>
      <w:bookmarkStart w:id="114" w:name="_Toc40"/>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استفاده على از عمر بيش از استفاده عمر از او بود </w:t>
      </w:r>
      <w:r>
        <w:rPr>
          <w:rFonts w:eastAsia="Amiri" w:cs="Amiri" w:ascii="Amiri" w:hAnsi="Amiri"/>
          <w:color w:val="111111"/>
          <w:sz w:val="28"/>
          <w:szCs w:val="28"/>
          <w:rtl w:val="true"/>
          <w:lang w:bidi="ar-SA"/>
        </w:rPr>
        <w:t xml:space="preserve">...». </w:t>
      </w:r>
      <w:r>
        <w:rPr>
          <w:rStyle w:val="FootnoteAnchor"/>
        </w:rPr>
        <w:footnoteReference w:id="200"/>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چه علمى داشته كه حضرت على عليه السلام بخواهد از او استفاده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برخى از آرا و فتاواى او ذكر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نخواندن نماز براى كسى كه جنب بوده و آب در دسترس او نيست</w:t>
      </w:r>
      <w:r>
        <w:rPr>
          <w:rFonts w:eastAsia="Amiri" w:cs="Amiri" w:ascii="Amiri" w:hAnsi="Amiri"/>
          <w:color w:val="111111"/>
          <w:sz w:val="28"/>
          <w:szCs w:val="28"/>
          <w:rtl w:val="true"/>
          <w:lang w:bidi="ar-SA"/>
        </w:rPr>
        <w:t xml:space="preserve">. </w:t>
      </w:r>
      <w:r>
        <w:rPr>
          <w:rStyle w:val="FootnoteAnchor"/>
        </w:rPr>
        <w:footnoteReference w:id="201"/>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آگاهى نسبت به حكم شكيات نماز</w:t>
      </w:r>
      <w:r>
        <w:rPr>
          <w:rFonts w:eastAsia="IRNazanin" w:cs="IRNazanin"/>
          <w:color w:val="111111"/>
          <w:sz w:val="28"/>
          <w:szCs w:val="28"/>
          <w:rtl w:val="true"/>
          <w:lang w:bidi="fa-IR"/>
        </w:rPr>
        <w:t xml:space="preserve">. </w:t>
      </w:r>
      <w:r>
        <w:rPr>
          <w:rStyle w:val="FootnoteAnchor"/>
        </w:rPr>
        <w:footnoteReference w:id="202"/>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مسروق‌بن اجدع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عمر بر منبر رسول خدا صلى الله عليه و آله قرار گرفت و گفت اى مردم چرا مهر زنان را زياد قرار مى‌دهيد رسول خدا و اصحابش مهر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كمتر قرار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نشنيده‌اى آن چه را خدا در قرآن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زن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مال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ما را ببخش تمام مردم از عمر داناترند</w:t>
      </w:r>
      <w:r>
        <w:rPr>
          <w:rFonts w:eastAsia="IRNazanin" w:cs="IRNazanin"/>
          <w:color w:val="111111"/>
          <w:sz w:val="28"/>
          <w:szCs w:val="28"/>
          <w:rtl w:val="true"/>
          <w:lang w:bidi="fa-IR"/>
        </w:rPr>
        <w:t xml:space="preserve">. </w:t>
      </w:r>
      <w:r>
        <w:rPr>
          <w:rStyle w:val="FootnoteAnchor"/>
        </w:rPr>
        <w:footnoteReference w:id="203"/>
      </w: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خليفه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وابّاً</w:t>
      </w:r>
      <w:r>
        <w:rPr>
          <w:rFonts w:eastAsia="Amiri" w:cs="Amiri" w:ascii="Amiri" w:hAnsi="Amiri"/>
          <w:color w:val="111111"/>
          <w:sz w:val="28"/>
          <w:szCs w:val="28"/>
          <w:rtl w:val="true"/>
          <w:lang w:bidi="ar-SA"/>
        </w:rPr>
        <w:t xml:space="preserve">). </w:t>
      </w:r>
      <w:r>
        <w:rPr>
          <w:rStyle w:val="FootnoteAnchor"/>
        </w:rPr>
        <w:footnoteReference w:id="204"/>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خليفه به تأويل قرآن</w:t>
      </w:r>
      <w:r>
        <w:rPr>
          <w:rFonts w:eastAsia="Amiri" w:cs="Amiri" w:ascii="Amiri" w:hAnsi="Amiri"/>
          <w:color w:val="111111"/>
          <w:sz w:val="28"/>
          <w:szCs w:val="28"/>
          <w:rtl w:val="true"/>
          <w:lang w:bidi="ar-SA"/>
        </w:rPr>
        <w:t xml:space="preserve">. </w:t>
      </w:r>
      <w:r>
        <w:rPr>
          <w:rStyle w:val="FootnoteAnchor"/>
        </w:rPr>
        <w:footnoteReference w:id="205"/>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ابى‌سلمةبن عبدالرحمن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نماز مغرب را با مردم به جاى آورد ولى قرائت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به جاى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من چگونه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باكى نيست</w:t>
      </w:r>
      <w:r>
        <w:rPr>
          <w:rFonts w:eastAsia="IRNazanin" w:cs="IRNazanin"/>
          <w:color w:val="111111"/>
          <w:sz w:val="28"/>
          <w:szCs w:val="28"/>
          <w:rtl w:val="true"/>
          <w:lang w:bidi="fa-IR"/>
        </w:rPr>
        <w:t xml:space="preserve">. </w:t>
      </w:r>
      <w:r>
        <w:rPr>
          <w:rStyle w:val="FootnoteAnchor"/>
        </w:rPr>
        <w:footnoteReference w:id="206"/>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خليفه به كيفيت طلاق كنيز </w:t>
      </w:r>
      <w:r>
        <w:rPr>
          <w:rStyle w:val="FootnoteAnchor"/>
        </w:rPr>
        <w:footnoteReference w:id="207"/>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 مليكه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درباره بچه‌اى از اهل عراق كه دزدى كرده بود نوشت او را وجب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بود دست او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وجب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يك بند انگشت كمتر بود لذا رهايش كردند</w:t>
      </w:r>
      <w:r>
        <w:rPr>
          <w:rFonts w:eastAsia="IRNazanin" w:cs="IRNazanin"/>
          <w:color w:val="111111"/>
          <w:sz w:val="28"/>
          <w:szCs w:val="28"/>
          <w:rtl w:val="true"/>
          <w:lang w:bidi="fa-IR"/>
        </w:rPr>
        <w:t xml:space="preserve">». </w:t>
      </w:r>
      <w:r>
        <w:rPr>
          <w:rStyle w:val="FootnoteAnchor"/>
        </w:rPr>
        <w:footnoteReference w:id="208"/>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در مورد مردى سؤال شد كه زنش را در جاهليت دو طلاق و در اسلام يك طلاق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نه امر مى‌كنم و نه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كه در آنجا حاضر</w:t>
      </w:r>
      <w:bookmarkStart w:id="115" w:name="pg1752_13607"/>
    </w:p>
    <w:p>
      <w:pPr>
        <w:pStyle w:val="BookText"/>
        <w:rPr/>
      </w:pPr>
      <w:bookmarkEnd w:id="115"/>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دستور مى‌دهم طلاق در شرك به حساب نيايد</w:t>
      </w:r>
      <w:r>
        <w:rPr>
          <w:rFonts w:eastAsia="IRNazanin" w:cs="IRNazanin"/>
          <w:color w:val="111111"/>
          <w:sz w:val="28"/>
          <w:szCs w:val="28"/>
          <w:rtl w:val="true"/>
          <w:lang w:bidi="fa-IR"/>
        </w:rPr>
        <w:t xml:space="preserve">. </w:t>
      </w:r>
      <w:r>
        <w:rPr>
          <w:rStyle w:val="FootnoteAnchor"/>
        </w:rPr>
        <w:footnoteReference w:id="209"/>
      </w:r>
      <w:r>
        <w:rPr>
          <w:rFonts w:eastAsia="Times New Roman" w:cs="Times New Roman" w:ascii="Times New Roman" w:hAnsi="Times New Roman"/>
          <w:color w:val="111111"/>
          <w:sz w:val="28"/>
          <w:szCs w:val="28"/>
          <w:lang w:val="en-US" w:bidi="en-US"/>
        </w:rPr>
        <w:t>208</w:t>
      </w:r>
    </w:p>
    <w:p>
      <w:pPr>
        <w:pStyle w:val="Heading4"/>
        <w:numPr>
          <w:ilvl w:val="3"/>
          <w:numId w:val="1"/>
        </w:numPr>
        <w:rPr/>
      </w:pPr>
      <w:bookmarkStart w:id="116" w:name="__RefHeading___Toc1959725_3650668749"/>
      <w:bookmarkStart w:id="117" w:name="_Toc41"/>
      <w:bookmarkEnd w:id="116"/>
      <w:r>
        <w:rPr>
          <w:rtl w:val="true"/>
        </w:rPr>
        <w:t>بهره‌مندى عمر از حضرت على عليه السلام</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زنى را كه بچه شش ماهه‌اى به دنيا آورده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زن را سنگسار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زن نزد حضرت على عليه السلام رفت و عرض كرد عمر مى‌خواهد خواهرم را سنگسار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اگر براى او عذرى وجود دارد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عذرى است چون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مادران فرزندان خود را دو سال تمام شير مى‌دهند</w:t>
      </w:r>
      <w:r>
        <w:rPr>
          <w:rFonts w:eastAsia="IRNazanin" w:cs="IRNazanin"/>
          <w:color w:val="111111"/>
          <w:sz w:val="28"/>
          <w:szCs w:val="28"/>
          <w:rtl w:val="true"/>
          <w:lang w:bidi="fa-IR"/>
        </w:rPr>
        <w:t xml:space="preserve">». </w:t>
      </w:r>
      <w:r>
        <w:rPr>
          <w:rStyle w:val="FootnoteAnchor"/>
        </w:rPr>
        <w:footnoteReference w:id="210"/>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دوران حمل و از شير باز گرفتن سى ماه است</w:t>
      </w:r>
      <w:r>
        <w:rPr>
          <w:rFonts w:eastAsia="IRNazanin" w:cs="IRNazanin"/>
          <w:color w:val="111111"/>
          <w:sz w:val="28"/>
          <w:szCs w:val="28"/>
          <w:rtl w:val="true"/>
          <w:lang w:bidi="fa-IR"/>
        </w:rPr>
        <w:t xml:space="preserve">». </w:t>
      </w:r>
      <w:r>
        <w:rPr>
          <w:rStyle w:val="FootnoteAnchor"/>
        </w:rPr>
        <w:footnoteReference w:id="211"/>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دوران شيرخوارگى او در دو سال پايان مى‌يابد</w:t>
      </w:r>
      <w:r>
        <w:rPr>
          <w:rFonts w:eastAsia="IRNazanin" w:cs="IRNazanin"/>
          <w:color w:val="111111"/>
          <w:sz w:val="28"/>
          <w:szCs w:val="28"/>
          <w:rtl w:val="true"/>
          <w:lang w:bidi="fa-IR"/>
        </w:rPr>
        <w:t xml:space="preserve">». </w:t>
      </w:r>
      <w:r>
        <w:rPr>
          <w:rStyle w:val="FootnoteAnchor"/>
        </w:rPr>
        <w:footnoteReference w:id="212"/>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حداقل حمل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است </w:t>
      </w:r>
      <w:r>
        <w:rPr>
          <w:rFonts w:eastAsia="Amiri" w:cs="Amiri" w:ascii="Amiri" w:hAnsi="Amiri"/>
          <w:color w:val="111111"/>
          <w:sz w:val="28"/>
          <w:szCs w:val="28"/>
          <w:rtl w:val="true"/>
          <w:lang w:bidi="ar-SA"/>
        </w:rPr>
        <w:t xml:space="preserve">...». </w:t>
      </w:r>
      <w:r>
        <w:rPr>
          <w:rStyle w:val="FootnoteAnchor"/>
        </w:rPr>
        <w:footnoteReference w:id="213"/>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ديوانه‌اى را كه زنا داده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سنگسار كنند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كه شاهد ماجرا بود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از سه دسته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تا زمانى كه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خوابيده تا وقتى كه بيدار شود و از ديوانه تا عاقل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ديوانه فلان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حال جنونش دست به چنين كارى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زن را رها كرد و عمر به علامت تأييد، تكبير گفت</w:t>
      </w:r>
      <w:r>
        <w:rPr>
          <w:rFonts w:eastAsia="IRNazanin" w:cs="IRNazanin"/>
          <w:color w:val="111111"/>
          <w:sz w:val="28"/>
          <w:szCs w:val="28"/>
          <w:rtl w:val="true"/>
          <w:lang w:bidi="fa-IR"/>
        </w:rPr>
        <w:t xml:space="preserve">». </w:t>
      </w:r>
      <w:r>
        <w:rPr>
          <w:rStyle w:val="FootnoteAnchor"/>
        </w:rPr>
        <w:footnoteReference w:id="214"/>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آبستنى را نزد عمر آوردند كه اعتراف به زنا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حكم به سنگسارش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مانع اجراى حكم شد و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سلطه بر اين زن دارى، چه حقى بر آن بچه‌اى دارى كه در شكم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زن 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عاجزند مثل على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به طور حتم عمر هلاك شده بود</w:t>
      </w:r>
      <w:r>
        <w:rPr>
          <w:rFonts w:eastAsia="IRNazanin" w:cs="IRNazanin"/>
          <w:color w:val="111111"/>
          <w:sz w:val="28"/>
          <w:szCs w:val="28"/>
          <w:rtl w:val="true"/>
          <w:lang w:bidi="fa-IR"/>
        </w:rPr>
        <w:t xml:space="preserve">. </w:t>
      </w:r>
      <w:r>
        <w:rPr>
          <w:rStyle w:val="FootnoteAnchor"/>
        </w:rPr>
        <w:footnoteReference w:id="215"/>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بيان شد، نشان دهنده برترى امام على عليه السلام بر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هيچ مدرك معتبرى نيامده كه حضرت على عليه السلام در مسأله‌اى فقهى يا حكم قضايى، به عمر مراجعه و از او استفاده كرده باشد</w:t>
      </w:r>
      <w:r>
        <w:rPr>
          <w:rFonts w:eastAsia="IRNazanin" w:cs="IRNazanin"/>
          <w:color w:val="111111"/>
          <w:sz w:val="28"/>
          <w:szCs w:val="28"/>
          <w:rtl w:val="true"/>
          <w:lang w:bidi="fa-IR"/>
        </w:rPr>
        <w:t>.</w:t>
      </w:r>
      <w:bookmarkStart w:id="118" w:name="pg1752_13609"/>
    </w:p>
    <w:p>
      <w:pPr>
        <w:pStyle w:val="Heading3"/>
        <w:numPr>
          <w:ilvl w:val="2"/>
          <w:numId w:val="1"/>
        </w:numPr>
        <w:rPr/>
      </w:pPr>
      <w:bookmarkStart w:id="119" w:name="__RefHeading___Toc1959727_3650668749"/>
      <w:bookmarkStart w:id="120" w:name="_Toc42"/>
      <w:bookmarkEnd w:id="118"/>
      <w:bookmarkEnd w:id="119"/>
      <w:r>
        <w:rPr/>
        <w:t>2</w:t>
      </w:r>
      <w:r>
        <w:rPr>
          <w:rtl w:val="true"/>
        </w:rPr>
        <w:t xml:space="preserve">- </w:t>
      </w:r>
      <w:r>
        <w:rPr>
          <w:rtl w:val="true"/>
        </w:rPr>
        <w:t>ادعاى مقدم بودن سه خليفه بر امام على عليه السلام</w:t>
      </w:r>
      <w:bookmarkEnd w:id="120"/>
    </w:p>
    <w:p>
      <w:pPr>
        <w:pStyle w:val="Heading4"/>
        <w:numPr>
          <w:ilvl w:val="3"/>
          <w:numId w:val="1"/>
        </w:numPr>
        <w:rPr/>
      </w:pPr>
      <w:bookmarkStart w:id="121" w:name="__RefHeading___Toc1959729_3650668749"/>
      <w:bookmarkStart w:id="122" w:name="_Toc43"/>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ابوبكر را مقدم داشتند زيرا او برتر بود</w:t>
      </w:r>
      <w:r>
        <w:rPr>
          <w:rFonts w:eastAsia="Amiri" w:cs="Amiri" w:ascii="Amiri" w:hAnsi="Amiri"/>
          <w:color w:val="111111"/>
          <w:sz w:val="28"/>
          <w:szCs w:val="28"/>
          <w:rtl w:val="true"/>
          <w:lang w:bidi="ar-SA"/>
        </w:rPr>
        <w:t xml:space="preserve">. </w:t>
      </w:r>
      <w:r>
        <w:rPr>
          <w:rStyle w:val="FootnoteAnchor"/>
        </w:rPr>
        <w:footnoteReference w:id="216"/>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ميان شما مبعوث نشده بودم عمر مبعوث مى‌شد</w:t>
      </w:r>
      <w:r>
        <w:rPr>
          <w:rFonts w:eastAsia="IRNazanin" w:cs="IRNazanin"/>
          <w:color w:val="111111"/>
          <w:sz w:val="28"/>
          <w:szCs w:val="28"/>
          <w:rtl w:val="true"/>
          <w:lang w:bidi="fa-IR"/>
        </w:rPr>
        <w:t xml:space="preserve">». </w:t>
      </w:r>
      <w:r>
        <w:rPr>
          <w:rStyle w:val="FootnoteAnchor"/>
        </w:rPr>
        <w:footnoteReference w:id="217"/>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براى اثبات مدعاى خويش به احاديثى تمسك جسته كه خود اهل سنت به جعلى يا ضعيف بودن آنها اعتراف كرده‌اند به عنوان مثال همين حديثى كه ابن‌تيميه از حضرت رسول صلى الله عليه و آله آورده و در افضليت عمر به آن استدلال كرده؛ ابن‌جوزى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احاديث جعلى است درج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بيشتر مطلب به جلد پنجم الغدير مراجعه شود</w:t>
      </w:r>
      <w:r>
        <w:rPr>
          <w:rFonts w:eastAsia="IRNazanin" w:cs="IRNazanin"/>
          <w:color w:val="111111"/>
          <w:sz w:val="28"/>
          <w:szCs w:val="28"/>
          <w:rtl w:val="true"/>
          <w:lang w:bidi="fa-IR"/>
        </w:rPr>
        <w:t>.</w:t>
      </w:r>
    </w:p>
    <w:p>
      <w:pPr>
        <w:pStyle w:val="Heading4"/>
        <w:numPr>
          <w:ilvl w:val="3"/>
          <w:numId w:val="1"/>
        </w:numPr>
        <w:rPr/>
      </w:pPr>
      <w:bookmarkStart w:id="123" w:name="__RefHeading___Toc1959731_3650668749"/>
      <w:bookmarkStart w:id="124" w:name="_Toc44"/>
      <w:bookmarkEnd w:id="123"/>
      <w:r>
        <w:rPr>
          <w:rtl w:val="true"/>
        </w:rPr>
        <w:t xml:space="preserve">ادعاى مقدم بودن سه خليفه بر امام على </w:t>
      </w:r>
      <w:r>
        <w:rPr>
          <w:rtl w:val="true"/>
        </w:rPr>
        <w:t>(</w:t>
      </w:r>
      <w:r>
        <w:rPr>
          <w:rtl w:val="true"/>
        </w:rPr>
        <w:t>ع</w:t>
      </w:r>
      <w:r>
        <w:rPr>
          <w:rtl w:val="true"/>
        </w:rPr>
        <w:t>)</w:t>
      </w:r>
      <w:bookmarkEnd w:id="12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ثانى چگونه سه خليفه برتر از على عليه السلام هستند در حالى‌كه آن حضرت مشمول آيه ولايت، تطهير، مودت، مباهله و آيات مدح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برادر پيامبر بود، در كعبه متولد شد، از كودكى تحت تربيت الهى توسط پيامبر قرار گرفت و بر هيچ بتى سجده نكرد لذا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اولين مسلمان و محبوب‌ترين خلق به سوى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و نور رسول خدا صلى الله عليه و آله از يك منشأ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زاهدترين، شجاع‌ترين و داناترين افراد</w:t>
      </w:r>
      <w:bookmarkStart w:id="125" w:name="pg1752_13610"/>
    </w:p>
    <w:p>
      <w:pPr>
        <w:pStyle w:val="BookText"/>
        <w:rPr/>
      </w:pPr>
      <w:bookmarkEnd w:id="125"/>
      <w:r>
        <w:rPr>
          <w:rFonts w:ascii="IRNazanin" w:hAnsi="IRNazanin" w:eastAsia="IRNazanin"/>
          <w:color w:val="111111"/>
          <w:sz w:val="28"/>
          <w:sz w:val="28"/>
          <w:szCs w:val="28"/>
          <w:rtl w:val="true"/>
          <w:lang w:bidi="fa-IR"/>
        </w:rPr>
        <w:t>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تحقيق بيشتر و بررسى مصادر تاريخى و حديثى و اطلاع از متن اين اخبار و روايات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شيعه‌شناسى و پاسخ به شبهات</w:t>
      </w:r>
      <w:r>
        <w:rPr>
          <w:rFonts w:eastAsia="IRNazanin" w:cs="IRNazanin"/>
          <w:color w:val="111111"/>
          <w:sz w:val="28"/>
          <w:szCs w:val="28"/>
          <w:rtl w:val="true"/>
          <w:lang w:bidi="fa-IR"/>
        </w:rPr>
        <w:t xml:space="preserve">» </w:t>
      </w:r>
      <w:r>
        <w:rPr>
          <w:rStyle w:val="FootnoteAnchor"/>
        </w:rPr>
        <w:footnoteReference w:id="218"/>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نويسنده مراجعه شود</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959733_3650668749"/>
      <w:bookmarkStart w:id="127" w:name="_Toc45"/>
      <w:bookmarkEnd w:id="126"/>
      <w:r>
        <w:rPr/>
        <w:t>3</w:t>
      </w:r>
      <w:r>
        <w:rPr>
          <w:rtl w:val="true"/>
        </w:rPr>
        <w:t xml:space="preserve">- </w:t>
      </w:r>
      <w:r>
        <w:rPr>
          <w:rtl w:val="true"/>
        </w:rPr>
        <w:t xml:space="preserve">ادعاى عدم رضايت يزيد به قتل امام حسين </w:t>
      </w:r>
      <w:r>
        <w:rPr>
          <w:rtl w:val="true"/>
        </w:rPr>
        <w:t>(</w:t>
      </w:r>
      <w:r>
        <w:rPr>
          <w:rtl w:val="true"/>
        </w:rPr>
        <w:t>ع</w:t>
      </w:r>
      <w:r>
        <w:rPr>
          <w:rtl w:val="true"/>
        </w:rPr>
        <w:t>)</w:t>
      </w:r>
      <w:bookmarkEnd w:id="127"/>
    </w:p>
    <w:p>
      <w:pPr>
        <w:pStyle w:val="BookText"/>
        <w:rPr/>
      </w:pP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اظهار رضايت به قتل حسين نكرد بلكه اعلام ناراحتى و دردمندى بر قتل او نمود</w:t>
      </w:r>
      <w:r>
        <w:rPr>
          <w:rFonts w:eastAsia="Amiri" w:cs="Amiri" w:ascii="Amiri" w:hAnsi="Amiri"/>
          <w:color w:val="111111"/>
          <w:sz w:val="28"/>
          <w:szCs w:val="28"/>
          <w:rtl w:val="true"/>
          <w:lang w:bidi="ar-SA"/>
        </w:rPr>
        <w:t xml:space="preserve">». </w:t>
      </w:r>
      <w:r>
        <w:rPr>
          <w:rStyle w:val="FootnoteAnchor"/>
        </w:rPr>
        <w:footnoteReference w:id="219"/>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تاريخ به وضوح مشاهده مى‌شود يزيد از كشته شدن امام حسين عليه السلام راضى و خشنود بود و مطابق روايات هر كس بر عمل قومى راضى باشد از جمله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به شواهدى تاريخى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نعمان‌بن بشير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 كه حسين را كشت</w:t>
      </w:r>
      <w:r>
        <w:rPr>
          <w:rFonts w:eastAsia="IRNazanin" w:cs="IRNazanin"/>
          <w:color w:val="111111"/>
          <w:sz w:val="28"/>
          <w:szCs w:val="28"/>
          <w:rtl w:val="true"/>
          <w:lang w:bidi="fa-IR"/>
        </w:rPr>
        <w:t xml:space="preserve">». </w:t>
      </w:r>
      <w:r>
        <w:rPr>
          <w:rStyle w:val="FootnoteAnchor"/>
        </w:rPr>
        <w:footnoteReference w:id="220"/>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خبر كشته شدن امام حسين عليه السلام به يزيد رسيد او در باغ سبز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تكبير بلندى گفت </w:t>
      </w:r>
      <w:r>
        <w:rPr>
          <w:rFonts w:eastAsia="IRNazanin" w:cs="IRNazanin"/>
          <w:color w:val="111111"/>
          <w:sz w:val="28"/>
          <w:szCs w:val="28"/>
          <w:rtl w:val="true"/>
          <w:lang w:bidi="fa-IR"/>
        </w:rPr>
        <w:t xml:space="preserve">...». </w:t>
      </w:r>
      <w:r>
        <w:rPr>
          <w:rStyle w:val="FootnoteAnchor"/>
        </w:rPr>
        <w:footnoteReference w:id="221"/>
      </w:r>
      <w:r>
        <w:rPr>
          <w:rFonts w:eastAsia="Times New Roman" w:cs="Times New Roman" w:ascii="Times New Roman" w:hAnsi="Times New Roman"/>
          <w:color w:val="111111"/>
          <w:sz w:val="28"/>
          <w:szCs w:val="28"/>
          <w:lang w:val="en-US" w:bidi="en-US"/>
        </w:rPr>
        <w:t>220</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2"/>
      </w:r>
      <w:r>
        <w:rPr>
          <w:rFonts w:eastAsia="Times New Roman" w:cs="Times New Roman" w:ascii="Times New Roman" w:hAnsi="Times New Roman"/>
          <w:color w:val="111111"/>
          <w:sz w:val="28"/>
          <w:szCs w:val="28"/>
          <w:lang w:val="en-US" w:bidi="en-US"/>
        </w:rPr>
        <w:t>221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اسيران به شام رسيدند يزيد بزرگان شام را دعوت كرد تا به او جهت اين پيروزى تبريك بگويند</w:t>
      </w:r>
      <w:r>
        <w:rPr>
          <w:rFonts w:eastAsia="IRNazanin" w:cs="IRNazanin"/>
          <w:color w:val="111111"/>
          <w:sz w:val="28"/>
          <w:szCs w:val="28"/>
          <w:rtl w:val="true"/>
          <w:lang w:bidi="fa-IR"/>
        </w:rPr>
        <w:t xml:space="preserve">. </w:t>
      </w:r>
      <w:r>
        <w:rPr>
          <w:rStyle w:val="FootnoteAnchor"/>
        </w:rPr>
        <w:footnoteReference w:id="223"/>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لعنت كند قاتل حسين عليه السلام را و ابن‌زياد و با او يزيد را</w:t>
      </w:r>
      <w:r>
        <w:rPr>
          <w:rFonts w:eastAsia="Amiri" w:cs="Amiri" w:ascii="Amiri" w:hAnsi="Amiri"/>
          <w:color w:val="111111"/>
          <w:sz w:val="28"/>
          <w:szCs w:val="28"/>
          <w:rtl w:val="true"/>
          <w:lang w:bidi="ar-SA"/>
        </w:rPr>
        <w:t xml:space="preserve">. </w:t>
      </w:r>
      <w:r>
        <w:rPr>
          <w:rStyle w:val="FootnoteAnchor"/>
        </w:rPr>
        <w:footnoteReference w:id="224"/>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ابن‌خلدون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كشتن حسين عليه السلام از كارهاى يزيد به حساب مى‌آيد كه نشان دهنده فسق اوست و حسين عليه السلام در اين واقعه شهيد راه خدا بود</w:t>
      </w:r>
      <w:r>
        <w:rPr>
          <w:rFonts w:eastAsia="Amiri" w:cs="Amiri" w:ascii="Amiri" w:hAnsi="Amiri"/>
          <w:color w:val="111111"/>
          <w:sz w:val="28"/>
          <w:szCs w:val="28"/>
          <w:rtl w:val="true"/>
          <w:lang w:bidi="ar-SA"/>
        </w:rPr>
        <w:t xml:space="preserve">». </w:t>
      </w:r>
      <w:r>
        <w:rPr>
          <w:rStyle w:val="FootnoteAnchor"/>
        </w:rPr>
        <w:footnoteReference w:id="225"/>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تاريخى استفاده مى‌شود يزيد نه تنها ابن‌زياد را به جهت كشتن امام حسين عليه السلام توبيخ نكرد بلكه از توبيخ او نيز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ديگران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اسرا بر يزيد وارد شدند يحيى بن حاكم با خواندن دو بيت ابن‌زياد را بر اين عمل توبيخ و سرزنش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يزيد مشت محكمى بر سينه او زد و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ساكت باش</w:t>
      </w:r>
      <w:r>
        <w:rPr>
          <w:rFonts w:eastAsia="Amiri" w:cs="Amiri" w:ascii="Amiri" w:hAnsi="Amiri"/>
          <w:color w:val="111111"/>
          <w:sz w:val="28"/>
          <w:szCs w:val="28"/>
          <w:rtl w:val="true"/>
          <w:lang w:bidi="ar-SA"/>
        </w:rPr>
        <w:t xml:space="preserve">!». </w:t>
      </w:r>
      <w:r>
        <w:rPr>
          <w:rStyle w:val="FootnoteAnchor"/>
        </w:rPr>
        <w:footnoteReference w:id="226"/>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حركت و دفاع سرسخت از ابن‌زياد نه تنها بر رضايت يزيد از كار ابن‌زياد دلالت دارد بلكه امضاى عمل او بوده و در حقيقت اين جنايت به امر يزيد بود</w:t>
      </w:r>
      <w:r>
        <w:rPr>
          <w:rFonts w:eastAsia="Amiri" w:cs="Amiri" w:ascii="Amiri" w:hAnsi="Amiri"/>
          <w:color w:val="111111"/>
          <w:sz w:val="28"/>
          <w:szCs w:val="28"/>
          <w:rtl w:val="true"/>
          <w:lang w:bidi="ar-SA"/>
        </w:rPr>
        <w:t>.</w:t>
      </w:r>
      <w:bookmarkStart w:id="128" w:name="pg1752_13612"/>
    </w:p>
    <w:p>
      <w:pPr>
        <w:pStyle w:val="Heading3"/>
        <w:numPr>
          <w:ilvl w:val="2"/>
          <w:numId w:val="1"/>
        </w:numPr>
        <w:rPr/>
      </w:pPr>
      <w:bookmarkStart w:id="129" w:name="__RefHeading___Toc1959735_3650668749"/>
      <w:bookmarkStart w:id="130" w:name="_Toc46"/>
      <w:bookmarkEnd w:id="128"/>
      <w:bookmarkEnd w:id="129"/>
      <w:r>
        <w:rPr/>
        <w:t>4</w:t>
      </w:r>
      <w:r>
        <w:rPr>
          <w:rtl w:val="true"/>
        </w:rPr>
        <w:t xml:space="preserve">- </w:t>
      </w:r>
      <w:r>
        <w:rPr>
          <w:rtl w:val="true"/>
        </w:rPr>
        <w:t>انكار انتقال سر مبارك امام حسين عليه السلام به شام</w:t>
      </w:r>
      <w:bookmarkEnd w:id="130"/>
    </w:p>
    <w:p>
      <w:pPr>
        <w:pStyle w:val="Heading4"/>
        <w:numPr>
          <w:ilvl w:val="3"/>
          <w:numId w:val="1"/>
        </w:numPr>
        <w:rPr/>
      </w:pPr>
      <w:bookmarkStart w:id="131" w:name="__RefHeading___Toc1959737_3650668749"/>
      <w:bookmarkStart w:id="132" w:name="_Toc47"/>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انتقال سر حسين به شام در زمان يزيد اصل و اساسى ندارد</w:t>
      </w:r>
      <w:r>
        <w:rPr>
          <w:rFonts w:eastAsia="Amiri" w:cs="Amiri" w:ascii="Amiri" w:hAnsi="Amiri"/>
          <w:color w:val="111111"/>
          <w:sz w:val="28"/>
          <w:szCs w:val="28"/>
          <w:rtl w:val="true"/>
          <w:lang w:bidi="ar-SA"/>
        </w:rPr>
        <w:t xml:space="preserve">». </w:t>
      </w:r>
      <w:r>
        <w:rPr>
          <w:rStyle w:val="FootnoteAnchor"/>
        </w:rPr>
        <w:footnoteReference w:id="227"/>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تاريخ پى مى‌بريم يزيد قصد داشته در صورت بيعت نكردن امام حسين عليه السلام او را به قتل برساند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يعقوبى در تاريخ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در نامه‌اى به وليدبن عقبه والى خود در مدينه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نامه من به دستت رسيد حسين‌بن على و عبداللَّه‌بن زبير را احضار كن و از آن دو براى من بيعت بگير در صورتى‌كه امتناع كردند گردنشان را بزن و سرهايشان را نزد من بفرست </w:t>
      </w:r>
      <w:r>
        <w:rPr>
          <w:rFonts w:eastAsia="IRNazanin" w:cs="IRNazanin"/>
          <w:color w:val="111111"/>
          <w:sz w:val="28"/>
          <w:szCs w:val="28"/>
          <w:rtl w:val="true"/>
          <w:lang w:bidi="fa-IR"/>
        </w:rPr>
        <w:t xml:space="preserve">...». </w:t>
      </w:r>
      <w:r>
        <w:rPr>
          <w:rStyle w:val="FootnoteAnchor"/>
        </w:rPr>
        <w:footnoteReference w:id="228"/>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چون‌سرحسين عليه السلام به‌يزيدرسيد مقام و درجه ابن زياد نزد يزيد بالا رفت و هدايايى به او عطا نمود</w:t>
      </w:r>
      <w:r>
        <w:rPr>
          <w:rFonts w:eastAsia="IRNazanin" w:cs="IRNazanin"/>
          <w:color w:val="111111"/>
          <w:sz w:val="28"/>
          <w:szCs w:val="28"/>
          <w:rtl w:val="true"/>
          <w:lang w:bidi="fa-IR"/>
        </w:rPr>
        <w:t xml:space="preserve">». </w:t>
      </w:r>
      <w:r>
        <w:rPr>
          <w:rStyle w:val="FootnoteAnchor"/>
        </w:rPr>
        <w:footnoteReference w:id="229"/>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داخل دارالاماره يزيد شدند در حالى‌كه سر حسين عليه السلام مقابلش بود و با چوب دستى خود به گلوى حسين عليه السلام مى‌كوبيد </w:t>
      </w:r>
      <w:r>
        <w:rPr>
          <w:rFonts w:eastAsia="IRNazanin" w:cs="IRNazanin"/>
          <w:color w:val="111111"/>
          <w:sz w:val="28"/>
          <w:szCs w:val="28"/>
          <w:rtl w:val="true"/>
          <w:lang w:bidi="fa-IR"/>
        </w:rPr>
        <w:t xml:space="preserve">...». </w:t>
      </w:r>
      <w:r>
        <w:rPr>
          <w:rStyle w:val="FootnoteAnchor"/>
        </w:rPr>
        <w:footnoteReference w:id="230"/>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حسين عليه السلام و فرزندان پدرش كشته شدند ابن زياد سرهاى آنان را به سوى يزيد</w:t>
      </w:r>
      <w:bookmarkStart w:id="133" w:name="pg1752_13613"/>
    </w:p>
    <w:p>
      <w:pPr>
        <w:pStyle w:val="BookText"/>
        <w:rPr/>
      </w:pPr>
      <w:bookmarkEnd w:id="133"/>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ابتدا از كشته شدن آنها خوشحال شد ولى چون مشاهده كرد كه مسلمانان بغض او را به دل گرفته‌اند؛ اظهار پشيمانى نمود و اين حق مردم بود كه او را دشمن بدارند</w:t>
      </w:r>
      <w:r>
        <w:rPr>
          <w:rFonts w:eastAsia="IRNazanin" w:cs="IRNazanin"/>
          <w:color w:val="111111"/>
          <w:sz w:val="28"/>
          <w:szCs w:val="28"/>
          <w:rtl w:val="true"/>
          <w:lang w:bidi="fa-IR"/>
        </w:rPr>
        <w:t xml:space="preserve">». </w:t>
      </w:r>
      <w:r>
        <w:rPr>
          <w:rStyle w:val="FootnoteAnchor"/>
        </w:rPr>
        <w:footnoteReference w:id="231"/>
      </w:r>
      <w:r>
        <w:rPr>
          <w:rFonts w:eastAsia="Times New Roman" w:cs="Times New Roman" w:ascii="Times New Roman" w:hAnsi="Times New Roman"/>
          <w:color w:val="111111"/>
          <w:sz w:val="28"/>
          <w:szCs w:val="28"/>
          <w:lang w:val="en-US" w:bidi="en-US"/>
        </w:rPr>
        <w:t>230</w:t>
      </w:r>
    </w:p>
    <w:p>
      <w:pPr>
        <w:pStyle w:val="Heading4"/>
        <w:numPr>
          <w:ilvl w:val="3"/>
          <w:numId w:val="1"/>
        </w:numPr>
        <w:rPr/>
      </w:pPr>
      <w:bookmarkStart w:id="134" w:name="__RefHeading___Toc1959739_3650668749"/>
      <w:bookmarkStart w:id="135" w:name="_Toc48"/>
      <w:bookmarkEnd w:id="134"/>
      <w:r>
        <w:rPr>
          <w:rtl w:val="true"/>
        </w:rPr>
        <w:t xml:space="preserve">انكار به اسارت بردن حريم امام حسين </w:t>
      </w:r>
      <w:r>
        <w:rPr>
          <w:rtl w:val="true"/>
        </w:rPr>
        <w:t>(</w:t>
      </w:r>
      <w:r>
        <w:rPr>
          <w:rtl w:val="true"/>
        </w:rPr>
        <w:t>ع</w:t>
      </w:r>
      <w:r>
        <w:rPr>
          <w:rtl w:val="true"/>
        </w:rPr>
        <w:t>)</w:t>
      </w:r>
      <w:bookmarkEnd w:id="135"/>
    </w:p>
    <w:p>
      <w:pPr>
        <w:pStyle w:val="Heading3"/>
        <w:numPr>
          <w:ilvl w:val="2"/>
          <w:numId w:val="1"/>
        </w:numPr>
        <w:rPr/>
      </w:pPr>
      <w:bookmarkStart w:id="136" w:name="__RefHeading___Toc1959741_3650668749"/>
      <w:bookmarkStart w:id="137" w:name="_Toc49"/>
      <w:bookmarkEnd w:id="136"/>
      <w:r>
        <w:rPr/>
        <w:t>5</w:t>
      </w:r>
      <w:r>
        <w:rPr>
          <w:rtl w:val="true"/>
        </w:rPr>
        <w:t xml:space="preserve">- </w:t>
      </w:r>
      <w:r>
        <w:rPr>
          <w:rtl w:val="true"/>
        </w:rPr>
        <w:t>انكار به اسارت بردن حريم امام حسين عليه السلام</w:t>
      </w:r>
      <w:bookmarkEnd w:id="137"/>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حريمى از حسين را به اسيرى نگرفت بلكه اهل بيت او را اكرام نمود</w:t>
      </w:r>
      <w:r>
        <w:rPr>
          <w:rFonts w:eastAsia="IRNazanin" w:cs="IRNazanin"/>
          <w:color w:val="111111"/>
          <w:sz w:val="28"/>
          <w:szCs w:val="28"/>
          <w:rtl w:val="true"/>
          <w:lang w:bidi="fa-IR"/>
        </w:rPr>
        <w:t xml:space="preserve">». </w:t>
      </w:r>
      <w:r>
        <w:rPr>
          <w:rStyle w:val="FootnoteAnchor"/>
        </w:rPr>
        <w:footnoteReference w:id="232"/>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طبرى و ديگران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اسرا بر يزيد وارد شدند؛ يحيى‌بن حكم با خواندن دو بيت ابن‌زياد را بر اين عمل توبيخ و سرزنش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يزيد مشت محكمى به سينه او زد و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ساكت باش</w:t>
      </w:r>
      <w:r>
        <w:rPr>
          <w:rFonts w:eastAsia="Amiri" w:cs="Amiri" w:ascii="Amiri" w:hAnsi="Amiri"/>
          <w:color w:val="111111"/>
          <w:sz w:val="28"/>
          <w:szCs w:val="28"/>
          <w:rtl w:val="true"/>
          <w:lang w:bidi="ar-SA"/>
        </w:rPr>
        <w:t xml:space="preserve">». </w:t>
      </w:r>
      <w:r>
        <w:rPr>
          <w:rStyle w:val="FootnoteAnchor"/>
        </w:rPr>
        <w:footnoteReference w:id="233"/>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اهل بيت حسين به كوفه رسيدند ابن‌زياد آنان را حبس نمود و خبر به يزيد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نامه‌اى از يزيد به ابن‌زياد رسيد كه در آن امر شده بود اسرا به شام انتقال داده شوند</w:t>
      </w:r>
      <w:r>
        <w:rPr>
          <w:rFonts w:eastAsia="IRNazanin" w:cs="IRNazanin"/>
          <w:color w:val="111111"/>
          <w:sz w:val="28"/>
          <w:szCs w:val="28"/>
          <w:rtl w:val="true"/>
          <w:lang w:bidi="fa-IR"/>
        </w:rPr>
        <w:t xml:space="preserve">». </w:t>
      </w:r>
      <w:r>
        <w:rPr>
          <w:rStyle w:val="FootnoteAnchor"/>
        </w:rPr>
        <w:footnoteReference w:id="234"/>
      </w:r>
      <w:r>
        <w:rPr>
          <w:rFonts w:eastAsia="Times New Roman" w:cs="Times New Roman" w:ascii="Times New Roman" w:hAnsi="Times New Roman"/>
          <w:color w:val="111111"/>
          <w:sz w:val="28"/>
          <w:szCs w:val="28"/>
          <w:lang w:val="en-US" w:bidi="en-US"/>
        </w:rPr>
        <w:t>233</w:t>
      </w:r>
      <w:bookmarkStart w:id="138" w:name="pg1752_13614"/>
    </w:p>
    <w:p>
      <w:pPr>
        <w:pStyle w:val="Heading3"/>
        <w:numPr>
          <w:ilvl w:val="2"/>
          <w:numId w:val="1"/>
        </w:numPr>
        <w:rPr/>
      </w:pPr>
      <w:bookmarkStart w:id="139" w:name="__RefHeading___Toc1959743_3650668749"/>
      <w:bookmarkStart w:id="140" w:name="_Toc50"/>
      <w:bookmarkEnd w:id="138"/>
      <w:bookmarkEnd w:id="139"/>
      <w:r>
        <w:rPr/>
        <w:t>6</w:t>
      </w:r>
      <w:r>
        <w:rPr>
          <w:rtl w:val="true"/>
        </w:rPr>
        <w:t xml:space="preserve">- </w:t>
      </w:r>
      <w:r>
        <w:rPr>
          <w:rtl w:val="true"/>
        </w:rPr>
        <w:t>انكار دستور يزيد به قتل امام حسين عليه السلام</w:t>
      </w:r>
      <w:bookmarkEnd w:id="14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امر به كشتن حسين و حمل سر او در مقابلش نكرد و هرگز چوب به دندان‌هاى او نكوبيد، بلكه اين ابن‌زياد بود كه چنين اعمالى انجام داد </w:t>
      </w:r>
      <w:r>
        <w:rPr>
          <w:rFonts w:eastAsia="IRNazanin" w:cs="IRNazanin"/>
          <w:color w:val="111111"/>
          <w:sz w:val="28"/>
          <w:szCs w:val="28"/>
          <w:rtl w:val="true"/>
          <w:lang w:bidi="fa-IR"/>
        </w:rPr>
        <w:t xml:space="preserve">...». </w:t>
      </w:r>
      <w:r>
        <w:rPr>
          <w:rStyle w:val="FootnoteAnchor"/>
        </w:rPr>
        <w:footnoteReference w:id="235"/>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خروج و قيام حسين عليه السلام به يزيد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نامه‌اى به عاملش ابن‌زياد در عراق نوشت و او را به جنگ و مقابله با حسين عليه السلام امر نمود و دستور داد اگر به حسين عليه السلام دسترسى پيدا كرد او را به شام بفرستد</w:t>
      </w:r>
      <w:r>
        <w:rPr>
          <w:rFonts w:eastAsia="IRNazanin" w:cs="IRNazanin"/>
          <w:color w:val="111111"/>
          <w:sz w:val="28"/>
          <w:szCs w:val="28"/>
          <w:rtl w:val="true"/>
          <w:lang w:bidi="fa-IR"/>
        </w:rPr>
        <w:t xml:space="preserve">». </w:t>
      </w:r>
      <w:r>
        <w:rPr>
          <w:rStyle w:val="FootnoteAnchor"/>
        </w:rPr>
        <w:footnoteReference w:id="236"/>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ابن‌اعثم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ابن‌زياد به اهل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يزيدبن معاويه نامه‌اى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و دويست هزار درهم براى من فرستاده تا آن را بين شما توزيع كنم و با آن شما را به جنگ با دشمنش حسين‌بن على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دستورش گوش فرا داده و او را اطاعت كنيد</w:t>
      </w:r>
      <w:r>
        <w:rPr>
          <w:rFonts w:eastAsia="IRNazanin" w:cs="IRNazanin"/>
          <w:color w:val="111111"/>
          <w:sz w:val="28"/>
          <w:szCs w:val="28"/>
          <w:rtl w:val="true"/>
          <w:lang w:bidi="fa-IR"/>
        </w:rPr>
        <w:t xml:space="preserve">». </w:t>
      </w:r>
      <w:r>
        <w:rPr>
          <w:rStyle w:val="FootnoteAnchor"/>
        </w:rPr>
        <w:footnoteReference w:id="237"/>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در نامه‌اى به والى خود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جنگ با حسين را صادر نمود</w:t>
      </w:r>
      <w:r>
        <w:rPr>
          <w:rFonts w:eastAsia="IRNazanin" w:cs="IRNazanin"/>
          <w:color w:val="111111"/>
          <w:sz w:val="28"/>
          <w:szCs w:val="28"/>
          <w:rtl w:val="true"/>
          <w:lang w:bidi="fa-IR"/>
        </w:rPr>
        <w:t xml:space="preserve">». </w:t>
      </w:r>
      <w:r>
        <w:rPr>
          <w:rStyle w:val="FootnoteAnchor"/>
        </w:rPr>
        <w:footnoteReference w:id="238"/>
      </w:r>
      <w:r>
        <w:rPr>
          <w:rFonts w:eastAsia="Times New Roman" w:cs="Times New Roman" w:ascii="Times New Roman" w:hAnsi="Times New Roman"/>
          <w:color w:val="111111"/>
          <w:sz w:val="28"/>
          <w:szCs w:val="28"/>
          <w:lang w:val="en-US" w:bidi="en-US"/>
        </w:rPr>
        <w:t>237</w:t>
      </w:r>
      <w:bookmarkStart w:id="141" w:name="pg1752_13615"/>
    </w:p>
    <w:p>
      <w:pPr>
        <w:pStyle w:val="Heading3"/>
        <w:numPr>
          <w:ilvl w:val="2"/>
          <w:numId w:val="1"/>
        </w:numPr>
        <w:rPr/>
      </w:pPr>
      <w:bookmarkStart w:id="142" w:name="__RefHeading___Toc1959745_3650668749"/>
      <w:bookmarkStart w:id="143" w:name="_Toc51"/>
      <w:bookmarkEnd w:id="141"/>
      <w:bookmarkEnd w:id="142"/>
      <w:r>
        <w:rPr/>
        <w:t>7</w:t>
      </w:r>
      <w:r>
        <w:rPr>
          <w:rtl w:val="true"/>
        </w:rPr>
        <w:t xml:space="preserve">- </w:t>
      </w:r>
      <w:r>
        <w:rPr>
          <w:rtl w:val="true"/>
        </w:rPr>
        <w:t>انكار واقعه حرّه</w:t>
      </w:r>
      <w:bookmarkEnd w:id="143"/>
    </w:p>
    <w:p>
      <w:pPr>
        <w:pStyle w:val="Heading4"/>
        <w:numPr>
          <w:ilvl w:val="3"/>
          <w:numId w:val="1"/>
        </w:numPr>
        <w:rPr/>
      </w:pPr>
      <w:bookmarkStart w:id="144" w:name="__RefHeading___Toc1959747_3650668749"/>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جميع اشراف را نكشت و تعداد كشته‌ها نيز به ده هزار نفر نرسيد و خون‌ها نيز به قبر پيامبر و روضه او نرسيد و نيز كشتارى در مسجد او واقع نشد</w:t>
      </w:r>
      <w:r>
        <w:rPr>
          <w:rFonts w:eastAsia="IRNazanin" w:cs="IRNazanin"/>
          <w:color w:val="111111"/>
          <w:sz w:val="28"/>
          <w:szCs w:val="28"/>
          <w:rtl w:val="true"/>
          <w:lang w:bidi="fa-IR"/>
        </w:rPr>
        <w:t xml:space="preserve">». </w:t>
      </w:r>
      <w:r>
        <w:rPr>
          <w:rStyle w:val="FootnoteAnchor"/>
        </w:rPr>
        <w:footnoteReference w:id="239"/>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حرّه رويدادى بسيار تلخ است كه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زمان خلافت يزيد بين لشگر شام و مردم مدينه به وقوع پيوست و بايد آن را از فجايع تاريخ و در شمار زشت‌ترين حوادث سلطنت بنى‌اميه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در لغت به سرزمين سنگلاخ و ناهموار گفته مى‌شود و واقعه حره از آن رو چنين نام گرفت كه لشگريان شام از سمت شرقى مدينه يعنى ناحيه سنگلاخى به مردم شهر هجوم بردند</w:t>
      </w:r>
      <w:r>
        <w:rPr>
          <w:rFonts w:eastAsia="IRNazanin" w:cs="IRNazanin"/>
          <w:color w:val="111111"/>
          <w:sz w:val="28"/>
          <w:szCs w:val="28"/>
          <w:rtl w:val="true"/>
          <w:lang w:bidi="fa-IR"/>
        </w:rPr>
        <w:t xml:space="preserve">. </w:t>
      </w:r>
      <w:r>
        <w:rPr>
          <w:rStyle w:val="FootnoteAnchor"/>
        </w:rPr>
        <w:footnoteReference w:id="240"/>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مردم مدينه اعتراض گسترده و مردمى عليه سياست‌ها و برنامه‌هاى حكومتى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خودجوش اجتماعى پس از همدلى در انكار سلطه بنى‌اميه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عوامل قيام اشاره مى‌كنيم</w:t>
      </w:r>
      <w:r>
        <w:rPr>
          <w:rFonts w:eastAsia="IRNazanin" w:cs="IRNazanin"/>
          <w:color w:val="111111"/>
          <w:sz w:val="28"/>
          <w:szCs w:val="28"/>
          <w:rtl w:val="true"/>
          <w:lang w:bidi="fa-IR"/>
        </w:rPr>
        <w:t>:</w:t>
      </w:r>
    </w:p>
    <w:p>
      <w:pPr>
        <w:pStyle w:val="Heading4"/>
        <w:numPr>
          <w:ilvl w:val="3"/>
          <w:numId w:val="1"/>
        </w:numPr>
        <w:rPr/>
      </w:pPr>
      <w:bookmarkStart w:id="146" w:name="__RefHeading___Toc1959749_3650668749"/>
      <w:bookmarkStart w:id="147" w:name="_Toc53"/>
      <w:bookmarkEnd w:id="146"/>
      <w:r>
        <w:rPr>
          <w:rtl w:val="true"/>
        </w:rPr>
        <w:t>انكار واقعه حرّه</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احساسات دينى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مردم مدينه با روش پيامبر و اصحاب آن حضرت سبب شده بود روح اسلام‌خواهى آنان در مقايسه با شاميان قوى‌تر باشد و نادرستى شيوه حاكمان و واليان را آسان‌تر از ديگران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شاهد فرمانروايى جوانى خام چون</w:t>
      </w:r>
    </w:p>
    <w:p>
      <w:pPr>
        <w:pStyle w:val="BookText"/>
        <w:rPr/>
      </w:pPr>
      <w:r>
        <w:rPr>
          <w:rFonts w:ascii="IRNazanin" w:hAnsi="IRNazanin" w:eastAsia="IRNazanin"/>
          <w:color w:val="111111"/>
          <w:sz w:val="28"/>
          <w:sz w:val="28"/>
          <w:szCs w:val="28"/>
          <w:rtl w:val="true"/>
          <w:lang w:bidi="fa-IR"/>
        </w:rPr>
        <w:t>يزيد بودند كه نه از كار سياست چيزى مى‌دانست و نه حريم‌هاى دينى را پاس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مخالفت اهل مدينه اين بود كه يزيد در معاصى زياده‌روى مى‌كرد</w:t>
      </w:r>
      <w:r>
        <w:rPr>
          <w:rFonts w:eastAsia="IRNazanin" w:cs="IRNazanin"/>
          <w:color w:val="111111"/>
          <w:sz w:val="28"/>
          <w:szCs w:val="28"/>
          <w:rtl w:val="true"/>
          <w:lang w:bidi="fa-IR"/>
        </w:rPr>
        <w:t xml:space="preserve">». </w:t>
      </w:r>
      <w:r>
        <w:rPr>
          <w:rStyle w:val="FootnoteAnchor"/>
        </w:rPr>
        <w:footnoteReference w:id="241"/>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كربلا و شهادت امام حسين عليه السلام</w:t>
      </w:r>
    </w:p>
    <w:p>
      <w:pPr>
        <w:pStyle w:val="BookText"/>
        <w:rPr/>
      </w:pPr>
      <w:r>
        <w:rPr>
          <w:rFonts w:ascii="IRNazanin" w:hAnsi="IRNazanin" w:eastAsia="IRNazanin"/>
          <w:color w:val="111111"/>
          <w:sz w:val="28"/>
          <w:sz w:val="28"/>
          <w:szCs w:val="28"/>
          <w:rtl w:val="true"/>
          <w:lang w:bidi="fa-IR"/>
        </w:rPr>
        <w:t>ابن خلدون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ستم يزيد و كارگزارانش فراگير شد و فرزند رسول خدا صلى الله عليه و آله و يارانش را كشت مردم سر به شورش برداشتند</w:t>
      </w:r>
      <w:r>
        <w:rPr>
          <w:rFonts w:eastAsia="IRNazanin" w:cs="IRNazanin"/>
          <w:color w:val="111111"/>
          <w:sz w:val="28"/>
          <w:szCs w:val="28"/>
          <w:rtl w:val="true"/>
          <w:lang w:bidi="fa-IR"/>
        </w:rPr>
        <w:t xml:space="preserve">» </w:t>
      </w:r>
      <w:r>
        <w:rPr>
          <w:rStyle w:val="FootnoteAnchor"/>
        </w:rPr>
        <w:footnoteReference w:id="242"/>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اسيران كربلا به مدينه بازگشتند امام سجاد عليه السلام و زينب كبرى عليها السلام با سخنان خود مردم مدينه را تحت تأثير واقعه عاشورا و آن چه در راه كوفه و شام و مجلس يزيد ديده بودند قرار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نابسامانى‌هاى سياسى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عوامل مؤثر در قيام مردم مدينه روش‌هاى ناشايست اخلاقى و تصميم‌گيرى‌هاى ناشيانه سياسى بود كه مردم شاهد آن بودند، از آن جمله انتصاب مردى خشن و سختگير مثل وليدبن عقبه از سوى يزيد به عنوان حاكم مدينه بود كه گر چه با اعتراض مردم، يزيد وى را عزل كرد ولى به جايش عثمان‌بن محمدبن ابى‌سفيان را كه او نيز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جوانى مغرور، بى‌تجربه و بى‌دقت بود به حكومت حجاز منصوب كرد</w:t>
      </w:r>
      <w:r>
        <w:rPr>
          <w:rFonts w:eastAsia="Amiri" w:cs="Amiri" w:ascii="Amiri" w:hAnsi="Amiri"/>
          <w:color w:val="111111"/>
          <w:sz w:val="28"/>
          <w:szCs w:val="28"/>
          <w:rtl w:val="true"/>
          <w:lang w:bidi="ar-SA"/>
        </w:rPr>
        <w:t xml:space="preserve">. </w:t>
      </w:r>
      <w:r>
        <w:rPr>
          <w:rStyle w:val="FootnoteAnchor"/>
        </w:rPr>
        <w:footnoteReference w:id="243"/>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زمانى كه او والى مدينه بود واقعه حرّه اتفاق افتاد</w:t>
      </w:r>
      <w:r>
        <w:rPr>
          <w:rFonts w:eastAsia="Amiri" w:cs="Amiri" w:ascii="Amiri" w:hAnsi="Amiri"/>
          <w:color w:val="111111"/>
          <w:sz w:val="28"/>
          <w:szCs w:val="28"/>
          <w:rtl w:val="true"/>
          <w:lang w:bidi="ar-SA"/>
        </w:rPr>
        <w:t xml:space="preserve">. </w:t>
      </w:r>
      <w:r>
        <w:rPr>
          <w:rStyle w:val="FootnoteAnchor"/>
        </w:rPr>
        <w:footnoteReference w:id="244"/>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عقده‌هايى متراكم و فرصتى مناسب براى قيام بود اما احتياج به جرقه‌اى داشت و آن جرقه زمانى پديد آمد كه مردم راه را بر ابن‌مينا نماينده تام‌الاختيار يزيد بستند و از خروج اموال گردآورى شده توسط او جلوگيرى كردند</w:t>
      </w:r>
      <w:r>
        <w:rPr>
          <w:rFonts w:eastAsia="IRNazanin" w:cs="IRNazanin"/>
          <w:color w:val="111111"/>
          <w:sz w:val="28"/>
          <w:szCs w:val="28"/>
          <w:rtl w:val="true"/>
          <w:lang w:bidi="fa-IR"/>
        </w:rPr>
        <w:t xml:space="preserve">. </w:t>
      </w:r>
      <w:r>
        <w:rPr>
          <w:rStyle w:val="FootnoteAnchor"/>
        </w:rPr>
        <w:footnoteReference w:id="245"/>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ابن‌مينا موضوع را به والى مدينه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نامه‌اى يزيد را مطلع كرد و او را بر عليه مردم مدينه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لشكر انبوهى به طرف آنها گسيل خواهم كرد و آنان را زير سم اسبان لگدمال خواهم نمود</w:t>
      </w:r>
      <w:r>
        <w:rPr>
          <w:rFonts w:eastAsia="IRNazanin" w:cs="IRNazanin"/>
          <w:color w:val="111111"/>
          <w:sz w:val="28"/>
          <w:szCs w:val="28"/>
          <w:rtl w:val="true"/>
          <w:lang w:bidi="fa-IR"/>
        </w:rPr>
        <w:t xml:space="preserve">». </w:t>
      </w:r>
      <w:r>
        <w:rPr>
          <w:rStyle w:val="FootnoteAnchor"/>
        </w:rPr>
        <w:footnoteReference w:id="246"/>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پس از بيعت با عبداللَّه‌بن حنظله، والى مدينه را از شهر اخراج‌كردند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لشكرى به فرماندهى مسلم بن عقبه به سوى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مسلم چنين سفارش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مدينه را سه بار دعوت كن، اگر اجابت نكردند، در صورتى‌كه بر آنان پيروز شدى سه روز آنان را قتل عام كن، هر چه در آن شهر باشد براى لشكر مباح</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مردم بيعت بگير كه برده و بنده يزيد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مكه حركت كن</w:t>
      </w:r>
      <w:r>
        <w:rPr>
          <w:rFonts w:eastAsia="IRNazanin" w:cs="IRNazanin"/>
          <w:color w:val="111111"/>
          <w:sz w:val="28"/>
          <w:szCs w:val="28"/>
          <w:rtl w:val="true"/>
          <w:lang w:bidi="fa-IR"/>
        </w:rPr>
        <w:t xml:space="preserve">». </w:t>
      </w:r>
      <w:r>
        <w:rPr>
          <w:rStyle w:val="FootnoteAnchor"/>
        </w:rPr>
        <w:footnoteReference w:id="247"/>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مدينه كه از حركت لشكر شام اطلاع يافته بودند براى مقابله و دفاع آماده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شاميان با خيانت يكى از مردان قبيله بنى‌حارثه به شهر نفوذ كردند</w:t>
      </w:r>
      <w:r>
        <w:rPr>
          <w:rFonts w:eastAsia="Amiri" w:cs="Amiri" w:ascii="Amiri" w:hAnsi="Amiri"/>
          <w:color w:val="111111"/>
          <w:sz w:val="28"/>
          <w:szCs w:val="28"/>
          <w:rtl w:val="true"/>
          <w:lang w:bidi="ar-SA"/>
        </w:rPr>
        <w:t xml:space="preserve">. </w:t>
      </w:r>
      <w:r>
        <w:rPr>
          <w:rStyle w:val="FootnoteAnchor"/>
        </w:rPr>
        <w:footnoteReference w:id="248"/>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مردم را در 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 سو حمله مى‌بردند و اهل مدينه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كشتن عبداللَّه‌بن حنظله مقاومت باقيمانده مردم را در هم شكستند و بر كل مدينه مسلط شدند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ابن‌قتيبه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ورود لشكر شام در بيست و هفتم ماه ذى‌الحجه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اتفاق افتاد و تا دميدن هلال ماه محرم مدينه به مدت سه روز در چنگال سپاه شام غارت شد</w:t>
      </w:r>
      <w:r>
        <w:rPr>
          <w:rFonts w:eastAsia="IRNazanin" w:cs="IRNazanin"/>
          <w:color w:val="111111"/>
          <w:sz w:val="28"/>
          <w:szCs w:val="28"/>
          <w:rtl w:val="true"/>
          <w:lang w:bidi="fa-IR"/>
        </w:rPr>
        <w:t xml:space="preserve">». </w:t>
      </w:r>
      <w:r>
        <w:rPr>
          <w:rStyle w:val="FootnoteAnchor"/>
        </w:rPr>
        <w:footnoteReference w:id="249"/>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 عقبه چنان كه يزيدبن معاويه گفته بود؛ پس از تصرف مدينه به لشكر 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شما باز است هر چه مى‌خواهيد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مدينه را غارت كنيد</w:t>
      </w:r>
      <w:r>
        <w:rPr>
          <w:rFonts w:eastAsia="IRNazanin" w:cs="IRNazanin"/>
          <w:color w:val="111111"/>
          <w:sz w:val="28"/>
          <w:szCs w:val="28"/>
          <w:rtl w:val="true"/>
          <w:lang w:bidi="fa-IR"/>
        </w:rPr>
        <w:t xml:space="preserve">». </w:t>
      </w:r>
      <w:r>
        <w:rPr>
          <w:rStyle w:val="FootnoteAnchor"/>
        </w:rPr>
        <w:footnoteReference w:id="250"/>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ناگوارتر از قتل و غارت شاميان نسبت به مردم مدينه و</w:t>
      </w:r>
    </w:p>
    <w:p>
      <w:pPr>
        <w:pStyle w:val="BookText"/>
        <w:rPr/>
      </w:pPr>
      <w:r>
        <w:rPr>
          <w:rFonts w:ascii="IRNazanin" w:hAnsi="IRNazanin" w:eastAsia="IRNazanin"/>
          <w:color w:val="111111"/>
          <w:sz w:val="28"/>
          <w:sz w:val="28"/>
          <w:szCs w:val="28"/>
          <w:rtl w:val="true"/>
          <w:lang w:bidi="fa-IR"/>
        </w:rPr>
        <w:t>باقيمانده نسل صحابه رسول خدا صلى الله عليه و آله و مهاجر و انصار، اقدام ايشان در هتك ناموس اهل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زن هتك حرمت شدند، هزاران كودك زاييده شدند كه پدرانشان معلوم نبود، از اينرو آنان را اولادالحره ناميدند</w:t>
      </w:r>
      <w:r>
        <w:rPr>
          <w:rFonts w:eastAsia="IRNazanin" w:cs="IRNazanin"/>
          <w:color w:val="111111"/>
          <w:sz w:val="28"/>
          <w:szCs w:val="28"/>
          <w:rtl w:val="true"/>
          <w:lang w:bidi="fa-IR"/>
        </w:rPr>
        <w:t xml:space="preserve">. </w:t>
      </w:r>
      <w:r>
        <w:rPr>
          <w:rStyle w:val="FootnoteAnchor"/>
        </w:rPr>
        <w:footnoteReference w:id="251"/>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مدينه از اجساد كشته شدگان پر و خون‌ها تا مسجد پيامبر صلى الله عليه و آله بر زمين ريخته شده بود</w:t>
      </w:r>
      <w:r>
        <w:rPr>
          <w:rFonts w:eastAsia="IRNazanin" w:cs="IRNazanin"/>
          <w:color w:val="111111"/>
          <w:sz w:val="28"/>
          <w:szCs w:val="28"/>
          <w:rtl w:val="true"/>
          <w:lang w:bidi="fa-IR"/>
        </w:rPr>
        <w:t xml:space="preserve">. </w:t>
      </w:r>
      <w:r>
        <w:rPr>
          <w:rStyle w:val="FootnoteAnchor"/>
        </w:rPr>
        <w:footnoteReference w:id="252"/>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كودكان در آغوش مادران مردند </w:t>
      </w:r>
      <w:r>
        <w:rPr>
          <w:rStyle w:val="FootnoteAnchor"/>
        </w:rPr>
        <w:footnoteReference w:id="253"/>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پير پيامبر مورد آزار و بى‌حرمتى قرار گرفتند</w:t>
      </w:r>
      <w:r>
        <w:rPr>
          <w:rFonts w:eastAsia="IRNazanin" w:cs="IRNazanin"/>
          <w:color w:val="111111"/>
          <w:sz w:val="28"/>
          <w:szCs w:val="28"/>
          <w:rtl w:val="true"/>
          <w:lang w:bidi="fa-IR"/>
        </w:rPr>
        <w:t xml:space="preserve">. </w:t>
      </w:r>
      <w:r>
        <w:rPr>
          <w:rStyle w:val="FootnoteAnchor"/>
        </w:rPr>
        <w:footnoteReference w:id="254"/>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 عقبه پس از آن برخى چهره‌هاى سرشناس و مؤثر در قيام مدينه را احضار كرد و طى محاكمه‌هاى ويژه آنان را به اعدام محكوم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محاكمات از احضارشدگان مى‌خواست به عنوان اين‌كه برده و بنده يزيد باشند با وى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چهره‌هاى معروف اين رخداد اسف‌بار عبارت بودند از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ابوبكربن عبداللَّه‌بن جعفربن ابى‌طالب </w:t>
      </w:r>
      <w:r>
        <w:rPr>
          <w:rStyle w:val="FootnoteAnchor"/>
        </w:rPr>
        <w:footnoteReference w:id="255"/>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دو فرزند از زينب دختر امّ‌السلمه </w:t>
      </w:r>
      <w:r>
        <w:rPr>
          <w:rStyle w:val="FootnoteAnchor"/>
        </w:rPr>
        <w:footnoteReference w:id="256"/>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ابوبكربن عبيداللَّه‌بن عبداللَّه‌بن</w:t>
      </w:r>
      <w:bookmarkStart w:id="148" w:name="pg1752_13620"/>
    </w:p>
    <w:p>
      <w:pPr>
        <w:pStyle w:val="BookText"/>
        <w:rPr/>
      </w:pPr>
      <w:bookmarkEnd w:id="148"/>
      <w:r>
        <w:rPr>
          <w:rFonts w:ascii="IRNazanin" w:hAnsi="IRNazanin" w:eastAsia="IRNazanin"/>
          <w:color w:val="111111"/>
          <w:sz w:val="28"/>
          <w:sz w:val="28"/>
          <w:szCs w:val="28"/>
          <w:rtl w:val="true"/>
          <w:lang w:bidi="fa-IR"/>
        </w:rPr>
        <w:t xml:space="preserve">عمربن خطاب </w:t>
      </w:r>
      <w:r>
        <w:rPr>
          <w:rStyle w:val="FootnoteAnchor"/>
        </w:rPr>
        <w:footnoteReference w:id="257"/>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معقل‌بن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پرچمداران پيامبر صلى الله عليه و آله در فتح مكه</w:t>
      </w:r>
      <w:r>
        <w:rPr>
          <w:rFonts w:eastAsia="IRNazanin" w:cs="IRNazanin"/>
          <w:color w:val="111111"/>
          <w:sz w:val="28"/>
          <w:szCs w:val="28"/>
          <w:rtl w:val="true"/>
          <w:lang w:bidi="fa-IR"/>
        </w:rPr>
        <w:t xml:space="preserve">) </w:t>
      </w:r>
      <w:r>
        <w:rPr>
          <w:rStyle w:val="FootnoteAnchor"/>
        </w:rPr>
        <w:footnoteReference w:id="258"/>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فضل‌بن عباس‌بن ربيعةبن حارث‌بن عبدالمطلب </w:t>
      </w:r>
      <w:r>
        <w:rPr>
          <w:rStyle w:val="FootnoteAnchor"/>
        </w:rPr>
        <w:footnoteReference w:id="259"/>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پيامبر صلى الله عليه و آله كه در دوازده غزوه همراه پيامبر صلى الله عليه و آله بود</w:t>
      </w:r>
      <w:r>
        <w:rPr>
          <w:rFonts w:eastAsia="IRNazanin" w:cs="IRNazanin"/>
          <w:color w:val="111111"/>
          <w:sz w:val="28"/>
          <w:szCs w:val="28"/>
          <w:rtl w:val="true"/>
          <w:lang w:bidi="fa-IR"/>
        </w:rPr>
        <w:t xml:space="preserve">) </w:t>
      </w:r>
      <w:r>
        <w:rPr>
          <w:rStyle w:val="FootnoteAnchor"/>
        </w:rPr>
        <w:footnoteReference w:id="260"/>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عبداللَّه‌بن مطيع</w:t>
      </w:r>
      <w:r>
        <w:rPr>
          <w:rFonts w:eastAsia="Amiri" w:cs="Amiri" w:ascii="Amiri" w:hAnsi="Amiri"/>
          <w:color w:val="111111"/>
          <w:sz w:val="28"/>
          <w:szCs w:val="28"/>
          <w:rtl w:val="true"/>
          <w:lang w:bidi="ar-SA"/>
        </w:rPr>
        <w:t xml:space="preserve">. </w:t>
      </w:r>
      <w:r>
        <w:rPr>
          <w:rStyle w:val="FootnoteAnchor"/>
        </w:rPr>
        <w:footnoteReference w:id="261"/>
      </w:r>
      <w:r>
        <w:rPr>
          <w:rFonts w:eastAsia="Times New Roman" w:cs="Times New Roman" w:ascii="Times New Roman" w:hAnsi="Times New Roman"/>
          <w:color w:val="111111"/>
          <w:sz w:val="28"/>
          <w:szCs w:val="28"/>
          <w:lang w:val="en-US" w:bidi="en-US"/>
        </w:rPr>
        <w:t>260</w:t>
      </w:r>
    </w:p>
    <w:p>
      <w:pPr>
        <w:pStyle w:val="Heading4"/>
        <w:numPr>
          <w:ilvl w:val="3"/>
          <w:numId w:val="1"/>
        </w:numPr>
        <w:rPr/>
      </w:pPr>
      <w:bookmarkStart w:id="149" w:name="__RefHeading___Toc1959751_3650668749"/>
      <w:bookmarkStart w:id="150" w:name="_Toc54"/>
      <w:bookmarkEnd w:id="149"/>
      <w:r>
        <w:rPr>
          <w:rtl w:val="true"/>
        </w:rPr>
        <w:t>انكار دستور يزيد به خراب كردن كعبه</w:t>
      </w:r>
      <w:bookmarkEnd w:id="150"/>
    </w:p>
    <w:p>
      <w:pPr>
        <w:pStyle w:val="Heading3"/>
        <w:numPr>
          <w:ilvl w:val="2"/>
          <w:numId w:val="1"/>
        </w:numPr>
        <w:rPr/>
      </w:pPr>
      <w:bookmarkStart w:id="151" w:name="__RefHeading___Toc1959753_3650668749"/>
      <w:bookmarkStart w:id="152" w:name="_Toc55"/>
      <w:bookmarkEnd w:id="151"/>
      <w:r>
        <w:rPr/>
        <w:t>8</w:t>
      </w:r>
      <w:r>
        <w:rPr>
          <w:rtl w:val="true"/>
        </w:rPr>
        <w:t xml:space="preserve">- </w:t>
      </w:r>
      <w:r>
        <w:rPr>
          <w:rtl w:val="true"/>
        </w:rPr>
        <w:t>انكار دستور يزيد به خراب كردن كعبه</w:t>
      </w:r>
      <w:bookmarkEnd w:id="152"/>
    </w:p>
    <w:p>
      <w:pPr>
        <w:pStyle w:val="Heading4"/>
        <w:numPr>
          <w:ilvl w:val="3"/>
          <w:numId w:val="1"/>
        </w:numPr>
        <w:rPr/>
      </w:pPr>
      <w:bookmarkStart w:id="153" w:name="__RefHeading___Toc1959755_3650668749"/>
      <w:bookmarkStart w:id="154" w:name="_Toc56"/>
      <w:bookmarkEnd w:id="153"/>
      <w:r>
        <w:rPr>
          <w:rtl w:val="true"/>
        </w:rPr>
        <w:t>اشاره</w:t>
      </w:r>
      <w:bookmarkEnd w:id="1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پادشاهان مسلمين از بنى‌اميه و بنى‌عباس و نايبان آنان شكى نيست هيچ يك از آنان قصد اهانت به كعبه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نايب يزيد، نه نايب عبدالملك حجاج‌بن يوسف و نه غير از اين دو نفر بلكه عموم مسلمين كعبه را تعظيم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محاصره ابن‌زبير بود و به منجنيق بستن هم به جهت او بود 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كعبه را خراب نكرد و قصد سوزاندن آن را نيز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و نه نايبان او و اين مورد اتفاق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زبير بود</w:t>
      </w:r>
    </w:p>
    <w:p>
      <w:pPr>
        <w:pStyle w:val="BookText"/>
        <w:rPr/>
      </w:pPr>
      <w:r>
        <w:rPr>
          <w:rFonts w:ascii="Amiri" w:hAnsi="Amiri" w:eastAsia="Amiri" w:cs="Amiri"/>
          <w:color w:val="111111"/>
          <w:sz w:val="28"/>
          <w:sz w:val="28"/>
          <w:szCs w:val="28"/>
          <w:rtl w:val="true"/>
          <w:lang w:bidi="ar-SA"/>
        </w:rPr>
        <w:t xml:space="preserve">كه كعبه را خراب نمود </w:t>
      </w:r>
      <w:r>
        <w:rPr>
          <w:rFonts w:eastAsia="Amiri" w:cs="Amiri" w:ascii="Amiri" w:hAnsi="Amiri"/>
          <w:color w:val="111111"/>
          <w:sz w:val="28"/>
          <w:szCs w:val="28"/>
          <w:rtl w:val="true"/>
          <w:lang w:bidi="ar-SA"/>
        </w:rPr>
        <w:t xml:space="preserve">...». </w:t>
      </w:r>
      <w:r>
        <w:rPr>
          <w:rStyle w:val="FootnoteAnchor"/>
        </w:rPr>
        <w:footnoteReference w:id="262"/>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مسلم‌بن عقبه از جنگ با اهل مدينه و غارت آن فارغ شد با لشكريانش به طرف مكه حركت كرد تا با ابن‌زبير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نيمه راه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حصين‌بن نمير فرماندهى لشكر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به مكه رسيدند در آنجا اقامت كردند و بقيه محرم و صفر و سه روز از ماه ربيع‌الاول را با فرزند زبير و طرفدارانش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خانه خدا را به منجنيق بسته و آن را به آتش كشيدند </w:t>
      </w:r>
      <w:r>
        <w:rPr>
          <w:rFonts w:eastAsia="IRNazanin" w:cs="IRNazanin"/>
          <w:color w:val="111111"/>
          <w:sz w:val="28"/>
          <w:szCs w:val="28"/>
          <w:rtl w:val="true"/>
          <w:lang w:bidi="fa-IR"/>
        </w:rPr>
        <w:t xml:space="preserve">...». </w:t>
      </w:r>
      <w:r>
        <w:rPr>
          <w:rStyle w:val="FootnoteAnchor"/>
        </w:rPr>
        <w:footnoteReference w:id="263"/>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ابن‌قتيبه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 حصين‌بن نمير حركت كرد تا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اسب سوار را فرستاد تا پايين مكه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وسايل جنگى و منجنيق‌ها را نصب نمودند و به لشكريان خود دستور داد روزى ده هزار سنگ به طرف مكه رها كنند</w:t>
      </w:r>
      <w:r>
        <w:rPr>
          <w:rFonts w:eastAsia="IRNazanin" w:cs="IRNazanin"/>
          <w:color w:val="111111"/>
          <w:sz w:val="28"/>
          <w:szCs w:val="28"/>
          <w:rtl w:val="true"/>
          <w:lang w:bidi="fa-IR"/>
        </w:rPr>
        <w:t xml:space="preserve">». </w:t>
      </w:r>
      <w:r>
        <w:rPr>
          <w:rStyle w:val="FootnoteAnchor"/>
        </w:rPr>
        <w:footnoteReference w:id="264"/>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ذهبى نقل مى‌كند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يزيد با اهل مدينه آن عمل را انجام داد؛ لشكر حره به جهت جنگ با فرزند زبير به طرف مكه حركت كرد </w:t>
      </w:r>
      <w:r>
        <w:rPr>
          <w:rFonts w:eastAsia="IRNazanin" w:cs="IRNazanin"/>
          <w:color w:val="111111"/>
          <w:sz w:val="28"/>
          <w:szCs w:val="28"/>
          <w:rtl w:val="true"/>
          <w:lang w:bidi="fa-IR"/>
        </w:rPr>
        <w:t>...</w:t>
      </w:r>
      <w:bookmarkStart w:id="155" w:name="pg1752_13622"/>
    </w:p>
    <w:p>
      <w:pPr>
        <w:pStyle w:val="BookText"/>
        <w:rPr/>
      </w:pPr>
      <w:bookmarkEnd w:id="155"/>
      <w:r>
        <w:rPr>
          <w:rFonts w:ascii="IRNazanin" w:hAnsi="IRNazanin" w:eastAsia="IRNazanin"/>
          <w:color w:val="111111"/>
          <w:sz w:val="28"/>
          <w:sz w:val="28"/>
          <w:szCs w:val="28"/>
          <w:rtl w:val="true"/>
          <w:lang w:bidi="fa-IR"/>
        </w:rPr>
        <w:t xml:space="preserve">چون به آنجا رسيدند فرزند زبير را محاصره كرده با او به قتال برآمده با منجنيق سنگباران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شرارت و شعله‌هاى‌آتش آنان‌پرده‌هاى كعبه‌وسقف آن سوخت </w:t>
      </w:r>
      <w:r>
        <w:rPr>
          <w:rFonts w:eastAsia="IRNazanin" w:cs="IRNazanin"/>
          <w:color w:val="111111"/>
          <w:sz w:val="28"/>
          <w:szCs w:val="28"/>
          <w:rtl w:val="true"/>
          <w:lang w:bidi="fa-IR"/>
        </w:rPr>
        <w:t xml:space="preserve">...». </w:t>
      </w:r>
      <w:r>
        <w:rPr>
          <w:rStyle w:val="FootnoteAnchor"/>
        </w:rPr>
        <w:footnoteReference w:id="265"/>
      </w:r>
      <w:r>
        <w:rPr>
          <w:rFonts w:eastAsia="Times New Roman" w:cs="Times New Roman" w:ascii="Times New Roman" w:hAnsi="Times New Roman"/>
          <w:color w:val="111111"/>
          <w:sz w:val="28"/>
          <w:szCs w:val="28"/>
          <w:lang w:val="en-US" w:bidi="en-US"/>
        </w:rPr>
        <w:t>264</w:t>
      </w:r>
    </w:p>
    <w:p>
      <w:pPr>
        <w:pStyle w:val="Heading4"/>
        <w:numPr>
          <w:ilvl w:val="3"/>
          <w:numId w:val="1"/>
        </w:numPr>
        <w:rPr/>
      </w:pPr>
      <w:bookmarkStart w:id="156" w:name="__RefHeading___Toc1959757_3650668749"/>
      <w:bookmarkStart w:id="157" w:name="_Toc57"/>
      <w:bookmarkEnd w:id="156"/>
      <w:r>
        <w:rPr>
          <w:rtl w:val="true"/>
        </w:rPr>
        <w:t>نظر علماى اهل سنت درباره يزيد</w:t>
      </w:r>
      <w:bookmarkEnd w:id="157"/>
    </w:p>
    <w:p>
      <w:pPr>
        <w:pStyle w:val="BookText"/>
        <w:rPr/>
      </w:pPr>
      <w:r>
        <w:rPr>
          <w:rFonts w:ascii="IRNazanin" w:hAnsi="IRNazanin" w:eastAsia="IRNazanin"/>
          <w:color w:val="111111"/>
          <w:sz w:val="28"/>
          <w:sz w:val="28"/>
          <w:szCs w:val="28"/>
          <w:rtl w:val="true"/>
          <w:lang w:bidi="fa-IR"/>
        </w:rPr>
        <w:t>اكثر علماى اهل سنت يزيدبن معاويه را به خاطر كشتن امام حسين عليه السلام و جنايات ديگرش شديداً مورد طعن و سرزنش قرار داده‌اند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بگويد يزيد با اين عملش معصيت نكرده و لعنش جايز نيست بايد در زمره انصار يزيد قرار گيرد</w:t>
      </w:r>
      <w:r>
        <w:rPr>
          <w:rFonts w:eastAsia="IRNazanin" w:cs="IRNazanin"/>
          <w:color w:val="111111"/>
          <w:sz w:val="28"/>
          <w:szCs w:val="28"/>
          <w:rtl w:val="true"/>
          <w:lang w:bidi="fa-IR"/>
        </w:rPr>
        <w:t xml:space="preserve">». </w:t>
      </w:r>
      <w:r>
        <w:rPr>
          <w:rStyle w:val="FootnoteAnchor"/>
        </w:rPr>
        <w:footnoteReference w:id="266"/>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كرده ابن‌العربى مالكى كه مى‌گويد حسين عليه السلام به شمشير جدش كشته شد</w:t>
      </w:r>
      <w:r>
        <w:rPr>
          <w:rFonts w:eastAsia="IRNazanin" w:cs="IRNazanin"/>
          <w:color w:val="111111"/>
          <w:sz w:val="28"/>
          <w:szCs w:val="28"/>
          <w:rtl w:val="true"/>
          <w:lang w:bidi="fa-IR"/>
        </w:rPr>
        <w:t xml:space="preserve">». </w:t>
      </w:r>
      <w:r>
        <w:rPr>
          <w:rStyle w:val="FootnoteAnchor"/>
        </w:rPr>
        <w:footnoteReference w:id="267"/>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تفتازانى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رضايت يزيد به كشتن حسين عليه السلام و خوشحالى او از آن و اهانت به اهل بيت از متواترات معنوى است</w:t>
      </w:r>
      <w:r>
        <w:rPr>
          <w:rFonts w:eastAsia="Amiri" w:cs="Amiri" w:ascii="Amiri" w:hAnsi="Amiri"/>
          <w:color w:val="111111"/>
          <w:sz w:val="28"/>
          <w:szCs w:val="28"/>
          <w:rtl w:val="true"/>
          <w:lang w:bidi="ar-SA"/>
        </w:rPr>
        <w:t xml:space="preserve">». </w:t>
      </w:r>
      <w:r>
        <w:rPr>
          <w:rStyle w:val="FootnoteAnchor"/>
        </w:rPr>
        <w:footnoteReference w:id="268"/>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جناياتى كه يزيد مرتكب شد از قبيل كشتن حسين عليه السلام، به اسارت بردن اهل بيتش، چوب زدن به</w:t>
      </w:r>
      <w:bookmarkStart w:id="158" w:name="pg1752_13623"/>
    </w:p>
    <w:p>
      <w:pPr>
        <w:pStyle w:val="BookText"/>
        <w:rPr/>
      </w:pPr>
      <w:bookmarkEnd w:id="158"/>
      <w:r>
        <w:rPr>
          <w:rFonts w:ascii="IRNazanin" w:hAnsi="IRNazanin" w:eastAsia="IRNazanin"/>
          <w:color w:val="111111"/>
          <w:sz w:val="28"/>
          <w:sz w:val="28"/>
          <w:szCs w:val="28"/>
          <w:rtl w:val="true"/>
          <w:lang w:bidi="fa-IR"/>
        </w:rPr>
        <w:t>دندان‌ها و سر مبارك حضرت، ترساندن اهل مدينه و خراب كردن كعبه همگى دلالت بر قساوت، نفاق و خروج او از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فاسق و ملعون است و هر كس از دشنام دادن ملعون جلوگيرى كند خودش ملعون است</w:t>
      </w:r>
      <w:r>
        <w:rPr>
          <w:rFonts w:eastAsia="IRNazanin" w:cs="IRNazanin"/>
          <w:color w:val="111111"/>
          <w:sz w:val="28"/>
          <w:szCs w:val="28"/>
          <w:rtl w:val="true"/>
          <w:lang w:bidi="fa-IR"/>
        </w:rPr>
        <w:t xml:space="preserve">». </w:t>
      </w:r>
      <w:r>
        <w:rPr>
          <w:rStyle w:val="FootnoteAnchor"/>
        </w:rPr>
        <w:footnoteReference w:id="269"/>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طه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گمان مى‌كنند يزيد از كشته شدن حسين عليه السلام با آن وضع فجيع تبرّى جسته و گناه اين عمل را به گردن عبيداللَّه انداخته اگر چنين است چرا عبيداللَّه را ملامت و عقاب نكرد و از ولايت عزل ننمود؟</w:t>
      </w:r>
      <w:r>
        <w:rPr>
          <w:rFonts w:eastAsia="IRNazanin" w:cs="IRNazanin"/>
          <w:color w:val="111111"/>
          <w:sz w:val="28"/>
          <w:szCs w:val="28"/>
          <w:rtl w:val="true"/>
          <w:lang w:bidi="fa-IR"/>
        </w:rPr>
        <w:t xml:space="preserve">». </w:t>
      </w:r>
      <w:r>
        <w:rPr>
          <w:rStyle w:val="FootnoteAnchor"/>
        </w:rPr>
        <w:footnoteReference w:id="270"/>
      </w:r>
      <w:r>
        <w:rPr>
          <w:rFonts w:eastAsia="Times New Roman" w:cs="Times New Roman" w:ascii="Times New Roman" w:hAnsi="Times New Roman"/>
          <w:color w:val="111111"/>
          <w:sz w:val="28"/>
          <w:szCs w:val="28"/>
          <w:lang w:val="en-US" w:bidi="en-US"/>
        </w:rPr>
        <w:t>269</w:t>
      </w:r>
    </w:p>
    <w:p>
      <w:pPr>
        <w:pStyle w:val="Heading4"/>
        <w:numPr>
          <w:ilvl w:val="3"/>
          <w:numId w:val="1"/>
        </w:numPr>
        <w:rPr/>
      </w:pPr>
      <w:bookmarkStart w:id="159" w:name="__RefHeading___Toc1959759_3650668749"/>
      <w:bookmarkStart w:id="160" w:name="_Toc58"/>
      <w:bookmarkEnd w:id="159"/>
      <w:r>
        <w:rPr>
          <w:rtl w:val="true"/>
        </w:rPr>
        <w:t>تمجيد از يزيديه</w:t>
      </w:r>
      <w:bookmarkEnd w:id="160"/>
    </w:p>
    <w:p>
      <w:pPr>
        <w:pStyle w:val="Heading3"/>
        <w:numPr>
          <w:ilvl w:val="2"/>
          <w:numId w:val="1"/>
        </w:numPr>
        <w:rPr/>
      </w:pPr>
      <w:bookmarkStart w:id="161" w:name="__RefHeading___Toc1959761_3650668749"/>
      <w:bookmarkStart w:id="162" w:name="_Toc59"/>
      <w:bookmarkEnd w:id="161"/>
      <w:r>
        <w:rPr/>
        <w:t>9</w:t>
      </w:r>
      <w:r>
        <w:rPr>
          <w:rtl w:val="true"/>
        </w:rPr>
        <w:t xml:space="preserve">- </w:t>
      </w:r>
      <w:r>
        <w:rPr>
          <w:rtl w:val="true"/>
        </w:rPr>
        <w:t>تمجيد از يزيديه</w:t>
      </w:r>
      <w:bookmarkEnd w:id="162"/>
    </w:p>
    <w:p>
      <w:pPr>
        <w:pStyle w:val="Heading4"/>
        <w:numPr>
          <w:ilvl w:val="3"/>
          <w:numId w:val="1"/>
        </w:numPr>
        <w:rPr/>
      </w:pPr>
      <w:bookmarkStart w:id="163" w:name="__RefHeading___Toc1959763_3650668749"/>
      <w:bookmarkStart w:id="164" w:name="_Toc60"/>
      <w:bookmarkEnd w:id="163"/>
      <w:r>
        <w:rPr>
          <w:rtl w:val="true"/>
        </w:rPr>
        <w:t>اشاره</w:t>
      </w:r>
      <w:bookmarkEnd w:id="1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طايفه‌اى از يزيديه در حق يزيد غلو مى‌كنند و منصوب به شيخ عدى‌بن مسافر اموى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صفت خدايى به شيطان و نبوت به يزيد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معاصر اين طايفه بوده و با آنان ارتباط تنگاتنگى داشته كه از اين جهت شك و ترديد را برانگيخته و اين امر مهر تأييدى بر نصب و عداوت او نسبت به اهل بيت پيامبر صلى الله عليه و آله بلكه خود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نامه‌اى به اتباع اين فرقه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احمدبن تيميه به هر كسى از مسلمانان كه منصوب به سنت و جماعت و منصوبين به جماعت شيخ عارف مقتدى ابوالبركات عدى‌بن مسافر اموى و هر كس كه پيرو اوست و اين نامه به</w:t>
      </w:r>
      <w:bookmarkStart w:id="165" w:name="pg1752_13624"/>
    </w:p>
    <w:p>
      <w:pPr>
        <w:pStyle w:val="BookText"/>
        <w:rPr/>
      </w:pPr>
      <w:bookmarkEnd w:id="165"/>
      <w:r>
        <w:rPr>
          <w:rFonts w:ascii="IRNazanin" w:hAnsi="IRNazanin" w:eastAsia="IRNazanin"/>
          <w:color w:val="111111"/>
          <w:sz w:val="28"/>
          <w:sz w:val="28"/>
          <w:szCs w:val="28"/>
          <w:rtl w:val="true"/>
          <w:lang w:bidi="fa-IR"/>
        </w:rPr>
        <w:t>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پيمودن راهش موفق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و بركات او بر شما باد</w:t>
      </w:r>
      <w:r>
        <w:rPr>
          <w:rFonts w:eastAsia="IRNazanin" w:cs="IRNazanin"/>
          <w:color w:val="111111"/>
          <w:sz w:val="28"/>
          <w:szCs w:val="28"/>
          <w:rtl w:val="true"/>
          <w:lang w:bidi="fa-IR"/>
        </w:rPr>
        <w:t xml:space="preserve">». </w:t>
      </w:r>
      <w:r>
        <w:rPr>
          <w:rStyle w:val="FootnoteAnchor"/>
        </w:rPr>
        <w:footnoteReference w:id="271"/>
      </w:r>
      <w:r>
        <w:rPr>
          <w:rFonts w:eastAsia="Times New Roman" w:cs="Times New Roman" w:ascii="Times New Roman" w:hAnsi="Times New Roman"/>
          <w:color w:val="111111"/>
          <w:sz w:val="28"/>
          <w:szCs w:val="28"/>
          <w:lang w:val="en-US" w:bidi="en-US"/>
        </w:rPr>
        <w:t>270</w:t>
      </w:r>
    </w:p>
    <w:p>
      <w:pPr>
        <w:pStyle w:val="Heading4"/>
        <w:numPr>
          <w:ilvl w:val="3"/>
          <w:numId w:val="1"/>
        </w:numPr>
        <w:rPr/>
      </w:pPr>
      <w:bookmarkStart w:id="166" w:name="__RefHeading___Toc1959765_3650668749"/>
      <w:bookmarkStart w:id="167" w:name="_Toc61"/>
      <w:bookmarkEnd w:id="166"/>
      <w:r>
        <w:rPr>
          <w:rtl w:val="true"/>
        </w:rPr>
        <w:t xml:space="preserve">دفاع از خوارج و قاتلين حضرت على </w:t>
      </w:r>
      <w:r>
        <w:rPr>
          <w:rtl w:val="true"/>
        </w:rPr>
        <w:t>(</w:t>
      </w:r>
      <w:r>
        <w:rPr>
          <w:rtl w:val="true"/>
        </w:rPr>
        <w:t>ع</w:t>
      </w:r>
      <w:r>
        <w:rPr>
          <w:rtl w:val="true"/>
        </w:rPr>
        <w:t>)</w:t>
      </w:r>
      <w:bookmarkEnd w:id="167"/>
    </w:p>
    <w:p>
      <w:pPr>
        <w:pStyle w:val="Heading3"/>
        <w:numPr>
          <w:ilvl w:val="2"/>
          <w:numId w:val="1"/>
        </w:numPr>
        <w:rPr/>
      </w:pPr>
      <w:bookmarkStart w:id="168" w:name="__RefHeading___Toc1959767_3650668749"/>
      <w:bookmarkStart w:id="169" w:name="_Toc62"/>
      <w:bookmarkEnd w:id="168"/>
      <w:r>
        <w:rPr/>
        <w:t>10</w:t>
      </w:r>
      <w:r>
        <w:rPr>
          <w:rtl w:val="true"/>
        </w:rPr>
        <w:t xml:space="preserve">- </w:t>
      </w:r>
      <w:r>
        <w:rPr>
          <w:rtl w:val="true"/>
        </w:rPr>
        <w:t>دفاع از خوارج و قاتلين حضرت على عليه السلام</w:t>
      </w:r>
      <w:bookmarkEnd w:id="169"/>
    </w:p>
    <w:p>
      <w:pPr>
        <w:pStyle w:val="Heading4"/>
        <w:numPr>
          <w:ilvl w:val="3"/>
          <w:numId w:val="1"/>
        </w:numPr>
        <w:rPr/>
      </w:pPr>
      <w:bookmarkStart w:id="170" w:name="__RefHeading___Toc1959769_3650668749"/>
      <w:bookmarkStart w:id="171" w:name="_Toc63"/>
      <w:bookmarkEnd w:id="170"/>
      <w:r>
        <w:rPr>
          <w:rtl w:val="true"/>
        </w:rPr>
        <w:t>اشاره</w:t>
      </w:r>
      <w:bookmarkEnd w:id="1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 از بزرگ‌ترين مردم از حيث نماز، روزه و قرائت قرآن مى‌باشند كه داراى لشكر و لشكرگاه بودند آنان متدين به دين اسلام در باطن و ظاهرند</w:t>
      </w:r>
      <w:r>
        <w:rPr>
          <w:rFonts w:eastAsia="IRNazanin" w:cs="IRNazanin"/>
          <w:color w:val="111111"/>
          <w:sz w:val="28"/>
          <w:szCs w:val="28"/>
          <w:rtl w:val="true"/>
          <w:lang w:bidi="fa-IR"/>
        </w:rPr>
        <w:t xml:space="preserve">. </w:t>
      </w:r>
      <w:r>
        <w:rPr>
          <w:rStyle w:val="FootnoteAnchor"/>
        </w:rPr>
        <w:footnoteReference w:id="272"/>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رافضه راستگوتر، ديندارتر و باورع‌ترند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خبر نداريم خوارج عمداً دروغ بگويند، آنان راستگوترين مردمند</w:t>
      </w:r>
      <w:r>
        <w:rPr>
          <w:rFonts w:eastAsia="IRNazanin" w:cs="IRNazanin"/>
          <w:color w:val="111111"/>
          <w:sz w:val="28"/>
          <w:szCs w:val="28"/>
          <w:rtl w:val="true"/>
          <w:lang w:bidi="fa-IR"/>
        </w:rPr>
        <w:t xml:space="preserve">. </w:t>
      </w:r>
      <w:r>
        <w:rPr>
          <w:rStyle w:val="FootnoteAnchor"/>
        </w:rPr>
        <w:footnoteReference w:id="273"/>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عاقل‌تر، راستگوتر و از رافضه بيشتر دنبال كننده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رهبران رافضه و عامه آنان زنديق و ملحدند</w:t>
      </w:r>
      <w:r>
        <w:rPr>
          <w:rFonts w:eastAsia="IRNazanin" w:cs="IRNazanin"/>
          <w:color w:val="111111"/>
          <w:sz w:val="28"/>
          <w:szCs w:val="28"/>
          <w:rtl w:val="true"/>
          <w:lang w:bidi="fa-IR"/>
        </w:rPr>
        <w:t xml:space="preserve">! </w:t>
      </w:r>
      <w:r>
        <w:rPr>
          <w:rStyle w:val="FootnoteAnchor"/>
        </w:rPr>
        <w:footnoteReference w:id="274"/>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على شكى نيست همراه با او طايفه‌اى از سابقين همچون سهل‌بن حنين و عمار ياسر جنگيدند ولى كسانى كه همراه او جنگ نكردند برتر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كسانى‌كه با او جنگيدند هرگز خوار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هميشه يارى شده كشورها را فتح مى‌كردند و با كافران مى‌جنگيدند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لشكرى كه همراه معاويه مى‌جنگيدند هرگز خوار نشدند، حتى در جنگ با على، پس چگونه ممكن است پيامبر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خوار كن هر كس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شيعيان هميشه خوار و مغلوب بوده‌اند </w:t>
      </w:r>
      <w:r>
        <w:rPr>
          <w:rFonts w:eastAsia="IRNazanin" w:cs="IRNazanin"/>
          <w:color w:val="111111"/>
          <w:sz w:val="28"/>
          <w:szCs w:val="28"/>
          <w:rtl w:val="true"/>
          <w:lang w:bidi="fa-IR"/>
        </w:rPr>
        <w:t xml:space="preserve">.... </w:t>
      </w:r>
      <w:r>
        <w:rPr>
          <w:rStyle w:val="FootnoteAnchor"/>
        </w:rPr>
        <w:footnoteReference w:id="275"/>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با على به قتال برآمدند يا معصيت كارند و يا مجتهد و به خطا رفته يا به واقع رسيده به هر تقدير اين كار آنان ضررى به ايمانشان وارد نمى‌كند و مانع ورودشان به بهشت نمى‌شود</w:t>
      </w:r>
      <w:r>
        <w:rPr>
          <w:rFonts w:eastAsia="Amiri" w:cs="Amiri" w:ascii="Amiri" w:hAnsi="Amiri"/>
          <w:color w:val="111111"/>
          <w:sz w:val="28"/>
          <w:szCs w:val="28"/>
          <w:rtl w:val="true"/>
          <w:lang w:bidi="ar-SA"/>
        </w:rPr>
        <w:t xml:space="preserve">». </w:t>
      </w:r>
      <w:r>
        <w:rPr>
          <w:rStyle w:val="FootnoteAnchor"/>
        </w:rPr>
        <w:footnoteReference w:id="276"/>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كلمات و سخنان صحابه را در لابه‌لاى كتاب‌ها بررسى مى‌كند پى مى‌برد رسول خدا صلى الله عليه و آله آنان را مأمور يارى اميرمؤمنان على‌بن ابى‌طالب عليه السلام در تمام جنگ‌ها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اصحابش دستور داده با ناكثين و قاسطين و مارقين بجنگند اينك به برخى از اين كلمات اشاره مى‌كنيم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ما را امر به قتال با ناكثين و قاسطين و مارقين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همراه چه كسى با اين افراد بجنگيم؟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على‌بن ابى‌طالب</w:t>
      </w:r>
      <w:r>
        <w:rPr>
          <w:rFonts w:eastAsia="IRNazanin" w:cs="IRNazanin"/>
          <w:color w:val="111111"/>
          <w:sz w:val="28"/>
          <w:szCs w:val="28"/>
          <w:rtl w:val="true"/>
          <w:lang w:bidi="fa-IR"/>
        </w:rPr>
        <w:t xml:space="preserve">». </w:t>
      </w:r>
      <w:r>
        <w:rPr>
          <w:rStyle w:val="FootnoteAnchor"/>
        </w:rPr>
        <w:footnoteReference w:id="277"/>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صلى الله عليه و آله مرا امر كرد با ناكثين و</w:t>
      </w:r>
    </w:p>
    <w:p>
      <w:pPr>
        <w:pStyle w:val="BookText"/>
        <w:rPr/>
      </w:pPr>
      <w:r>
        <w:rPr>
          <w:rFonts w:ascii="IRNazanin" w:hAnsi="IRNazanin" w:eastAsia="IRNazanin"/>
          <w:color w:val="111111"/>
          <w:sz w:val="28"/>
          <w:sz w:val="28"/>
          <w:szCs w:val="28"/>
          <w:rtl w:val="true"/>
          <w:lang w:bidi="fa-IR"/>
        </w:rPr>
        <w:t>قاسطين و مارقين بجنگم</w:t>
      </w:r>
      <w:r>
        <w:rPr>
          <w:rFonts w:eastAsia="IRNazanin" w:cs="IRNazanin"/>
          <w:color w:val="111111"/>
          <w:sz w:val="28"/>
          <w:szCs w:val="28"/>
          <w:rtl w:val="true"/>
          <w:lang w:bidi="fa-IR"/>
        </w:rPr>
        <w:t xml:space="preserve">». </w:t>
      </w:r>
      <w:r>
        <w:rPr>
          <w:rStyle w:val="FootnoteAnchor"/>
        </w:rPr>
        <w:footnoteReference w:id="278"/>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خليد عصرى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اميرالمؤمنين در روز نهروان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مرا امر كرد با ناكثين و قاسطين و مارقين بجنگم</w:t>
      </w:r>
      <w:r>
        <w:rPr>
          <w:rFonts w:eastAsia="IRNazanin" w:cs="IRNazanin"/>
          <w:color w:val="111111"/>
          <w:sz w:val="28"/>
          <w:szCs w:val="28"/>
          <w:rtl w:val="true"/>
          <w:lang w:bidi="fa-IR"/>
        </w:rPr>
        <w:t xml:space="preserve">». </w:t>
      </w:r>
      <w:r>
        <w:rPr>
          <w:rStyle w:val="FootnoteAnchor"/>
        </w:rPr>
        <w:footnoteReference w:id="279"/>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ايوب انصارى </w:t>
      </w:r>
      <w:r>
        <w:rPr>
          <w:rStyle w:val="FootnoteAnchor"/>
        </w:rPr>
        <w:footnoteReference w:id="280"/>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عبداللَّه‌بن مسعود </w:t>
      </w:r>
      <w:r>
        <w:rPr>
          <w:rStyle w:val="FootnoteAnchor"/>
        </w:rPr>
        <w:footnoteReference w:id="281"/>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على‌بن ربيعه والبى </w:t>
      </w:r>
      <w:r>
        <w:rPr>
          <w:rStyle w:val="FootnoteAnchor"/>
        </w:rPr>
        <w:footnoteReference w:id="282"/>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ابوسعيد مولى رباب </w:t>
      </w:r>
      <w:r>
        <w:rPr>
          <w:rStyle w:val="FootnoteAnchor"/>
        </w:rPr>
        <w:footnoteReference w:id="283"/>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سعدبن عباده </w:t>
      </w:r>
      <w:r>
        <w:rPr>
          <w:rStyle w:val="FootnoteAnchor"/>
        </w:rPr>
        <w:footnoteReference w:id="284"/>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انس‌بن مالك </w:t>
      </w:r>
      <w:r>
        <w:rPr>
          <w:rStyle w:val="FootnoteAnchor"/>
        </w:rPr>
        <w:footnoteReference w:id="285"/>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 ابورافع </w:t>
      </w:r>
      <w:r>
        <w:rPr>
          <w:rStyle w:val="FootnoteAnchor"/>
        </w:rPr>
        <w:footnoteReference w:id="286"/>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اين مورد اشاره كرده‌اند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صلى الله عليه و آله ثابت شده خطاب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من با ناكثين و قاسطين و مارقين قتال خواهى كرد</w:t>
      </w:r>
      <w:r>
        <w:rPr>
          <w:rFonts w:eastAsia="IRNazanin" w:cs="IRNazanin"/>
          <w:color w:val="111111"/>
          <w:sz w:val="28"/>
          <w:szCs w:val="28"/>
          <w:rtl w:val="true"/>
          <w:lang w:bidi="fa-IR"/>
        </w:rPr>
        <w:t xml:space="preserve">». </w:t>
      </w:r>
      <w:r>
        <w:rPr>
          <w:rStyle w:val="FootnoteAnchor"/>
        </w:rPr>
        <w:footnoteReference w:id="287"/>
      </w:r>
      <w:r>
        <w:rPr>
          <w:rFonts w:eastAsia="Times New Roman" w:cs="Times New Roman" w:ascii="Times New Roman" w:hAnsi="Times New Roman"/>
          <w:color w:val="111111"/>
          <w:sz w:val="28"/>
          <w:szCs w:val="28"/>
          <w:lang w:val="en-US" w:bidi="en-US"/>
        </w:rPr>
        <w:t>286</w:t>
      </w:r>
      <w:bookmarkStart w:id="172" w:name="pg1752_13627"/>
    </w:p>
    <w:p>
      <w:pPr>
        <w:pStyle w:val="BookText"/>
        <w:rPr/>
      </w:pPr>
      <w:bookmarkEnd w:id="172"/>
      <w:r>
        <w:rPr>
          <w:rFonts w:ascii="IRNazanin" w:hAnsi="IRNazanin" w:eastAsia="IRNazanin"/>
          <w:color w:val="111111"/>
          <w:sz w:val="28"/>
          <w:sz w:val="28"/>
          <w:szCs w:val="28"/>
          <w:rtl w:val="true"/>
          <w:lang w:bidi="fa-IR"/>
        </w:rPr>
        <w:t>مقصود از ناكثين عهدشكنان يعنى اصحاب جمل و عايشه، قاسطين ظالمان يعنى اصحاب صفين و پيروان معاويه و مارقين خارج شدگان يعنى خوارج و اصحاب نهروان هستند</w:t>
      </w:r>
      <w:r>
        <w:rPr>
          <w:rFonts w:eastAsia="IRNazanin" w:cs="IRNazanin"/>
          <w:color w:val="111111"/>
          <w:sz w:val="28"/>
          <w:szCs w:val="28"/>
          <w:rtl w:val="true"/>
          <w:lang w:bidi="fa-IR"/>
        </w:rPr>
        <w:t>.</w:t>
      </w:r>
    </w:p>
    <w:p>
      <w:pPr>
        <w:pStyle w:val="Heading4"/>
        <w:numPr>
          <w:ilvl w:val="3"/>
          <w:numId w:val="1"/>
        </w:numPr>
        <w:rPr/>
      </w:pPr>
      <w:bookmarkStart w:id="173" w:name="__RefHeading___Toc1959771_3650668749"/>
      <w:bookmarkStart w:id="174" w:name="_Toc64"/>
      <w:bookmarkEnd w:id="173"/>
      <w:r>
        <w:rPr>
          <w:rtl w:val="true"/>
        </w:rPr>
        <w:t>دفاع از ابن‌ملجم</w:t>
      </w:r>
      <w:bookmarkEnd w:id="174"/>
    </w:p>
    <w:p>
      <w:pPr>
        <w:pStyle w:val="Heading3"/>
        <w:numPr>
          <w:ilvl w:val="2"/>
          <w:numId w:val="1"/>
        </w:numPr>
        <w:rPr/>
      </w:pPr>
      <w:bookmarkStart w:id="175" w:name="__RefHeading___Toc1959773_3650668749"/>
      <w:bookmarkStart w:id="176" w:name="_Toc65"/>
      <w:bookmarkEnd w:id="175"/>
      <w:r>
        <w:rPr/>
        <w:t>11</w:t>
      </w:r>
      <w:r>
        <w:rPr>
          <w:rtl w:val="true"/>
        </w:rPr>
        <w:t xml:space="preserve">- </w:t>
      </w:r>
      <w:r>
        <w:rPr>
          <w:rtl w:val="true"/>
        </w:rPr>
        <w:t>دفاع از ابن‌ملجم</w:t>
      </w:r>
      <w:bookmarkEnd w:id="176"/>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على را كشت نماز به جاى مى‌آورد، روزه مى‌گرفت و قرائت قرآن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به اعتقاد اين كه خدا و رسولش كشتن او را دوست دارند به قتل رساند </w:t>
      </w:r>
      <w:r>
        <w:rPr>
          <w:rFonts w:eastAsia="IRNazanin" w:cs="IRNazanin"/>
          <w:color w:val="111111"/>
          <w:sz w:val="28"/>
          <w:szCs w:val="28"/>
          <w:rtl w:val="true"/>
          <w:lang w:bidi="fa-IR"/>
        </w:rPr>
        <w:t xml:space="preserve">...». </w:t>
      </w:r>
      <w:r>
        <w:rPr>
          <w:rStyle w:val="FootnoteAnchor"/>
        </w:rPr>
        <w:footnoteReference w:id="288"/>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ديگر ابن‌ملجم را از عابدترين مردم معرفى كرده</w:t>
      </w:r>
      <w:r>
        <w:rPr>
          <w:rFonts w:eastAsia="IRNazanin" w:cs="IRNazanin"/>
          <w:color w:val="111111"/>
          <w:sz w:val="28"/>
          <w:szCs w:val="28"/>
          <w:rtl w:val="true"/>
          <w:lang w:bidi="fa-IR"/>
        </w:rPr>
        <w:t xml:space="preserve">. </w:t>
      </w:r>
      <w:r>
        <w:rPr>
          <w:rStyle w:val="FootnoteAnchor"/>
        </w:rPr>
        <w:footnoteReference w:id="289"/>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ابن‌تيميه در حالى است كه رسول خدا صلى الله عليه و آله در حديث صحيح السند </w:t>
      </w:r>
      <w:r>
        <w:rPr>
          <w:rStyle w:val="FootnoteAnchor"/>
        </w:rPr>
        <w:footnoteReference w:id="290"/>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ابن‌ملجم را با تعبير اشقى‌الناس شقى‌ترين مردم توصيف كرده است</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959775_3650668749"/>
      <w:bookmarkStart w:id="178" w:name="_Toc66"/>
      <w:bookmarkEnd w:id="177"/>
      <w:r>
        <w:rPr/>
        <w:t>12</w:t>
      </w:r>
      <w:r>
        <w:rPr>
          <w:rtl w:val="true"/>
        </w:rPr>
        <w:t xml:space="preserve">- </w:t>
      </w:r>
      <w:r>
        <w:rPr>
          <w:rtl w:val="true"/>
        </w:rPr>
        <w:t>دفاع از بنى‌اميه</w:t>
      </w:r>
      <w:bookmarkEnd w:id="17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بنى‌اميه متولى جميع اراضى اسلام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شدند و دولت در زمان آنان عزيز بود</w:t>
      </w:r>
      <w:r>
        <w:rPr>
          <w:rFonts w:eastAsia="Amiri" w:cs="Amiri" w:ascii="Amiri" w:hAnsi="Amiri"/>
          <w:color w:val="111111"/>
          <w:sz w:val="28"/>
          <w:szCs w:val="28"/>
          <w:rtl w:val="true"/>
          <w:lang w:bidi="ar-SA"/>
        </w:rPr>
        <w:t xml:space="preserve">. </w:t>
      </w:r>
      <w:r>
        <w:rPr>
          <w:rStyle w:val="FootnoteAnchor"/>
        </w:rPr>
        <w:footnoteReference w:id="291"/>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قبل از دولت بنى‌عباس ظاهرتر بود تا دولت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دولت بنى‌عباس بسيارى از شيعه و ديگران از اهل بدعت وارد شدند</w:t>
      </w:r>
      <w:r>
        <w:rPr>
          <w:rFonts w:eastAsia="IRNazanin" w:cs="IRNazanin"/>
          <w:color w:val="111111"/>
          <w:sz w:val="28"/>
          <w:szCs w:val="28"/>
          <w:rtl w:val="true"/>
          <w:lang w:bidi="fa-IR"/>
        </w:rPr>
        <w:t xml:space="preserve">». </w:t>
      </w:r>
      <w:r>
        <w:rPr>
          <w:rStyle w:val="FootnoteAnchor"/>
        </w:rPr>
        <w:footnoteReference w:id="292"/>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در جايى ديگر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وَالشَّجَرَةَ الْمَلْعُونَةَ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بنى‌اميه انكار كرده و آن را از تحريفات شيعه در قرآن بر شمرده است</w:t>
      </w:r>
      <w:r>
        <w:rPr>
          <w:rFonts w:eastAsia="IRNazanin" w:cs="IRNazanin"/>
          <w:color w:val="111111"/>
          <w:sz w:val="28"/>
          <w:szCs w:val="28"/>
          <w:rtl w:val="true"/>
          <w:lang w:bidi="fa-IR"/>
        </w:rPr>
        <w:t xml:space="preserve">. </w:t>
      </w:r>
      <w:r>
        <w:rPr>
          <w:rStyle w:val="FootnoteAnchor"/>
        </w:rPr>
        <w:footnoteReference w:id="293"/>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معلونه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بنى‌اميه از بسيارى از اهل سنت وارد شده از جمله حاكم نيشابورى </w:t>
      </w:r>
      <w:r>
        <w:rPr>
          <w:rStyle w:val="FootnoteAnchor"/>
        </w:rPr>
        <w:footnoteReference w:id="294"/>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خطيب بغدادى، </w:t>
      </w:r>
      <w:r>
        <w:rPr>
          <w:rStyle w:val="FootnoteAnchor"/>
        </w:rPr>
        <w:footnoteReference w:id="295"/>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Style w:val="FootnoteAnchor"/>
        </w:rPr>
        <w:footnoteReference w:id="296"/>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Style w:val="FootnoteAnchor"/>
        </w:rPr>
        <w:footnoteReference w:id="297"/>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سيوطى </w:t>
      </w:r>
      <w:r>
        <w:rPr>
          <w:rStyle w:val="FootnoteAnchor"/>
        </w:rPr>
        <w:footnoteReference w:id="298"/>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طبق قول ابى‌الفداء اين تفسير مورد اجماع مفسرين است</w:t>
      </w:r>
      <w:r>
        <w:rPr>
          <w:rFonts w:eastAsia="Amiri" w:cs="Amiri" w:ascii="Amiri" w:hAnsi="Amiri"/>
          <w:color w:val="111111"/>
          <w:sz w:val="28"/>
          <w:szCs w:val="28"/>
          <w:rtl w:val="true"/>
          <w:lang w:bidi="ar-SA"/>
        </w:rPr>
        <w:t xml:space="preserve">. </w:t>
      </w:r>
      <w:r>
        <w:rPr>
          <w:rStyle w:val="FootnoteAnchor"/>
        </w:rPr>
        <w:footnoteReference w:id="299"/>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مطابق برخى از روايات پيامبر اكرم صلى الله عليه و آله مروان و پدرش را به طور خصوص لعن كرده است</w:t>
      </w:r>
      <w:r>
        <w:rPr>
          <w:rFonts w:eastAsia="IRNazanin" w:cs="IRNazanin"/>
          <w:color w:val="111111"/>
          <w:sz w:val="28"/>
          <w:szCs w:val="28"/>
          <w:rtl w:val="true"/>
          <w:lang w:bidi="fa-IR"/>
        </w:rPr>
        <w:t xml:space="preserve">. </w:t>
      </w:r>
      <w:r>
        <w:rPr>
          <w:rStyle w:val="FootnoteAnchor"/>
        </w:rPr>
        <w:footnoteReference w:id="300"/>
      </w:r>
      <w:r>
        <w:rPr>
          <w:rFonts w:eastAsia="Times New Roman" w:cs="Times New Roman" w:ascii="Times New Roman" w:hAnsi="Times New Roman"/>
          <w:color w:val="111111"/>
          <w:sz w:val="28"/>
          <w:szCs w:val="28"/>
          <w:lang w:val="en-US" w:bidi="en-US"/>
        </w:rPr>
        <w:t>299</w:t>
      </w:r>
      <w:bookmarkStart w:id="179" w:name="pg1752_13629"/>
    </w:p>
    <w:p>
      <w:pPr>
        <w:pStyle w:val="Heading2"/>
        <w:numPr>
          <w:ilvl w:val="1"/>
          <w:numId w:val="1"/>
        </w:numPr>
        <w:rPr/>
      </w:pPr>
      <w:bookmarkStart w:id="180" w:name="__RefHeading___Toc1959777_3650668749"/>
      <w:bookmarkStart w:id="181" w:name="_Toc67"/>
      <w:bookmarkEnd w:id="179"/>
      <w:bookmarkEnd w:id="180"/>
      <w:r>
        <w:rPr>
          <w:rtl w:val="true"/>
        </w:rPr>
        <w:t>اعتراف به ناصبى بودن ابن‌تيميه</w:t>
      </w:r>
      <w:bookmarkEnd w:id="181"/>
    </w:p>
    <w:p>
      <w:pPr>
        <w:pStyle w:val="BookText"/>
        <w:rPr/>
      </w:pPr>
      <w:r>
        <w:rPr>
          <w:rFonts w:ascii="Amiri" w:hAnsi="Amiri" w:eastAsia="Amiri" w:cs="Amiri"/>
          <w:color w:val="111111"/>
          <w:sz w:val="28"/>
          <w:sz w:val="28"/>
          <w:szCs w:val="28"/>
          <w:rtl w:val="true"/>
          <w:lang w:bidi="ar-SA"/>
        </w:rPr>
        <w:t>عده‌اى از علماى اهل سنت به ناصبى و معاند بودن ابن‌تيميه نسبت به اهل بيت عليهم السلام اعتراف كرده‌اند كه در اينجا به برخى عبارات آنها اشاره مى‌شود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ابن‌تيميه اختلاف دارند برخى او را به تجسيم، گروهى به كفر و عده‌اى به نفاق نسبت داده‌اند به جهت نسبت ناروايى كه به على عليه السلام مى‌دهد</w:t>
      </w:r>
      <w:r>
        <w:rPr>
          <w:rFonts w:eastAsia="IRNazanin" w:cs="IRNazanin"/>
          <w:color w:val="111111"/>
          <w:sz w:val="28"/>
          <w:szCs w:val="28"/>
          <w:rtl w:val="true"/>
          <w:lang w:bidi="fa-IR"/>
        </w:rPr>
        <w:t xml:space="preserve">». </w:t>
      </w:r>
      <w:r>
        <w:rPr>
          <w:rStyle w:val="FootnoteAnchor"/>
        </w:rPr>
        <w:footnoteReference w:id="301"/>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كسى است كه خداوند او را خوار، گمراه، كور، كر و ذليل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 به اين مطلب تصريح نموده‌اند</w:t>
      </w:r>
      <w:r>
        <w:rPr>
          <w:rFonts w:eastAsia="IRNazanin" w:cs="IRNazanin"/>
          <w:color w:val="111111"/>
          <w:sz w:val="28"/>
          <w:szCs w:val="28"/>
          <w:rtl w:val="true"/>
          <w:lang w:bidi="fa-IR"/>
        </w:rPr>
        <w:t xml:space="preserve">». </w:t>
      </w:r>
      <w:r>
        <w:rPr>
          <w:rStyle w:val="FootnoteAnchor"/>
        </w:rPr>
        <w:footnoteReference w:id="302"/>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زاهد كوثرى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كلمات او آثار بغض و دشمنى با على عليه السلام ظاهر مى‌گردد</w:t>
      </w:r>
      <w:r>
        <w:rPr>
          <w:rFonts w:eastAsia="IRNazanin" w:cs="IRNazanin"/>
          <w:color w:val="111111"/>
          <w:sz w:val="28"/>
          <w:szCs w:val="28"/>
          <w:rtl w:val="true"/>
          <w:lang w:bidi="fa-IR"/>
        </w:rPr>
        <w:t xml:space="preserve">». </w:t>
      </w:r>
      <w:r>
        <w:rPr>
          <w:rStyle w:val="FootnoteAnchor"/>
        </w:rPr>
        <w:footnoteReference w:id="303"/>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عبداللَّه غمارى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علماى عصرش او را به جهت انحرافش از على عليه السلام به نفاق نسبت داده‌اند</w:t>
      </w:r>
      <w:r>
        <w:rPr>
          <w:rFonts w:eastAsia="Amiri" w:cs="Amiri" w:ascii="Amiri" w:hAnsi="Amiri"/>
          <w:color w:val="111111"/>
          <w:sz w:val="28"/>
          <w:szCs w:val="28"/>
          <w:rtl w:val="true"/>
          <w:lang w:bidi="ar-SA"/>
        </w:rPr>
        <w:t xml:space="preserve">». </w:t>
      </w:r>
      <w:r>
        <w:rPr>
          <w:rStyle w:val="FootnoteAnchor"/>
        </w:rPr>
        <w:footnoteReference w:id="304"/>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حسن‌بن على سقاف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ابن‌تيميه را شيخ‌الاسلام مى‌نامند و به كلماتش استدلال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حالى‌كه</w:t>
      </w:r>
      <w:bookmarkStart w:id="182" w:name="pg1752_13630"/>
    </w:p>
    <w:p>
      <w:pPr>
        <w:pStyle w:val="BookText"/>
        <w:rPr/>
      </w:pPr>
      <w:bookmarkEnd w:id="182"/>
      <w:r>
        <w:rPr>
          <w:rFonts w:ascii="Amiri" w:hAnsi="Amiri" w:eastAsia="Amiri" w:cs="Amiri"/>
          <w:color w:val="111111"/>
          <w:sz w:val="28"/>
          <w:sz w:val="28"/>
          <w:szCs w:val="28"/>
          <w:rtl w:val="true"/>
          <w:lang w:bidi="ar-SA"/>
        </w:rPr>
        <w:t>او ناصبى و دشمن على عليه السلام است و به فاطمه عليها السلام نسبت نفاق داده</w:t>
      </w:r>
      <w:r>
        <w:rPr>
          <w:rFonts w:eastAsia="Amiri" w:cs="Amiri" w:ascii="Amiri" w:hAnsi="Amiri"/>
          <w:color w:val="111111"/>
          <w:sz w:val="28"/>
          <w:szCs w:val="28"/>
          <w:rtl w:val="true"/>
          <w:lang w:bidi="ar-SA"/>
        </w:rPr>
        <w:t xml:space="preserve">». </w:t>
      </w:r>
      <w:r>
        <w:rPr>
          <w:rStyle w:val="FootnoteAnchor"/>
        </w:rPr>
        <w:footnoteReference w:id="305"/>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حبشى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ابن‌تيميه على‌بن ابى‌طالب عليه السلام را سرزنش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او به ضرر مسلمين بوده</w:t>
      </w:r>
      <w:r>
        <w:rPr>
          <w:rFonts w:eastAsia="IRNazanin" w:cs="IRNazanin"/>
          <w:color w:val="111111"/>
          <w:sz w:val="28"/>
          <w:szCs w:val="28"/>
          <w:rtl w:val="true"/>
          <w:lang w:bidi="fa-IR"/>
        </w:rPr>
        <w:t xml:space="preserve">». </w:t>
      </w:r>
      <w:r>
        <w:rPr>
          <w:rStyle w:val="FootnoteAnchor"/>
        </w:rPr>
        <w:footnoteReference w:id="306"/>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البانى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وهابى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بعد از تصحيح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كل مؤمن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رسول‌خدا صلى الله عليه و آله رسيده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الاسلام ابن‌تيميه، اين‌حديث را با وجود سندهاى صحيحى كه براى آن هست چگونه تكذيب و انكار مى‌كند</w:t>
      </w:r>
      <w:r>
        <w:rPr>
          <w:rFonts w:eastAsia="IRNazanin" w:cs="IRNazanin"/>
          <w:color w:val="111111"/>
          <w:sz w:val="28"/>
          <w:szCs w:val="28"/>
          <w:rtl w:val="true"/>
          <w:lang w:bidi="fa-IR"/>
        </w:rPr>
        <w:t xml:space="preserve">. </w:t>
      </w:r>
      <w:r>
        <w:rPr>
          <w:rStyle w:val="FootnoteAnchor"/>
        </w:rPr>
        <w:footnoteReference w:id="307"/>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جز تسريع و مبالغه‌گويى در ردّ بر شيعه نيست</w:t>
      </w:r>
      <w:r>
        <w:rPr>
          <w:rFonts w:eastAsia="IRNazanin" w:cs="IRNazanin"/>
          <w:color w:val="111111"/>
          <w:sz w:val="28"/>
          <w:szCs w:val="28"/>
          <w:rtl w:val="true"/>
          <w:lang w:bidi="fa-IR"/>
        </w:rPr>
        <w:t xml:space="preserve">». </w:t>
      </w:r>
      <w:r>
        <w:rPr>
          <w:rStyle w:val="FootnoteAnchor"/>
        </w:rPr>
        <w:footnoteReference w:id="308"/>
      </w:r>
      <w:r>
        <w:rPr>
          <w:rFonts w:eastAsia="Times New Roman" w:cs="Times New Roman" w:ascii="Times New Roman" w:hAnsi="Times New Roman"/>
          <w:color w:val="111111"/>
          <w:sz w:val="28"/>
          <w:szCs w:val="28"/>
          <w:lang w:val="en-US" w:bidi="en-US"/>
        </w:rPr>
        <w:t>307</w:t>
      </w:r>
    </w:p>
    <w:p>
      <w:pPr>
        <w:pStyle w:val="Heading2"/>
        <w:numPr>
          <w:ilvl w:val="1"/>
          <w:numId w:val="1"/>
        </w:numPr>
        <w:rPr/>
      </w:pPr>
      <w:bookmarkStart w:id="183" w:name="__RefHeading___Toc1959779_3650668749"/>
      <w:bookmarkStart w:id="184" w:name="_Toc68"/>
      <w:bookmarkEnd w:id="183"/>
      <w:r>
        <w:rPr>
          <w:rtl w:val="true"/>
        </w:rPr>
        <w:t>حكم بغض اميرمؤمنان على عليه السلام</w:t>
      </w:r>
      <w:bookmarkEnd w:id="184"/>
    </w:p>
    <w:p>
      <w:pPr>
        <w:pStyle w:val="BookText"/>
        <w:rPr/>
      </w:pPr>
      <w:r>
        <w:rPr>
          <w:rFonts w:ascii="IRNazanin" w:hAnsi="IRNazanin" w:eastAsia="IRNazanin"/>
          <w:color w:val="111111"/>
          <w:sz w:val="28"/>
          <w:sz w:val="28"/>
          <w:szCs w:val="28"/>
          <w:rtl w:val="true"/>
          <w:lang w:bidi="fa-IR"/>
        </w:rPr>
        <w:t>با مراجعه به روايات اهل سنت پى مى‌بريم پيامبر صلى الله عليه و آله مردم را از بغض و دشمنى با على عليه السلام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اين روايات اشاره مى‌كنيم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صحيح از رسول خدا صلى الله عليه و آله نقل شده كه بعد از حديث غدير و ابلاغ ولايت حضرت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 هر كس كه على را دوست بدارد و</w:t>
      </w:r>
      <w:bookmarkStart w:id="185" w:name="pg1752_13631"/>
    </w:p>
    <w:p>
      <w:pPr>
        <w:pStyle w:val="BookText"/>
        <w:rPr/>
      </w:pPr>
      <w:bookmarkEnd w:id="185"/>
      <w:r>
        <w:rPr>
          <w:rFonts w:ascii="Amiri" w:hAnsi="Amiri" w:eastAsia="Amiri" w:cs="Amiri"/>
          <w:color w:val="111111"/>
          <w:sz w:val="28"/>
          <w:sz w:val="28"/>
          <w:szCs w:val="28"/>
          <w:rtl w:val="true"/>
          <w:lang w:bidi="ar-SA"/>
        </w:rPr>
        <w:t xml:space="preserve">دشمن بدار هر كس كه على را دشمن بدارد </w:t>
      </w:r>
      <w:r>
        <w:rPr>
          <w:rFonts w:eastAsia="Amiri" w:cs="Amiri" w:ascii="Amiri" w:hAnsi="Amiri"/>
          <w:color w:val="111111"/>
          <w:sz w:val="28"/>
          <w:szCs w:val="28"/>
          <w:rtl w:val="true"/>
          <w:lang w:bidi="ar-SA"/>
        </w:rPr>
        <w:t xml:space="preserve">...». </w:t>
      </w:r>
      <w:r>
        <w:rPr>
          <w:rStyle w:val="FootnoteAnchor"/>
        </w:rPr>
        <w:footnoteReference w:id="309"/>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تو را دوست داشته و در مورد تو راست بگويد و واى بر كسى كه تو را دشمن داشته و در مورد تو دروغ بگويد</w:t>
      </w:r>
      <w:r>
        <w:rPr>
          <w:rFonts w:eastAsia="IRNazanin" w:cs="IRNazanin"/>
          <w:color w:val="111111"/>
          <w:sz w:val="28"/>
          <w:szCs w:val="28"/>
          <w:rtl w:val="true"/>
          <w:lang w:bidi="fa-IR"/>
        </w:rPr>
        <w:t xml:space="preserve">». </w:t>
      </w:r>
      <w:r>
        <w:rPr>
          <w:rStyle w:val="FootnoteAnchor"/>
        </w:rPr>
        <w:footnoteReference w:id="310"/>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دشمن بدارد كسى را كه على را دشمن بدارد</w:t>
      </w:r>
      <w:r>
        <w:rPr>
          <w:rFonts w:eastAsia="Amiri" w:cs="Amiri" w:ascii="Amiri" w:hAnsi="Amiri"/>
          <w:color w:val="111111"/>
          <w:sz w:val="28"/>
          <w:szCs w:val="28"/>
          <w:rtl w:val="true"/>
          <w:lang w:bidi="ar-SA"/>
        </w:rPr>
        <w:t xml:space="preserve">». </w:t>
      </w:r>
      <w:r>
        <w:rPr>
          <w:rStyle w:val="FootnoteAnchor"/>
        </w:rPr>
        <w:footnoteReference w:id="311"/>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از محمدبن منصور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احمدبن حنبل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او گفت چه مى‌گويى درباره حديثى كه روايت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فرمود من تقسيم كننده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باعث شده اين حديث را انكار كنيد؟ آيا براى ما روايت نشده 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در بهشت است و منافق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تقسيم كننده آتش است</w:t>
      </w:r>
      <w:r>
        <w:rPr>
          <w:rFonts w:eastAsia="IRNazanin" w:cs="IRNazanin"/>
          <w:color w:val="111111"/>
          <w:sz w:val="28"/>
          <w:szCs w:val="28"/>
          <w:rtl w:val="true"/>
          <w:lang w:bidi="fa-IR"/>
        </w:rPr>
        <w:t>!</w:t>
      </w:r>
    </w:p>
    <w:p>
      <w:pPr>
        <w:pStyle w:val="Heading2"/>
        <w:numPr>
          <w:ilvl w:val="1"/>
          <w:numId w:val="1"/>
        </w:numPr>
        <w:rPr/>
      </w:pPr>
      <w:bookmarkStart w:id="186" w:name="__RefHeading___Toc1959781_3650668749"/>
      <w:bookmarkStart w:id="187" w:name="_Toc69"/>
      <w:bookmarkEnd w:id="186"/>
      <w:r>
        <w:rPr>
          <w:rtl w:val="true"/>
        </w:rPr>
        <w:t xml:space="preserve">صفات دشمنان حضرت على </w:t>
      </w:r>
      <w:r>
        <w:rPr>
          <w:rtl w:val="true"/>
        </w:rPr>
        <w:t>(</w:t>
      </w:r>
      <w:r>
        <w:rPr>
          <w:rtl w:val="true"/>
        </w:rPr>
        <w:t>ع</w:t>
      </w:r>
      <w:r>
        <w:rPr>
          <w:rtl w:val="true"/>
        </w:rPr>
        <w:t>)</w:t>
      </w:r>
      <w:bookmarkEnd w:id="187"/>
    </w:p>
    <w:p>
      <w:pPr>
        <w:pStyle w:val="Heading2"/>
        <w:numPr>
          <w:ilvl w:val="1"/>
          <w:numId w:val="1"/>
        </w:numPr>
        <w:rPr/>
      </w:pPr>
      <w:bookmarkStart w:id="188" w:name="__RefHeading___Toc1959783_3650668749"/>
      <w:bookmarkStart w:id="189" w:name="_Toc70"/>
      <w:bookmarkEnd w:id="188"/>
      <w:r>
        <w:rPr>
          <w:rtl w:val="true"/>
        </w:rPr>
        <w:t>صفات دشمنان حضرت على عليه السلام</w:t>
      </w:r>
      <w:bookmarkEnd w:id="1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روايات پى مى‌بريم رسول خدا صلى الله عليه و آله صفاتى را براى دشمنان على عليه السلام ذكر كرده كه به برخى از آن‌ها</w:t>
      </w:r>
    </w:p>
    <w:p>
      <w:pPr>
        <w:pStyle w:val="BookText"/>
        <w:rPr/>
      </w:pPr>
      <w:r>
        <w:rPr>
          <w:rFonts w:ascii="Amiri" w:hAnsi="Amiri" w:eastAsia="Amiri" w:cs="Amiri"/>
          <w:color w:val="111111"/>
          <w:sz w:val="28"/>
          <w:sz w:val="28"/>
          <w:szCs w:val="28"/>
          <w:rtl w:val="true"/>
          <w:lang w:bidi="ar-SA"/>
        </w:rPr>
        <w:t>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ولادت</w:t>
      </w:r>
    </w:p>
    <w:p>
      <w:pPr>
        <w:pStyle w:val="BookText"/>
        <w:rPr/>
      </w:pPr>
      <w:r>
        <w:rPr>
          <w:rFonts w:ascii="IRNazanin" w:hAnsi="IRNazanin" w:eastAsia="IRNazanin"/>
          <w:color w:val="111111"/>
          <w:sz w:val="28"/>
          <w:sz w:val="28"/>
          <w:szCs w:val="28"/>
          <w:rtl w:val="true"/>
          <w:lang w:bidi="fa-IR"/>
        </w:rPr>
        <w:t>ابن‌عباس از رسول خدا صلى الله عليه و آله روايت كرده كه خطاب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ندارد تو را از عرب مگر زنازاده، و از انصار مگر يهودى و از ساير مردم مگر انسان با شقاوت</w:t>
      </w:r>
      <w:r>
        <w:rPr>
          <w:rFonts w:eastAsia="IRNazanin" w:cs="IRNazanin"/>
          <w:color w:val="111111"/>
          <w:sz w:val="28"/>
          <w:szCs w:val="28"/>
          <w:rtl w:val="true"/>
          <w:lang w:bidi="fa-IR"/>
        </w:rPr>
        <w:t xml:space="preserve">». </w:t>
      </w:r>
      <w:r>
        <w:rPr>
          <w:rStyle w:val="FootnoteAnchor"/>
        </w:rPr>
        <w:footnoteReference w:id="312"/>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از ثابت و او از انس نقل كرده كه رسول خدا صلى الله عليه و آله على عليه السلام را در روز خيبر معرفى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خود را با حب على امتحان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على شما را به ضلالت دعوت نمى‌كند و از هدايت دور نمى‌نمايد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فرزندى كه او را دوست بدارد از شماست و فرزندى كه دشمن بدارد از شما نيست</w:t>
      </w:r>
      <w:r>
        <w:rPr>
          <w:rFonts w:eastAsia="Amiri" w:cs="Amiri" w:ascii="Amiri" w:hAnsi="Amiri"/>
          <w:color w:val="111111"/>
          <w:sz w:val="28"/>
          <w:szCs w:val="28"/>
          <w:rtl w:val="true"/>
          <w:lang w:bidi="ar-SA"/>
        </w:rPr>
        <w:t xml:space="preserve">». </w:t>
      </w:r>
      <w:r>
        <w:rPr>
          <w:rStyle w:val="FootnoteAnchor"/>
        </w:rPr>
        <w:footnoteReference w:id="313"/>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ضمن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كسى كه دانه را شكافت و مردم را به خوبى خلق كرد همانا عهدى است از جانب پيامبر امّى به من كه دوست ندارد مرا مگر مؤمن و دشمن ندارد مرا مگر منافق</w:t>
      </w:r>
      <w:r>
        <w:rPr>
          <w:rFonts w:eastAsia="IRNazanin" w:cs="IRNazanin"/>
          <w:color w:val="111111"/>
          <w:sz w:val="28"/>
          <w:szCs w:val="28"/>
          <w:rtl w:val="true"/>
          <w:lang w:bidi="fa-IR"/>
        </w:rPr>
        <w:t xml:space="preserve">». </w:t>
      </w:r>
      <w:r>
        <w:rPr>
          <w:rStyle w:val="FootnoteAnchor"/>
        </w:rPr>
        <w:footnoteReference w:id="314"/>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ام‌السلمه</w:t>
      </w:r>
    </w:p>
    <w:p>
      <w:pPr>
        <w:pStyle w:val="BookText"/>
        <w:rPr/>
      </w:pPr>
      <w:r>
        <w:rPr>
          <w:rFonts w:ascii="IRNazanin" w:hAnsi="IRNazanin" w:eastAsia="IRNazanin"/>
          <w:color w:val="111111"/>
          <w:sz w:val="28"/>
          <w:sz w:val="28"/>
          <w:szCs w:val="28"/>
          <w:rtl w:val="true"/>
          <w:lang w:bidi="fa-IR"/>
        </w:rPr>
        <w:t>مى‌گويد رسول خدا صلى الله عليه و آله هميشه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منافق على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نيز او را دشمن ندارد</w:t>
      </w:r>
      <w:r>
        <w:rPr>
          <w:rFonts w:eastAsia="IRNazanin" w:cs="IRNazanin"/>
          <w:color w:val="111111"/>
          <w:sz w:val="28"/>
          <w:szCs w:val="28"/>
          <w:rtl w:val="true"/>
          <w:lang w:bidi="fa-IR"/>
        </w:rPr>
        <w:t xml:space="preserve">». </w:t>
      </w:r>
      <w:r>
        <w:rPr>
          <w:rStyle w:val="FootnoteAnchor"/>
        </w:rPr>
        <w:footnoteReference w:id="315"/>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منافقين را در عهد رسول‌خدا صلى الله عليه و آله با سه خصلت 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خدا و رسول، تخلف از نماز و بغض على‌بن ابى‌طالب</w:t>
      </w:r>
      <w:r>
        <w:rPr>
          <w:rFonts w:eastAsia="IRNazanin" w:cs="IRNazanin"/>
          <w:color w:val="111111"/>
          <w:sz w:val="28"/>
          <w:szCs w:val="28"/>
          <w:rtl w:val="true"/>
          <w:lang w:bidi="fa-IR"/>
        </w:rPr>
        <w:t xml:space="preserve">». </w:t>
      </w:r>
      <w:r>
        <w:rPr>
          <w:rStyle w:val="FootnoteAnchor"/>
        </w:rPr>
        <w:footnoteReference w:id="316"/>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 انصار منافقين را با دشمنى على عليه السلام مى‌شناختيم</w:t>
      </w:r>
      <w:r>
        <w:rPr>
          <w:rFonts w:eastAsia="IRNazanin" w:cs="IRNazanin"/>
          <w:color w:val="111111"/>
          <w:sz w:val="28"/>
          <w:szCs w:val="28"/>
          <w:rtl w:val="true"/>
          <w:lang w:bidi="fa-IR"/>
        </w:rPr>
        <w:t xml:space="preserve">». </w:t>
      </w:r>
      <w:r>
        <w:rPr>
          <w:rStyle w:val="FootnoteAnchor"/>
        </w:rPr>
        <w:footnoteReference w:id="317"/>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p>
    <w:p>
      <w:pPr>
        <w:pStyle w:val="BookText"/>
        <w:rPr/>
      </w:pPr>
      <w:r>
        <w:rPr>
          <w:rFonts w:ascii="Amiri" w:hAnsi="Amiri" w:eastAsia="Amiri" w:cs="Amiri"/>
          <w:color w:val="111111"/>
          <w:sz w:val="28"/>
          <w:sz w:val="28"/>
          <w:szCs w:val="28"/>
          <w:rtl w:val="true"/>
          <w:lang w:bidi="ar-SA"/>
        </w:rPr>
        <w:t>ابوسعيد خدرى از رسول خدا صلى الله عليه و آله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را، جز منافق يا فاسق يا دنياطلب دشمن ندارد</w:t>
      </w:r>
      <w:r>
        <w:rPr>
          <w:rFonts w:eastAsia="Amiri" w:cs="Amiri" w:ascii="Amiri" w:hAnsi="Amiri"/>
          <w:color w:val="111111"/>
          <w:sz w:val="28"/>
          <w:szCs w:val="28"/>
          <w:rtl w:val="true"/>
          <w:lang w:bidi="ar-SA"/>
        </w:rPr>
        <w:t xml:space="preserve">». </w:t>
      </w:r>
      <w:r>
        <w:rPr>
          <w:rStyle w:val="FootnoteAnchor"/>
        </w:rPr>
        <w:footnoteReference w:id="318"/>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9"/>
      </w:r>
      <w:r>
        <w:rPr>
          <w:rFonts w:eastAsia="Times New Roman" w:cs="Times New Roman" w:ascii="Times New Roman" w:hAnsi="Times New Roman"/>
          <w:color w:val="111111"/>
          <w:sz w:val="28"/>
          <w:szCs w:val="28"/>
          <w:lang w:val="en-US" w:bidi="en-US"/>
        </w:rPr>
        <w:t>318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استاد جعفر سبحانى، انتشارات دار القرآن،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الوافى بالوفيات،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حياته و عقايده، ص </w:t>
      </w:r>
      <w:r>
        <w:rPr>
          <w:rFonts w:eastAsia="IRNazanin" w:cs="IRNazanin"/>
          <w:b w:val="false"/>
          <w:bCs w:val="false"/>
          <w:i w:val="false"/>
          <w:iCs w:val="false"/>
          <w:color w:val="333333"/>
          <w:sz w:val="20"/>
          <w:szCs w:val="20"/>
        </w:rPr>
        <w:t>57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الصافى والمستوفى بعدالوافى، ص </w:t>
      </w:r>
      <w:r>
        <w:rPr>
          <w:rFonts w:eastAsia="IRNazanin" w:cs="IRNazanin"/>
          <w:b w:val="false"/>
          <w:bCs w:val="false"/>
          <w:i w:val="false"/>
          <w:iCs w:val="false"/>
          <w:color w:val="333333"/>
          <w:sz w:val="20"/>
          <w:szCs w:val="20"/>
        </w:rPr>
        <w:t>340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والوسيله، ص </w:t>
      </w:r>
      <w:r>
        <w:rPr>
          <w:rFonts w:eastAsia="IRNazanin" w:cs="IRNazanin"/>
          <w:b w:val="false"/>
          <w:bCs w:val="false"/>
          <w:i w:val="false"/>
          <w:iCs w:val="false"/>
          <w:color w:val="333333"/>
          <w:sz w:val="20"/>
          <w:szCs w:val="20"/>
        </w:rPr>
        <w:t>156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مجموعةالرسائل والمسائل،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بين الاولياء الرحمن و اولياء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تيميه معروف به تفسير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صفدى،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اصول التفسير، ابن تيميه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السنية،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همين‌كتاب گذشت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نور، ابن‌تيميه،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البانى،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الجليّة،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شبهة من شبّه و تمرّد، ص </w:t>
      </w:r>
      <w:r>
        <w:rPr>
          <w:rFonts w:eastAsia="IRNazanin" w:cs="IRNazanin"/>
          <w:b w:val="false"/>
          <w:bCs w:val="false"/>
          <w:i w:val="false"/>
          <w:iCs w:val="false"/>
          <w:color w:val="333333"/>
          <w:sz w:val="20"/>
          <w:szCs w:val="20"/>
        </w:rPr>
        <w:t>216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شيخ زاده بر 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ح </w:t>
      </w:r>
      <w:r>
        <w:rPr>
          <w:rFonts w:eastAsia="IRNazanin" w:cs="IRNazanin"/>
          <w:b w:val="false"/>
          <w:bCs w:val="false"/>
          <w:i w:val="false"/>
          <w:iCs w:val="false"/>
          <w:color w:val="333333"/>
          <w:sz w:val="20"/>
          <w:szCs w:val="20"/>
        </w:rPr>
        <w:t>1750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عليه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امام على عليه السلام از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در حاشيه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كتاب المناقب، باب على‌بن ابى‌طالب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فضائل‌الصحابه،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ح </w:t>
      </w:r>
      <w:r>
        <w:rPr>
          <w:rFonts w:eastAsia="IRNazanin" w:cs="IRNazanin"/>
          <w:b w:val="false"/>
          <w:bCs w:val="false"/>
          <w:i w:val="false"/>
          <w:iCs w:val="false"/>
          <w:color w:val="333333"/>
          <w:sz w:val="20"/>
          <w:szCs w:val="20"/>
        </w:rPr>
        <w:t>2223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فى الاحاديث الموضوعه،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مجموع 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تفسير سوره بقره، باب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نَنْسَخْ مِنْ آيَةٍ أَوْنُنْسِها نَأْتِ بِخَيْرٍ مِنْها أَوْ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عن حمل الاسفار،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براى بيشتر روشن شدن موضوع فدك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شيعه‌شناسى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نويسنده مراجعه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صحيح‌ابن‌حبان،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مستدرك‌حاكم،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ابن‌ابى‌الحديد،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على‌بن ابى‌طالب فى ضوء الروايات الصحيحة، ص </w:t>
      </w:r>
      <w:r>
        <w:rPr>
          <w:rFonts w:eastAsia="IRNazanin" w:cs="IRNazanin"/>
          <w:b w:val="false"/>
          <w:bCs w:val="false"/>
          <w:i w:val="false"/>
          <w:iCs w:val="false"/>
          <w:color w:val="333333"/>
          <w:sz w:val="20"/>
          <w:szCs w:val="20"/>
        </w:rPr>
        <w:t>193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از تاريخ الاسلام، ص </w:t>
      </w:r>
      <w:r>
        <w:rPr>
          <w:rFonts w:eastAsia="IRNazanin" w:cs="IRNazanin"/>
          <w:b w:val="false"/>
          <w:bCs w:val="false"/>
          <w:i w:val="false"/>
          <w:iCs w:val="false"/>
          <w:color w:val="333333"/>
          <w:sz w:val="20"/>
          <w:szCs w:val="20"/>
        </w:rPr>
        <w:t>484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خليفه، ص </w:t>
      </w:r>
      <w:r>
        <w:rPr>
          <w:rFonts w:eastAsia="IRNazanin" w:cs="IRNazanin"/>
          <w:b w:val="false"/>
          <w:bCs w:val="false"/>
          <w:i w:val="false"/>
          <w:iCs w:val="false"/>
          <w:color w:val="333333"/>
          <w:sz w:val="20"/>
          <w:szCs w:val="20"/>
        </w:rPr>
        <w:t>196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الشافعى، رازى، ص </w:t>
      </w:r>
      <w:r>
        <w:rPr>
          <w:rFonts w:eastAsia="IRNazanin" w:cs="IRNazanin"/>
          <w:b w:val="false"/>
          <w:bCs w:val="false"/>
          <w:i w:val="false"/>
          <w:iCs w:val="false"/>
          <w:color w:val="333333"/>
          <w:sz w:val="20"/>
          <w:szCs w:val="20"/>
        </w:rPr>
        <w:t>125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فى اللفظ والرّد على الجهمية و المشتبه، ص </w:t>
      </w:r>
      <w:r>
        <w:rPr>
          <w:rFonts w:eastAsia="IRNazanin" w:cs="IRNazanin"/>
          <w:b w:val="false"/>
          <w:bCs w:val="false"/>
          <w:i w:val="false"/>
          <w:iCs w:val="false"/>
          <w:color w:val="333333"/>
          <w:sz w:val="20"/>
          <w:szCs w:val="20"/>
        </w:rPr>
        <w:t>41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اهل السنه، ص </w:t>
      </w:r>
      <w:r>
        <w:rPr>
          <w:rFonts w:eastAsia="IRNazanin" w:cs="IRNazanin"/>
          <w:b w:val="false"/>
          <w:bCs w:val="false"/>
          <w:i w:val="false"/>
          <w:iCs w:val="false"/>
          <w:color w:val="333333"/>
          <w:sz w:val="20"/>
          <w:szCs w:val="20"/>
        </w:rPr>
        <w:t>46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منهاج‌القاصدين، ابن‌قدامه، ص </w:t>
      </w:r>
      <w:r>
        <w:rPr>
          <w:rFonts w:eastAsia="IRNazanin" w:cs="IRNazanin"/>
          <w:b w:val="false"/>
          <w:bCs w:val="false"/>
          <w:i w:val="false"/>
          <w:iCs w:val="false"/>
          <w:color w:val="333333"/>
          <w:sz w:val="20"/>
          <w:szCs w:val="20"/>
        </w:rPr>
        <w:t>77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السلف و اصحاب الحديث، صابونى، ص </w:t>
      </w:r>
      <w:r>
        <w:rPr>
          <w:rFonts w:eastAsia="IRNazanin" w:cs="IRNazanin"/>
          <w:b w:val="false"/>
          <w:bCs w:val="false"/>
          <w:i w:val="false"/>
          <w:iCs w:val="false"/>
          <w:color w:val="333333"/>
          <w:sz w:val="20"/>
          <w:szCs w:val="20"/>
        </w:rPr>
        <w:t>292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من ابكار الافكار فى اصول الدين،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ص </w:t>
      </w:r>
      <w:r>
        <w:rPr>
          <w:rFonts w:eastAsia="IRNazanin" w:cs="IRNazanin"/>
          <w:b w:val="false"/>
          <w:bCs w:val="false"/>
          <w:i w:val="false"/>
          <w:iCs w:val="false"/>
          <w:color w:val="333333"/>
          <w:sz w:val="20"/>
          <w:szCs w:val="20"/>
        </w:rPr>
        <w:t>722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ابن تيميه،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المعجم الاوسط،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صحيح ابن‌حبان،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مناقب فاطمه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عليهم السلام، توفيق ابوعلم، ص </w:t>
      </w:r>
      <w:r>
        <w:rPr>
          <w:rFonts w:eastAsia="IRNazanin" w:cs="IRNazanin"/>
          <w:b w:val="false"/>
          <w:bCs w:val="false"/>
          <w:i w:val="false"/>
          <w:iCs w:val="false"/>
          <w:color w:val="333333"/>
          <w:sz w:val="20"/>
          <w:szCs w:val="20"/>
        </w:rPr>
        <w:t>184</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82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سليمان، حسن‌بن على عليه السلام، ص </w:t>
      </w:r>
      <w:r>
        <w:rPr>
          <w:rFonts w:eastAsia="IRNazanin" w:cs="IRNazanin"/>
          <w:b w:val="false"/>
          <w:bCs w:val="false"/>
          <w:i w:val="false"/>
          <w:iCs w:val="false"/>
          <w:color w:val="333333"/>
          <w:sz w:val="20"/>
          <w:szCs w:val="20"/>
        </w:rPr>
        <w:t>173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حسين عليه السلام از تاريخ دمشق، ص </w:t>
      </w:r>
      <w:r>
        <w:rPr>
          <w:rFonts w:eastAsia="IRNazanin" w:cs="IRNazanin"/>
          <w:b w:val="false"/>
          <w:bCs w:val="false"/>
          <w:i w:val="false"/>
          <w:iCs w:val="false"/>
          <w:color w:val="333333"/>
          <w:sz w:val="20"/>
          <w:szCs w:val="20"/>
        </w:rPr>
        <w:t>45</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341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طبرانى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سنن‌ابى‌داود،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عمدةالقارى،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ابن‌ابى شيبة،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27905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13444</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رأس‌الحسين، ص </w:t>
      </w:r>
      <w:r>
        <w:rPr>
          <w:rFonts w:eastAsia="IRNazanin" w:cs="IRNazanin"/>
          <w:b w:val="false"/>
          <w:bCs w:val="false"/>
          <w:i w:val="false"/>
          <w:iCs w:val="false"/>
          <w:color w:val="333333"/>
          <w:sz w:val="20"/>
          <w:szCs w:val="20"/>
        </w:rPr>
        <w:t>207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رضوانى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معلم، نقدى بر افكار ابن تيميه،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207</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181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رأس‌الحسين،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الوصية الكبرى، ص </w:t>
      </w:r>
      <w:r>
        <w:rPr>
          <w:rFonts w:eastAsia="IRNazanin" w:cs="IRNazanin"/>
          <w:b w:val="false"/>
          <w:bCs w:val="false"/>
          <w:i w:val="false"/>
          <w:iCs w:val="false"/>
          <w:color w:val="333333"/>
          <w:sz w:val="20"/>
          <w:szCs w:val="20"/>
        </w:rPr>
        <w:t>206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الخلفا،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208</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فى يزيد و معاويه،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193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ابن 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209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345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البدأ والتاريخ،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تاريخ الخلفا، ص </w:t>
      </w:r>
      <w:r>
        <w:rPr>
          <w:rFonts w:eastAsia="IRNazanin" w:cs="IRNazanin"/>
          <w:b w:val="false"/>
          <w:bCs w:val="false"/>
          <w:i w:val="false"/>
          <w:iCs w:val="false"/>
          <w:color w:val="333333"/>
          <w:sz w:val="20"/>
          <w:szCs w:val="20"/>
        </w:rPr>
        <w:t>209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314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384</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شذرات الذهب، ابن عماد 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254</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عقايد نسفيه، ص </w:t>
      </w:r>
      <w:r>
        <w:rPr>
          <w:rFonts w:eastAsia="IRNazanin" w:cs="IRNazanin"/>
          <w:b w:val="false"/>
          <w:bCs w:val="false"/>
          <w:i w:val="false"/>
          <w:iCs w:val="false"/>
          <w:color w:val="333333"/>
          <w:sz w:val="20"/>
          <w:szCs w:val="20"/>
        </w:rPr>
        <w:t>181</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298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الكبرى، ابن‌تيميه، ص </w:t>
      </w:r>
      <w:r>
        <w:rPr>
          <w:rFonts w:eastAsia="IRNazanin" w:cs="IRNazanin"/>
          <w:b w:val="false"/>
          <w:bCs w:val="false"/>
          <w:i w:val="false"/>
          <w:iCs w:val="false"/>
          <w:color w:val="333333"/>
          <w:sz w:val="20"/>
          <w:szCs w:val="20"/>
        </w:rPr>
        <w:t>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ابى‌يعلى،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4674</w:t>
      </w:r>
      <w:r>
        <w:rPr>
          <w:rFonts w:ascii="IRNazanin" w:hAnsi="IRNazanin" w:eastAsia="IRNazanin"/>
          <w:b w:val="false"/>
          <w:b w:val="false"/>
          <w:bCs w:val="false"/>
          <w:i w:val="false"/>
          <w:i w:val="false"/>
          <w:iCs w:val="false"/>
          <w:color w:val="333333"/>
          <w:sz w:val="20"/>
          <w:sz w:val="20"/>
          <w:szCs w:val="20"/>
          <w:rtl w:val="true"/>
        </w:rPr>
        <w:t xml:space="preserve">؛ الخصائص الكبرى،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مسند ابى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26657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31205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283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خصائص نسائى،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طبقات‌ابن‌سعد،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 ذيل آيه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خازن، ذيل آيه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ذيل آيه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ابى‌الفداء،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ص </w:t>
      </w:r>
      <w:r>
        <w:rPr>
          <w:rFonts w:eastAsia="IRNazanin" w:cs="IRNazanin"/>
          <w:b w:val="false"/>
          <w:bCs w:val="false"/>
          <w:i w:val="false"/>
          <w:iCs w:val="false"/>
          <w:color w:val="333333"/>
          <w:sz w:val="20"/>
          <w:szCs w:val="20"/>
        </w:rPr>
        <w:t>114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فى سيرة الطحاوى، ص </w:t>
      </w:r>
      <w:r>
        <w:rPr>
          <w:rFonts w:eastAsia="IRNazanin" w:cs="IRNazanin"/>
          <w:b w:val="false"/>
          <w:bCs w:val="false"/>
          <w:i w:val="false"/>
          <w:iCs w:val="false"/>
          <w:color w:val="333333"/>
          <w:sz w:val="20"/>
          <w:szCs w:val="20"/>
        </w:rPr>
        <w:t>26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الغمارية،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سقاف، ص </w:t>
      </w:r>
      <w:r>
        <w:rPr>
          <w:rFonts w:eastAsia="IRNazanin" w:cs="IRNazanin"/>
          <w:b w:val="false"/>
          <w:bCs w:val="false"/>
          <w:i w:val="false"/>
          <w:iCs w:val="false"/>
          <w:color w:val="333333"/>
          <w:sz w:val="20"/>
          <w:szCs w:val="20"/>
        </w:rPr>
        <w:t>7</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ص </w:t>
      </w:r>
      <w:r>
        <w:rPr>
          <w:rFonts w:eastAsia="IRNazanin" w:cs="IRNazanin"/>
          <w:b w:val="false"/>
          <w:bCs w:val="false"/>
          <w:i w:val="false"/>
          <w:iCs w:val="false"/>
          <w:color w:val="333333"/>
          <w:sz w:val="20"/>
          <w:szCs w:val="20"/>
        </w:rPr>
        <w:t>200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سلسلةالاحاديث الصحيحة، رقم حديث </w:t>
      </w:r>
      <w:r>
        <w:rPr>
          <w:rFonts w:eastAsia="IRNazanin" w:cs="IRNazanin"/>
          <w:b w:val="false"/>
          <w:bCs w:val="false"/>
          <w:i w:val="false"/>
          <w:iCs w:val="false"/>
          <w:color w:val="333333"/>
          <w:sz w:val="20"/>
          <w:szCs w:val="20"/>
        </w:rPr>
        <w:t>2223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18506</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4576</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مسند ابى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32899</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الايمان؛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36346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رضوانى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معلم، نقدى بر افكار ابن تيميه،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18448</Words>
  <Characters>69313</Characters>
  <CharactersWithSpaces>87278</CharactersWithSpaces>
  <Paragraphs>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2026-08-16T18:22:46Z</dcterms:created>
  <dc:creator>ghaemiyeh.com</dc:creator>
  <dc:description/>
  <dc:language>en-US</dc:language>
  <cp:lastModifiedBy/>
  <dcterms:modified xsi:type="dcterms:W3CDTF">2026-08-16T21:52:49Z</dcterms:modified>
  <cp:revision>1</cp:revision>
  <dc:subject/>
  <dc:title>نقدی بر افکار ابن تیمیه موسس وهابیت</dc:title>
</cp:coreProperties>
</file>

<file path=docProps/custom.xml><?xml version="1.0" encoding="utf-8"?>
<Properties xmlns="http://schemas.openxmlformats.org/officeDocument/2006/custom-properties" xmlns:vt="http://schemas.openxmlformats.org/officeDocument/2006/docPropsVTypes"/>
</file>