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مهدی عجل الله تعالی فرجه الشریف مهم ترین حقیقت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2686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702688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702690_3650668749">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1702692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702694_3650668749">
            <w:r>
              <w:rPr>
                <w:webHidden/>
                <w:rStyle w:val="IndexLink"/>
                <w:rtl w:val="true"/>
              </w:rPr>
              <w:t>نگاهى به سرگذشت حديث</w:t>
            </w:r>
            <w:r>
              <w:rPr>
                <w:rStyle w:val="IndexLink"/>
                <w:rtl w:val="true"/>
              </w:rPr>
              <w:tab/>
            </w:r>
            <w:r>
              <w:rPr>
                <w:rStyle w:val="IndexLink"/>
              </w:rPr>
              <w:t>17</w:t>
            </w:r>
          </w:hyperlink>
        </w:p>
        <w:p>
          <w:pPr>
            <w:pStyle w:val="Contents3"/>
            <w:tabs>
              <w:tab w:val="clear" w:pos="8459"/>
              <w:tab w:val="right" w:pos="9026" w:leader="dot"/>
            </w:tabs>
            <w:rPr/>
          </w:pPr>
          <w:hyperlink w:anchor="__RefHeading___Toc1702696_3650668749">
            <w:r>
              <w:rPr>
                <w:webHidden/>
                <w:rStyle w:val="IndexLink"/>
                <w:rtl w:val="true"/>
              </w:rPr>
              <w:t>تاريخچه حديث</w:t>
            </w:r>
            <w:r>
              <w:rPr>
                <w:rStyle w:val="IndexLink"/>
                <w:rtl w:val="true"/>
              </w:rPr>
              <w:tab/>
            </w:r>
            <w:r>
              <w:rPr>
                <w:rStyle w:val="IndexLink"/>
              </w:rPr>
              <w:t>18</w:t>
            </w:r>
          </w:hyperlink>
        </w:p>
        <w:p>
          <w:pPr>
            <w:pStyle w:val="Contents4"/>
            <w:tabs>
              <w:tab w:val="clear" w:pos="8176"/>
              <w:tab w:val="right" w:pos="9026" w:leader="dot"/>
            </w:tabs>
            <w:rPr/>
          </w:pPr>
          <w:hyperlink w:anchor="__RefHeading___Toc1702698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702700_3650668749">
            <w:r>
              <w:rPr>
                <w:webHidden/>
                <w:rStyle w:val="IndexLink"/>
              </w:rPr>
              <w:t>١</w:t>
            </w:r>
            <w:r>
              <w:rPr>
                <w:rStyle w:val="IndexLink"/>
                <w:rtl w:val="true"/>
              </w:rPr>
              <w:t xml:space="preserve">. </w:t>
            </w:r>
            <w:r>
              <w:rPr>
                <w:rStyle w:val="IndexLink"/>
                <w:rtl w:val="true"/>
              </w:rPr>
              <w:t>علم رجال</w:t>
            </w:r>
            <w:r>
              <w:rPr>
                <w:rStyle w:val="IndexLink"/>
                <w:rtl w:val="true"/>
              </w:rPr>
              <w:tab/>
            </w:r>
            <w:r>
              <w:rPr>
                <w:rStyle w:val="IndexLink"/>
              </w:rPr>
              <w:t>23</w:t>
            </w:r>
          </w:hyperlink>
        </w:p>
        <w:p>
          <w:pPr>
            <w:pStyle w:val="Contents4"/>
            <w:tabs>
              <w:tab w:val="clear" w:pos="8176"/>
              <w:tab w:val="right" w:pos="9026" w:leader="dot"/>
            </w:tabs>
            <w:rPr/>
          </w:pPr>
          <w:hyperlink w:anchor="__RefHeading___Toc1702702_3650668749">
            <w:r>
              <w:rPr>
                <w:webHidden/>
                <w:rStyle w:val="IndexLink"/>
              </w:rPr>
              <w:t>٢</w:t>
            </w:r>
            <w:r>
              <w:rPr>
                <w:rStyle w:val="IndexLink"/>
                <w:rtl w:val="true"/>
              </w:rPr>
              <w:t xml:space="preserve">. </w:t>
            </w:r>
            <w:r>
              <w:rPr>
                <w:rStyle w:val="IndexLink"/>
                <w:rtl w:val="true"/>
              </w:rPr>
              <w:t>علم درايه</w:t>
            </w:r>
            <w:r>
              <w:rPr>
                <w:rStyle w:val="IndexLink"/>
                <w:rtl w:val="true"/>
              </w:rPr>
              <w:tab/>
            </w:r>
            <w:r>
              <w:rPr>
                <w:rStyle w:val="IndexLink"/>
              </w:rPr>
              <w:t>23</w:t>
            </w:r>
          </w:hyperlink>
        </w:p>
        <w:p>
          <w:pPr>
            <w:pStyle w:val="Contents4"/>
            <w:tabs>
              <w:tab w:val="clear" w:pos="8176"/>
              <w:tab w:val="right" w:pos="9026" w:leader="dot"/>
            </w:tabs>
            <w:rPr/>
          </w:pPr>
          <w:hyperlink w:anchor="__RefHeading___Toc1702704_3650668749">
            <w:r>
              <w:rPr>
                <w:webHidden/>
                <w:rStyle w:val="IndexLink"/>
              </w:rPr>
              <w:t>٣</w:t>
            </w:r>
            <w:r>
              <w:rPr>
                <w:rStyle w:val="IndexLink"/>
                <w:rtl w:val="true"/>
              </w:rPr>
              <w:t xml:space="preserve">. </w:t>
            </w:r>
            <w:r>
              <w:rPr>
                <w:rStyle w:val="IndexLink"/>
                <w:rtl w:val="true"/>
              </w:rPr>
              <w:t>فقه الحديث</w:t>
            </w:r>
            <w:r>
              <w:rPr>
                <w:rStyle w:val="IndexLink"/>
                <w:rtl w:val="true"/>
              </w:rPr>
              <w:tab/>
            </w:r>
            <w:r>
              <w:rPr>
                <w:rStyle w:val="IndexLink"/>
              </w:rPr>
              <w:t>23</w:t>
            </w:r>
          </w:hyperlink>
        </w:p>
        <w:p>
          <w:pPr>
            <w:pStyle w:val="Contents2"/>
            <w:tabs>
              <w:tab w:val="clear" w:pos="8743"/>
              <w:tab w:val="right" w:pos="9026" w:leader="dot"/>
            </w:tabs>
            <w:rPr/>
          </w:pPr>
          <w:hyperlink w:anchor="__RefHeading___Toc1702706_3650668749">
            <w:r>
              <w:rPr>
                <w:webHidden/>
                <w:rStyle w:val="IndexLink"/>
                <w:rtl w:val="true"/>
              </w:rPr>
              <w:t>فصل اول</w:t>
            </w:r>
            <w:r>
              <w:rPr>
                <w:rStyle w:val="IndexLink"/>
                <w:rtl w:val="true"/>
              </w:rPr>
              <w:t xml:space="preserve">: </w:t>
            </w:r>
            <w:r>
              <w:rPr>
                <w:rStyle w:val="IndexLink"/>
                <w:rtl w:val="true"/>
              </w:rPr>
              <w:t>مهدويت و روايات شيعه</w:t>
            </w:r>
            <w:r>
              <w:rPr>
                <w:rStyle w:val="IndexLink"/>
                <w:rtl w:val="true"/>
              </w:rPr>
              <w:tab/>
            </w:r>
            <w:r>
              <w:rPr>
                <w:rStyle w:val="IndexLink"/>
              </w:rPr>
              <w:t>25</w:t>
            </w:r>
          </w:hyperlink>
        </w:p>
        <w:p>
          <w:pPr>
            <w:pStyle w:val="Contents2"/>
            <w:tabs>
              <w:tab w:val="clear" w:pos="8743"/>
              <w:tab w:val="right" w:pos="9026" w:leader="dot"/>
            </w:tabs>
            <w:rPr/>
          </w:pPr>
          <w:hyperlink w:anchor="__RefHeading___Toc1702708_3650668749">
            <w:r>
              <w:rPr>
                <w:webHidden/>
                <w:rStyle w:val="IndexLink"/>
                <w:rtl w:val="true"/>
              </w:rPr>
              <w:t>فصل دوم</w:t>
            </w:r>
            <w:r>
              <w:rPr>
                <w:rStyle w:val="IndexLink"/>
                <w:rtl w:val="true"/>
              </w:rPr>
              <w:t xml:space="preserve">: </w:t>
            </w:r>
            <w:r>
              <w:rPr>
                <w:rStyle w:val="IndexLink"/>
                <w:rtl w:val="true"/>
              </w:rPr>
              <w:t>مهدويت و عالمان شيعه</w:t>
            </w:r>
            <w:r>
              <w:rPr>
                <w:rStyle w:val="IndexLink"/>
                <w:rtl w:val="true"/>
              </w:rPr>
              <w:tab/>
            </w:r>
            <w:r>
              <w:rPr>
                <w:rStyle w:val="IndexLink"/>
              </w:rPr>
              <w:t>33</w:t>
            </w:r>
          </w:hyperlink>
        </w:p>
        <w:p>
          <w:pPr>
            <w:pStyle w:val="Contents2"/>
            <w:tabs>
              <w:tab w:val="clear" w:pos="8743"/>
              <w:tab w:val="right" w:pos="9026" w:leader="dot"/>
            </w:tabs>
            <w:rPr/>
          </w:pPr>
          <w:hyperlink w:anchor="__RefHeading___Toc1702710_3650668749">
            <w:r>
              <w:rPr>
                <w:webHidden/>
                <w:rStyle w:val="IndexLink"/>
                <w:rtl w:val="true"/>
              </w:rPr>
              <w:t>فصل سوم</w:t>
            </w:r>
            <w:r>
              <w:rPr>
                <w:rStyle w:val="IndexLink"/>
                <w:rtl w:val="true"/>
              </w:rPr>
              <w:t xml:space="preserve">: </w:t>
            </w:r>
            <w:r>
              <w:rPr>
                <w:rStyle w:val="IndexLink"/>
                <w:rtl w:val="true"/>
              </w:rPr>
              <w:t>دلايل عقلى و نقلى بر ضرورت وجود حجت</w:t>
            </w:r>
            <w:r>
              <w:rPr>
                <w:rStyle w:val="IndexLink"/>
                <w:rtl w:val="true"/>
              </w:rPr>
              <w:tab/>
            </w:r>
            <w:r>
              <w:rPr>
                <w:rStyle w:val="IndexLink"/>
              </w:rPr>
              <w:t>41</w:t>
            </w:r>
          </w:hyperlink>
        </w:p>
        <w:p>
          <w:pPr>
            <w:pStyle w:val="Contents3"/>
            <w:tabs>
              <w:tab w:val="clear" w:pos="8459"/>
              <w:tab w:val="right" w:pos="9026" w:leader="dot"/>
            </w:tabs>
            <w:rPr/>
          </w:pPr>
          <w:hyperlink w:anchor="__RefHeading___Toc1702712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702714_3650668749">
            <w:r>
              <w:rPr>
                <w:webHidden/>
                <w:rStyle w:val="IndexLink"/>
                <w:rtl w:val="true"/>
              </w:rPr>
              <w:t>دليل عقلى بر لزوم وجود حجت</w:t>
            </w:r>
            <w:r>
              <w:rPr>
                <w:rStyle w:val="IndexLink"/>
                <w:rtl w:val="true"/>
              </w:rPr>
              <w:tab/>
            </w:r>
            <w:r>
              <w:rPr>
                <w:rStyle w:val="IndexLink"/>
              </w:rPr>
              <w:t>42</w:t>
            </w:r>
          </w:hyperlink>
        </w:p>
        <w:p>
          <w:pPr>
            <w:pStyle w:val="Contents3"/>
            <w:tabs>
              <w:tab w:val="clear" w:pos="8459"/>
              <w:tab w:val="right" w:pos="9026" w:leader="dot"/>
            </w:tabs>
            <w:rPr/>
          </w:pPr>
          <w:hyperlink w:anchor="__RefHeading___Toc1702716_3650668749">
            <w:r>
              <w:rPr>
                <w:webHidden/>
                <w:rStyle w:val="IndexLink"/>
                <w:rtl w:val="true"/>
              </w:rPr>
              <w:t>دلايل نقلى بر لزوم وجود حجت</w:t>
            </w:r>
            <w:r>
              <w:rPr>
                <w:rStyle w:val="IndexLink"/>
                <w:rtl w:val="true"/>
              </w:rPr>
              <w:tab/>
            </w:r>
            <w:r>
              <w:rPr>
                <w:rStyle w:val="IndexLink"/>
              </w:rPr>
              <w:t>49</w:t>
            </w:r>
          </w:hyperlink>
        </w:p>
        <w:p>
          <w:pPr>
            <w:pStyle w:val="Contents3"/>
            <w:tabs>
              <w:tab w:val="clear" w:pos="8459"/>
              <w:tab w:val="right" w:pos="9026" w:leader="dot"/>
            </w:tabs>
            <w:rPr/>
          </w:pPr>
          <w:hyperlink w:anchor="__RefHeading___Toc1702718_3650668749">
            <w:r>
              <w:rPr>
                <w:webHidden/>
                <w:rStyle w:val="IndexLink"/>
                <w:rtl w:val="true"/>
              </w:rPr>
              <w:t>اشكال</w:t>
            </w:r>
            <w:r>
              <w:rPr>
                <w:rStyle w:val="IndexLink"/>
                <w:rtl w:val="true"/>
              </w:rPr>
              <w:tab/>
            </w:r>
            <w:r>
              <w:rPr>
                <w:rStyle w:val="IndexLink"/>
              </w:rPr>
              <w:t>51</w:t>
            </w:r>
          </w:hyperlink>
        </w:p>
        <w:p>
          <w:pPr>
            <w:pStyle w:val="Contents2"/>
            <w:tabs>
              <w:tab w:val="clear" w:pos="8743"/>
              <w:tab w:val="right" w:pos="9026" w:leader="dot"/>
            </w:tabs>
            <w:rPr/>
          </w:pPr>
          <w:hyperlink w:anchor="__RefHeading___Toc1702720_3650668749">
            <w:r>
              <w:rPr>
                <w:webHidden/>
                <w:rStyle w:val="IndexLink"/>
                <w:rtl w:val="true"/>
              </w:rPr>
              <w:t>فصل چهارم</w:t>
            </w:r>
            <w:r>
              <w:rPr>
                <w:rStyle w:val="IndexLink"/>
                <w:rtl w:val="true"/>
              </w:rPr>
              <w:t xml:space="preserve">: </w:t>
            </w:r>
            <w:r>
              <w:rPr>
                <w:rStyle w:val="IndexLink"/>
                <w:rtl w:val="true"/>
              </w:rPr>
              <w:t>نام حضرت</w:t>
            </w:r>
            <w:r>
              <w:rPr>
                <w:rStyle w:val="IndexLink"/>
                <w:rtl w:val="true"/>
              </w:rPr>
              <w:tab/>
            </w:r>
            <w:r>
              <w:rPr>
                <w:rStyle w:val="IndexLink"/>
              </w:rPr>
              <w:t>55</w:t>
            </w:r>
          </w:hyperlink>
        </w:p>
        <w:p>
          <w:pPr>
            <w:pStyle w:val="Contents3"/>
            <w:tabs>
              <w:tab w:val="clear" w:pos="8459"/>
              <w:tab w:val="right" w:pos="9026" w:leader="dot"/>
            </w:tabs>
            <w:rPr/>
          </w:pPr>
          <w:hyperlink w:anchor="__RefHeading___Toc1702722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702724_3650668749">
            <w:r>
              <w:rPr>
                <w:webHidden/>
                <w:rStyle w:val="IndexLink"/>
                <w:rtl w:val="true"/>
              </w:rPr>
              <w:t>نام اصلى حضرت</w:t>
            </w:r>
            <w:r>
              <w:rPr>
                <w:rStyle w:val="IndexLink"/>
                <w:rtl w:val="true"/>
              </w:rPr>
              <w:tab/>
            </w:r>
            <w:r>
              <w:rPr>
                <w:rStyle w:val="IndexLink"/>
              </w:rPr>
              <w:t>56</w:t>
            </w:r>
          </w:hyperlink>
        </w:p>
        <w:p>
          <w:pPr>
            <w:pStyle w:val="Contents3"/>
            <w:tabs>
              <w:tab w:val="clear" w:pos="8459"/>
              <w:tab w:val="right" w:pos="9026" w:leader="dot"/>
            </w:tabs>
            <w:rPr/>
          </w:pPr>
          <w:hyperlink w:anchor="__RefHeading___Toc1702726_3650668749">
            <w:r>
              <w:rPr>
                <w:webHidden/>
                <w:rStyle w:val="IndexLink"/>
                <w:rtl w:val="true"/>
              </w:rPr>
              <w:t>حكم بيان نام حضرت</w:t>
            </w:r>
            <w:r>
              <w:rPr>
                <w:rStyle w:val="IndexLink"/>
                <w:rtl w:val="true"/>
              </w:rPr>
              <w:tab/>
            </w:r>
            <w:r>
              <w:rPr>
                <w:rStyle w:val="IndexLink"/>
              </w:rPr>
              <w:t>58</w:t>
            </w:r>
          </w:hyperlink>
        </w:p>
        <w:p>
          <w:pPr>
            <w:pStyle w:val="Contents3"/>
            <w:tabs>
              <w:tab w:val="clear" w:pos="8459"/>
              <w:tab w:val="right" w:pos="9026" w:leader="dot"/>
            </w:tabs>
            <w:rPr/>
          </w:pPr>
          <w:hyperlink w:anchor="__RefHeading___Toc1702728_3650668749">
            <w:r>
              <w:rPr>
                <w:webHidden/>
                <w:rStyle w:val="IndexLink"/>
                <w:rtl w:val="true"/>
              </w:rPr>
              <w:t>آيا شيعيان درباره اسم آن حضرت اختلاف دارند؟</w:t>
            </w:r>
            <w:r>
              <w:rPr>
                <w:rStyle w:val="IndexLink"/>
                <w:rtl w:val="true"/>
              </w:rPr>
              <w:tab/>
            </w:r>
            <w:r>
              <w:rPr>
                <w:rStyle w:val="IndexLink"/>
              </w:rPr>
              <w:t>59</w:t>
            </w:r>
          </w:hyperlink>
        </w:p>
        <w:p>
          <w:pPr>
            <w:pStyle w:val="Contents2"/>
            <w:tabs>
              <w:tab w:val="clear" w:pos="8743"/>
              <w:tab w:val="right" w:pos="9026" w:leader="dot"/>
            </w:tabs>
            <w:rPr/>
          </w:pPr>
          <w:hyperlink w:anchor="__RefHeading___Toc1702730_3650668749">
            <w:r>
              <w:rPr>
                <w:webHidden/>
                <w:rStyle w:val="IndexLink"/>
                <w:rtl w:val="true"/>
              </w:rPr>
              <w:t>فصل پنجم</w:t>
            </w:r>
            <w:r>
              <w:rPr>
                <w:rStyle w:val="IndexLink"/>
                <w:rtl w:val="true"/>
              </w:rPr>
              <w:t xml:space="preserve">: </w:t>
            </w:r>
            <w:r>
              <w:rPr>
                <w:rStyle w:val="IndexLink"/>
                <w:rtl w:val="true"/>
              </w:rPr>
              <w:t>نسب حضرت</w:t>
            </w:r>
            <w:r>
              <w:rPr>
                <w:rStyle w:val="IndexLink"/>
                <w:rtl w:val="true"/>
              </w:rPr>
              <w:tab/>
            </w:r>
            <w:r>
              <w:rPr>
                <w:rStyle w:val="IndexLink"/>
              </w:rPr>
              <w:t>63</w:t>
            </w:r>
          </w:hyperlink>
        </w:p>
        <w:p>
          <w:pPr>
            <w:pStyle w:val="Contents3"/>
            <w:tabs>
              <w:tab w:val="clear" w:pos="8459"/>
              <w:tab w:val="right" w:pos="9026" w:leader="dot"/>
            </w:tabs>
            <w:rPr/>
          </w:pPr>
          <w:hyperlink w:anchor="__RefHeading___Toc1702732_365066874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702734_3650668749">
            <w:r>
              <w:rPr>
                <w:webHidden/>
                <w:rStyle w:val="IndexLink"/>
                <w:rtl w:val="true"/>
              </w:rPr>
              <w:t xml:space="preserve">مهدى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از فرزندان عبدالمطلب</w:t>
            </w:r>
            <w:r>
              <w:rPr>
                <w:rStyle w:val="IndexLink"/>
                <w:rtl w:val="true"/>
              </w:rPr>
              <w:tab/>
            </w:r>
            <w:r>
              <w:rPr>
                <w:rStyle w:val="IndexLink"/>
              </w:rPr>
              <w:t>64</w:t>
            </w:r>
          </w:hyperlink>
        </w:p>
        <w:p>
          <w:pPr>
            <w:pStyle w:val="Contents3"/>
            <w:tabs>
              <w:tab w:val="clear" w:pos="8459"/>
              <w:tab w:val="right" w:pos="9026" w:leader="dot"/>
            </w:tabs>
            <w:rPr/>
          </w:pPr>
          <w:hyperlink w:anchor="__RefHeading___Toc1702736_3650668749">
            <w:r>
              <w:rPr>
                <w:webHidden/>
                <w:rStyle w:val="IndexLink"/>
                <w:rtl w:val="true"/>
              </w:rPr>
              <w:t xml:space="preserve">مهدى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 xml:space="preserve">فرزند فاطمه زهرا </w:t>
            </w:r>
            <w:r>
              <w:rPr>
                <w:rStyle w:val="IndexLink"/>
                <w:rtl w:val="true"/>
              </w:rPr>
              <w:t>(</w:t>
            </w:r>
            <w:r>
              <w:rPr>
                <w:rStyle w:val="IndexLink"/>
                <w:rtl w:val="true"/>
              </w:rPr>
              <w:t>عليها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702738_3650668749">
            <w:r>
              <w:rPr>
                <w:webHidden/>
                <w:rStyle w:val="IndexLink"/>
                <w:rtl w:val="true"/>
              </w:rPr>
              <w:t xml:space="preserve">مهدى فرزند امام حسين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1702740_3650668749">
            <w:r>
              <w:rPr>
                <w:webHidden/>
                <w:rStyle w:val="IndexLink"/>
                <w:rtl w:val="true"/>
              </w:rPr>
              <w:t xml:space="preserve">پدر مهدى </w:t>
            </w:r>
            <w:r>
              <w:rPr>
                <w:rStyle w:val="IndexLink"/>
                <w:rtl w:val="true"/>
              </w:rPr>
              <w:t>(</w:t>
            </w:r>
            <w:r>
              <w:rPr>
                <w:rStyle w:val="IndexLink"/>
                <w:rtl w:val="true"/>
              </w:rPr>
              <w:t>عجل الله تعالى فرجه الشريف</w:t>
            </w:r>
            <w:r>
              <w:rPr>
                <w:rStyle w:val="IndexLink"/>
                <w:rtl w:val="true"/>
              </w:rPr>
              <w:t>)</w:t>
              <w:tab/>
            </w:r>
            <w:r>
              <w:rPr>
                <w:rStyle w:val="IndexLink"/>
              </w:rPr>
              <w:t>66</w:t>
            </w:r>
          </w:hyperlink>
        </w:p>
        <w:p>
          <w:pPr>
            <w:pStyle w:val="Contents3"/>
            <w:tabs>
              <w:tab w:val="clear" w:pos="8459"/>
              <w:tab w:val="right" w:pos="9026" w:leader="dot"/>
            </w:tabs>
            <w:rPr/>
          </w:pPr>
          <w:hyperlink w:anchor="__RefHeading___Toc1702742_3650668749">
            <w:r>
              <w:rPr>
                <w:webHidden/>
                <w:rStyle w:val="IndexLink"/>
                <w:rtl w:val="true"/>
              </w:rPr>
              <w:t>مادر آن حضرت</w:t>
            </w:r>
            <w:r>
              <w:rPr>
                <w:rStyle w:val="IndexLink"/>
                <w:rtl w:val="true"/>
              </w:rPr>
              <w:tab/>
            </w:r>
            <w:r>
              <w:rPr>
                <w:rStyle w:val="IndexLink"/>
              </w:rPr>
              <w:t>68</w:t>
            </w:r>
          </w:hyperlink>
        </w:p>
        <w:p>
          <w:pPr>
            <w:pStyle w:val="Contents2"/>
            <w:tabs>
              <w:tab w:val="clear" w:pos="8743"/>
              <w:tab w:val="right" w:pos="9026" w:leader="dot"/>
            </w:tabs>
            <w:rPr/>
          </w:pPr>
          <w:hyperlink w:anchor="__RefHeading___Toc1702744_3650668749">
            <w:r>
              <w:rPr>
                <w:webHidden/>
                <w:rStyle w:val="IndexLink"/>
                <w:rtl w:val="true"/>
              </w:rPr>
              <w:t>فصل ششم</w:t>
            </w:r>
            <w:r>
              <w:rPr>
                <w:rStyle w:val="IndexLink"/>
                <w:rtl w:val="true"/>
              </w:rPr>
              <w:t xml:space="preserve">: </w:t>
            </w:r>
            <w:r>
              <w:rPr>
                <w:rStyle w:val="IndexLink"/>
                <w:rtl w:val="true"/>
              </w:rPr>
              <w:t xml:space="preserve">ولادت حضرت مهدى </w:t>
            </w:r>
            <w:r>
              <w:rPr>
                <w:rStyle w:val="IndexLink"/>
                <w:rtl w:val="true"/>
              </w:rPr>
              <w:t>(</w:t>
            </w:r>
            <w:r>
              <w:rPr>
                <w:rStyle w:val="IndexLink"/>
                <w:rtl w:val="true"/>
              </w:rPr>
              <w:t>عجل الله تعالى فرجه الشريف</w:t>
            </w:r>
            <w:r>
              <w:rPr>
                <w:rStyle w:val="IndexLink"/>
                <w:rtl w:val="true"/>
              </w:rPr>
              <w:t>)</w:t>
              <w:tab/>
            </w:r>
            <w:r>
              <w:rPr>
                <w:rStyle w:val="IndexLink"/>
              </w:rPr>
              <w:t>81</w:t>
            </w:r>
          </w:hyperlink>
        </w:p>
        <w:p>
          <w:pPr>
            <w:pStyle w:val="Contents3"/>
            <w:tabs>
              <w:tab w:val="clear" w:pos="8459"/>
              <w:tab w:val="right" w:pos="9026" w:leader="dot"/>
            </w:tabs>
            <w:rPr/>
          </w:pPr>
          <w:hyperlink w:anchor="__RefHeading___Toc1702746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702748_3650668749">
            <w:r>
              <w:rPr>
                <w:webHidden/>
                <w:rStyle w:val="IndexLink"/>
              </w:rPr>
              <w:t>١</w:t>
            </w:r>
            <w:r>
              <w:rPr>
                <w:rStyle w:val="IndexLink"/>
                <w:rtl w:val="true"/>
              </w:rPr>
              <w:t xml:space="preserve">. </w:t>
            </w:r>
            <w:r>
              <w:rPr>
                <w:rStyle w:val="IndexLink"/>
                <w:rtl w:val="true"/>
              </w:rPr>
              <w:t xml:space="preserve">تولد حضرت مهدى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از ديدگاه اهل سنت</w:t>
            </w:r>
            <w:r>
              <w:rPr>
                <w:rStyle w:val="IndexLink"/>
                <w:rtl w:val="true"/>
              </w:rPr>
              <w:t>(</w:t>
            </w:r>
            <w:r>
              <w:rPr>
                <w:rStyle w:val="IndexLink"/>
              </w:rPr>
              <w:t>3</w:t>
            </w:r>
            <w:r>
              <w:rPr>
                <w:rStyle w:val="IndexLink"/>
                <w:rtl w:val="true"/>
              </w:rPr>
              <w:t>)</w:t>
              <w:tab/>
            </w:r>
            <w:r>
              <w:rPr>
                <w:rStyle w:val="IndexLink"/>
              </w:rPr>
              <w:t>81</w:t>
            </w:r>
          </w:hyperlink>
        </w:p>
        <w:p>
          <w:pPr>
            <w:pStyle w:val="Contents3"/>
            <w:tabs>
              <w:tab w:val="clear" w:pos="8459"/>
              <w:tab w:val="right" w:pos="9026" w:leader="dot"/>
            </w:tabs>
            <w:rPr/>
          </w:pPr>
          <w:hyperlink w:anchor="__RefHeading___Toc1702750_3650668749">
            <w:r>
              <w:rPr>
                <w:webHidden/>
                <w:rStyle w:val="IndexLink"/>
                <w:rtl w:val="true"/>
              </w:rPr>
              <w:t xml:space="preserve">. </w:t>
            </w:r>
            <w:r>
              <w:rPr>
                <w:rStyle w:val="IndexLink"/>
                <w:rtl w:val="true"/>
              </w:rPr>
              <w:t xml:space="preserve">تاريخ تولد حضرت مهدى </w:t>
            </w:r>
            <w:r>
              <w:rPr>
                <w:rStyle w:val="IndexLink"/>
                <w:rtl w:val="true"/>
              </w:rPr>
              <w:t>(</w:t>
            </w:r>
            <w:r>
              <w:rPr>
                <w:rStyle w:val="IndexLink"/>
                <w:rtl w:val="true"/>
              </w:rPr>
              <w:t>عجل الله تعالى فرجه الشريف</w:t>
            </w:r>
            <w:r>
              <w:rPr>
                <w:rStyle w:val="IndexLink"/>
                <w:rtl w:val="true"/>
              </w:rPr>
              <w:t>)</w:t>
              <w:tab/>
            </w:r>
            <w:r>
              <w:rPr>
                <w:rStyle w:val="IndexLink"/>
              </w:rPr>
              <w:t>83</w:t>
            </w:r>
          </w:hyperlink>
        </w:p>
        <w:p>
          <w:pPr>
            <w:pStyle w:val="Contents2"/>
            <w:tabs>
              <w:tab w:val="clear" w:pos="8743"/>
              <w:tab w:val="right" w:pos="9026" w:leader="dot"/>
            </w:tabs>
            <w:rPr/>
          </w:pPr>
          <w:hyperlink w:anchor="__RefHeading___Toc1702752_3650668749">
            <w:r>
              <w:rPr>
                <w:webHidden/>
                <w:rStyle w:val="IndexLink"/>
                <w:rtl w:val="true"/>
              </w:rPr>
              <w:t>فصل هفتم</w:t>
            </w:r>
            <w:r>
              <w:rPr>
                <w:rStyle w:val="IndexLink"/>
                <w:rtl w:val="true"/>
              </w:rPr>
              <w:t xml:space="preserve">: </w:t>
            </w:r>
            <w:r>
              <w:rPr>
                <w:rStyle w:val="IndexLink"/>
                <w:rtl w:val="true"/>
              </w:rPr>
              <w:t>شاهد ولادت آن حضرت</w:t>
            </w:r>
            <w:r>
              <w:rPr>
                <w:rStyle w:val="IndexLink"/>
                <w:rtl w:val="true"/>
              </w:rPr>
              <w:tab/>
            </w:r>
            <w:r>
              <w:rPr>
                <w:rStyle w:val="IndexLink"/>
              </w:rPr>
              <w:t>93</w:t>
            </w:r>
          </w:hyperlink>
        </w:p>
        <w:p>
          <w:pPr>
            <w:pStyle w:val="Contents3"/>
            <w:tabs>
              <w:tab w:val="clear" w:pos="8459"/>
              <w:tab w:val="right" w:pos="9026" w:leader="dot"/>
            </w:tabs>
            <w:rPr/>
          </w:pPr>
          <w:hyperlink w:anchor="__RefHeading___Toc1702754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702756_3650668749">
            <w:r>
              <w:rPr>
                <w:webHidden/>
                <w:rStyle w:val="IndexLink"/>
                <w:rtl w:val="true"/>
              </w:rPr>
              <w:t>حكيمه خاتون كيست؟</w:t>
            </w:r>
            <w:r>
              <w:rPr>
                <w:rStyle w:val="IndexLink"/>
                <w:rtl w:val="true"/>
              </w:rPr>
              <w:tab/>
            </w:r>
            <w:r>
              <w:rPr>
                <w:rStyle w:val="IndexLink"/>
              </w:rPr>
              <w:t>94</w:t>
            </w:r>
          </w:hyperlink>
        </w:p>
        <w:p>
          <w:pPr>
            <w:pStyle w:val="Contents4"/>
            <w:tabs>
              <w:tab w:val="clear" w:pos="8176"/>
              <w:tab w:val="right" w:pos="9026" w:leader="dot"/>
            </w:tabs>
            <w:rPr/>
          </w:pPr>
          <w:hyperlink w:anchor="__RefHeading___Toc1702758_365066874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702760_3650668749">
            <w:r>
              <w:rPr>
                <w:webHidden/>
                <w:rStyle w:val="IndexLink"/>
              </w:rPr>
              <w:t>١</w:t>
            </w:r>
            <w:r>
              <w:rPr>
                <w:rStyle w:val="IndexLink"/>
                <w:rtl w:val="true"/>
              </w:rPr>
              <w:t xml:space="preserve">. </w:t>
            </w:r>
            <w:r>
              <w:rPr>
                <w:rStyle w:val="IndexLink"/>
                <w:rtl w:val="true"/>
              </w:rPr>
              <w:t xml:space="preserve">روايات درباره مادر امام زمان </w:t>
            </w:r>
            <w:r>
              <w:rPr>
                <w:rStyle w:val="IndexLink"/>
                <w:rtl w:val="true"/>
              </w:rPr>
              <w:t>(</w:t>
            </w:r>
            <w:r>
              <w:rPr>
                <w:rStyle w:val="IndexLink"/>
                <w:rtl w:val="true"/>
              </w:rPr>
              <w:t>عجل الله تعالى فرجه الشريف</w:t>
            </w:r>
            <w:r>
              <w:rPr>
                <w:rStyle w:val="IndexLink"/>
                <w:rtl w:val="true"/>
              </w:rPr>
              <w:t>)</w:t>
              <w:tab/>
            </w:r>
            <w:r>
              <w:rPr>
                <w:rStyle w:val="IndexLink"/>
              </w:rPr>
              <w:t>99</w:t>
            </w:r>
          </w:hyperlink>
        </w:p>
        <w:p>
          <w:pPr>
            <w:pStyle w:val="Contents4"/>
            <w:tabs>
              <w:tab w:val="clear" w:pos="8176"/>
              <w:tab w:val="right" w:pos="9026" w:leader="dot"/>
            </w:tabs>
            <w:rPr/>
          </w:pPr>
          <w:hyperlink w:anchor="__RefHeading___Toc1702762_3650668749">
            <w:r>
              <w:rPr>
                <w:webHidden/>
                <w:rStyle w:val="IndexLink"/>
              </w:rPr>
              <w:t>٢</w:t>
            </w:r>
            <w:r>
              <w:rPr>
                <w:rStyle w:val="IndexLink"/>
                <w:rtl w:val="true"/>
              </w:rPr>
              <w:t xml:space="preserve">. </w:t>
            </w:r>
            <w:r>
              <w:rPr>
                <w:rStyle w:val="IndexLink"/>
                <w:rtl w:val="true"/>
              </w:rPr>
              <w:t xml:space="preserve">روايات تولد حضرت مهدى </w:t>
            </w:r>
            <w:r>
              <w:rPr>
                <w:rStyle w:val="IndexLink"/>
                <w:rtl w:val="true"/>
              </w:rPr>
              <w:t>(</w:t>
            </w:r>
            <w:r>
              <w:rPr>
                <w:rStyle w:val="IndexLink"/>
                <w:rtl w:val="true"/>
              </w:rPr>
              <w:t>عجل الله تعالى فرجه الشريف</w:t>
            </w:r>
            <w:r>
              <w:rPr>
                <w:rStyle w:val="IndexLink"/>
                <w:rtl w:val="true"/>
              </w:rPr>
              <w:t>)</w:t>
              <w:tab/>
            </w:r>
            <w:r>
              <w:rPr>
                <w:rStyle w:val="IndexLink"/>
              </w:rPr>
              <w:t>101</w:t>
            </w:r>
          </w:hyperlink>
        </w:p>
        <w:p>
          <w:pPr>
            <w:pStyle w:val="Contents4"/>
            <w:tabs>
              <w:tab w:val="clear" w:pos="8176"/>
              <w:tab w:val="right" w:pos="9026" w:leader="dot"/>
            </w:tabs>
            <w:rPr/>
          </w:pPr>
          <w:hyperlink w:anchor="__RefHeading___Toc1702764_3650668749">
            <w:r>
              <w:rPr>
                <w:webHidden/>
                <w:rStyle w:val="IndexLink"/>
              </w:rPr>
              <w:t>٣</w:t>
            </w:r>
            <w:r>
              <w:rPr>
                <w:rStyle w:val="IndexLink"/>
                <w:rtl w:val="true"/>
              </w:rPr>
              <w:t xml:space="preserve">. </w:t>
            </w:r>
            <w:r>
              <w:rPr>
                <w:rStyle w:val="IndexLink"/>
                <w:rtl w:val="true"/>
              </w:rPr>
              <w:t>روايات درباره امامت آن حضرت</w:t>
            </w:r>
            <w:r>
              <w:rPr>
                <w:rStyle w:val="IndexLink"/>
                <w:rtl w:val="true"/>
              </w:rPr>
              <w:tab/>
            </w:r>
            <w:r>
              <w:rPr>
                <w:rStyle w:val="IndexLink"/>
              </w:rPr>
              <w:t>106</w:t>
            </w:r>
          </w:hyperlink>
        </w:p>
        <w:p>
          <w:pPr>
            <w:pStyle w:val="Contents2"/>
            <w:tabs>
              <w:tab w:val="clear" w:pos="8743"/>
              <w:tab w:val="right" w:pos="9026" w:leader="dot"/>
            </w:tabs>
            <w:rPr/>
          </w:pPr>
          <w:hyperlink w:anchor="__RefHeading___Toc1702766_3650668749">
            <w:r>
              <w:rPr>
                <w:webHidden/>
                <w:rStyle w:val="IndexLink"/>
                <w:rtl w:val="true"/>
              </w:rPr>
              <w:t>فصل هشتم</w:t>
            </w:r>
            <w:r>
              <w:rPr>
                <w:rStyle w:val="IndexLink"/>
                <w:rtl w:val="true"/>
              </w:rPr>
              <w:t xml:space="preserve">: </w:t>
            </w:r>
            <w:r>
              <w:rPr>
                <w:rStyle w:val="IndexLink"/>
                <w:rtl w:val="true"/>
              </w:rPr>
              <w:t>غيبت آن حضرت</w:t>
            </w:r>
            <w:r>
              <w:rPr>
                <w:rStyle w:val="IndexLink"/>
                <w:rtl w:val="true"/>
              </w:rPr>
              <w:tab/>
            </w:r>
            <w:r>
              <w:rPr>
                <w:rStyle w:val="IndexLink"/>
              </w:rPr>
              <w:t>111</w:t>
            </w:r>
          </w:hyperlink>
        </w:p>
        <w:p>
          <w:pPr>
            <w:pStyle w:val="Contents3"/>
            <w:tabs>
              <w:tab w:val="clear" w:pos="8459"/>
              <w:tab w:val="right" w:pos="9026" w:leader="dot"/>
            </w:tabs>
            <w:rPr/>
          </w:pPr>
          <w:hyperlink w:anchor="__RefHeading___Toc1702768_365066874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702770_3650668749">
            <w:r>
              <w:rPr>
                <w:webHidden/>
                <w:rStyle w:val="IndexLink"/>
                <w:rtl w:val="true"/>
              </w:rPr>
              <w:t>مفهوم غيبت</w:t>
            </w:r>
            <w:r>
              <w:rPr>
                <w:rStyle w:val="IndexLink"/>
                <w:rtl w:val="true"/>
              </w:rPr>
              <w:tab/>
            </w:r>
            <w:r>
              <w:rPr>
                <w:rStyle w:val="IndexLink"/>
              </w:rPr>
              <w:t>112</w:t>
            </w:r>
          </w:hyperlink>
        </w:p>
        <w:p>
          <w:pPr>
            <w:pStyle w:val="Contents3"/>
            <w:tabs>
              <w:tab w:val="clear" w:pos="8459"/>
              <w:tab w:val="right" w:pos="9026" w:leader="dot"/>
            </w:tabs>
            <w:rPr/>
          </w:pPr>
          <w:hyperlink w:anchor="__RefHeading___Toc1702772_3650668749">
            <w:r>
              <w:rPr>
                <w:webHidden/>
                <w:rStyle w:val="IndexLink"/>
                <w:rtl w:val="true"/>
              </w:rPr>
              <w:t>انواع غيبت</w:t>
            </w:r>
            <w:r>
              <w:rPr>
                <w:rStyle w:val="IndexLink"/>
                <w:rtl w:val="true"/>
              </w:rPr>
              <w:tab/>
            </w:r>
            <w:r>
              <w:rPr>
                <w:rStyle w:val="IndexLink"/>
              </w:rPr>
              <w:t>115</w:t>
            </w:r>
          </w:hyperlink>
        </w:p>
        <w:p>
          <w:pPr>
            <w:pStyle w:val="Contents4"/>
            <w:tabs>
              <w:tab w:val="clear" w:pos="8176"/>
              <w:tab w:val="right" w:pos="9026" w:leader="dot"/>
            </w:tabs>
            <w:rPr/>
          </w:pPr>
          <w:hyperlink w:anchor="__RefHeading___Toc1702774_365066874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702776_3650668749">
            <w:r>
              <w:rPr>
                <w:webHidden/>
                <w:rStyle w:val="IndexLink"/>
              </w:rPr>
              <w:t>١</w:t>
            </w:r>
            <w:r>
              <w:rPr>
                <w:rStyle w:val="IndexLink"/>
                <w:rtl w:val="true"/>
              </w:rPr>
              <w:t xml:space="preserve">. </w:t>
            </w:r>
            <w:r>
              <w:rPr>
                <w:rStyle w:val="IndexLink"/>
                <w:rtl w:val="true"/>
              </w:rPr>
              <w:t>غيبت صغرى</w:t>
            </w:r>
            <w:r>
              <w:rPr>
                <w:rStyle w:val="IndexLink"/>
                <w:rtl w:val="true"/>
              </w:rPr>
              <w:tab/>
            </w:r>
            <w:r>
              <w:rPr>
                <w:rStyle w:val="IndexLink"/>
              </w:rPr>
              <w:t>116</w:t>
            </w:r>
          </w:hyperlink>
        </w:p>
        <w:p>
          <w:pPr>
            <w:pStyle w:val="Contents4"/>
            <w:tabs>
              <w:tab w:val="clear" w:pos="8176"/>
              <w:tab w:val="right" w:pos="9026" w:leader="dot"/>
            </w:tabs>
            <w:rPr/>
          </w:pPr>
          <w:hyperlink w:anchor="__RefHeading___Toc1702778_3650668749">
            <w:r>
              <w:rPr>
                <w:webHidden/>
                <w:rStyle w:val="IndexLink"/>
              </w:rPr>
              <w:t>٢</w:t>
            </w:r>
            <w:r>
              <w:rPr>
                <w:rStyle w:val="IndexLink"/>
                <w:rtl w:val="true"/>
              </w:rPr>
              <w:t xml:space="preserve">. </w:t>
            </w:r>
            <w:r>
              <w:rPr>
                <w:rStyle w:val="IndexLink"/>
                <w:rtl w:val="true"/>
              </w:rPr>
              <w:t>غيبت كبرى</w:t>
            </w:r>
            <w:r>
              <w:rPr>
                <w:rStyle w:val="IndexLink"/>
                <w:rtl w:val="true"/>
              </w:rPr>
              <w:tab/>
            </w:r>
            <w:r>
              <w:rPr>
                <w:rStyle w:val="IndexLink"/>
              </w:rPr>
              <w:t>120</w:t>
            </w:r>
          </w:hyperlink>
        </w:p>
        <w:p>
          <w:pPr>
            <w:pStyle w:val="Contents3"/>
            <w:tabs>
              <w:tab w:val="clear" w:pos="8459"/>
              <w:tab w:val="right" w:pos="9026" w:leader="dot"/>
            </w:tabs>
            <w:rPr/>
          </w:pPr>
          <w:hyperlink w:anchor="__RefHeading___Toc1702780_3650668749">
            <w:r>
              <w:rPr>
                <w:webHidden/>
                <w:rStyle w:val="IndexLink"/>
                <w:rtl w:val="true"/>
              </w:rPr>
              <w:t>ويژگى‌هاى غيبت كبرى</w:t>
            </w:r>
            <w:r>
              <w:rPr>
                <w:rStyle w:val="IndexLink"/>
                <w:rtl w:val="true"/>
              </w:rPr>
              <w:tab/>
            </w:r>
            <w:r>
              <w:rPr>
                <w:rStyle w:val="IndexLink"/>
              </w:rPr>
              <w:t>120</w:t>
            </w:r>
          </w:hyperlink>
        </w:p>
        <w:p>
          <w:pPr>
            <w:pStyle w:val="Contents3"/>
            <w:tabs>
              <w:tab w:val="clear" w:pos="8459"/>
              <w:tab w:val="right" w:pos="9026" w:leader="dot"/>
            </w:tabs>
            <w:rPr/>
          </w:pPr>
          <w:hyperlink w:anchor="__RefHeading___Toc1702782_3650668749">
            <w:r>
              <w:rPr>
                <w:webHidden/>
                <w:rStyle w:val="IndexLink"/>
                <w:rtl w:val="true"/>
              </w:rPr>
              <w:t xml:space="preserve">امكان ديدار با حضرت مهدى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در عصر غيبت</w:t>
            </w:r>
            <w:r>
              <w:rPr>
                <w:rStyle w:val="IndexLink"/>
                <w:rtl w:val="true"/>
              </w:rPr>
              <w:tab/>
            </w:r>
            <w:r>
              <w:rPr>
                <w:rStyle w:val="IndexLink"/>
              </w:rPr>
              <w:t>121</w:t>
            </w:r>
          </w:hyperlink>
        </w:p>
        <w:p>
          <w:pPr>
            <w:pStyle w:val="Contents3"/>
            <w:tabs>
              <w:tab w:val="clear" w:pos="8459"/>
              <w:tab w:val="right" w:pos="9026" w:leader="dot"/>
            </w:tabs>
            <w:rPr/>
          </w:pPr>
          <w:hyperlink w:anchor="__RefHeading___Toc1702784_3650668749">
            <w:r>
              <w:rPr>
                <w:webHidden/>
                <w:rStyle w:val="IndexLink"/>
                <w:rtl w:val="true"/>
              </w:rPr>
              <w:t xml:space="preserve">امكان بهره‌بردارى از امام زمان </w:t>
            </w:r>
            <w:r>
              <w:rPr>
                <w:rStyle w:val="IndexLink"/>
                <w:rtl w:val="true"/>
              </w:rPr>
              <w:t>(</w:t>
            </w:r>
            <w:r>
              <w:rPr>
                <w:rStyle w:val="IndexLink"/>
                <w:rtl w:val="true"/>
              </w:rPr>
              <w:t>عج</w:t>
            </w:r>
            <w:r>
              <w:rPr>
                <w:rStyle w:val="IndexLink"/>
                <w:rtl w:val="true"/>
              </w:rPr>
              <w:t xml:space="preserve">) </w:t>
            </w:r>
            <w:r>
              <w:rPr>
                <w:rStyle w:val="IndexLink"/>
                <w:rtl w:val="true"/>
              </w:rPr>
              <w:t>در مسائل دينى</w:t>
            </w:r>
            <w:r>
              <w:rPr>
                <w:rStyle w:val="IndexLink"/>
                <w:rtl w:val="true"/>
              </w:rPr>
              <w:tab/>
            </w:r>
            <w:r>
              <w:rPr>
                <w:rStyle w:val="IndexLink"/>
              </w:rPr>
              <w:t>124</w:t>
            </w:r>
          </w:hyperlink>
        </w:p>
        <w:p>
          <w:pPr>
            <w:pStyle w:val="Contents2"/>
            <w:tabs>
              <w:tab w:val="clear" w:pos="8743"/>
              <w:tab w:val="right" w:pos="9026" w:leader="dot"/>
            </w:tabs>
            <w:rPr/>
          </w:pPr>
          <w:hyperlink w:anchor="__RefHeading___Toc1702786_3650668749">
            <w:r>
              <w:rPr>
                <w:webHidden/>
                <w:rStyle w:val="IndexLink"/>
                <w:rtl w:val="true"/>
              </w:rPr>
              <w:t>فصل نهم</w:t>
            </w:r>
            <w:r>
              <w:rPr>
                <w:rStyle w:val="IndexLink"/>
                <w:rtl w:val="true"/>
              </w:rPr>
              <w:t xml:space="preserve">: </w:t>
            </w:r>
            <w:r>
              <w:rPr>
                <w:rStyle w:val="IndexLink"/>
                <w:rtl w:val="true"/>
              </w:rPr>
              <w:t>فلسفه غيبت</w:t>
            </w:r>
            <w:r>
              <w:rPr>
                <w:rStyle w:val="IndexLink"/>
                <w:rtl w:val="true"/>
              </w:rPr>
              <w:tab/>
            </w:r>
            <w:r>
              <w:rPr>
                <w:rStyle w:val="IndexLink"/>
              </w:rPr>
              <w:t>127</w:t>
            </w:r>
          </w:hyperlink>
        </w:p>
        <w:p>
          <w:pPr>
            <w:pStyle w:val="Contents2"/>
            <w:tabs>
              <w:tab w:val="clear" w:pos="8743"/>
              <w:tab w:val="right" w:pos="9026" w:leader="dot"/>
            </w:tabs>
            <w:rPr/>
          </w:pPr>
          <w:hyperlink w:anchor="__RefHeading___Toc1702788_3650668749">
            <w:r>
              <w:rPr>
                <w:webHidden/>
                <w:rStyle w:val="IndexLink"/>
                <w:rtl w:val="true"/>
              </w:rPr>
              <w:t>فصل دهم</w:t>
            </w:r>
            <w:r>
              <w:rPr>
                <w:rStyle w:val="IndexLink"/>
                <w:rtl w:val="true"/>
              </w:rPr>
              <w:t xml:space="preserve">: </w:t>
            </w:r>
            <w:r>
              <w:rPr>
                <w:rStyle w:val="IndexLink"/>
                <w:rtl w:val="true"/>
              </w:rPr>
              <w:t xml:space="preserve">دليل ظهور نكردن حضرت مهدى </w:t>
            </w:r>
            <w:r>
              <w:rPr>
                <w:rStyle w:val="IndexLink"/>
                <w:rtl w:val="true"/>
              </w:rPr>
              <w:t>(</w:t>
            </w:r>
            <w:r>
              <w:rPr>
                <w:rStyle w:val="IndexLink"/>
                <w:rtl w:val="true"/>
              </w:rPr>
              <w:t>عج</w:t>
            </w:r>
            <w:r>
              <w:rPr>
                <w:rStyle w:val="IndexLink"/>
                <w:rtl w:val="true"/>
              </w:rPr>
              <w:t>)</w:t>
              <w:tab/>
            </w:r>
            <w:r>
              <w:rPr>
                <w:rStyle w:val="IndexLink"/>
              </w:rPr>
              <w:t>139</w:t>
            </w:r>
          </w:hyperlink>
        </w:p>
        <w:p>
          <w:pPr>
            <w:pStyle w:val="Contents3"/>
            <w:tabs>
              <w:tab w:val="clear" w:pos="8459"/>
              <w:tab w:val="right" w:pos="9026" w:leader="dot"/>
            </w:tabs>
            <w:rPr/>
          </w:pPr>
          <w:hyperlink w:anchor="__RefHeading___Toc1702790_3650668749">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702792_3650668749">
            <w:r>
              <w:rPr>
                <w:webHidden/>
                <w:rStyle w:val="IndexLink"/>
                <w:rtl w:val="true"/>
              </w:rPr>
              <w:t>حكمت الهى و لزوم غيبت</w:t>
            </w:r>
            <w:r>
              <w:rPr>
                <w:rStyle w:val="IndexLink"/>
                <w:rtl w:val="true"/>
              </w:rPr>
              <w:tab/>
            </w:r>
            <w:r>
              <w:rPr>
                <w:rStyle w:val="IndexLink"/>
              </w:rPr>
              <w:t>140</w:t>
            </w:r>
          </w:hyperlink>
        </w:p>
        <w:p>
          <w:pPr>
            <w:pStyle w:val="Contents3"/>
            <w:tabs>
              <w:tab w:val="clear" w:pos="8459"/>
              <w:tab w:val="right" w:pos="9026" w:leader="dot"/>
            </w:tabs>
            <w:rPr/>
          </w:pPr>
          <w:hyperlink w:anchor="__RefHeading___Toc1702794_3650668749">
            <w:r>
              <w:rPr>
                <w:webHidden/>
                <w:rStyle w:val="IndexLink"/>
                <w:rtl w:val="true"/>
              </w:rPr>
              <w:t>رهايى مهدى موعود از بيعت‌ها</w:t>
            </w:r>
            <w:r>
              <w:rPr>
                <w:rStyle w:val="IndexLink"/>
                <w:rtl w:val="true"/>
              </w:rPr>
              <w:tab/>
            </w:r>
            <w:r>
              <w:rPr>
                <w:rStyle w:val="IndexLink"/>
              </w:rPr>
              <w:t>146</w:t>
            </w:r>
          </w:hyperlink>
        </w:p>
        <w:p>
          <w:pPr>
            <w:pStyle w:val="Contents3"/>
            <w:tabs>
              <w:tab w:val="clear" w:pos="8459"/>
              <w:tab w:val="right" w:pos="9026" w:leader="dot"/>
            </w:tabs>
            <w:rPr/>
          </w:pPr>
          <w:hyperlink w:anchor="__RefHeading___Toc1702796_3650668749">
            <w:r>
              <w:rPr>
                <w:webHidden/>
                <w:rStyle w:val="IndexLink"/>
                <w:rtl w:val="true"/>
              </w:rPr>
              <w:t>نبودن زمينه ظهور</w:t>
            </w:r>
            <w:r>
              <w:rPr>
                <w:rStyle w:val="IndexLink"/>
                <w:rtl w:val="true"/>
              </w:rPr>
              <w:tab/>
            </w:r>
            <w:r>
              <w:rPr>
                <w:rStyle w:val="IndexLink"/>
              </w:rPr>
              <w:t>150</w:t>
            </w:r>
          </w:hyperlink>
        </w:p>
        <w:p>
          <w:pPr>
            <w:pStyle w:val="Contents2"/>
            <w:tabs>
              <w:tab w:val="clear" w:pos="8743"/>
              <w:tab w:val="right" w:pos="9026" w:leader="dot"/>
            </w:tabs>
            <w:rPr/>
          </w:pPr>
          <w:hyperlink w:anchor="__RefHeading___Toc1702798_3650668749">
            <w:r>
              <w:rPr>
                <w:webHidden/>
                <w:rStyle w:val="IndexLink"/>
                <w:rtl w:val="true"/>
              </w:rPr>
              <w:t>فصل يازدهم</w:t>
            </w:r>
            <w:r>
              <w:rPr>
                <w:rStyle w:val="IndexLink"/>
                <w:rtl w:val="true"/>
              </w:rPr>
              <w:t xml:space="preserve">: </w:t>
            </w:r>
            <w:r>
              <w:rPr>
                <w:rStyle w:val="IndexLink"/>
                <w:rtl w:val="true"/>
              </w:rPr>
              <w:t xml:space="preserve">مكان و چگونگى زندگى حضرت مهدى </w:t>
            </w:r>
            <w:r>
              <w:rPr>
                <w:rStyle w:val="IndexLink"/>
                <w:rtl w:val="true"/>
              </w:rPr>
              <w:t>(</w:t>
            </w:r>
            <w:r>
              <w:rPr>
                <w:rStyle w:val="IndexLink"/>
                <w:rtl w:val="true"/>
              </w:rPr>
              <w:t>عجل الله تعالى فرجه الشريف</w:t>
            </w:r>
            <w:r>
              <w:rPr>
                <w:rStyle w:val="IndexLink"/>
                <w:rtl w:val="true"/>
              </w:rPr>
              <w:t>)</w:t>
              <w:tab/>
            </w:r>
            <w:r>
              <w:rPr>
                <w:rStyle w:val="IndexLink"/>
              </w:rPr>
              <w:t>155</w:t>
            </w:r>
          </w:hyperlink>
        </w:p>
        <w:p>
          <w:pPr>
            <w:pStyle w:val="Contents3"/>
            <w:tabs>
              <w:tab w:val="clear" w:pos="8459"/>
              <w:tab w:val="right" w:pos="9026" w:leader="dot"/>
            </w:tabs>
            <w:rPr/>
          </w:pPr>
          <w:hyperlink w:anchor="__RefHeading___Toc1702800_365066874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702802_3650668749">
            <w:r>
              <w:rPr>
                <w:webHidden/>
                <w:rStyle w:val="IndexLink"/>
                <w:rtl w:val="true"/>
              </w:rPr>
              <w:t>مكان زندگى حضرت</w:t>
            </w:r>
            <w:r>
              <w:rPr>
                <w:rStyle w:val="IndexLink"/>
                <w:rtl w:val="true"/>
              </w:rPr>
              <w:tab/>
            </w:r>
            <w:r>
              <w:rPr>
                <w:rStyle w:val="IndexLink"/>
              </w:rPr>
              <w:t>156</w:t>
            </w:r>
          </w:hyperlink>
        </w:p>
        <w:p>
          <w:pPr>
            <w:pStyle w:val="Contents3"/>
            <w:tabs>
              <w:tab w:val="clear" w:pos="8459"/>
              <w:tab w:val="right" w:pos="9026" w:leader="dot"/>
            </w:tabs>
            <w:rPr/>
          </w:pPr>
          <w:hyperlink w:anchor="__RefHeading___Toc1702804_3650668749">
            <w:r>
              <w:rPr>
                <w:webHidden/>
                <w:rStyle w:val="IndexLink"/>
                <w:rtl w:val="true"/>
              </w:rPr>
              <w:t>شرح زندگى آن حضرت</w:t>
            </w:r>
            <w:r>
              <w:rPr>
                <w:rStyle w:val="IndexLink"/>
                <w:rtl w:val="true"/>
              </w:rPr>
              <w:tab/>
            </w:r>
            <w:r>
              <w:rPr>
                <w:rStyle w:val="IndexLink"/>
              </w:rPr>
              <w:t>160</w:t>
            </w:r>
          </w:hyperlink>
        </w:p>
        <w:p>
          <w:pPr>
            <w:pStyle w:val="Contents2"/>
            <w:tabs>
              <w:tab w:val="clear" w:pos="8743"/>
              <w:tab w:val="right" w:pos="9026" w:leader="dot"/>
            </w:tabs>
            <w:rPr/>
          </w:pPr>
          <w:hyperlink w:anchor="__RefHeading___Toc1702806_3650668749">
            <w:r>
              <w:rPr>
                <w:webHidden/>
                <w:rStyle w:val="IndexLink"/>
                <w:rtl w:val="true"/>
              </w:rPr>
              <w:t>فصل دوازدهم</w:t>
            </w:r>
            <w:r>
              <w:rPr>
                <w:rStyle w:val="IndexLink"/>
                <w:rtl w:val="true"/>
              </w:rPr>
              <w:t xml:space="preserve">: </w:t>
            </w:r>
            <w:r>
              <w:rPr>
                <w:rStyle w:val="IndexLink"/>
                <w:rtl w:val="true"/>
              </w:rPr>
              <w:t>حوادث پس از ظهور</w:t>
            </w:r>
            <w:r>
              <w:rPr>
                <w:rStyle w:val="IndexLink"/>
                <w:rtl w:val="true"/>
              </w:rPr>
              <w:tab/>
            </w:r>
            <w:r>
              <w:rPr>
                <w:rStyle w:val="IndexLink"/>
              </w:rPr>
              <w:t>163</w:t>
            </w:r>
          </w:hyperlink>
        </w:p>
        <w:p>
          <w:pPr>
            <w:pStyle w:val="Contents3"/>
            <w:tabs>
              <w:tab w:val="clear" w:pos="8459"/>
              <w:tab w:val="right" w:pos="9026" w:leader="dot"/>
            </w:tabs>
            <w:rPr/>
          </w:pPr>
          <w:hyperlink w:anchor="__RefHeading___Toc1702808_365066874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702810_3650668749">
            <w:r>
              <w:rPr>
                <w:webHidden/>
                <w:rStyle w:val="IndexLink"/>
              </w:rPr>
              <w:t>1</w:t>
            </w:r>
            <w:r>
              <w:rPr>
                <w:rStyle w:val="IndexLink"/>
                <w:rtl w:val="true"/>
              </w:rPr>
              <w:t>-</w:t>
            </w:r>
            <w:r>
              <w:rPr>
                <w:rStyle w:val="IndexLink"/>
                <w:rtl w:val="true"/>
              </w:rPr>
              <w:t>امام مهدى و قرآن جديد</w:t>
            </w:r>
            <w:r>
              <w:rPr>
                <w:rStyle w:val="IndexLink"/>
                <w:rtl w:val="true"/>
              </w:rPr>
              <w:tab/>
            </w:r>
            <w:r>
              <w:rPr>
                <w:rStyle w:val="IndexLink"/>
              </w:rPr>
              <w:t>166</w:t>
            </w:r>
          </w:hyperlink>
        </w:p>
        <w:p>
          <w:pPr>
            <w:pStyle w:val="Contents3"/>
            <w:tabs>
              <w:tab w:val="clear" w:pos="8459"/>
              <w:tab w:val="right" w:pos="9026" w:leader="dot"/>
            </w:tabs>
            <w:rPr/>
          </w:pPr>
          <w:hyperlink w:anchor="__RefHeading___Toc1702812_3650668749">
            <w:r>
              <w:rPr>
                <w:webHidden/>
                <w:rStyle w:val="IndexLink"/>
              </w:rPr>
              <w:t>٢</w:t>
            </w:r>
            <w:r>
              <w:rPr>
                <w:rStyle w:val="IndexLink"/>
                <w:rtl w:val="true"/>
              </w:rPr>
              <w:t xml:space="preserve">. </w:t>
            </w:r>
            <w:r>
              <w:rPr>
                <w:rStyle w:val="IndexLink"/>
                <w:rtl w:val="true"/>
              </w:rPr>
              <w:t xml:space="preserve">امام زمان </w:t>
            </w:r>
            <w:r>
              <w:rPr>
                <w:rStyle w:val="IndexLink"/>
                <w:rtl w:val="true"/>
              </w:rPr>
              <w:t>(</w:t>
            </w:r>
            <w:r>
              <w:rPr>
                <w:rStyle w:val="IndexLink"/>
                <w:rtl w:val="true"/>
              </w:rPr>
              <w:t>عج</w:t>
            </w:r>
            <w:r>
              <w:rPr>
                <w:rStyle w:val="IndexLink"/>
                <w:rtl w:val="true"/>
              </w:rPr>
              <w:t xml:space="preserve">) </w:t>
            </w:r>
            <w:r>
              <w:rPr>
                <w:rStyle w:val="IndexLink"/>
                <w:rtl w:val="true"/>
              </w:rPr>
              <w:t>و تخريب برخى مساجد</w:t>
            </w:r>
            <w:r>
              <w:rPr>
                <w:rStyle w:val="IndexLink"/>
                <w:rtl w:val="true"/>
              </w:rPr>
              <w:tab/>
            </w:r>
            <w:r>
              <w:rPr>
                <w:rStyle w:val="IndexLink"/>
              </w:rPr>
              <w:t>169</w:t>
            </w:r>
          </w:hyperlink>
        </w:p>
        <w:p>
          <w:pPr>
            <w:pStyle w:val="Contents3"/>
            <w:tabs>
              <w:tab w:val="clear" w:pos="8459"/>
              <w:tab w:val="right" w:pos="9026" w:leader="dot"/>
            </w:tabs>
            <w:rPr/>
          </w:pPr>
          <w:hyperlink w:anchor="__RefHeading___Toc1702814_3650668749">
            <w:r>
              <w:rPr>
                <w:webHidden/>
                <w:rStyle w:val="IndexLink"/>
              </w:rPr>
              <w:t>٣</w:t>
            </w:r>
            <w:r>
              <w:rPr>
                <w:rStyle w:val="IndexLink"/>
                <w:rtl w:val="true"/>
              </w:rPr>
              <w:t xml:space="preserve">. </w:t>
            </w:r>
            <w:r>
              <w:rPr>
                <w:rStyle w:val="IndexLink"/>
                <w:rtl w:val="true"/>
              </w:rPr>
              <w:t xml:space="preserve">امام زمان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و قتل و خون‌ريزى</w:t>
            </w:r>
            <w:r>
              <w:rPr>
                <w:rStyle w:val="IndexLink"/>
                <w:rtl w:val="true"/>
              </w:rPr>
              <w:tab/>
            </w:r>
            <w:r>
              <w:rPr>
                <w:rStyle w:val="IndexLink"/>
              </w:rPr>
              <w:t>171</w:t>
            </w:r>
          </w:hyperlink>
        </w:p>
        <w:p>
          <w:pPr>
            <w:pStyle w:val="Contents3"/>
            <w:tabs>
              <w:tab w:val="clear" w:pos="8459"/>
              <w:tab w:val="right" w:pos="9026" w:leader="dot"/>
            </w:tabs>
            <w:rPr/>
          </w:pPr>
          <w:hyperlink w:anchor="__RefHeading___Toc1702816_3650668749">
            <w:r>
              <w:rPr>
                <w:webHidden/>
                <w:rStyle w:val="IndexLink"/>
              </w:rPr>
              <w:t>4</w:t>
            </w:r>
            <w:r>
              <w:rPr>
                <w:rStyle w:val="IndexLink"/>
                <w:rtl w:val="true"/>
              </w:rPr>
              <w:t xml:space="preserve">. </w:t>
            </w:r>
            <w:r>
              <w:rPr>
                <w:rStyle w:val="IndexLink"/>
                <w:rtl w:val="true"/>
              </w:rPr>
              <w:t xml:space="preserve">امام زمان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و رجعت</w:t>
            </w:r>
            <w:r>
              <w:rPr>
                <w:rStyle w:val="IndexLink"/>
                <w:rtl w:val="true"/>
              </w:rPr>
              <w:tab/>
            </w:r>
            <w:r>
              <w:rPr>
                <w:rStyle w:val="IndexLink"/>
              </w:rPr>
              <w:t>174</w:t>
            </w:r>
          </w:hyperlink>
        </w:p>
        <w:p>
          <w:pPr>
            <w:pStyle w:val="Contents2"/>
            <w:tabs>
              <w:tab w:val="clear" w:pos="8743"/>
              <w:tab w:val="right" w:pos="9026" w:leader="dot"/>
            </w:tabs>
            <w:rPr/>
          </w:pPr>
          <w:hyperlink w:anchor="__RefHeading___Toc1702818_3650668749">
            <w:r>
              <w:rPr>
                <w:webHidden/>
                <w:rStyle w:val="IndexLink"/>
                <w:rtl w:val="true"/>
              </w:rPr>
              <w:t>فصل سيزدهم</w:t>
            </w:r>
            <w:r>
              <w:rPr>
                <w:rStyle w:val="IndexLink"/>
                <w:rtl w:val="true"/>
              </w:rPr>
              <w:t xml:space="preserve">: </w:t>
            </w:r>
            <w:r>
              <w:rPr>
                <w:rStyle w:val="IndexLink"/>
                <w:rtl w:val="true"/>
              </w:rPr>
              <w:t xml:space="preserve">مدت حكومت وقلمرو حضرت مهدى </w:t>
            </w:r>
            <w:r>
              <w:rPr>
                <w:rStyle w:val="IndexLink"/>
                <w:rtl w:val="true"/>
              </w:rPr>
              <w:t>(</w:t>
            </w:r>
            <w:r>
              <w:rPr>
                <w:rStyle w:val="IndexLink"/>
                <w:rtl w:val="true"/>
              </w:rPr>
              <w:t>عجل الله تعالى فرجه الشريف</w:t>
            </w:r>
            <w:r>
              <w:rPr>
                <w:rStyle w:val="IndexLink"/>
                <w:rtl w:val="true"/>
              </w:rPr>
              <w:t>)</w:t>
              <w:tab/>
            </w:r>
            <w:r>
              <w:rPr>
                <w:rStyle w:val="IndexLink"/>
              </w:rPr>
              <w:t>177</w:t>
            </w:r>
          </w:hyperlink>
        </w:p>
        <w:p>
          <w:pPr>
            <w:pStyle w:val="Contents3"/>
            <w:tabs>
              <w:tab w:val="clear" w:pos="8459"/>
              <w:tab w:val="right" w:pos="9026" w:leader="dot"/>
            </w:tabs>
            <w:rPr/>
          </w:pPr>
          <w:hyperlink w:anchor="__RefHeading___Toc1702820_365066874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702822_3650668749">
            <w:r>
              <w:rPr>
                <w:webHidden/>
                <w:rStyle w:val="IndexLink"/>
              </w:rPr>
              <w:t>1</w:t>
            </w:r>
            <w:r>
              <w:rPr>
                <w:rStyle w:val="IndexLink"/>
                <w:rtl w:val="true"/>
              </w:rPr>
              <w:t xml:space="preserve">. </w:t>
            </w:r>
            <w:r>
              <w:rPr>
                <w:rStyle w:val="IndexLink"/>
                <w:rtl w:val="true"/>
              </w:rPr>
              <w:t xml:space="preserve">مدت حكومت حضرت مهدى </w:t>
            </w:r>
            <w:r>
              <w:rPr>
                <w:rStyle w:val="IndexLink"/>
                <w:rtl w:val="true"/>
              </w:rPr>
              <w:t>(</w:t>
            </w:r>
            <w:r>
              <w:rPr>
                <w:rStyle w:val="IndexLink"/>
                <w:rtl w:val="true"/>
              </w:rPr>
              <w:t>عجل الله تعالى فرجه الشريف</w:t>
            </w:r>
            <w:r>
              <w:rPr>
                <w:rStyle w:val="IndexLink"/>
                <w:rtl w:val="true"/>
              </w:rPr>
              <w:t xml:space="preserve">) </w:t>
            </w:r>
            <w:r>
              <w:rPr>
                <w:rStyle w:val="IndexLink"/>
                <w:rtl w:val="true"/>
              </w:rPr>
              <w:t>بر پايه مقتضاى قاعده عمومى</w:t>
            </w:r>
            <w:r>
              <w:rPr>
                <w:rStyle w:val="IndexLink"/>
                <w:rtl w:val="true"/>
              </w:rPr>
              <w:tab/>
            </w:r>
            <w:r>
              <w:rPr>
                <w:rStyle w:val="IndexLink"/>
              </w:rPr>
              <w:t>179</w:t>
            </w:r>
          </w:hyperlink>
        </w:p>
        <w:p>
          <w:pPr>
            <w:pStyle w:val="Contents3"/>
            <w:tabs>
              <w:tab w:val="clear" w:pos="8459"/>
              <w:tab w:val="right" w:pos="9026" w:leader="dot"/>
            </w:tabs>
            <w:rPr/>
          </w:pPr>
          <w:hyperlink w:anchor="__RefHeading___Toc1702824_3650668749">
            <w:r>
              <w:rPr>
                <w:webHidden/>
                <w:rStyle w:val="IndexLink"/>
              </w:rPr>
              <w:t>٢</w:t>
            </w:r>
            <w:r>
              <w:rPr>
                <w:rStyle w:val="IndexLink"/>
                <w:rtl w:val="true"/>
              </w:rPr>
              <w:t xml:space="preserve">. </w:t>
            </w:r>
            <w:r>
              <w:rPr>
                <w:rStyle w:val="IndexLink"/>
                <w:rtl w:val="true"/>
              </w:rPr>
              <w:t xml:space="preserve">مدت حكومت حضرت مهدى </w:t>
            </w:r>
            <w:r>
              <w:rPr>
                <w:rStyle w:val="IndexLink"/>
                <w:rtl w:val="true"/>
              </w:rPr>
              <w:t>(</w:t>
            </w:r>
            <w:r>
              <w:rPr>
                <w:rStyle w:val="IndexLink"/>
                <w:rtl w:val="true"/>
              </w:rPr>
              <w:t>عجل الله تعالى فرجه الشريف</w:t>
            </w:r>
            <w:r>
              <w:rPr>
                <w:rStyle w:val="IndexLink"/>
                <w:rtl w:val="true"/>
              </w:rPr>
              <w:t>)</w:t>
              <w:tab/>
            </w:r>
            <w:r>
              <w:rPr>
                <w:rStyle w:val="IndexLink"/>
              </w:rPr>
              <w:t>181</w:t>
            </w:r>
          </w:hyperlink>
        </w:p>
        <w:p>
          <w:pPr>
            <w:pStyle w:val="Contents4"/>
            <w:tabs>
              <w:tab w:val="clear" w:pos="8176"/>
              <w:tab w:val="right" w:pos="9026" w:leader="dot"/>
            </w:tabs>
            <w:rPr/>
          </w:pPr>
          <w:hyperlink w:anchor="__RefHeading___Toc1702826_365066874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702828_3650668749">
            <w:r>
              <w:rPr>
                <w:webHidden/>
                <w:rStyle w:val="IndexLink"/>
                <w:rtl w:val="true"/>
              </w:rPr>
              <w:t>دلايل اختلاف در روايات چيست؟</w:t>
            </w:r>
            <w:r>
              <w:rPr>
                <w:rStyle w:val="IndexLink"/>
                <w:rtl w:val="true"/>
              </w:rPr>
              <w:tab/>
            </w:r>
            <w:r>
              <w:rPr>
                <w:rStyle w:val="IndexLink"/>
              </w:rPr>
              <w:t>183</w:t>
            </w:r>
          </w:hyperlink>
        </w:p>
        <w:p>
          <w:pPr>
            <w:pStyle w:val="Contents4"/>
            <w:tabs>
              <w:tab w:val="clear" w:pos="8176"/>
              <w:tab w:val="right" w:pos="9026" w:leader="dot"/>
            </w:tabs>
            <w:rPr/>
          </w:pPr>
          <w:hyperlink w:anchor="__RefHeading___Toc1702830_3650668749">
            <w:r>
              <w:rPr>
                <w:webHidden/>
                <w:rStyle w:val="IndexLink"/>
                <w:rtl w:val="true"/>
              </w:rPr>
              <w:t>راه‌حل جمع بين روايت‌هاى متعارض</w:t>
            </w:r>
            <w:r>
              <w:rPr>
                <w:rStyle w:val="IndexLink"/>
                <w:rtl w:val="true"/>
              </w:rPr>
              <w:tab/>
            </w:r>
            <w:r>
              <w:rPr>
                <w:rStyle w:val="IndexLink"/>
              </w:rPr>
              <w:t>185</w:t>
            </w:r>
          </w:hyperlink>
        </w:p>
        <w:p>
          <w:pPr>
            <w:pStyle w:val="Contents5"/>
            <w:tabs>
              <w:tab w:val="clear" w:pos="7892"/>
              <w:tab w:val="right" w:pos="9026" w:leader="dot"/>
            </w:tabs>
            <w:rPr/>
          </w:pPr>
          <w:hyperlink w:anchor="__RefHeading___Toc1702832_365066874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702834_3650668749">
            <w:r>
              <w:rPr>
                <w:webHidden/>
                <w:rStyle w:val="IndexLink"/>
              </w:rPr>
              <w:t>١</w:t>
            </w:r>
            <w:r>
              <w:rPr>
                <w:rStyle w:val="IndexLink"/>
                <w:rtl w:val="true"/>
              </w:rPr>
              <w:t xml:space="preserve">. </w:t>
            </w:r>
            <w:r>
              <w:rPr>
                <w:rStyle w:val="IndexLink"/>
                <w:rtl w:val="true"/>
              </w:rPr>
              <w:t>ترجيح روايات حكومت كوتاه‌مدت</w:t>
            </w:r>
            <w:r>
              <w:rPr>
                <w:rStyle w:val="IndexLink"/>
                <w:rtl w:val="true"/>
              </w:rPr>
              <w:tab/>
            </w:r>
            <w:r>
              <w:rPr>
                <w:rStyle w:val="IndexLink"/>
              </w:rPr>
              <w:t>185</w:t>
            </w:r>
          </w:hyperlink>
        </w:p>
        <w:p>
          <w:pPr>
            <w:pStyle w:val="Contents5"/>
            <w:tabs>
              <w:tab w:val="clear" w:pos="7892"/>
              <w:tab w:val="right" w:pos="9026" w:leader="dot"/>
            </w:tabs>
            <w:rPr/>
          </w:pPr>
          <w:hyperlink w:anchor="__RefHeading___Toc1702836_3650668749">
            <w:r>
              <w:rPr>
                <w:webHidden/>
                <w:rStyle w:val="IndexLink"/>
              </w:rPr>
              <w:t>٢</w:t>
            </w:r>
            <w:r>
              <w:rPr>
                <w:rStyle w:val="IndexLink"/>
                <w:rtl w:val="true"/>
              </w:rPr>
              <w:t xml:space="preserve">. </w:t>
            </w:r>
            <w:r>
              <w:rPr>
                <w:rStyle w:val="IndexLink"/>
                <w:rtl w:val="true"/>
              </w:rPr>
              <w:t>ترجيح روايات طولانى‌مدت</w:t>
            </w:r>
            <w:r>
              <w:rPr>
                <w:rStyle w:val="IndexLink"/>
                <w:rtl w:val="true"/>
              </w:rPr>
              <w:tab/>
            </w:r>
            <w:r>
              <w:rPr>
                <w:rStyle w:val="IndexLink"/>
              </w:rPr>
              <w:t>185</w:t>
            </w:r>
          </w:hyperlink>
        </w:p>
        <w:p>
          <w:pPr>
            <w:pStyle w:val="Contents5"/>
            <w:tabs>
              <w:tab w:val="clear" w:pos="7892"/>
              <w:tab w:val="right" w:pos="9026" w:leader="dot"/>
            </w:tabs>
            <w:rPr/>
          </w:pPr>
          <w:hyperlink w:anchor="__RefHeading___Toc1702838_3650668749">
            <w:r>
              <w:rPr>
                <w:webHidden/>
                <w:rStyle w:val="IndexLink"/>
              </w:rPr>
              <w:t>٣</w:t>
            </w:r>
            <w:r>
              <w:rPr>
                <w:rStyle w:val="IndexLink"/>
                <w:rtl w:val="true"/>
              </w:rPr>
              <w:t xml:space="preserve">. </w:t>
            </w:r>
            <w:r>
              <w:rPr>
                <w:rStyle w:val="IndexLink"/>
                <w:rtl w:val="true"/>
              </w:rPr>
              <w:t>توجيه روايات و جمع بين آنها</w:t>
            </w:r>
            <w:r>
              <w:rPr>
                <w:rStyle w:val="IndexLink"/>
                <w:rtl w:val="true"/>
              </w:rPr>
              <w:tab/>
            </w:r>
            <w:r>
              <w:rPr>
                <w:rStyle w:val="IndexLink"/>
              </w:rPr>
              <w:t>187</w:t>
            </w:r>
          </w:hyperlink>
        </w:p>
        <w:p>
          <w:pPr>
            <w:pStyle w:val="Contents4"/>
            <w:tabs>
              <w:tab w:val="clear" w:pos="8176"/>
              <w:tab w:val="right" w:pos="9026" w:leader="dot"/>
            </w:tabs>
            <w:rPr/>
          </w:pPr>
          <w:hyperlink w:anchor="__RefHeading___Toc1702840_3650668749">
            <w:r>
              <w:rPr>
                <w:webHidden/>
                <w:rStyle w:val="IndexLink"/>
                <w:rtl w:val="true"/>
              </w:rPr>
              <w:t xml:space="preserve">قلمرو حكومت حضرت مهدى </w:t>
            </w:r>
            <w:r>
              <w:rPr>
                <w:rStyle w:val="IndexLink"/>
                <w:rtl w:val="true"/>
              </w:rPr>
              <w:t>(</w:t>
            </w:r>
            <w:r>
              <w:rPr>
                <w:rStyle w:val="IndexLink"/>
                <w:rtl w:val="true"/>
              </w:rPr>
              <w:t>عجل الله تعالى فرجه الشريف</w:t>
            </w:r>
            <w:r>
              <w:rPr>
                <w:rStyle w:val="IndexLink"/>
                <w:rtl w:val="true"/>
              </w:rPr>
              <w:t>)</w:t>
              <w:tab/>
            </w:r>
            <w:r>
              <w:rPr>
                <w:rStyle w:val="IndexLink"/>
              </w:rPr>
              <w:t>188</w:t>
            </w:r>
          </w:hyperlink>
        </w:p>
        <w:p>
          <w:pPr>
            <w:pStyle w:val="Contents2"/>
            <w:tabs>
              <w:tab w:val="clear" w:pos="8743"/>
              <w:tab w:val="right" w:pos="9026" w:leader="dot"/>
            </w:tabs>
            <w:rPr/>
          </w:pPr>
          <w:hyperlink w:anchor="__RefHeading___Toc1702842_3650668749">
            <w:r>
              <w:rPr>
                <w:webHidden/>
                <w:rStyle w:val="IndexLink"/>
                <w:rtl w:val="true"/>
              </w:rPr>
              <w:t>كتابنامه</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8_10131"/>
      <w:bookmarkStart w:id="1" w:name="pg1718_10131"/>
      <w:bookmarkEnd w:id="1"/>
    </w:p>
    <w:p>
      <w:pPr>
        <w:pStyle w:val="Heading2"/>
        <w:numPr>
          <w:ilvl w:val="1"/>
          <w:numId w:val="1"/>
        </w:numPr>
        <w:rPr/>
      </w:pPr>
      <w:bookmarkStart w:id="2" w:name="pg1718_10131"/>
      <w:bookmarkStart w:id="3" w:name="__RefHeading___Toc170268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گودرزي، مجتبي،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عج الله تعالي فرجه‌الشريف مهم‌ترين حقيقت 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نقدي بر كتاب عجيب‌ترين دروغ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مجتبي گودرزي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نقدي بر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عجيب‌ترين دروغ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عثمان‌بن‌محمد الخميس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 بر كتاب عجيب‌ترين دروغ 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غيبت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۲۸۶۶۱۰۹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2688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الحمدلله رب العالمين وصلى الله على محمد و آله الطاهرين سيما المهدي المنتظر الذي يَملأ الارض قسطا وعدلا بعد ما مُلئت ظلما و جورا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آينده روشن جهان با ظهور منجى، از جمله باورهايى است كه همه اديان الهى و برخى اديان غير الهى به آن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منجى در اسلام به مهدى موعود، معروف و از نسل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منجى بين همه مسلمانان مشترك است و اختلاف در تولد يا متولد نشدن منجى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تولد منجى اعتقاد دارد، ولى اهل سنت در اين‌باره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دانشمندان اهل سنت مانند شيعه معتقدند منجى متولد شده و عده‌اى تولدش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فرقه‌هاى منحرف مى‌كوشند عقيده به مهدويت را به شيعه منحصر بدانند و با ايجاد شبهه، اصل اعتقاد به مهدويت را نيز زير سؤال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نوشتار مى‌خوانيد، پاسخ به شبهه‌هايى است كه در يكى از كتاب‌هاى فرقه وهابيت درباره اعتقاد به منجى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آقاى گودرزى در اين نوشتار كوشيده با استفاده از كتاب‌هاى معتبر شيعه و اهل سنت، شبهات مهم اين كتاب را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تقدير و سپاس از ايشان، از خدا مى‌خواهيم به ايشان پاداشى شايسته عطا كند و اين اثر را براى جست‌وجوگران حقيقت، مفيد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w:t>
      </w:r>
      <w:bookmarkStart w:id="7" w:name="pg1718_10141"/>
    </w:p>
    <w:p>
      <w:pPr>
        <w:pStyle w:val="Heading2"/>
        <w:numPr>
          <w:ilvl w:val="1"/>
          <w:numId w:val="1"/>
        </w:numPr>
        <w:rPr/>
      </w:pPr>
      <w:bookmarkStart w:id="8" w:name="__RefHeading___Toc1702690_3650668749"/>
      <w:bookmarkStart w:id="9" w:name="_Toc3"/>
      <w:bookmarkEnd w:id="7"/>
      <w:bookmarkEnd w:id="8"/>
      <w:r>
        <w:rPr>
          <w:rtl w:val="true"/>
        </w:rPr>
        <w:t>مقدمه</w:t>
      </w:r>
      <w:bookmarkEnd w:id="9"/>
    </w:p>
    <w:p>
      <w:pPr>
        <w:pStyle w:val="Heading3"/>
        <w:numPr>
          <w:ilvl w:val="2"/>
          <w:numId w:val="1"/>
        </w:numPr>
        <w:rPr/>
      </w:pPr>
      <w:bookmarkStart w:id="10" w:name="__RefHeading___Toc1702692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مهدويت و اعتقاد به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تشكيل حكومت جهانى و عدالت‌گستر ايشان، از باورهاى مشترك ميان شيعه و سنى است و هر دو مذهب به بسيارى از روايت‌هاى مهدويت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اختلاف‌هايى نيز در اين‌باره وجود دارد كه در جاى خود، به تفصيل به آن پرداخته شده كه اساسى‌ترين آن، درباره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اهل سنت معتقدند كه آن حضرت هنوز به دنيا نيامده است و در آينده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شيعيان با توجه به روايت‌ها و اسناد تاريخى، معتقدند ايشان 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و هم اكنون زنده است و تا زمان ظهور در غيبت كبرى به سر مى‌برند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وجود باورهاى مشترك بسيار ميان دو مذهب و ضرورت وحدت مسلمانان، فرقه‌اى ساختگى به نام وهابيت، مى‌كوشد تا با ايجاد اتهام‌هاى واهى و مخدوش كردن چهره شيعه اثناعشرى اختلاف ميان شيعه و سنى را عميق‌تر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اين فرقه در سال‌هاى اخير، كتاب‌هاى بسيارى درباره مسائل اختلافى با رويكرد تهمت و افترا و طرح </w:t>
      </w:r>
    </w:p>
    <w:p>
      <w:pPr>
        <w:pStyle w:val="BookText"/>
        <w:rPr/>
      </w:pPr>
      <w:r>
        <w:rPr>
          <w:rFonts w:ascii="IRNazanin" w:hAnsi="IRNazanin" w:eastAsia="IRNazanin"/>
          <w:color w:val="111111"/>
          <w:sz w:val="28"/>
          <w:sz w:val="28"/>
          <w:szCs w:val="28"/>
          <w:rtl w:val="true"/>
          <w:lang w:bidi="fa-IR"/>
        </w:rPr>
        <w:t>مسائل ضعيف و مطرود از ديدگاه شيعه،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 يشرق نورك ايها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ترجمه فارسى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عجيب‌ترين دروغ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هدف قرار دادن اين اختلاف، كوشيده است باور به وجود منجى را در روايت‌ها و كتاب‌هاى شيعيان مخدوش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اعتقاد به مهدويت را امرى موهوم و خيالى جلوه مى‌دهد و با گزينش برخى روايت‌ها، تصويرى كاريكاتورى از اين اعتقاد براى مخاطب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محمد الخميس، بخشى از يك روايت را بيان مى‌كند و بخش ديگر آن را كه با خواست و نيت او در تضاد است، ناديده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به روايت‌هايى استناد مى‌كند كه راويانى مجهول دارد و در مذهب شيعه كمتر به اين‌گونه راويان 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كتاب حتى در برخى موارد، رويدادهاى تاريخى را با انتخاب و تفسير خود، به‌گونه‌اى غير واقعى جلوه داده است تا بتواند باور خود را به مخاطبان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همه در اثر او به چشم مى‌خورد، استفاده بسيار از مطالبى است كه درك و فهم آن خارج از فهم عامه مردم است و به تخصص در علوم خاص نيازمند است؛ براى مثال، وى در قسمتى از كتاب خود، گفتار زراره را هنگام احتضار، دليل حيرت شيعيان در شناخت امام تفسير و از بيان كل ماجرا خوددارى مى‌كند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الخميس، با وجود روايت‌هاى فراوان و اجماع علماى شيعى بر </w:t>
      </w:r>
      <w:bookmarkStart w:id="12" w:name="pg1718_10143"/>
    </w:p>
    <w:p>
      <w:pPr>
        <w:pStyle w:val="BookText"/>
        <w:rPr/>
      </w:pPr>
      <w:bookmarkEnd w:id="12"/>
      <w:r>
        <w:rPr>
          <w:rFonts w:ascii="Amiri" w:hAnsi="Amiri" w:eastAsia="Amiri" w:cs="Amiri"/>
          <w:color w:val="111111"/>
          <w:sz w:val="28"/>
          <w:sz w:val="28"/>
          <w:szCs w:val="28"/>
          <w:rtl w:val="true"/>
          <w:lang w:bidi="ar-SA"/>
        </w:rPr>
        <w:t>تحريف نشدن قرآن، شيعيان را قائل به تحريف قرآن مى‌داند</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چنين نويسندگانى بايد همواره به خاطر داشته باشند كه در يك بحث علمى بايد به اصل وجدان و انكار نكردن حقيقت و بررسى نكردن متعصبانه عقايد ديگران پايبند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مسئله مهدويت بررسى، و به شبهات آن، بدون تعصب و با رعايت انصاف، پاسخ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اثر كوشيده است در پاسخ به شبهات مطرح شده، موضوع مهدويت را از ديدگاه روايت‌هاى صحيح و مورد وثوق بررسى و شبهات مرتبطى را كه در كل كتاب پراكنده بود، جمع آورى كند و به صورت خلاصه در چندين فصل پاسخ دهد</w:t>
      </w:r>
      <w:r>
        <w:rPr>
          <w:rFonts w:eastAsia="IRNazanin" w:cs="IRNazanin"/>
          <w:color w:val="111111"/>
          <w:sz w:val="28"/>
          <w:szCs w:val="28"/>
          <w:rtl w:val="true"/>
          <w:lang w:bidi="fa-IR"/>
        </w:rPr>
        <w:t>.</w:t>
      </w:r>
    </w:p>
    <w:p>
      <w:pPr>
        <w:pStyle w:val="Heading3"/>
        <w:numPr>
          <w:ilvl w:val="2"/>
          <w:numId w:val="1"/>
        </w:numPr>
        <w:rPr/>
      </w:pPr>
      <w:bookmarkStart w:id="13" w:name="__RefHeading___Toc1702694_3650668749"/>
      <w:bookmarkStart w:id="14" w:name="_Toc5"/>
      <w:bookmarkEnd w:id="13"/>
      <w:r>
        <w:rPr>
          <w:rtl w:val="true"/>
        </w:rPr>
        <w:t>نگاهى به سرگذشت حديث</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كتاب‌هاى مختلف اعتقادى، براى انكار يا اثبات مطلبى، از حديث و روايت‌استفاده مى‌شود، گاه به‌دليل آشنا نبودن عموم مردم با اين روايات، برخى نويسندگان با استفاده از همين نقطه ضعف، در مسائل فقهى، اخلاقى به‌ويژه اعتقادى ايجاد شبهه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تاريخچه علم حديث و برخى مسائل مربوط به آن به اختصار بيان شود تا خوانندگان گرامى با بينش صحيحى در اين‌باره، در رويارويى با افكار انحرافى در اين زمينه، به برداشتى درست و آگاهانه دست يابند</w:t>
      </w:r>
      <w:r>
        <w:rPr>
          <w:rFonts w:eastAsia="IRNazanin" w:cs="IRNazanin"/>
          <w:color w:val="111111"/>
          <w:sz w:val="28"/>
          <w:szCs w:val="28"/>
          <w:rtl w:val="true"/>
          <w:lang w:bidi="fa-IR"/>
        </w:rPr>
        <w:t xml:space="preserve">. </w:t>
      </w:r>
      <w:bookmarkStart w:id="15" w:name="pg1718_10144"/>
    </w:p>
    <w:p>
      <w:pPr>
        <w:pStyle w:val="Heading3"/>
        <w:numPr>
          <w:ilvl w:val="2"/>
          <w:numId w:val="1"/>
        </w:numPr>
        <w:rPr/>
      </w:pPr>
      <w:bookmarkStart w:id="16" w:name="__RefHeading___Toc1702696_3650668749"/>
      <w:bookmarkStart w:id="17" w:name="_Toc6"/>
      <w:bookmarkEnd w:id="15"/>
      <w:bookmarkEnd w:id="16"/>
      <w:r>
        <w:rPr>
          <w:rtl w:val="true"/>
        </w:rPr>
        <w:t>تاريخچه حديث</w:t>
      </w:r>
      <w:bookmarkEnd w:id="17"/>
    </w:p>
    <w:p>
      <w:pPr>
        <w:pStyle w:val="Heading4"/>
        <w:numPr>
          <w:ilvl w:val="3"/>
          <w:numId w:val="1"/>
        </w:numPr>
        <w:rPr/>
      </w:pPr>
      <w:bookmarkStart w:id="18" w:name="__RefHeading___Toc1702698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ايجاد حديث، بيان و گسترش آن، ارتباطى تنگاتنگ با وجود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پيدايش حديث را با آغاز رسالت ايشان همزمان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نقل و كتابت احاديث نبوى رايج بود و صحابه ايشان، احاديث بسيارى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به نوشته‌هاى خود مى‌باليدند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ايشان به نقل و كتابت حديث، خود شاهد اين مدعاست كه در عصر پيامبر بازار حديث بسيار گرم بود و آن حضرت نيز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هذَا الْعِلمَ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به كتابت در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را با نوشتن، به بند كنيد</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احاديث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كتابت حديث، مى‌توان دريافت كه ايشان مى‌دانستند آنچه شفاهى بيان مى‌شود و فقط در ذهن‌ها مى‌ماند، ممكن است بر اثر مرور زمان، اغراض سياسى، فراموشى يا اختلاف در نقل‌ها، دچار تغييرات يا به‌طور كلى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ايشان پيروان خود را چه در مورد احاديث و چه در مورد كلام وحى به نوشتن سفارش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كاتبانى هميشه كلام وحى را مى‌نگاشتند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تو املا مى‌كنم،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فراموشى من بيم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فراموشى تو هراسى ندارم؛ چرا كه از خداوند درخواست كردم كه به تو حافظه‌اى قوى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شريكان خود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شريكان من كيستند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امامت</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از وفات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اتفاقاتى عجيب در دنياى اسلام رخ داد كه يكى از آنها به خلافت رسيدن ابوبكر، عمر و عثمان و دستور منع نقل حديث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ابوبكر كه خود پانصد حديث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كرده بود، تمامى آن احاديث را در آتش سوزاند</w:t>
      </w:r>
      <w:r>
        <w:rPr>
          <w:rStyle w:val="FootnoteAnchor"/>
          <w:rtl w:val="true"/>
        </w:rPr>
        <w:footnoteReference w:id="6"/>
      </w:r>
      <w:r>
        <w:rPr>
          <w:rFonts w:ascii="IRNazanin" w:hAnsi="IRNazanin" w:eastAsia="IRNazanin"/>
          <w:color w:val="111111"/>
          <w:sz w:val="28"/>
          <w:sz w:val="28"/>
          <w:szCs w:val="28"/>
          <w:rtl w:val="true"/>
          <w:lang w:bidi="fa-IR"/>
        </w:rPr>
        <w:t xml:space="preserve">و دستور داد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نكنند و به قرآن مشغول باشند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عمر نيز در دوران حكومتش، سياست منع نقل حديث را به شدت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نيز مبارزه دستگاه خلافت با نقل حديث شديدتر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براى جلوگيرى از بازگويى سخنان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ياران بزرگ ايشان را شكنجه و تبعيد كرد</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ساله حكومت سه خليفه، ياران پيامبر و تابعين، در چنين اوضاعى به سر بردند تا سرانجام خلافت به صاحب اصلى‌اش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به خلافت رسيد كه سيره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تحريف و ضعف شده بود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در مقابل اصلاحات </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همه نيروى خود را براى نابودى نام و نشان پيامبر و خاندانش به‌كار گرفت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وى براى رسيدن به هدف خويش، دستگاه‌هاى گوناگون جعل حديث را به راه انداخت، به‌گونه‌اى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ascii="IRNazanin" w:hAnsi="IRNazanin" w:eastAsia="IRNazanin"/>
          <w:color w:val="111111"/>
          <w:sz w:val="28"/>
          <w:sz w:val="28"/>
          <w:szCs w:val="28"/>
          <w:lang w:bidi="fa-IR"/>
        </w:rPr>
        <w:t>۵٣٠٠</w:t>
      </w:r>
      <w:r>
        <w:rPr>
          <w:rFonts w:ascii="IRNazanin" w:hAnsi="IRNazanin" w:eastAsia="IRNazanin"/>
          <w:color w:val="111111"/>
          <w:sz w:val="28"/>
          <w:sz w:val="28"/>
          <w:szCs w:val="28"/>
          <w:rtl w:val="true"/>
          <w:lang w:bidi="fa-IR"/>
        </w:rPr>
        <w:t xml:space="preserve"> حديث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دو هزار حديث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بيش از </w:t>
      </w:r>
      <w:r>
        <w:rPr>
          <w:rFonts w:ascii="IRNazanin" w:hAnsi="IRNazanin" w:eastAsia="IRNazanin"/>
          <w:color w:val="111111"/>
          <w:sz w:val="28"/>
          <w:sz w:val="28"/>
          <w:szCs w:val="28"/>
          <w:lang w:bidi="fa-IR"/>
        </w:rPr>
        <w:t>٢٣٠٠</w:t>
      </w:r>
      <w:r>
        <w:rPr>
          <w:rFonts w:ascii="IRNazanin" w:hAnsi="IRNazanin" w:eastAsia="IRNazanin"/>
          <w:color w:val="111111"/>
          <w:sz w:val="28"/>
          <w:sz w:val="28"/>
          <w:szCs w:val="28"/>
          <w:rtl w:val="true"/>
          <w:lang w:bidi="fa-IR"/>
        </w:rPr>
        <w:t xml:space="preserve"> حديث به دروغ به پيامبر نسبت دادند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از روايتگرى حديث، تا روى كار آمدن عمر بن عبد العزيز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حكومت رسيدن عمر بن عبدالعزيز، دستور رسمى كتابت حديث صادر شد و در نتيجه ده‌ها كتاب در سيره پيامبر و صحابه گردآورى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سير تاريخى، بايد گفت تاريخ حديث شيعه از عصر رسالت و امامت تا به امروز، پيوسته بوده و هيچ حلقه‌اى از آن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حديث در اهل سنت اين‌گونه نبوده؛ زيرا گردآورندگان اوليه حديث در اهل سنت احاديث را براساس سنت شفاهى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بخارى و مسلم با توجه به شنيده‌هاى روايى كه از استادانشان به آنان منتقل شد، به تدوين صحيحين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گردآورندگان جوامع اوليه حديثى شيعه، با احاديث و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مكتوب روبه رو بودند كه ما آن را به عنوان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مى‌شناسيم و از آن با عنوان شكل‌گيرى ميراث روايى شيعه در قالب اصول اربع‌مأة و دورة دوم از ادوار تاريخ حديث شيعه ياد مى‌كنيم كه اين دوره از </w:t>
      </w:r>
    </w:p>
    <w:p>
      <w:pPr>
        <w:pStyle w:val="BookText"/>
        <w:rPr/>
      </w:pPr>
      <w:r>
        <w:rPr>
          <w:rFonts w:ascii="Amiri" w:hAnsi="Amiri" w:eastAsia="Amiri" w:cs="Amiri"/>
          <w:color w:val="111111"/>
          <w:sz w:val="28"/>
          <w:sz w:val="28"/>
          <w:szCs w:val="28"/>
          <w:rtl w:val="true"/>
          <w:lang w:bidi="ar-SA"/>
        </w:rPr>
        <w:t>اختصاصات تاريخ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 ويژگى و نيز مكتوب بودن احاديث شيعى و نظارت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مكتوبات حديثى، پديده وضع و جعل در احاديث شيعه، در مقايسه با حديث اهل سنت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پيراستن منابع روايى شيعه از احاديث جعلى، در مقايسه با منابع روايى اهل سنت، ضرورت كمترى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نخستين نگاشته‌هاى حديثى شيعه در دوران رسالت و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مى‌توان آنها را متعلق به سده نخست دانست؛ يعنى دورانى كه خلفا با نقل، كتابت و تدوين حديث مبارزه و مخالفت شديد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دوران، ميراث روايى شيعه در قالب اصول اربع‌مأة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اربع‌مأة يا اصول چهارصدگانه، به مجموعه‌اى از مكتوبات حديثى گفته مى‌شود كه در دوران ائمه به‌ويژه در عصر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كوشش ياران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بزرگان بر اين باورند كه اصول اربع‌مأة از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آمده و در بر دارنده گفتار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بيشترين روايت‌هاى اصول اربعهمأة از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اصول تا دوران مؤلفان جوامع اوليه شيعه، يعنى كلينى، شيخ صدوق و شيخ طوسى وجود داشته است و آنان نيز از اين اصول استفاده كرده‌اند و نيز شمارى از آنها تا زمان محمّد 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۶٣٧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٩٠۵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شمار كمترى از آنها تا دوران </w:t>
      </w:r>
    </w:p>
    <w:p>
      <w:pPr>
        <w:pStyle w:val="BookText"/>
        <w:rPr/>
      </w:pP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١١١١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١١٠۴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١٣٢٠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مانده و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از ميان اين اصول، فقط شانزده اصل به دست ما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عامل اساسى در از بين رفتن اصول اربعه‌مأة نقش مؤثر داشته است كه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تدوين جوامع اوليه حديثى، ميل علما براى استفاده از اصول اربع‌مأة كم شد؛ زيرا وجود اين روايات در چهل كتاب از يك‌سو و نداشتن نظم و تثبيت از ديگر سو، مراجعه مستقيم به اين اصول را دشوار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آتش‌سوزى كتابخانه شيخ طوسى در سال </w:t>
      </w:r>
      <w:r>
        <w:rPr>
          <w:rFonts w:ascii="Amiri" w:hAnsi="Amiri" w:eastAsia="Amiri" w:cs="Amiri"/>
          <w:color w:val="111111"/>
          <w:sz w:val="28"/>
          <w:sz w:val="28"/>
          <w:szCs w:val="28"/>
          <w:lang w:bidi="ar-SA"/>
        </w:rPr>
        <w:t>۴۴٨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 متعصبان، شمارى از اين اصول سوخت و از بين رفت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از دوره تدوين جوامع اوليه حديثى شيعه، دوران تكميل و تنظيم جوامع حديثى شيعه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آثار اين دوره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الشيعه إلي تحصيل مسائل الشريعة حر 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و مستنبط المسائل ميرزا حسين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وافي از ملا محسن فيض 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احاديث الشيعه آيت الله 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اشاره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پرسش‌هايى كه بايد به آن پاسخ داده شود، اين است كه آيا تمام احاديث موجود در منابع روايى، صحيح است؟ در پاسخ به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تاريخچه پر فراز و نشيب حديث </w:t>
      </w:r>
      <w:bookmarkStart w:id="20" w:name="pg1718_10149"/>
    </w:p>
    <w:p>
      <w:pPr>
        <w:pStyle w:val="BookText"/>
        <w:rPr/>
      </w:pPr>
      <w:bookmarkEnd w:id="20"/>
      <w:r>
        <w:rPr>
          <w:rFonts w:ascii="IRNazanin" w:hAnsi="IRNazanin" w:eastAsia="IRNazanin"/>
          <w:color w:val="111111"/>
          <w:sz w:val="28"/>
          <w:sz w:val="28"/>
          <w:szCs w:val="28"/>
          <w:rtl w:val="true"/>
          <w:lang w:bidi="fa-IR"/>
        </w:rPr>
        <w:t>گفته شد، پاسخ اين پرسش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بزرگان و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ميزان صحت روايات كتب اربعه با هم اختلاف داشته‌اند، ولى همه علما و بزرگان اتفاق‌نظر دارند كه تمام احاديث صحيح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احاديث ضعيف نيز بين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شناخت سره از ناسره، علوم حديث را به چند علم تقسيم كرده‌اند كه به كمك آنها مى‌توان به ميزان صحت حديثى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عبارت‌اند از</w:t>
      </w:r>
      <w:r>
        <w:rPr>
          <w:rFonts w:eastAsia="IRNazanin" w:cs="IRNazanin"/>
          <w:color w:val="111111"/>
          <w:sz w:val="28"/>
          <w:szCs w:val="28"/>
          <w:rtl w:val="true"/>
          <w:lang w:bidi="fa-IR"/>
        </w:rPr>
        <w:t>:</w:t>
      </w:r>
    </w:p>
    <w:p>
      <w:pPr>
        <w:pStyle w:val="Heading4"/>
        <w:numPr>
          <w:ilvl w:val="3"/>
          <w:numId w:val="1"/>
        </w:numPr>
        <w:rPr/>
      </w:pPr>
      <w:bookmarkStart w:id="21" w:name="__RefHeading___Toc1702700_3650668749"/>
      <w:bookmarkStart w:id="22" w:name="_Toc8"/>
      <w:bookmarkEnd w:id="21"/>
      <w:r>
        <w:rPr/>
        <w:t>١</w:t>
      </w:r>
      <w:r>
        <w:rPr>
          <w:rtl w:val="true"/>
        </w:rPr>
        <w:t xml:space="preserve">. </w:t>
      </w:r>
      <w:r>
        <w:rPr>
          <w:rtl w:val="true"/>
        </w:rPr>
        <w:t>علم رجال</w:t>
      </w:r>
      <w:bookmarkEnd w:id="22"/>
    </w:p>
    <w:p>
      <w:pPr>
        <w:pStyle w:val="BookText"/>
        <w:rPr/>
      </w:pPr>
      <w:r>
        <w:rPr>
          <w:rFonts w:ascii="IRNazanin" w:hAnsi="IRNazanin" w:eastAsia="IRNazanin"/>
          <w:color w:val="111111"/>
          <w:sz w:val="28"/>
          <w:sz w:val="28"/>
          <w:szCs w:val="28"/>
          <w:rtl w:val="true"/>
          <w:lang w:bidi="fa-IR"/>
        </w:rPr>
        <w:t>رجال، دانشى است كه به معرفى راويان و صفاتى مى‌پردازد كه در پذيرش يا رد كردن راويان نقش دارد؛ مانند ايمان، عدالت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دانش از چگونگى جرح و توثيق راويان و راه‌هاى رفع تعارض ميان جرح و تعديل، سخن به ميان مى‌آيد</w:t>
      </w:r>
      <w:r>
        <w:rPr>
          <w:rFonts w:eastAsia="IRNazanin" w:cs="IRNazanin"/>
          <w:color w:val="111111"/>
          <w:sz w:val="28"/>
          <w:szCs w:val="28"/>
          <w:rtl w:val="true"/>
          <w:lang w:bidi="fa-IR"/>
        </w:rPr>
        <w:t>.</w:t>
      </w:r>
    </w:p>
    <w:p>
      <w:pPr>
        <w:pStyle w:val="Heading4"/>
        <w:numPr>
          <w:ilvl w:val="3"/>
          <w:numId w:val="1"/>
        </w:numPr>
        <w:rPr/>
      </w:pPr>
      <w:bookmarkStart w:id="23" w:name="__RefHeading___Toc1702702_3650668749"/>
      <w:bookmarkStart w:id="24" w:name="_Toc9"/>
      <w:bookmarkEnd w:id="23"/>
      <w:r>
        <w:rPr/>
        <w:t>٢</w:t>
      </w:r>
      <w:r>
        <w:rPr>
          <w:rtl w:val="true"/>
        </w:rPr>
        <w:t xml:space="preserve">. </w:t>
      </w:r>
      <w:r>
        <w:rPr>
          <w:rtl w:val="true"/>
        </w:rPr>
        <w:t>علم درايه</w:t>
      </w:r>
      <w:bookmarkEnd w:id="24"/>
    </w:p>
    <w:p>
      <w:pPr>
        <w:pStyle w:val="BookText"/>
        <w:rPr/>
      </w:pPr>
      <w:r>
        <w:rPr>
          <w:rFonts w:ascii="IRNazanin" w:hAnsi="IRNazanin" w:eastAsia="IRNazanin"/>
          <w:color w:val="111111"/>
          <w:sz w:val="28"/>
          <w:sz w:val="28"/>
          <w:szCs w:val="28"/>
          <w:rtl w:val="true"/>
          <w:lang w:bidi="fa-IR"/>
        </w:rPr>
        <w:t>دانشى است كه در آن از متن حديث، سند و طرق آن از نظر صحت، ضعف، علت و تمام آنچه براى شناخت حديث مقبول از مردود لازم است، بحث مى‌شود</w:t>
      </w:r>
      <w:r>
        <w:rPr>
          <w:rFonts w:eastAsia="IRNazanin" w:cs="IRNazanin"/>
          <w:color w:val="111111"/>
          <w:sz w:val="28"/>
          <w:szCs w:val="28"/>
          <w:rtl w:val="true"/>
          <w:lang w:bidi="fa-IR"/>
        </w:rPr>
        <w:t>.</w:t>
      </w:r>
    </w:p>
    <w:p>
      <w:pPr>
        <w:pStyle w:val="Heading4"/>
        <w:numPr>
          <w:ilvl w:val="3"/>
          <w:numId w:val="1"/>
        </w:numPr>
        <w:rPr/>
      </w:pPr>
      <w:bookmarkStart w:id="25" w:name="__RefHeading___Toc1702704_3650668749"/>
      <w:bookmarkStart w:id="26" w:name="_Toc10"/>
      <w:bookmarkEnd w:id="25"/>
      <w:r>
        <w:rPr/>
        <w:t>٣</w:t>
      </w:r>
      <w:r>
        <w:rPr>
          <w:rtl w:val="true"/>
        </w:rPr>
        <w:t xml:space="preserve">. </w:t>
      </w:r>
      <w:r>
        <w:rPr>
          <w:rtl w:val="true"/>
        </w:rPr>
        <w:t>فقه الحديث</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به معناى فهم يا فهم از روى تأمل و دقت </w:t>
      </w:r>
      <w:r>
        <w:rPr>
          <w:rStyle w:val="FootnoteAnchor"/>
          <w:rtl w:val="true"/>
        </w:rPr>
        <w:footnoteReference w:id="13"/>
      </w:r>
      <w:r>
        <w:rPr>
          <w:rFonts w:ascii="Amiri" w:hAnsi="Amiri" w:eastAsia="Amiri" w:cs="Amiri"/>
          <w:color w:val="111111"/>
          <w:sz w:val="28"/>
          <w:sz w:val="28"/>
          <w:szCs w:val="28"/>
          <w:rtl w:val="true"/>
          <w:lang w:bidi="ar-SA"/>
        </w:rPr>
        <w:t xml:space="preserve">است و فقه الحديث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معناى فهم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كامل‌تر، فقه الحديث، مبانى و ضوابطى است كه در فهم متون و مداليل روايات مورد استفاده قرار مى‌گيرد و تفسير و تبيينى است كه براساس اين مبانى از احاديث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شخصى كه مى‌خواهد وارد علوم حديث شود، بايد به اين علوم مجهز باشد</w:t>
      </w:r>
      <w:r>
        <w:rPr>
          <w:rFonts w:eastAsia="IRNazanin" w:cs="IRNazanin"/>
          <w:color w:val="111111"/>
          <w:sz w:val="28"/>
          <w:szCs w:val="28"/>
          <w:rtl w:val="true"/>
          <w:lang w:bidi="fa-IR"/>
        </w:rPr>
        <w:t xml:space="preserve">. </w:t>
      </w:r>
      <w:bookmarkStart w:id="27" w:name="pg1718_10151"/>
    </w:p>
    <w:p>
      <w:pPr>
        <w:pStyle w:val="Heading2"/>
        <w:numPr>
          <w:ilvl w:val="1"/>
          <w:numId w:val="1"/>
        </w:numPr>
        <w:rPr/>
      </w:pPr>
      <w:bookmarkStart w:id="28" w:name="__RefHeading___Toc1702706_3650668749"/>
      <w:bookmarkStart w:id="29" w:name="_Toc11"/>
      <w:bookmarkEnd w:id="27"/>
      <w:bookmarkEnd w:id="28"/>
      <w:r>
        <w:rPr>
          <w:rtl w:val="true"/>
        </w:rPr>
        <w:t>فصل اول</w:t>
      </w:r>
      <w:r>
        <w:rPr>
          <w:rtl w:val="true"/>
        </w:rPr>
        <w:t xml:space="preserve">: </w:t>
      </w:r>
      <w:r>
        <w:rPr>
          <w:rtl w:val="true"/>
        </w:rPr>
        <w:t>مهدويت و روايات شيعه</w:t>
      </w:r>
      <w:bookmarkEnd w:id="29"/>
    </w:p>
    <w:p>
      <w:pPr>
        <w:pStyle w:val="BookText"/>
        <w:rPr/>
      </w:pPr>
      <w:r>
        <w:rPr>
          <w:rFonts w:ascii="IRNazanin" w:hAnsi="IRNazanin" w:eastAsia="IRNazanin"/>
          <w:color w:val="111111"/>
          <w:sz w:val="28"/>
          <w:sz w:val="28"/>
          <w:szCs w:val="28"/>
          <w:rtl w:val="true"/>
          <w:lang w:bidi="fa-IR"/>
        </w:rPr>
        <w:t>در بررسى يك دين يا عقايد يك مذهب، دو موضوع اهميت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منابع اعتقادى و آموزه‌هاى آن دين و مذهب و ديگرى هماهنگى و نگرش كلى به اين عقايد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مذاهب و اديان، حداقل در يكى از اين دو موضوع مشكل اساسى دارند و به تناقض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 است منابع اعتقادى خود را از قرآن و روايات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مى‌كند و به نظر و ديدگاه يك يا چند نفر مبتنى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نگرشى كلى به مجموعه عقايد شيعه، تضاد و تناقضى در آن ديده نمى‌شود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شيعه، جنبه‌هاى گوناگون مسئله مهدويت مطرح شده است كه با دقت و انديشيدن در روايات، مى‌توان گفت ناهماهنگى و ناسازگارى در محتواى روايات مهدويت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ولادت و امامت ايشان را بيان كرده و غيبت و اوضاع و احوال آن دوره و ظهور آن حضرت را تشريح كرده‌اند نيز اختلافى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pStyle w:val="BookText"/>
        <w:rPr/>
      </w:pPr>
      <w:r>
        <w:rPr>
          <w:rFonts w:ascii="IRNazanin" w:hAnsi="IRNazanin" w:eastAsia="IRNazanin"/>
          <w:color w:val="111111"/>
          <w:sz w:val="28"/>
          <w:sz w:val="28"/>
          <w:szCs w:val="28"/>
          <w:rtl w:val="true"/>
          <w:lang w:bidi="fa-IR"/>
        </w:rPr>
        <w:t>برخى مخالفان مذهب از فرق ديگر، برخلاف آموزه‌هاى قرآن كه راه برخورد با انديشه ديگران را دعوت به حكمت و جدال احسن مى‌داند، براى اثبات حقانيت خود، از هر راهكارى حتى دروغ و افتراء استفاده مى‌كنند تا عقيده طرف مقابل را داراى تضاد و باور نكردنى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 ترين دروغ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جمله كسانى است كه از اين شيوه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مسئله امام زمان و غيبت او نزد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باورهاى مسلم است و به فرموده امامان شيعه دوازدهمين نفرشان مهدى موعود است، ولى نويسنده اين كتاب به دروغ مدعى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حسن، معروف به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كسى بوده كه به مهدى شهرت داشته و جعفر صادق، به موسى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كه به شورش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بپيوندند؛ چون وى همنام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همنام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نوادگان حسن بود و او اقدام به شورش كرد و همگى معتقد بودند كه او مهدى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جعفر صادق و موسى، امام پس از جعفر و عبدالله، هر دو با او بيعت كردند و كارها به وسيله او مستقر شد تا وقتى كه كشته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چنين باورى به يقين دروغ است؛ زيرا ابوالفرج اصفهانى در مقاتل‌الطالبيين 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عبدالله بن حسن خواست براى فرزندش محمد به عنوان مهدى بيعت بگيرد، تنها كسى كه مخالفت كرد و گفت او مهدى </w:t>
      </w:r>
    </w:p>
    <w:p>
      <w:pPr>
        <w:pStyle w:val="BookText"/>
        <w:rPr/>
      </w:pPr>
      <w:r>
        <w:rPr>
          <w:rFonts w:ascii="IRNazanin" w:hAnsi="IRNazanin" w:eastAsia="IRNazanin"/>
          <w:color w:val="111111"/>
          <w:sz w:val="28"/>
          <w:sz w:val="28"/>
          <w:szCs w:val="28"/>
          <w:rtl w:val="true"/>
          <w:lang w:bidi="fa-IR"/>
        </w:rPr>
        <w:t xml:space="preserve">موعود نيست و سرانجام كشته خواهد شد،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سخن او موجب متفرق شدن آن جمع گرديد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حال چگونه مى‌توان در مقابل اين نص صريح، بدون دليل و مدرك مدعى شد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نفس زكيه را مهدى موعود مى‌دانسته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محمد الخميس براى آنكه در عقيده به مهدى موعود خدشه وارد كند، به دو روايت تمسك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 مى‌آيد كه دوازده مهدى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مهدويت خاص محمد بن حسن عسكرى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شيعيان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دوازده فرزندم و تو اى على، پايه و ميخ زمين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نفر مى‌شوند؟ سيزده امام</w:t>
      </w:r>
      <w:r>
        <w:rPr>
          <w:rFonts w:eastAsia="IRNazanin" w:cs="IRNazanin"/>
          <w:color w:val="111111"/>
          <w:sz w:val="28"/>
          <w:szCs w:val="28"/>
          <w:rtl w:val="true"/>
          <w:lang w:bidi="fa-IR"/>
        </w:rPr>
        <w:t>!» .</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عجيب‌ترين دروغ تاريخ، در فهم حديث جاهل بوده يا آنكه خود را به جهالت زده است؛ زيرا در نخستين روايتى كه به آن استناد كرده، معناى لغوى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يافته 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عقيده شيعه، همه امامان و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مهدى‌اند و در روايت‌هاى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اشاره شده است و همه آنان نيز همواره يادآور شده‌اند كه آنان مهدى موعود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با روايات مربوط به مهدى موعود تناقضى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كدام به </w:t>
      </w:r>
    </w:p>
    <w:p>
      <w:pPr>
        <w:pStyle w:val="BookText"/>
        <w:rPr/>
      </w:pPr>
      <w:r>
        <w:rPr>
          <w:rFonts w:ascii="Amiri" w:hAnsi="Amiri" w:eastAsia="Amiri" w:cs="Amiri"/>
          <w:color w:val="111111"/>
          <w:sz w:val="28"/>
          <w:sz w:val="28"/>
          <w:szCs w:val="28"/>
          <w:rtl w:val="true"/>
          <w:lang w:bidi="ar-SA"/>
        </w:rPr>
        <w:t>موضوع خاص خويش اشاره دارد</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بر اين اساس، روايت بعدى نيز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با عقيده اماميه درباره امامت و عقيده به مهدى موعود تعارضى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دوازده فرزندم و تو استوانه‌هاى زمينيم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روايت، تعداد اين مهديون چهارده نفر بيان شده كه در شيعه به چهارده معصوم مشهورند؛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فرزندش كه مراد از دوازده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امام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كسانى كه خداوند آنان را از پليدى و زشتى‌دور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بخش ديگرى از كلامش مدعى مى‌شود كه تمام اين فرقه‌ها و تمام اين شيعيان نگفته‌اند كه محمد بن حسن عسكرى همان مهدى و امام دوازدهم است و امامت به او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اين امر دلالت مى‌كند كه نظريه مهدويت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منحصر كردن آن به شخص معينى كه محمد بن حسن باشد، متأخر است كه پس از وفات حسن عسكرى بوده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شبهه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ادعاى عثمان الخميس، رواياتى كه در طول بيش از دويست سال درباره امام مهدى نقل شده است، همگى محتواى ثابتى دارد كه در اينجا به چند نمونه اشاره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لِلقائمِ مِنّا غَيبةٌ، أَمَدُها طَويلٌ كَأَنّي بالشيعة يَجولُون جَوَلانَ النَّعَمِ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الَمرعَى فَلا يَجِدونَه أَلا فَمَنْ ثَبتَ مِنهُم عَلَى دِينِه وَلَم‌يَقْسُ قَلبُه لِطُولِ أمَدِ غَيبةِ إمامهِ فَهُو مَعي فِي دَرَجَتي يَومَ القِيامَة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براى قائم ما غيبتى بسيار طولانى است و من شيعيان را مى‌نگرم كه در غيبت او بسان گلّه بدون شبان، سرگردان دنبال چراگاهند و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هركس از اينان بر دين خويش استوار باشد و با غيبت طولانى آن حضرت، قلبش سخت نگردد، چنين كسى با من است و در قيامت در درجه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اِثنا عَشرَ مَهديّا، اَوَّلهُم أميرُ المؤمنينَ عَليُّ بنُ ابي‌طالبٍ وآخِرُهُم التّاسِعُ مِنْ وُلدي وَ هُوَ الْاِمامُ القائمُ بِالحَقِّ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غَيبةٌ يرَتَدُّ فيها اَقوامٌ و يَثْبُتُ فيها عَلَى الدّينِ آخَرُون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دوازده مهدى از ما اهل بيت است كه اولين آنان اميرالمؤمنين على بن ابى‌طالب و آخرين آنان نهمين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قيام‌كننده براى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غيبتى دارد كه در آن غيبت، گروه‌هايى از دين خارج مى‌شوند و گروه‌هاى ديگرى بر دينشان استوار مى‌مانند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للِقائمِ غَيبتَيْنِ اِحْداهما اَطْوَلُ مِنَ </w:t>
      </w:r>
    </w:p>
    <w:p>
      <w:pPr>
        <w:pStyle w:val="BookText"/>
        <w:rPr/>
      </w:pP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دو غيبت دارد كه يكى از آن دو از ديگرى طولانى‌تر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يونس بن عبدالرحمان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موسى بنِ جَعفرٍ فَقُلتُ له يَابنَ رَسولِ الله، أنتَ القائمُ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قائِمٌ بِالحْقِّ وَلَكنَّ القائمَ الَّذي يُطهِّرُ الْأرضَ مِنْ أعداءِ اللهِ عَزَّوَجَلَّ ويَملَؤُها عَدْلاً كَما مُلئتْ جَوراً وظُلماً هُو الخامِسُ مِنْ وُلدي لَه غَيبةٌ يَطولُ أمَدُها خَوفاً عَلى نَفسهِ، يَرتَدُّ فيها أقوامٌ وَ يَثبُتُ فيها آخَرون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موسى بن جعفر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قائم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هستم، ولى قائمى كه زمين را از دشمنان خداوند پاك مى‌كند و آن را از عدل و داد پر مى‌كند، همان‌گونه كه از ظلم و ستم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پنجمين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غيبتى دارد كه زمان آن به دليل ترس از جانش طولانى است و در آن زمان، گروه‌هاى بسيارى از دين خارج خواهند شد و گروه‌هايى بر دينشان استوار مى‌مانند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عبدالعظيم حسنى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سَيِّدي مُحمّدِ بنِ عَليٍّ وَأنا اُريد أن أسْاَلَه عَنِ الْقائِمِ أ هُو الْمهدِيُّ أو غَيرُه؟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أبالقاسمِ إنَّ القائِمَ مِنَّا هُوالمهدِيُّ الذَّي يَجِبُ أنْ يُنتَظَرَ في غَيْبَتِة، وَيُطاعَ فِي ظُهورِه وَ هُو الثّالِثُ مِن وُلدِي،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خَصَّنا بِالْاِمامةِ إنَّه لَو لَم يَبقَ </w:t>
      </w:r>
    </w:p>
    <w:p>
      <w:pPr>
        <w:pStyle w:val="BookText"/>
        <w:rPr/>
      </w:pPr>
      <w:r>
        <w:rPr>
          <w:rFonts w:ascii="Amiri" w:hAnsi="Amiri" w:eastAsia="Amiri" w:cs="Amiri"/>
          <w:color w:val="111111"/>
          <w:sz w:val="28"/>
          <w:sz w:val="28"/>
          <w:szCs w:val="28"/>
          <w:rtl w:val="true"/>
          <w:lang w:bidi="ar-SA"/>
        </w:rPr>
        <w:t>مِنَ الدُّنيا إلّا يَومٌ واحِدٌ لَطوَّلَ اللهُ ذلك الْيَومَ حَتّى يَخرُجَ فيه فَيَملَأُ الْأَرْضَ قِسطاً وَ 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 خدمت سيد و مولايم حضرت امام جواد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مى‌خواستم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بپرسم كه آيا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آغاز سخن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ما همان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انتظار در غيبتش و اطاعت در ظهورش واجب است و او سومين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پيامبرى برانگيخت و امامت را خاص ما قرار داد، اگر از دنيا باقى نماند مگر يك روز، خدا آن يك روز را طولانى مى‌كند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و زمين را از عدل و داد لبريز سازد، همچنان كه پر از ظلم و جور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پنج روايت از ميان روايت‌هاى بى‌شمارى با همين مضمون انتخاب شده‌اند و راويان آن از راويان ثقه و مورد اطمينان شيعه هستند؛ چنان‌كه اين روايات را جعلى بدانند، به راحتى مى‌توان ديگر روايات در ابواب فقهى، مانند نماز را نيز نه تنها در مذهب شيعى، بلكه در ديگر مذاهب جعلى شمرد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بى‌شك، عقيده به جعلى بودن اعتقاد مهدويت با توجه به اين روايات، نشانه جهالت و بى‌اطلاعى يا غرض‌ورزى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پنج روايت كه در سال‌هاى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سال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سال‌هاى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حداكثر تا سال</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موضوع غيبت و اينكه حضرت دو غيبت دارد،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موضوعى است كه شيعه پس از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سال هنوز به آن معتقد است و تاريخ نيز آن را تأييد كرده است</w:t>
      </w:r>
      <w:r>
        <w:rPr>
          <w:rFonts w:eastAsia="IRNazanin" w:cs="IRNazanin"/>
          <w:color w:val="111111"/>
          <w:sz w:val="28"/>
          <w:szCs w:val="28"/>
          <w:rtl w:val="true"/>
          <w:lang w:bidi="fa-IR"/>
        </w:rPr>
        <w:t xml:space="preserve">. </w:t>
      </w:r>
      <w:bookmarkStart w:id="30" w:name="pg1718_10159"/>
    </w:p>
    <w:p>
      <w:pPr>
        <w:pStyle w:val="Heading2"/>
        <w:numPr>
          <w:ilvl w:val="1"/>
          <w:numId w:val="1"/>
        </w:numPr>
        <w:rPr/>
      </w:pPr>
      <w:bookmarkStart w:id="31" w:name="__RefHeading___Toc1702708_3650668749"/>
      <w:bookmarkStart w:id="32" w:name="_Toc12"/>
      <w:bookmarkEnd w:id="30"/>
      <w:bookmarkEnd w:id="31"/>
      <w:r>
        <w:rPr>
          <w:rtl w:val="true"/>
        </w:rPr>
        <w:t>فصل دوم</w:t>
      </w:r>
      <w:r>
        <w:rPr>
          <w:rtl w:val="true"/>
        </w:rPr>
        <w:t xml:space="preserve">: </w:t>
      </w:r>
      <w:r>
        <w:rPr>
          <w:rtl w:val="true"/>
        </w:rPr>
        <w:t>مهدويت و عالمان شيعه</w:t>
      </w:r>
      <w:bookmarkEnd w:id="32"/>
    </w:p>
    <w:p>
      <w:pPr>
        <w:pStyle w:val="BookText"/>
        <w:rPr/>
      </w:pPr>
      <w:r>
        <w:rPr>
          <w:rFonts w:ascii="IRNazanin" w:hAnsi="IRNazanin" w:eastAsia="IRNazanin"/>
          <w:color w:val="111111"/>
          <w:sz w:val="28"/>
          <w:sz w:val="28"/>
          <w:szCs w:val="28"/>
          <w:rtl w:val="true"/>
          <w:lang w:bidi="fa-IR"/>
        </w:rPr>
        <w:t xml:space="preserve">همان‌گونه كه در فصل پيش گفته شد، موضوع مهدويت از زمان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است و اين‌گونه نبوده كه عالمان شيعه، پس از غيبت و پس از دوره‌اى به نام حيرت و سرگردانى، به جعل اين اعتقاد پرداخته و آن را ساخته باشند يا به عقيده عده‌اى ديگر برخى از امامان، به گمان اينكه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محمد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هستند، با آنها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اماميه نه معتقد به مهدى موعود بودن شخصى غير از فرزند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در اثناى تاريخ به جعل اين اعتقاد پرداخته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الخميس در كتاب خود برخلاف مسلمات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 سرگردانى شيعيان پس از شهادت امام عسكرى و نيز فقدان اعتقاد به مهدويت در آن زمان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كلينى و نعمانى مجموعه بزرگى از روايات را بيان كرده‌اند كه بر سرگردانى مردم پس از غيبت محمد بن حسن عسكرى و اختلاف شيعيان و پراكندگى آنها در آن </w:t>
      </w:r>
    </w:p>
    <w:p>
      <w:pPr>
        <w:pStyle w:val="BookText"/>
        <w:rPr/>
      </w:pPr>
      <w:r>
        <w:rPr>
          <w:rFonts w:ascii="IRNazanin" w:hAnsi="IRNazanin" w:eastAsia="IRNazanin"/>
          <w:color w:val="111111"/>
          <w:sz w:val="28"/>
          <w:sz w:val="28"/>
          <w:szCs w:val="28"/>
          <w:rtl w:val="true"/>
          <w:lang w:bidi="fa-IR"/>
        </w:rPr>
        <w:t>زمان و اتهام دروغگو و كافر بودن بعضى‌ها بر بعضى ديگر و لعن و نفرين آنها بر يكديگر و واژگون شدن شيعيان، مانند كشتى واژگون شده‌اى در امواج دريا و شكستنشان مانند شيشه،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برون رفت از اين معضل بزرگ، بسيار ساده است و آن جعل كردن حديث و نسبت دادن آن به يكى از ائمه و پايان دادن به اين اختلاف‌هاست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ادعاى وى كه پيش از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به مهدويت در شيعه مطرح نبوده و عالمان شيعه آن را ساخته‌اند، ادعايى باطل است؛ زيرا همچنان كه در فصل پيش بيان شد، احاديث مربوط به انديشه مهدويت و غيبت مهدى موعود، از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امام عسكرى به‌طور متواتر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 دوره غيبت، به‌ويژه در دوره غيبت صغرى، بحث‌هاى روايى مربوط به موضوع غيبت، كم‌رنگ بوده، ولى كم‌رنگ بودن بحث در اين موضوع را نمى‌توان به دليل فقدان مهدى و دروغ بودن اين عقيده و حيرانى و سرگردانى شيعه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كم رنگ بودن اين موضوع در آن دوره، مى‌توان به دو دليل اشاره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دلايلى كه بى‌شك در كم‌رنگ شدن بحث درباره مسئله غيبت و مهدويت در عصر غيبت صغرى اثرگذار بود، امكان ارتباط با امام به‌واسطه وجود نواب اربعه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ارتباط كه در طول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سال غيبت صغرى به طول انجاميد، كمتر شيعيان را به نگارش آثار علمى و مكتوب درباره اعتقاد به مهدويت حجة بن الحسن و مسئله غيبت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دوره غيبت صغرى به پايان رسيد، جنب </w:t>
      </w:r>
    </w:p>
    <w:p>
      <w:pPr>
        <w:pStyle w:val="BookText"/>
        <w:rPr/>
      </w:pPr>
      <w:r>
        <w:rPr>
          <w:rFonts w:ascii="IRNazanin" w:hAnsi="IRNazanin" w:eastAsia="IRNazanin"/>
          <w:color w:val="111111"/>
          <w:sz w:val="28"/>
          <w:sz w:val="28"/>
          <w:szCs w:val="28"/>
          <w:rtl w:val="true"/>
          <w:lang w:bidi="fa-IR"/>
        </w:rPr>
        <w:t>و جوش و تكاپو براى نگارش اين‌گونه كتاب‌ها و مقاله‌ها براى رفع شبهات و پرسش‌هايى كه شيعيان با آن روبه‌رو بودند، 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شيعيان منصب و قدرت رسمى براى بيان و تبيين عقايد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پس از حادثه جانگداز كربلا به شدت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دوره كوتاهى كه ميان بنى‌عباس و بنى‌اميه اختلاف درگرفت، مكتب فقهى و اعتقادى شيعه جان گرفت و با تلاش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ايشان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سطح عالى علمى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گرفتن بنى‌عباس، دوباره فشار و خفقان بر شيعيان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فشارها به قدرى بود كه حتى امامان از معرفى وصى و جانشين خود نيز خوددارى ميكردند؛ براى مثال،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نامه خود، از پنج نفر به عنوان وصى نام برد كه ميان آنها منصور خليفه عباسى، فرماندار مدينه، پسرش عبدالله و حميده همسرش بودند تا با اين كار از آسيب رسيدن به جانشين حقيقى خود، يعنى امام كاظم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فشارها به قدرى زياد شده بود كه امامان جانشين خود را به ياران و شيعيان نيز معرفى نمى‌كردند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چنين خفقانى، اگرچه گاهى شيعيان در تشخيص امام و صاحب منصب امامت گرفتار سرگردانى مى‌شدند، ولى روح حقيقت‌جويى و حق‌طلبى آنان به سرعت آنان را به مسير اصلى و حقيقى برميگرداند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ميان اصحاب، كسانى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عبدالله‌بن جعفر همراهى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يارانى نيز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بررسى و تحقيق، امام حقيقى خود را شناختند و به آغوش مذهب حقيقت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هشام بن سالم جواليقى و محمد بن نعمان، دو تن از بزرگان اصحاب از اينكه امام خود را نمى‌يافتند، به گريه افتادند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نقل است يونس بن عبدالرحمان اگر چه در دوره‌اى به فطحيه گرايش پيدا كرد، ولى در نهايت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شد و به مسير حقيقى مذهب بازگشت يا فردى چون زراره كه مى‌خواهد امام را به مردم معرفى كند، مردد مى‌ماند آيا همچنان بايد تقيه كند يا حضرت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قرآن را جلوى ديدگانش قرار مى‌دهد و مى‌گويد هر كه را اين قرآن امام قرار داده، امام من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توجه به آنچه گفته شد، مسائل مربوط به اختلاف درباره امام مهدى و پنهان بودن تولد و غيبت آن حضرت و تعداد افراد محدودى كه از تولد حضرت آگاه بودند، به دليل همين فشارهاست كه پس از غيبت نيز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سفيران و نايبان حضرت در دوره غيبت صغرى نيز تقيه ميكردند و حتى گاه براى اين تقيه شكنجه مى‌شدند؛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 نوبختى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 سوم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در زندان مقتدر عباسى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خفقان‌آور، عالمان شيعه چگونه مى‌توانستند آزادانه به نقل حديث و انتشار كتاب در اين باره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در آغاز غيبت صغرى به دليل فشار و خفقان موجود، شيعه درباره آخرين موعود، دچار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نوبختى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جانشينى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چهارده فرقه پديد آمد كه سرسخت‌ترين آنها جعفريه، طرفداران جعفر بن على، عموى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افول قدرت بنى‌عباس و به وجود آمدن حكومت شيعى آل بويه، به تدريج، عرصه براى ابراز وجود علمى و سياسى انديشمندان شيعه فراهم شد و دانشمندانى مانند شيخ مفيد و شيخ طوسى به عرصه‌هاى علمى وارد شدند و به تبيين و تدوين عقايد شيعى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تبيين اين عقايد، كار به جايى رسيد كه شيخ مفيد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وى </w:t>
      </w:r>
    </w:p>
    <w:p>
      <w:pPr>
        <w:pStyle w:val="BookText"/>
        <w:rPr/>
      </w:pPr>
      <w:r>
        <w:rPr>
          <w:rFonts w:ascii="Amiri" w:hAnsi="Amiri" w:eastAsia="Amiri" w:cs="Amiri"/>
          <w:color w:val="111111"/>
          <w:sz w:val="28"/>
          <w:sz w:val="28"/>
          <w:szCs w:val="28"/>
          <w:rtl w:val="true"/>
          <w:lang w:bidi="ar-SA"/>
        </w:rPr>
        <w:t xml:space="preserve">مشغول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فقط فرقه اماميه وجود داشت و فعاليت مى‌كرد</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همچنين شيخ طوسى نيز كسى را در زمان حياتش پيرو مذهب جعفريه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توجه به آنچه گفته شد، با وجود اختلافى كه در بحث جانشينى امام حسن عسكرى به وجود آمده بود، علماى شيعه موضع خود را در دوره غيبت صغرى اعلام كردند و در آغاز دوره غيبت كبرى به نگارش كتاب‌ها و مقاله‌هايى در اين‌باره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تأليفى كه در اين دوره نگاشته شد، اثر محمد بن ابراهيم نعمانى است كه بين سال‌هاى</w:t>
      </w:r>
      <w:r>
        <w:rPr>
          <w:rFonts w:ascii="IRNazanin" w:hAnsi="IRNazanin" w:eastAsia="IRNazanin"/>
          <w:color w:val="111111"/>
          <w:sz w:val="28"/>
          <w:sz w:val="28"/>
          <w:szCs w:val="28"/>
          <w:lang w:bidi="fa-IR"/>
        </w:rPr>
        <w:t>٣٢٢</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٣۴٢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كتابى مستقل در باب مسائل غيبت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وى استادش كلينى نيز در كتاب كافى بخشى را به اين موضوع اختصاص داده و به آن پرداخته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نعمانى نيز على بن بابويه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مهدويت پرداخت و پس از او پسرش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رسائل في اثبات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رسالات 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مفيد نيز از جمله آثارى است كه پيش از نيمه قرن چهارم 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به اين كتب و محتواى آنها و همچنين روايات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بنيان اعتقادى شيعه است، مى‌توان دريافت كه اعتقاد شيعيان به موضوع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مهدويت سيرى ثابت و بدون تغيير داشته است و علماى قديم و جديد نيز در كتاب‌هاى خود بر اين نكته تأكيد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جز افراد مغرض كه بدون استدلال سخن مى‌گويند، كسى اعتقاد به مهدويت را ادعايى ساختگى نمى‌داند</w:t>
      </w:r>
      <w:r>
        <w:rPr>
          <w:rFonts w:eastAsia="IRNazanin" w:cs="IRNazanin"/>
          <w:color w:val="111111"/>
          <w:sz w:val="28"/>
          <w:szCs w:val="28"/>
          <w:rtl w:val="true"/>
          <w:lang w:bidi="fa-IR"/>
        </w:rPr>
        <w:t xml:space="preserve">. </w:t>
      </w:r>
      <w:bookmarkStart w:id="33" w:name="pg1718_10167"/>
    </w:p>
    <w:p>
      <w:pPr>
        <w:pStyle w:val="Heading2"/>
        <w:numPr>
          <w:ilvl w:val="1"/>
          <w:numId w:val="1"/>
        </w:numPr>
        <w:rPr/>
      </w:pPr>
      <w:bookmarkStart w:id="34" w:name="__RefHeading___Toc1702710_3650668749"/>
      <w:bookmarkStart w:id="35" w:name="_Toc13"/>
      <w:bookmarkEnd w:id="33"/>
      <w:bookmarkEnd w:id="34"/>
      <w:r>
        <w:rPr>
          <w:rtl w:val="true"/>
        </w:rPr>
        <w:t>فصل سوم</w:t>
      </w:r>
      <w:r>
        <w:rPr>
          <w:rtl w:val="true"/>
        </w:rPr>
        <w:t xml:space="preserve">: </w:t>
      </w:r>
      <w:r>
        <w:rPr>
          <w:rtl w:val="true"/>
        </w:rPr>
        <w:t>دلايل عقلى و نقلى بر ضرورت وجود حجت</w:t>
      </w:r>
      <w:bookmarkEnd w:id="35"/>
    </w:p>
    <w:p>
      <w:pPr>
        <w:pStyle w:val="Heading3"/>
        <w:numPr>
          <w:ilvl w:val="2"/>
          <w:numId w:val="1"/>
        </w:numPr>
        <w:rPr/>
      </w:pPr>
      <w:bookmarkStart w:id="36" w:name="__RefHeading___Toc1702712_3650668749"/>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شكى نيست كه ما در اين جهان هدفى داريم و براى رسيدن به آن هدف، پا به عرصه وجود نهاده‌ايم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مى‌دانيم كه اين هدف، بزرگ، و رسيدن به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حكيم براى اينكه انسان را براى رسيدن به اين هدف راهنمايى و هدايت كند، راهنمايانى براى او قرار داده است تا در مسير دشوار زندگى، فانوس و چراغى براى رسيدن به آن هدف والا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روايت‌هايى كه به دست ما رسيده است، اين راهنمايان به دو بخش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رسول باطنى و ديگرى رسول ظاهرى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باطنى تعبير و اصطلاحى است از عقل و فطرت سليم بشرى كه همواره با اوست و بسيارى از امور را با آن محك 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ظاهرى نيز فرستاده‌اى است كه خداوند او را براى روشن كردن </w:t>
      </w:r>
      <w:bookmarkStart w:id="38" w:name="pg1718_10168"/>
    </w:p>
    <w:p>
      <w:pPr>
        <w:pStyle w:val="BookText"/>
        <w:rPr/>
      </w:pPr>
      <w:bookmarkEnd w:id="38"/>
      <w:r>
        <w:rPr>
          <w:rFonts w:ascii="IRNazanin" w:hAnsi="IRNazanin" w:eastAsia="IRNazanin"/>
          <w:color w:val="111111"/>
          <w:sz w:val="28"/>
          <w:sz w:val="28"/>
          <w:szCs w:val="28"/>
          <w:rtl w:val="true"/>
          <w:lang w:bidi="fa-IR"/>
        </w:rPr>
        <w:t>كمينگاه‌ها و گريزگاه‌هاى عقل فرستاده است كه اين گريزگاه‌ها كم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تاريخ مى‌بينيم كه انسان گاهى به سبب خواهش‌هاى نفسانى و پيروى از هوا و هوس، پا بر عقل و فطرت خود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حكمت و عدل الهى همه انسان‌ها بايد از هر دو راهنما بهره‌مند شوند و اين‌گونه نباشد كه در برهه‌اى از زمان عده‌اى بر خوان نعمت هدايت بنشينند و در برهه‌اى ديگر افرادى از آن محروم باشند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ازاين‌رو يكى از عقايد مهم مشترك ميان مذاهب اسلامى، اعتقاد به فرستادن پيامبران از سوى خداوند يكتا و ضرورت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ضرورت اين اصل اعتقادى، دلايل بى شمارى بيان شده كه يكى از آنها قاعده لطف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39" w:name="__RefHeading___Toc1702714_3650668749"/>
      <w:bookmarkStart w:id="40" w:name="_Toc15"/>
      <w:bookmarkEnd w:id="39"/>
      <w:r>
        <w:rPr>
          <w:rtl w:val="true"/>
        </w:rPr>
        <w:t>دليل عقلى بر لزوم وجود حجت</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هدف خداوند از آفرينش انسان، رساندن او به كمال و مرتبه‌اى است كه انسان شايسته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خداوند عقل را آفريده و به انسان دستور داده تا از آن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با تفكر و تدبر درمى‌يابد كه انسان به تنهايى نمى‌تواند در مسير كمال قدم بردارد و بايد آفريننده و كسى كه نقشه و مسير كمال را به انسان معرفى كرده، وى را راهنمايى و كمك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بى‌شك، انسان نيز در اين مسير به كمك‌ها و راهنمايى‌هايى نياز دارد؛ چرا كه رسيدن به اين كمال و مرتبه، بسيار والا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افعال و اعمال خداوند بر مبناى حكمت است، اين كمك‌ها و راهنمايى‌ها را در اختيار انسان قرار مى‌دهد تا وى در اين مسير دچار خطا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همين لزوم كمك‌ها و راهنمايى‌هاى خداوند براى انسان است كه در قالب‌هاى مختلف به وى يارى مى‌رساند؛ از آن جمله فرستادن پيامبران براى هدايت انسان و بازداشتن او از انحراف‌هاست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اين بايدها تعيين تكليف براى خداوند نيست، بلكه اطاعت از تكليفى است كه خداوند انسان را به آن امر كرده كه همان تفكر و كشف واقعيت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صفت حكمت خداوند به كمك عقل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منظور از آنچه در مباحث اعتقادى لطف دانسته شده، وجوب على الله و تعيين تكليف براى خداوند متعال نيست، بلكه در حقيقت، به معناى وجوب من الله است؛ يعنى با توجه به شناخت ما از خداوند و شناختى كه از اوصاف او داريم، وى هيچ‌گاه بندگانش را بدون راهنما و پيامبر و امام رها نمى‌كند و حتما وسايل و وسائطى را براى رسيدن به كمال براى انسان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مؤاخذه كردن و زير سؤال بردن بندگان، امرى است عقلانى؛ چرا كه خداوند با ارسال رسل براساس قاعده لطف، حجت را بر همه تمام كرده و فرموده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رِينَ وَ مُنْذِرِينَ لِئَلاَّ يَكُونَ لِلنَّاسِ عَلَى اللهِ حُجَّةٌ بَعْدَ </w:t>
      </w:r>
    </w:p>
    <w:p>
      <w:pPr>
        <w:pStyle w:val="BookText"/>
        <w:rPr/>
      </w:pPr>
      <w:r>
        <w:rPr>
          <w:rFonts w:ascii="Amiri" w:hAnsi="Amiri" w:eastAsia="Amiri" w:cs="Amiri"/>
          <w:color w:val="111111"/>
          <w:sz w:val="28"/>
          <w:sz w:val="28"/>
          <w:szCs w:val="28"/>
          <w:rtl w:val="true"/>
          <w:lang w:bidi="ar-SA"/>
        </w:rPr>
        <w:t>الرُّسُلِ وَ 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پيامبرانى كه بشارت‌دهنده و بيم‌دهنده بودند، تا بعد از اين پيامبران، حجتى براى مردم بر خدا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 در اصول اعتقادى شيعه، اصلى بنيادى به نام امامت وجود دارد كه بر اساس همين قاعده و دليل عقلى، قابل تفسير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ضرورتاً بايد از جانب خداوند، فردى معصوم به عنوان حجت خدا براى رهبرى و هدايت مسلمين برگزيده شود</w:t>
      </w:r>
      <w:r>
        <w:rPr>
          <w:rFonts w:eastAsia="IRNazanin" w:cs="IRNazanin"/>
          <w:color w:val="111111"/>
          <w:sz w:val="28"/>
          <w:szCs w:val="28"/>
          <w:rtl w:val="true"/>
          <w:lang w:bidi="fa-IR"/>
        </w:rPr>
        <w:t>» .</w:t>
      </w:r>
      <w:r>
        <w:rPr>
          <w:rStyle w:val="FootnoteAnchor"/>
          <w:rtl w:val="true"/>
        </w:rPr>
        <w:footnoteReference w:id="33"/>
      </w:r>
      <w:r>
        <w:rPr>
          <w:rFonts w:ascii="IRNazanin" w:hAnsi="IRNazanin" w:eastAsia="IRNazanin"/>
          <w:color w:val="111111"/>
          <w:sz w:val="28"/>
          <w:sz w:val="28"/>
          <w:szCs w:val="28"/>
          <w:rtl w:val="true"/>
          <w:lang w:bidi="fa-IR"/>
        </w:rPr>
        <w:t>شيعيان، معتقدند كه اين دليل به همراه ديگر دلايل</w:t>
      </w:r>
      <w:r>
        <w:rPr>
          <w:rStyle w:val="FootnoteAnchor"/>
          <w:rtl w:val="true"/>
        </w:rPr>
        <w:footnoteReference w:id="34"/>
      </w:r>
      <w:r>
        <w:rPr>
          <w:rFonts w:ascii="IRNazanin" w:hAnsi="IRNazanin" w:eastAsia="IRNazanin"/>
          <w:color w:val="111111"/>
          <w:sz w:val="28"/>
          <w:sz w:val="28"/>
          <w:szCs w:val="28"/>
          <w:rtl w:val="true"/>
          <w:lang w:bidi="fa-IR"/>
        </w:rPr>
        <w:t>، ضرورت وجود امام و رهبرى معصوم را پس از پيامبر خاتم اثبات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وجود آيات مجمل و متشابه در قرآن كريم و نيز وجود بسيارى از احكام اسلام كه در حيات پر بركت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كلى بيان شده بود و نياز به تبيين داشت</w:t>
      </w:r>
      <w:r>
        <w:rPr>
          <w:rStyle w:val="FootnoteAnchor"/>
          <w:rtl w:val="true"/>
        </w:rPr>
        <w:footnoteReference w:id="35"/>
      </w:r>
      <w:r>
        <w:rPr>
          <w:rFonts w:ascii="Amiri" w:hAnsi="Amiri" w:eastAsia="Amiri" w:cs="Amiri"/>
          <w:color w:val="111111"/>
          <w:sz w:val="28"/>
          <w:sz w:val="28"/>
          <w:szCs w:val="28"/>
          <w:rtl w:val="true"/>
          <w:lang w:bidi="ar-SA"/>
        </w:rPr>
        <w:t xml:space="preserve">، امكان فهم مطالب را براى مردم </w:t>
      </w:r>
    </w:p>
    <w:p>
      <w:pPr>
        <w:pStyle w:val="BookText"/>
        <w:rPr/>
      </w:pPr>
      <w:r>
        <w:rPr>
          <w:rFonts w:ascii="IRNazanin" w:hAnsi="IRNazanin" w:eastAsia="IRNazanin"/>
          <w:color w:val="111111"/>
          <w:sz w:val="28"/>
          <w:sz w:val="28"/>
          <w:szCs w:val="28"/>
          <w:rtl w:val="true"/>
          <w:lang w:bidi="fa-IR"/>
        </w:rPr>
        <w:t>دشوار كرده بود، به‌گونه‌اى كه بعدها عده‌اى تصور مى‌كردند بايد با توجه به شباهت‌هاى موضوع‌هاى مطرح شده در زمان پيامبر و موضوع‌هاى زمان خود، آنها را با هم مقايسه كنند</w:t>
      </w:r>
      <w:r>
        <w:rPr>
          <w:rStyle w:val="FootnoteAnchor"/>
          <w:rtl w:val="true"/>
        </w:rPr>
        <w:footnoteReference w:id="36"/>
      </w:r>
      <w:r>
        <w:rPr>
          <w:rFonts w:ascii="IRNazanin" w:hAnsi="IRNazanin" w:eastAsia="IRNazanin"/>
          <w:color w:val="111111"/>
          <w:sz w:val="28"/>
          <w:sz w:val="28"/>
          <w:szCs w:val="28"/>
          <w:rtl w:val="true"/>
          <w:lang w:bidi="fa-IR"/>
        </w:rPr>
        <w:t>و با قياس احكام زمان خود را استخراج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عقيده به امامت بدان معنا نيست كه دين در زمان پيامبر خاتم ناقص و ابتر بوده و با امامت ائمه اطهار به كمال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انتصاب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در روز غدير كه خود يكى از رسالت‌هاى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دين اسلام به كمال رسيد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به بيان ديگر، امامت، يكى از اركان دين اسلام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داشت و اين مجموعه</w:t>
      </w:r>
      <w:r>
        <w:rPr>
          <w:rStyle w:val="FootnoteAnchor"/>
          <w:rtl w:val="true"/>
        </w:rPr>
        <w:footnoteReference w:id="38"/>
      </w:r>
      <w:r>
        <w:rPr>
          <w:rFonts w:ascii="IRNazanin" w:hAnsi="IRNazanin" w:eastAsia="IRNazanin"/>
          <w:color w:val="111111"/>
          <w:sz w:val="28"/>
          <w:sz w:val="28"/>
          <w:szCs w:val="28"/>
          <w:rtl w:val="true"/>
          <w:lang w:bidi="fa-IR"/>
        </w:rPr>
        <w:t>اسلام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دليل چنين نصبى را قاعده لطف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عثمان الخميس بدون آنكه معنا و مفهوم اين قاعده را درك كند و با دليل عقلى يا نقلى آن را رد كند، مى‌گويد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مى‌گويند لطف بر خدا واجب است، اين بى‌ادبى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حق ندارد چيزى را بر خداوند واجب كند؛ زيرا خداوند هر آنچه را مى‌خواهد،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اينكه وجود امام لطف است، لازمه‌اش اين است كه در هر مكان و زمان، امام معصومى وجود داشته باشد؛ وقتى كه اين‌گونه باشد، ما به چند معصوم نيازمنديم؟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با توجه به آنچه گفته شد، درمى‌يابيم كه چنين اشكالى وارد نيست؛ زيرا قاعده لطف، الزام كردن خدا توسط بندگان نيست، بلكه به دليل كشف عقل و به گفته خود خداوند در آيه </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سوره نساء، حكمت خدا ارسال رسل را براى اتمام حجت خدا بر بندگان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شيعه اصل امامت و لزوم وجود امام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دليل عقلى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تعيين مصاديق آن را و اينكه چه كسى بايد در اين سمت قرار گيرد، براساس دليل نقلى و روايى مى‌داند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عثمان الخميس با توجه به مبناى سلفى‌گرى خود، هرگونه دليل عقلى را رد مى‌كند و فقط نقل و روايات را مبناى صحت هر عقيده‌اى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وى بدون توجه به اين مبناى عقلانى، درباره دليل شيعه بر وجود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شيعه‌اى خواست در مورد امامت به يكى از آيات قرآن استدلال كند، مى‌بينى كه به ذكر آيه‌اى كه به گمانش بر امامت دلالت مى‌كند، اكتفا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حديثى را نيز به آن ضميمه مى‌كند يا شأن نزول نادرستى را براى آن بيان مى‌كند يا با استدلال عقلى آن را تقويت مى‌كند يا به آيه ديگرى كه ارتباطى با آن ندارد،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عامل اصلى كه تمام اين استدلال‌ها را رد مى‌كند، اين است كه قرآن از آيه‌اى كه به صراحت بر اين عقيده دلالت كند، خالى است و هر كس </w:t>
      </w:r>
    </w:p>
    <w:p>
      <w:pPr>
        <w:pStyle w:val="BookText"/>
        <w:rPr/>
      </w:pPr>
      <w:r>
        <w:rPr>
          <w:rFonts w:ascii="Amiri" w:hAnsi="Amiri" w:eastAsia="Amiri" w:cs="Amiri"/>
          <w:color w:val="111111"/>
          <w:sz w:val="28"/>
          <w:sz w:val="28"/>
          <w:szCs w:val="28"/>
          <w:rtl w:val="true"/>
          <w:lang w:bidi="ar-SA"/>
        </w:rPr>
        <w:t>در مورد دلايل شيعه دوازده امامى بر امامت تأمل كند، درستى اين امر را درمى‌يابد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آنچه گفته شد، پاسخ چنين شبهه‌اى داده مى‌شود؛ زيرا شيعه بر لزوم وجود امام و حجت، به حكم عقلى قاعده لطف تمسك مى‌كند، ولى در تعيين مصداق، به سراغ روايات مى‌رود؛ چرا كه عقل فقط حكم كلى را بيان و كبراى مسئله را ثابت مى‌كند و كارى به تطبيق صغرا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عقل حكم مى‌كند كه براى تطبيق صغرا و تعيين مصداق امام بايد به سراغ روايات رفت تا روشن 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چه كسانى را پس از خود به امامت منصوب كرده است و آنها چه ويژگى‌هايى دارند تا در تطبيق مصداق به اشتباه نيفتد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شيعه، منصب امامت منصبى الهى است و امامان دوازده‌گانه، به دستور خداوند تعيين مى‌شوند، نه با اجماع و فرمان شخصى افراد؛ ازاين‌رو بايد با جست‌وجو در وقايع صدر اسلام و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حياتشان، فردى كه به فرمان خداوند و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رهبرى و امامت جامعه اسلامى انتخاب شده است را شناخت؛ زيرا امام نيز مانند پيامبر، بايد عصمت و تقوا و علم خدادادى داشته باشد كه از ملزومات هدايت و سرپرستى مردم است و تنها خداوند يكتا از عصمت و علم بندگانش آگاه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ازاين‌رو،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ابلاغ آن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به تو نازل شده است،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بحث اثبات وجود و تعيين مصداق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شيعه به دليل عقلى تمسك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در تعيين مصداق، به آيات و روايات تمسك مى‌كند تا دريابد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صراحت 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سوره نحل </w:t>
      </w:r>
      <w:r>
        <w:rPr>
          <w:rStyle w:val="FootnoteAnchor"/>
          <w:rtl w:val="true"/>
        </w:rPr>
        <w:footnoteReference w:id="43"/>
      </w:r>
      <w:r>
        <w:rPr>
          <w:rFonts w:ascii="IRNazanin" w:hAnsi="IRNazanin" w:eastAsia="IRNazanin"/>
          <w:color w:val="111111"/>
          <w:sz w:val="28"/>
          <w:sz w:val="28"/>
          <w:szCs w:val="28"/>
          <w:rtl w:val="true"/>
          <w:lang w:bidi="fa-IR"/>
        </w:rPr>
        <w:t>مبين و مفسر قرآن است، درباره مهدى موعود چه مى‌گويد و كدام آيه را بر وجود مقدس او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لازم نيست آيه‌اى به صراحت، نام امام يا امامان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كرده باشد، بلكه تفسير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اين‌باره، به دليل وجود آيه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سوره نحل كفايت مى‌كند؛ زيرا اگر قرار بود همه جزئياتى كه جزو ضروريات دينى مسلمانان است؛ از تعداد ركعت‌هاى نماز و چگونگى اجزا و شرايط آن و ديگر ضروريات دين كه در كتب حديث شيعه و اهل سنت به آنها پرداخته شده، در قرآن بيايد، قرآن چند برابر وضع كنونى خود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پيروان اهل بيت براى تعيين مصداق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ويژگى‌هاى او، به سراغ روايات اهل بيت كه از رسول خدا نقل شده است، </w:t>
      </w:r>
      <w:bookmarkStart w:id="41" w:name="pg1718_10175"/>
    </w:p>
    <w:p>
      <w:pPr>
        <w:pStyle w:val="BookText"/>
        <w:rPr/>
      </w:pPr>
      <w:bookmarkEnd w:id="41"/>
      <w:r>
        <w:rPr>
          <w:rFonts w:ascii="IRNazanin" w:hAnsi="IRNazanin" w:eastAsia="IRNazanin"/>
          <w:color w:val="111111"/>
          <w:sz w:val="28"/>
          <w:sz w:val="28"/>
          <w:szCs w:val="28"/>
          <w:rtl w:val="true"/>
          <w:lang w:bidi="fa-IR"/>
        </w:rPr>
        <w:t xml:space="preserve">مى‌روند؛ رواياتى كه سلسله امامان دوازده‌گانه را بر شمرده‌اند 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همچنين، به اعتراف تاريخ نگارانى كه مستقيم يا غير مستقيم، تولد مهدى موعود را بيان كرده‌اند، رجوع مى‌كنند تا تولد و حيات آن حضرت در دوره غيبت را اثبات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عثمان الخميس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قاعده لطف آن است كه در هر زمان و مكانى امامى معصوم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پاسخش اين است كه ما نيز مى‌پذيريم كه لازمه قاعده لطف، ضرورت وجود امام معصوم در هر زمان است و دلايل نقلى چون روايات اثناعشر و حديث ثقلين آن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لازمه قاعده لطف، وجود امام معصوم در هر مكان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وجود امام معصوم به عنوان حجت الهى در هر عصرى كفايت مى‌كند تا حجت خدا بر همه اتمام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وجود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زمان‌ها كفايت مى‌كند، و لازم نيست در همه مكان‌ها و شهر و روستا رسولى باشد، وجود امام معصوم كه جانشين رسول خداست نيز براى همه زمان‌ها كفايت مى‌كند و لازم نيست در هر مكانى امام مستقلى باشد</w:t>
      </w:r>
      <w:r>
        <w:rPr>
          <w:rFonts w:eastAsia="IRNazanin" w:cs="IRNazanin"/>
          <w:color w:val="111111"/>
          <w:sz w:val="28"/>
          <w:szCs w:val="28"/>
          <w:rtl w:val="true"/>
          <w:lang w:bidi="fa-IR"/>
        </w:rPr>
        <w:t>.</w:t>
      </w:r>
    </w:p>
    <w:p>
      <w:pPr>
        <w:pStyle w:val="Heading3"/>
        <w:numPr>
          <w:ilvl w:val="2"/>
          <w:numId w:val="1"/>
        </w:numPr>
        <w:rPr/>
      </w:pPr>
      <w:bookmarkStart w:id="42" w:name="__RefHeading___Toc1702716_3650668749"/>
      <w:bookmarkStart w:id="43" w:name="_Toc16"/>
      <w:bookmarkEnd w:id="42"/>
      <w:r>
        <w:rPr>
          <w:rtl w:val="true"/>
        </w:rPr>
        <w:t>دلايل نقلى بر لزوم وجود حجت</w:t>
      </w:r>
      <w:bookmarkEnd w:id="4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دليل عقلى، برخى دلايل نقلى نيز لزوم وجود حجت را در هر زمان ثابت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اين روايت‌ها كه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ائمه </w:t>
      </w:r>
    </w:p>
    <w:p>
      <w:pPr>
        <w:pStyle w:val="BookText"/>
        <w:rPr/>
      </w:pPr>
      <w:r>
        <w:rPr>
          <w:rFonts w:ascii="Amiri" w:hAnsi="Amiri" w:eastAsia="Amiri" w:cs="Amiri"/>
          <w:color w:val="111111"/>
          <w:sz w:val="28"/>
          <w:sz w:val="28"/>
          <w:szCs w:val="28"/>
          <w:rtl w:val="true"/>
          <w:lang w:bidi="ar-SA"/>
        </w:rPr>
        <w:t xml:space="preserve">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بيان كرده‌اند،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نوشتار به برخى از رواياتى كه مورد نظر شيعه است،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چندين روايت درباره لزوم حجت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الحُجّةُ لَساخَتِ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زمين بدون حجت باشد، ساكنانش را فرو مى‌برد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نهج البلاغه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لَا تَخْلُو الْأَرْضُ مِنْ قَائِمٍ لِلهِ بِحُجَّةٍ إِمَّا ظَاهِراً مَشْهُوراً وَ إِمَّا خَائِفاً مَغْمُوراً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زمين از حجت خداوند تهى نخواهد ماند؛ حجتى كه يا آشكار و شناخته شده است يا در خفا و پنهان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در شرح اين روايت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 خالى نماند از فردى كه به مشيت الهى بر بندگان خدا، احاطه و سيطره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تقريباً تصريح به مذهب اماميه تلقى مى‌گردد؛ هر چند معتزله آن را بر ابدال حمل مى‌كنند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دسته روايات و ديگر روايت‌ها چون اثنا عشر خليفه و حديث ثقلين كه مورد اتفاق شيعه و اهل سنت است، از متقن‌ترين و محكم‌ترين دلايل بر لزوم وجود حجت و امام است كه مؤيد حكم عقلى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روايات عام كه بر ضرورت وجود حجت در هر زمان دلالت دارد، روايات فراوان ديگرى بر مصداق اين حجت در عصر </w:t>
      </w:r>
      <w:bookmarkStart w:id="44" w:name="pg1718_10177"/>
    </w:p>
    <w:p>
      <w:pPr>
        <w:pStyle w:val="BookText"/>
        <w:rPr/>
      </w:pPr>
      <w:bookmarkEnd w:id="44"/>
      <w:r>
        <w:rPr>
          <w:rFonts w:ascii="Amiri" w:hAnsi="Amiri" w:eastAsia="Amiri" w:cs="Amiri"/>
          <w:color w:val="111111"/>
          <w:sz w:val="28"/>
          <w:sz w:val="28"/>
          <w:szCs w:val="28"/>
          <w:rtl w:val="true"/>
          <w:lang w:bidi="ar-SA"/>
        </w:rPr>
        <w:t xml:space="preserve">غيبت دلالت دارد كه در منابع حديثى شيعه، به‌طور متواتر از ائمه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702718_3650668749"/>
      <w:bookmarkStart w:id="46" w:name="_Toc17"/>
      <w:bookmarkEnd w:id="45"/>
      <w:r>
        <w:rPr>
          <w:rtl w:val="true"/>
        </w:rPr>
        <w:t>اشكال</w:t>
      </w:r>
      <w:bookmarkEnd w:id="46"/>
    </w:p>
    <w:p>
      <w:pPr>
        <w:pStyle w:val="BookText"/>
        <w:rPr/>
      </w:pPr>
      <w:r>
        <w:rPr>
          <w:rFonts w:ascii="IRNazanin" w:hAnsi="IRNazanin" w:eastAsia="IRNazanin"/>
          <w:color w:val="111111"/>
          <w:sz w:val="28"/>
          <w:sz w:val="28"/>
          <w:szCs w:val="28"/>
          <w:rtl w:val="true"/>
          <w:lang w:bidi="fa-IR"/>
        </w:rPr>
        <w:t xml:space="preserve">عثمان الخميس نويسنده كتاب عجيب‌ترين دروغ تاريخ، با استناد به آيه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سوره مباركه مائده گمان كرده كه در برهه‌اى از زمان، خداوند براى بشر حجت و امامى نفرستاده و اين در دوره فترت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ابوعبدالله جعفر صادق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بدون امام باشد، فرو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گواه بطلان آن است؛ چون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پس از فاصله و فترتى ميان پيامبران، به سوى شما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بزرگ‌ترين دليل بطلان آن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گفته شد، وجود حجت براى انسان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انديشمندان برجسته اهل سنت، در شرح صحيح بخارى، پس از نقل احاديث حاكى از نزول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به هنگام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اقتداى او به آن حضرت،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و نزديك قيامت به مردى از اين امت اقتدا مى‌كند و پشت سر او نماز مى‌خواند، دليل بر نظريه صحيح در ميان دانشمندان اسلامى است كه زمين هرگز از وجود حجت كه با دلايل و برهان‌هاى آشكار براى خدا قيام مى‌كند، خالى نمى‌ماند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 اين اساس، ادعاى عثمان الخميس از روى عناد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منكر ضرورت امام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اگرچه اين آيه در ظاهر با روايات بيان شده تناقض دارد و بيان مى‌كند كه سلسله رسولان ظاهرى،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دقت بيشتر در اين آيه به دو نكته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تفاسير، اين دوره فترت، به فاصله زمانى اشاره دارد كه ميان رسالت الهى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خاتم،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چنين نبوده كه هيچ پيامبرى نيامده باشد؛ زيرا چنين چيزى با كلام خداوند در تعارض آشكار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بِالْحَقِّ بَشِيراً وَ نَذِيراً وَ إِنْ مِنْ أُمَّةٍ إِلَّا خَلا فِيها 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 را به حق براى بشارت و انذار فرستاديم و هر امتى در گذشته انذاركننده‌اى داشته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مفسران گفته‌اند مراد از فترت در اين آيه، اندك بودن تعداد پيامبران در اين عصر است در مقايسه با تعداد زيادى پيامبر كه </w:t>
      </w:r>
    </w:p>
    <w:p>
      <w:pPr>
        <w:pStyle w:val="BookText"/>
        <w:rPr/>
      </w:pPr>
      <w:r>
        <w:rPr>
          <w:rFonts w:ascii="IRNazanin" w:hAnsi="IRNazanin" w:eastAsia="IRNazanin"/>
          <w:color w:val="111111"/>
          <w:sz w:val="28"/>
          <w:sz w:val="28"/>
          <w:szCs w:val="28"/>
          <w:rtl w:val="true"/>
          <w:lang w:bidi="fa-IR"/>
        </w:rPr>
        <w:t xml:space="preserve">مابين پيامبرى حضرت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شده‌اند؛ همچنان‌كه بيضاوى از مفسران بنام اهل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فترت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پيامبرانى است كه مابين حضرت موسى و عيسى برانگيخته شدند؛ زيرا مابين پيامبرى آن دو بيش از هزار پيامبر برانگيخته شد و حال آنكه مابين پيامبرى حضرت عيسى و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چهار پيامبر برانگيخته شدند كه سه تن از آنها از بنى‌اسرائيل بود و از عرب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سنان عبسى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رسيد</w:t>
      </w:r>
      <w:r>
        <w:rPr>
          <w:rFonts w:eastAsia="IRNazanin" w:cs="IRNazanin"/>
          <w:color w:val="111111"/>
          <w:sz w:val="28"/>
          <w:szCs w:val="28"/>
          <w:rtl w:val="true"/>
          <w:lang w:bidi="fa-IR"/>
        </w:rPr>
        <w:t>.</w:t>
      </w:r>
      <w:r>
        <w:rPr>
          <w:rStyle w:val="FootnoteAnchor"/>
          <w:rtl w:val="true"/>
        </w:rPr>
        <w:footnoteReference w:id="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بپذيريم پيامبرى ديگر نيامده، ولى همه مسلمانان بر اين نكته اتفاق نظر و اجماع دارند كه حضرت عيسى زنده است و به آسمان عروج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نكته و بحثى كه درباره ولايت باطنى وجود دارد، مى‌توان به اين نتيجه رسيد كه شايد مقصود آيه، ولايت ظاهرى بوده و اينكه در اين برهه و دوره زمانى، پيامبرى ظاهرى نداشته است، ولى دليل بر فقدان حجت و امام بر انسان‌ها نيست</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718_10181"/>
      <w:bookmarkStart w:id="48" w:name="pg1718_10181"/>
      <w:bookmarkEnd w:id="48"/>
    </w:p>
    <w:p>
      <w:pPr>
        <w:pStyle w:val="Heading2"/>
        <w:numPr>
          <w:ilvl w:val="1"/>
          <w:numId w:val="1"/>
        </w:numPr>
        <w:rPr/>
      </w:pPr>
      <w:bookmarkStart w:id="49" w:name="pg1718_10181"/>
      <w:bookmarkStart w:id="50" w:name="__RefHeading___Toc1702720_3650668749"/>
      <w:bookmarkStart w:id="51" w:name="_Toc18"/>
      <w:bookmarkEnd w:id="49"/>
      <w:bookmarkEnd w:id="50"/>
      <w:r>
        <w:rPr>
          <w:rtl w:val="true"/>
        </w:rPr>
        <w:t>فصل چهارم</w:t>
      </w:r>
      <w:r>
        <w:rPr>
          <w:rtl w:val="true"/>
        </w:rPr>
        <w:t xml:space="preserve">: </w:t>
      </w:r>
      <w:r>
        <w:rPr>
          <w:rtl w:val="true"/>
        </w:rPr>
        <w:t>نام حضرت</w:t>
      </w:r>
      <w:bookmarkEnd w:id="51"/>
    </w:p>
    <w:p>
      <w:pPr>
        <w:pStyle w:val="Heading3"/>
        <w:numPr>
          <w:ilvl w:val="2"/>
          <w:numId w:val="1"/>
        </w:numPr>
        <w:rPr/>
      </w:pPr>
      <w:bookmarkStart w:id="52" w:name="__RefHeading___Toc1702722_3650668749"/>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از نسبت‌هاى دروغين به شيعه درباره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شيعيان درباره اسم آن حضرت اختلاف دارند و اسامى گوناگونى براى او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اسامى دليل بر آن است كه وى وجود ندارد و اين عقيده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الخميس درباره نام‌هاى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محمد، قائم و نام‌هاى فراوان ديگر تا جايى كه تعداد آنها به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اسم مى‌رسد؛ چنان‌كه نورى طبرسى بيان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از نام‌هاى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چهل و هفتم او چنان‌كه نورى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مجوس به صاحب زمان نفوذ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اين نام‌ها تعجب مى‌كند و از خود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مهدى، عرب و از نسلِ شريفِ هاشمى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نام‌ها چيست؟ گويى كه تجسم باقى‌مانده تمام اديان بت‌پرستى اين دنياست</w:t>
      </w:r>
      <w:r>
        <w:rPr>
          <w:rFonts w:eastAsia="IRNazanin" w:cs="IRNazanin"/>
          <w:color w:val="111111"/>
          <w:sz w:val="28"/>
          <w:szCs w:val="28"/>
          <w:rtl w:val="true"/>
          <w:lang w:bidi="fa-IR"/>
        </w:rPr>
        <w:t>» .</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برداشتى در حقيقت، بيانگر عمق كينه و دشمنى‌اش با شيعيان </w:t>
      </w:r>
      <w:bookmarkStart w:id="54" w:name="pg1718_10182"/>
    </w:p>
    <w:p>
      <w:pPr>
        <w:pStyle w:val="BookText"/>
        <w:rPr/>
      </w:pPr>
      <w:bookmarkEnd w:id="54"/>
      <w:r>
        <w:rPr>
          <w:rFonts w:ascii="IRNazanin" w:hAnsi="IRNazanin" w:eastAsia="IRNazanin"/>
          <w:color w:val="111111"/>
          <w:sz w:val="28"/>
          <w:sz w:val="28"/>
          <w:szCs w:val="28"/>
          <w:rtl w:val="true"/>
          <w:lang w:bidi="fa-IR"/>
        </w:rPr>
        <w:t>است؛ زيرا چنين افترايى چنان بى‌حساب و كتاب است كه حتى عقايد بزرگان خود را نيز مورد هجمه و نقض و اشكال قرار داده است و كوشيده با ايجاد فضاى غبار آلود، انسان‌هاى غافل را به سوى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است از اينكه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جاءَ الْحَقُّ وَ زَهَقَ الْباطِلُ إِنَّ الْباطِلَ كانَ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باطل نابودشدنى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شبهه عثمان الخميس بايد به چند مطلب اشاره شود</w:t>
      </w:r>
      <w:r>
        <w:rPr>
          <w:rFonts w:eastAsia="IRNazanin" w:cs="IRNazanin"/>
          <w:color w:val="111111"/>
          <w:sz w:val="28"/>
          <w:szCs w:val="28"/>
          <w:rtl w:val="true"/>
          <w:lang w:bidi="fa-IR"/>
        </w:rPr>
        <w:t>:</w:t>
      </w:r>
    </w:p>
    <w:p>
      <w:pPr>
        <w:pStyle w:val="Heading3"/>
        <w:numPr>
          <w:ilvl w:val="2"/>
          <w:numId w:val="1"/>
        </w:numPr>
        <w:rPr/>
      </w:pPr>
      <w:bookmarkStart w:id="55" w:name="__RefHeading___Toc1702724_3650668749"/>
      <w:bookmarkStart w:id="56" w:name="_Toc20"/>
      <w:bookmarkEnd w:id="55"/>
      <w:r>
        <w:rPr>
          <w:rtl w:val="true"/>
        </w:rPr>
        <w:t>نام اصلى حضرت</w:t>
      </w:r>
      <w:bookmarkEnd w:id="56"/>
    </w:p>
    <w:p>
      <w:pPr>
        <w:pStyle w:val="BookText"/>
        <w:rPr/>
      </w:pPr>
      <w:r>
        <w:rPr>
          <w:rFonts w:ascii="Amiri" w:hAnsi="Amiri" w:eastAsia="Amiri" w:cs="Amiri"/>
          <w:color w:val="111111"/>
          <w:sz w:val="28"/>
          <w:sz w:val="28"/>
          <w:szCs w:val="28"/>
          <w:rtl w:val="true"/>
          <w:lang w:bidi="ar-SA"/>
        </w:rPr>
        <w:t>نام اصلى آن حضرت، محمد و لقب مشهورش مهدى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و اهل سنت درباره اسم آن حضرت اختلافى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متعددى بر اين مدعا وجود دارد كه به برخى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شيعه و اهل سنت، آن حضرت همنام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مردى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برخواهد انگيخت و اسم او مانند اسم من است كه جهان را از قسط و عدل پر خواهد كرد، همان‌گونه كه از ستم و جور پر شده است</w:t>
      </w:r>
      <w:r>
        <w:rPr>
          <w:rFonts w:eastAsia="IRNazanin" w:cs="IRNazanin"/>
          <w:color w:val="111111"/>
          <w:sz w:val="28"/>
          <w:szCs w:val="28"/>
          <w:rtl w:val="true"/>
          <w:lang w:bidi="fa-IR"/>
        </w:rPr>
        <w:t>. . . .</w:t>
      </w:r>
      <w:r>
        <w:rPr>
          <w:rStyle w:val="FootnoteAnchor"/>
          <w:rtl w:val="true"/>
        </w:rPr>
        <w:footnoteReference w:id="5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معروف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موجود است كه در كنار نام امامان دوازده‌گانه، نام آن </w:t>
      </w:r>
    </w:p>
    <w:p>
      <w:pPr>
        <w:pStyle w:val="BookText"/>
        <w:rPr/>
      </w:pPr>
      <w:r>
        <w:rPr>
          <w:rFonts w:ascii="Amiri" w:hAnsi="Amiri" w:eastAsia="Amiri" w:cs="Amiri"/>
          <w:color w:val="111111"/>
          <w:sz w:val="28"/>
          <w:sz w:val="28"/>
          <w:szCs w:val="28"/>
          <w:rtl w:val="true"/>
          <w:lang w:bidi="ar-SA"/>
        </w:rPr>
        <w:t>حضرت نيز به صراحت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دوازده تن را بر زبان جارى كرد و هنگامى كه به نام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رو به جابر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ملاقات مى‌كنى و هنگام ملاقات، سلام مرا به ايشان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نام ائمه بعدى را بيان كرد تا به امام حسن عسكرى رسيد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قائم است كه اسم و كنيه او مانند اسم و كنيه من است؛ يعنى محمدبن حسن بن على، كسى كه خداوند به دست او شرق و غرب زمين را فتح مى‌كند</w:t>
      </w:r>
      <w:r>
        <w:rPr>
          <w:rFonts w:eastAsia="IRNazanin" w:cs="IRNazanin"/>
          <w:color w:val="111111"/>
          <w:sz w:val="28"/>
          <w:szCs w:val="28"/>
          <w:rtl w:val="true"/>
          <w:lang w:bidi="fa-IR"/>
        </w:rPr>
        <w:t>. .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مردى يهودى كه از تعداد اوصياى حضرت و نام آنها پرسيد،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پس از او فرزندش حسن كه عسكرى خوانده مى‌شود و پس از او فرزندش محمد كه مهدى، قائم و حجت خوانده مى‌شود؛ پس او غايب خواهد شد و سپس ظهور مى‌كند</w:t>
      </w:r>
      <w:r>
        <w:rPr>
          <w:rFonts w:eastAsia="IRNazanin" w:cs="IRNazanin"/>
          <w:color w:val="111111"/>
          <w:sz w:val="28"/>
          <w:szCs w:val="28"/>
          <w:rtl w:val="true"/>
          <w:lang w:bidi="fa-IR"/>
        </w:rPr>
        <w:t>. . .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حموئى شافعى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مشايخ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جمال الدين رضى، امام جلال الدين عبدالحميد و امام شمس الدين شيخ الشرف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سند متصل،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روزى از جابر بن عبدالله انصارى خواست در زمانى مناسب و </w:t>
      </w:r>
      <w:bookmarkStart w:id="57" w:name="pg1718_10184"/>
    </w:p>
    <w:p>
      <w:pPr>
        <w:pStyle w:val="BookText"/>
        <w:rPr/>
      </w:pPr>
      <w:bookmarkEnd w:id="57"/>
      <w:r>
        <w:rPr>
          <w:rFonts w:ascii="IRNazanin" w:hAnsi="IRNazanin" w:eastAsia="IRNazanin"/>
          <w:color w:val="111111"/>
          <w:sz w:val="28"/>
          <w:sz w:val="28"/>
          <w:szCs w:val="28"/>
          <w:rtl w:val="true"/>
          <w:lang w:bidi="fa-IR"/>
        </w:rPr>
        <w:t xml:space="preserve">خلوت، آنچه را به هنگام ولادت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لوحى كه در اختيار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آن را ديده بود، برايش تشريح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آنچه را ديده بود، براى پدرم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لوح اسامى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مشخصات كامل آنان و مسائل ديگرى نوشته شده بود؛ از جمله اينكه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ابوالقاسم محمد بن الحسن هو حجة الله القائم أمه جارية اسمها نرجس</w:t>
      </w:r>
      <w:r>
        <w:rPr>
          <w:rFonts w:eastAsia="Amiri" w:cs="Amiri" w:ascii="Amiri" w:hAnsi="Amiri"/>
          <w:color w:val="111111"/>
          <w:sz w:val="28"/>
          <w:szCs w:val="28"/>
          <w:rtl w:val="true"/>
          <w:lang w:bidi="ar-SA"/>
        </w:rPr>
        <w:t>. .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اين‌گونه احاديث بسيار است كه به دليل اختصار به همين مقدار بسنده مى‌كنيم</w:t>
      </w:r>
      <w:r>
        <w:rPr>
          <w:rFonts w:eastAsia="IRNazanin" w:cs="IRNazanin"/>
          <w:color w:val="111111"/>
          <w:sz w:val="28"/>
          <w:szCs w:val="28"/>
          <w:rtl w:val="true"/>
          <w:lang w:bidi="fa-IR"/>
        </w:rPr>
        <w:t>.</w:t>
      </w:r>
    </w:p>
    <w:p>
      <w:pPr>
        <w:pStyle w:val="Heading3"/>
        <w:numPr>
          <w:ilvl w:val="2"/>
          <w:numId w:val="1"/>
        </w:numPr>
        <w:rPr/>
      </w:pPr>
      <w:bookmarkStart w:id="58" w:name="__RefHeading___Toc1702726_3650668749"/>
      <w:bookmarkStart w:id="59" w:name="_Toc21"/>
      <w:bookmarkEnd w:id="58"/>
      <w:r>
        <w:rPr>
          <w:rtl w:val="true"/>
        </w:rPr>
        <w:t>حكم بيان نام حضرت</w:t>
      </w:r>
      <w:bookmarkEnd w:id="59"/>
    </w:p>
    <w:p>
      <w:pPr>
        <w:pStyle w:val="BookText"/>
        <w:rPr/>
      </w:pPr>
      <w:r>
        <w:rPr>
          <w:rFonts w:ascii="IRNazanin" w:hAnsi="IRNazanin" w:eastAsia="IRNazanin"/>
          <w:color w:val="111111"/>
          <w:sz w:val="28"/>
          <w:sz w:val="28"/>
          <w:szCs w:val="28"/>
          <w:rtl w:val="true"/>
          <w:lang w:bidi="fa-IR"/>
        </w:rPr>
        <w:t>درباره حكم نام بردن اسم شريف حضرت، بيش از صد روايت وجود دارد كه مى‌توان آنها را به چهار دسته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روايت‌هايى كه به طور مطلق و بدون هيچ قيد و شرطى بيان نام حضرت را نهى كرده‌اند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روايت‌هايى كه بيان نام شريف آن حضرت را تا زمان ظهور نهى كرده‌اند</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روايت‌هايى كه علت نهى بيان نام شريف آن حضرت را خوف و تقيه و دلايل ديگر دانسته‌اند</w:t>
      </w:r>
      <w:r>
        <w:rPr>
          <w:rFonts w:eastAsia="IRNazanin" w:cs="IRNazanin"/>
          <w:color w:val="111111"/>
          <w:sz w:val="28"/>
          <w:szCs w:val="28"/>
          <w:rtl w:val="true"/>
          <w:lang w:bidi="fa-IR"/>
        </w:rPr>
        <w:t>.</w:t>
      </w:r>
      <w:r>
        <w:rPr>
          <w:rStyle w:val="FootnoteAnchor"/>
          <w:rtl w:val="true"/>
        </w:rPr>
        <w:footnoteReference w:id="57"/>
      </w:r>
      <w:bookmarkStart w:id="60" w:name="pg1718_10185"/>
    </w:p>
    <w:p>
      <w:pPr>
        <w:pStyle w:val="BookText"/>
        <w:rPr/>
      </w:pPr>
      <w:bookmarkEnd w:id="60"/>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روايت‌هايى كه در آنها امام يا راوى به اسم شريف حضرت اشاره كرده‌اند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دسته اول و دوم روايات‌بيانگر يك معنا بوده كه برخى با استناد به اين احاديث، به حرام بودن بيان نام آن حضرت تا زمان ظهور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و چهارم روايات‌نيز بيان نام آن حضرت را به دوران خوف و تقيه و به طور كلى دوران پيش از غيبت كبرى منحصر دانسته‌اند يا به‌طور مطلق چنين قيدى را نيز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روايت‌هايى كه نقل شد كه در همه آنها اسم آن حضرت آمده است، درمى‌يابيم كه اگر منعى نيز وجود داشته، به دورانى مربوط بوده كه به دليل خفقان و حكومت جور، بيان نام آن حضرت خطرهايى را براى خود ايشان و اطرافيانشان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عصر كنونى چنين هراسى وجود ندارد</w:t>
      </w:r>
      <w:r>
        <w:rPr>
          <w:rFonts w:eastAsia="IRNazanin" w:cs="IRNazanin"/>
          <w:color w:val="111111"/>
          <w:sz w:val="28"/>
          <w:szCs w:val="28"/>
          <w:rtl w:val="true"/>
          <w:lang w:bidi="fa-IR"/>
        </w:rPr>
        <w:t>.</w:t>
      </w:r>
    </w:p>
    <w:p>
      <w:pPr>
        <w:pStyle w:val="Heading3"/>
        <w:numPr>
          <w:ilvl w:val="2"/>
          <w:numId w:val="1"/>
        </w:numPr>
        <w:rPr/>
      </w:pPr>
      <w:bookmarkStart w:id="61" w:name="__RefHeading___Toc1702728_3650668749"/>
      <w:bookmarkStart w:id="62" w:name="_Toc22"/>
      <w:bookmarkEnd w:id="61"/>
      <w:r>
        <w:rPr>
          <w:rtl w:val="true"/>
        </w:rPr>
        <w:t>آيا شيعيان درباره اسم آن حضرت اختلاف دارند؟</w:t>
      </w:r>
      <w:bookmarkEnd w:id="6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نام‌هاى گوناگون مى‌خوانند و آيا مى‌توان فردى را كه ذات واحدى دارد، با نام‌هاى متعدد و مختلف خواند؟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اسامى و القاب گوناگون، فقط مختص به امام دوازدهم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ايشان نيز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تأمل درمى‌يابيم كه فقط در قرآن و انجيل،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 القاب </w:t>
      </w:r>
    </w:p>
    <w:p>
      <w:pPr>
        <w:pStyle w:val="BookText"/>
        <w:rPr/>
      </w:pPr>
      <w:r>
        <w:rPr>
          <w:rFonts w:ascii="IRNazanin" w:hAnsi="IRNazanin" w:eastAsia="IRNazanin"/>
          <w:color w:val="111111"/>
          <w:sz w:val="28"/>
          <w:sz w:val="28"/>
          <w:szCs w:val="28"/>
          <w:rtl w:val="true"/>
          <w:lang w:bidi="fa-IR"/>
        </w:rPr>
        <w:t>متعددى بيان شده است؛ نام‌ها و القابى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طه، يس، بشير،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انجيل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سريانى و يونانى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قهرمان جاودانه اسلام،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نام‌ها و القاب متعددى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حيدر، مرتضى و ايليا به زبان سريانى</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بانوى بانوان،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نام‌ها و القاب متعددى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بتول، مباركه، محدثه، طاهره و صديقه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در روايت‌هاى بسيارى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نيز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بقية الله، حجت، قائم، منتظر، خلف صالح و صاحب الامر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ميرزا حسين طبرسى نورى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لقب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تسميه آنها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بسيار مايه تعجب و شگفتى است كه نويسندگان مغرض، مانند عثمان الخميس، شيعيان را به مسائلى متهم مى‌كنند كه از نظر صحت و درستى، بديهى و مسلم است؛ زيرا داشتن القاب متعدد، از شئون شخصيت‌هاى بزرگ است كه به دليل دارا بودن صفات و ويژگى‌ها و ابعاد گوناگون شخصيتى، از القاب متعددى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القابى كه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نسبت داده شده، سرچشمه قرآنى و حديثى دارد يا در كتاب‌هاى ديگر اديان بيان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بديهى است كه موعود يا منجى وعده داده شده،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واحدى است و تعدد القاب، سبب تعدد در ذات نمى‌شود و عالم بشريت تنها به ظهور منجى واحدى اعتقاد دارد و براى ظهورش به انتظار نشسته است و چه‌بسا اين منجى در اديان و زبان‌هاى گوناگون، اسامى و القاب گوناگونى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مجوسان چنين بزرگى كه جهان را از عدل و داد پر مى‌كند، خسرو بنامند؛ زيرا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خسرو به معناى خشرو يا كسى است كه حكومتش بسيار وسيع است </w:t>
      </w:r>
      <w:r>
        <w:rPr>
          <w:rStyle w:val="FootnoteAnchor"/>
          <w:rtl w:val="true"/>
        </w:rPr>
        <w:footnoteReference w:id="59"/>
      </w:r>
      <w:r>
        <w:rPr>
          <w:rFonts w:ascii="IRNazanin" w:hAnsi="IRNazanin" w:eastAsia="IRNazanin"/>
          <w:color w:val="111111"/>
          <w:sz w:val="28"/>
          <w:sz w:val="28"/>
          <w:szCs w:val="28"/>
          <w:rtl w:val="true"/>
          <w:lang w:bidi="fa-IR"/>
        </w:rPr>
        <w:t xml:space="preserve">و براساس روايات متواتر،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حكومتش وسيع و جهان‌گير است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718_10189"/>
      <w:bookmarkStart w:id="64" w:name="pg1718_10189"/>
      <w:bookmarkEnd w:id="64"/>
    </w:p>
    <w:p>
      <w:pPr>
        <w:pStyle w:val="Heading2"/>
        <w:numPr>
          <w:ilvl w:val="1"/>
          <w:numId w:val="1"/>
        </w:numPr>
        <w:rPr/>
      </w:pPr>
      <w:bookmarkStart w:id="65" w:name="pg1718_10189"/>
      <w:bookmarkStart w:id="66" w:name="__RefHeading___Toc1702730_3650668749"/>
      <w:bookmarkStart w:id="67" w:name="_Toc23"/>
      <w:bookmarkEnd w:id="65"/>
      <w:bookmarkEnd w:id="66"/>
      <w:r>
        <w:rPr>
          <w:rtl w:val="true"/>
        </w:rPr>
        <w:t>فصل پنجم</w:t>
      </w:r>
      <w:r>
        <w:rPr>
          <w:rtl w:val="true"/>
        </w:rPr>
        <w:t xml:space="preserve">: </w:t>
      </w:r>
      <w:r>
        <w:rPr>
          <w:rtl w:val="true"/>
        </w:rPr>
        <w:t>نسب حضرت</w:t>
      </w:r>
      <w:bookmarkEnd w:id="67"/>
    </w:p>
    <w:p>
      <w:pPr>
        <w:pStyle w:val="Heading3"/>
        <w:numPr>
          <w:ilvl w:val="2"/>
          <w:numId w:val="1"/>
        </w:numPr>
        <w:rPr/>
      </w:pPr>
      <w:bookmarkStart w:id="68" w:name="__RefHeading___Toc1702732_3650668749"/>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يكى از مهم‌ترين مباحث مهدويت، شناخت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پرسش‌هايى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مى‌شد، پرسش درباره نسب و خاندان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بسيار و به عبارتى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روايات بيانگر و مشخص‌كننده مهدى موعود بوده، گاه دست‌خوش اميال نفسانى قدرت‌طلبان و سودجويان شده و تحريفاتى در 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تواتر روايات، مانند طوفان، اين گرد و غبار را مى‌زدايد و چهره حقيقى مهدى را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برخى روايات كه درباره نسب آن حضرت است، بررسى مى‌شود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اجداد آن حضرت روايات مختلفى در منابع شيعه و سنى موجود است كه به برخى از آنها اشاره مى‌شود</w:t>
      </w:r>
      <w:r>
        <w:rPr>
          <w:rFonts w:eastAsia="Amiri" w:cs="Amiri" w:ascii="Amiri" w:hAnsi="Amiri"/>
          <w:color w:val="111111"/>
          <w:sz w:val="28"/>
          <w:szCs w:val="28"/>
          <w:rtl w:val="true"/>
          <w:lang w:bidi="ar-SA"/>
        </w:rPr>
        <w:t xml:space="preserve">: </w:t>
      </w:r>
      <w:bookmarkStart w:id="70" w:name="pg1718_10190"/>
    </w:p>
    <w:p>
      <w:pPr>
        <w:pStyle w:val="Heading3"/>
        <w:numPr>
          <w:ilvl w:val="2"/>
          <w:numId w:val="1"/>
        </w:numPr>
        <w:rPr/>
      </w:pPr>
      <w:bookmarkStart w:id="71" w:name="__RefHeading___Toc1702734_3650668749"/>
      <w:bookmarkStart w:id="72" w:name="_Toc25"/>
      <w:bookmarkEnd w:id="70"/>
      <w:bookmarkEnd w:id="71"/>
      <w:r>
        <w:rPr>
          <w:rtl w:val="true"/>
        </w:rPr>
        <w:t xml:space="preserve">مهدى </w:t>
      </w:r>
      <w:r>
        <w:rPr>
          <w:rtl w:val="true"/>
        </w:rPr>
        <w:t>(</w:t>
      </w:r>
      <w:r>
        <w:rPr>
          <w:rtl w:val="true"/>
        </w:rPr>
        <w:t>عجل الله تعالى فرجه الشريف</w:t>
      </w:r>
      <w:r>
        <w:rPr>
          <w:rtl w:val="true"/>
        </w:rPr>
        <w:t xml:space="preserve">) </w:t>
      </w:r>
      <w:r>
        <w:rPr>
          <w:rtl w:val="true"/>
        </w:rPr>
        <w:t>از فرزندان عبدالمطلب</w:t>
      </w:r>
      <w:bookmarkEnd w:id="72"/>
    </w:p>
    <w:p>
      <w:pPr>
        <w:pStyle w:val="BookText"/>
        <w:rPr/>
      </w:pPr>
      <w:r>
        <w:rPr>
          <w:rFonts w:ascii="Amiri" w:hAnsi="Amiri" w:eastAsia="Amiri" w:cs="Amiri"/>
          <w:color w:val="111111"/>
          <w:sz w:val="28"/>
          <w:sz w:val="28"/>
          <w:szCs w:val="28"/>
          <w:rtl w:val="true"/>
          <w:lang w:bidi="ar-SA"/>
        </w:rPr>
        <w:t>برخى روايات، حضرت مهدى را از فرزندان عبدالمطلب معرفى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أهلِ الجْنَّةِ أنَا وَحَمزةُ وَعَليٌّ وَجَعفرٌ وَالحَسَنُ وَالحُسَينُ وَالمهديُّ</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عبدالمطلب، يعنى من و حمزه و على و جعفر و حسن و حسين و مهدى، سروران بهشتيم</w:t>
      </w:r>
      <w:r>
        <w:rPr>
          <w:rFonts w:eastAsia="IRNazanin" w:cs="IRNazanin"/>
          <w:color w:val="111111"/>
          <w:sz w:val="28"/>
          <w:szCs w:val="28"/>
          <w:rtl w:val="true"/>
          <w:lang w:bidi="fa-IR"/>
        </w:rPr>
        <w:t>» .</w:t>
      </w:r>
    </w:p>
    <w:p>
      <w:pPr>
        <w:pStyle w:val="Heading3"/>
        <w:numPr>
          <w:ilvl w:val="2"/>
          <w:numId w:val="1"/>
        </w:numPr>
        <w:rPr/>
      </w:pPr>
      <w:bookmarkStart w:id="73" w:name="__RefHeading___Toc1702736_3650668749"/>
      <w:bookmarkStart w:id="74" w:name="_Toc26"/>
      <w:bookmarkEnd w:id="73"/>
      <w:r>
        <w:rPr>
          <w:rtl w:val="true"/>
        </w:rPr>
        <w:t xml:space="preserve">مهدى </w:t>
      </w:r>
      <w:r>
        <w:rPr>
          <w:rtl w:val="true"/>
        </w:rPr>
        <w:t>(</w:t>
      </w:r>
      <w:r>
        <w:rPr>
          <w:rtl w:val="true"/>
        </w:rPr>
        <w:t>عجل الله تعالى فرجه الشريف</w:t>
      </w:r>
      <w:r>
        <w:rPr>
          <w:rtl w:val="true"/>
        </w:rPr>
        <w:t xml:space="preserve">) </w:t>
      </w:r>
      <w:r>
        <w:rPr>
          <w:rtl w:val="true"/>
        </w:rPr>
        <w:t xml:space="preserve">فرزند فاطمه زهرا </w:t>
      </w:r>
      <w:r>
        <w:rPr>
          <w:rtl w:val="true"/>
        </w:rPr>
        <w:t>(</w:t>
      </w:r>
      <w:r>
        <w:rPr>
          <w:rtl w:val="true"/>
        </w:rPr>
        <w:t>عليها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به اتفاق انديشمندان شيعه و اهل سنت، حضرت مهدى از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برخى احاديث در كتاب‌هاى اهل سنت، به صورت غير صريح و گاهى نيز آشكارا، مهدى را از فرزندان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ولى انديشمندان اهل سنت اين باور را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عظيم‌آبادى در شرح سنن ابى‌داوود، پس از آوردن 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مِن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غريب بوده و مناوى گفته است در اسنادش، كذاب وجود دارد</w:t>
      </w:r>
      <w:r>
        <w:rPr>
          <w:rFonts w:eastAsia="IRNazanin" w:cs="IRNazanin"/>
          <w:color w:val="111111"/>
          <w:sz w:val="28"/>
          <w:szCs w:val="28"/>
          <w:rtl w:val="true"/>
          <w:lang w:bidi="fa-IR"/>
        </w:rPr>
        <w:t>» .</w:t>
      </w:r>
      <w:r>
        <w:rPr>
          <w:rStyle w:val="FootnoteAnchor"/>
          <w:rtl w:val="true"/>
        </w:rPr>
        <w:footnoteReference w:id="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روايت‌هايى كه مهدى را از نسل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متعدد و متواتر است كه در اينجا به دو روايت اشاره مى‌شود</w:t>
      </w:r>
      <w:r>
        <w:rPr>
          <w:rFonts w:eastAsia="Amiri" w:cs="Amiri" w:ascii="Amiri" w:hAnsi="Amiri"/>
          <w:color w:val="111111"/>
          <w:sz w:val="28"/>
          <w:szCs w:val="28"/>
          <w:rtl w:val="true"/>
          <w:lang w:bidi="ar-SA"/>
        </w:rPr>
        <w:t xml:space="preserve">: </w:t>
      </w:r>
      <w:bookmarkStart w:id="75" w:name="pg1718_10191"/>
    </w:p>
    <w:p>
      <w:pPr>
        <w:pStyle w:val="BookText"/>
        <w:rPr/>
      </w:pPr>
      <w:bookmarkEnd w:id="75"/>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عَزَّ وَجلَّ رَجُلاً مِن عِترَتي فَيملَأُ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 مردى از عترتم را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همان‌گونه كه از ستم و جور پر شده است، از عدل و داد پر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 سَلمةَ قَالتْ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المَهدىُّ مِنْ عِترَتي مِنْ وُلدِ فَاطمةَ</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 سلمه مى‌گويد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خاندان من 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روايت‌هايى كه نسب حضرت را بيان كرده‌اند، چند روايت در كتب روايى بيان شده است كه با نظر بيشتر بزرگان تفاوت دارد كه به آن اشاره خواهد شد</w:t>
      </w:r>
      <w:r>
        <w:rPr>
          <w:rFonts w:eastAsia="IRNazanin" w:cs="IRNazanin"/>
          <w:color w:val="111111"/>
          <w:sz w:val="28"/>
          <w:szCs w:val="28"/>
          <w:rtl w:val="true"/>
          <w:lang w:bidi="fa-IR"/>
        </w:rPr>
        <w:t>.</w:t>
      </w:r>
    </w:p>
    <w:p>
      <w:pPr>
        <w:pStyle w:val="Heading3"/>
        <w:numPr>
          <w:ilvl w:val="2"/>
          <w:numId w:val="1"/>
        </w:numPr>
        <w:rPr/>
      </w:pPr>
      <w:bookmarkStart w:id="76" w:name="__RefHeading___Toc1702738_3650668749"/>
      <w:bookmarkStart w:id="77" w:name="_Toc27"/>
      <w:bookmarkEnd w:id="76"/>
      <w:r>
        <w:rPr>
          <w:rtl w:val="true"/>
        </w:rPr>
        <w:t xml:space="preserve">مهدى فرزند امام حسين </w:t>
      </w:r>
      <w:r>
        <w:rPr>
          <w:rtl w:val="true"/>
        </w:rPr>
        <w:t>(</w:t>
      </w:r>
      <w:r>
        <w:rPr>
          <w:rtl w:val="true"/>
        </w:rPr>
        <w:t>عليه السلام</w:t>
      </w:r>
      <w:r>
        <w:rPr>
          <w:rtl w:val="true"/>
        </w:rPr>
        <w:t>)</w:t>
      </w:r>
      <w:bookmarkEnd w:id="7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اعتقاد شيعه،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نسل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منابع روايى شيعه، اين مطلب به طور متواتر نقل شده و روايت اهل سنت نيز اين عقيده را تأييد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حديثى به نقل از امام على</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مهدى از فرزندان حسن بن على</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است كه با توجه به دلايل بى‌شمار باطل است</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bookmarkStart w:id="78" w:name="pg1718_10192"/>
    </w:p>
    <w:p>
      <w:pPr>
        <w:pStyle w:val="BookText"/>
        <w:rPr/>
      </w:pPr>
      <w:bookmarkEnd w:id="78"/>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در سنن ابى‌داوود آمده و نقل از وى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دمشقى در اسنى‌المناقب همين روايت را از ابوداوود نقل كرده، ولى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اين حديث كه آن را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ابواسحاق يعنى سبيعى است كه در زمان شهادت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هفت سال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نيز مجهول است؛ زيرا ابوداوود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روايت شده و معلوم نيست راوى چه كسى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ضعيف است؛ چنان‌كه البانى در سلسله احاديث ضعيف به آن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همه مهم‌تر، اين روايت با رواياتى كه مهدى را از فرزندان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شمرده‌اند، تعارض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قابليت طرح ندارد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702740_3650668749"/>
      <w:bookmarkStart w:id="80" w:name="_Toc28"/>
      <w:bookmarkEnd w:id="79"/>
      <w:r>
        <w:rPr>
          <w:rtl w:val="true"/>
        </w:rPr>
        <w:t xml:space="preserve">پدر مهدى </w:t>
      </w:r>
      <w:r>
        <w:rPr>
          <w:rtl w:val="true"/>
        </w:rPr>
        <w:t>(</w:t>
      </w:r>
      <w:r>
        <w:rPr>
          <w:rtl w:val="true"/>
        </w:rPr>
        <w:t>عجل الله تعالى فرجه الشريف</w:t>
      </w:r>
      <w:r>
        <w:rPr>
          <w:rtl w:val="true"/>
        </w:rPr>
        <w:t>)</w:t>
      </w:r>
      <w:bookmarkEnd w:id="8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اختلاف ميان شيعه و اهل سنت، درباره پدر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پيروان اهل بيت نام پدر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سلسله خلفاى دوازده‌گانه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به آن حضرت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شيعه معتقد است كه آن حضرت متولد شده و هم اكنون در پس پرده غيبت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عقيده، عده‌اى از علماى اهل سنت با شيعه هم 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آنان بر اين باورند كه آن حضرت هنوز به دنيا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آنان در اين باره، روايتى است كه در آن، پدر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همنام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روايت‌ها با اين مضمون كه در كتب روايى اهل سنت و برخى كتب شيعى آمده، از چهار روايت سرچشمه مى‌گيرد كه سه روايت آن از ابن مسعود، صحابه معروف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چهارم را تمامى بزرگان اهل سنت ضعيف و استنادناپذير دانسته‌اند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ديگر سو، بسيارى از علماى اهل سنت، از ابن مسعود و بسيارى ديگر از صحابه رواياتى را نقل كرده‌اند كه فقط به شباهت نام پيامبر و مهدى دلالت دارد و صحبتى از مشابهت نام‌هاى پدران به ميان نيامده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ازاين‌رو، پژوهشگران و متخصصان اهل سنت اين قسمت از روايت را زائد و تنها بخش اول آن را قابل اعتماد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نيز يكى از استادان دانشگاه الازهر تصريح كرده كه احاديثِ مشابهتِ نام پدر مهدى با نام پدر پيامبر، مجعول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اين دسته از روايات، از جمله تحريفات در بخش مهدويت است و بسيارى آن را با معرفى محمد بن عبدالله ابوجعفر منصور عباسى، به عنوان مهدى، همسو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بيان اين روايات در كتب شيعى فقط به قصد جمع‌آورى روايات بوده و هدف تأييد صحت و سقم آن نبوده است؛ چنان‌كه برخى كتب روايى شيعه با همين هدف </w:t>
      </w:r>
      <w:bookmarkStart w:id="81" w:name="pg1718_10194"/>
    </w:p>
    <w:p>
      <w:pPr>
        <w:pStyle w:val="BookText"/>
        <w:rPr/>
      </w:pPr>
      <w:bookmarkEnd w:id="81"/>
      <w:r>
        <w:rPr>
          <w:rFonts w:ascii="IRNazanin" w:hAnsi="IRNazanin" w:eastAsia="IRNazanin"/>
          <w:color w:val="111111"/>
          <w:sz w:val="28"/>
          <w:sz w:val="28"/>
          <w:szCs w:val="28"/>
          <w:rtl w:val="true"/>
          <w:lang w:bidi="fa-IR"/>
        </w:rPr>
        <w:t>جمع‌آورى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تعارض اين روايات با اصول مسلم مهدويت و تواتر روايات، امرى مسلم است و بيان توجيهات از سوى علماى شيعه به اين دليل بوده كه به فرض صحت اين روايات نيز امكان اينكه حضرت مهدى مقصود روايات بوده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اين‌گونه توجيهات فقط از سوى شيعيان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علما و بزرگان اهل سنت نيز در جنبه‌هاى مختلف به توجيه اين روايت پرداخته‌اند؛ براى مثال، گنجى شافعى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اباعبدالله است و گاهى كنيه را بر اسم اطلاق مى‌كنند، مى‌توان گفت كه نام پدر پيامبر و مهدى مانند هم است</w:t>
      </w:r>
      <w:r>
        <w:rPr>
          <w:rFonts w:eastAsia="IRNazanin" w:cs="IRNazanin"/>
          <w:color w:val="111111"/>
          <w:sz w:val="28"/>
          <w:szCs w:val="28"/>
          <w:rtl w:val="true"/>
          <w:lang w:bidi="fa-IR"/>
        </w:rPr>
        <w:t>.</w:t>
      </w:r>
    </w:p>
    <w:p>
      <w:pPr>
        <w:pStyle w:val="Heading3"/>
        <w:numPr>
          <w:ilvl w:val="2"/>
          <w:numId w:val="1"/>
        </w:numPr>
        <w:rPr/>
      </w:pPr>
      <w:bookmarkStart w:id="82" w:name="__RefHeading___Toc1702742_3650668749"/>
      <w:bookmarkStart w:id="83" w:name="_Toc29"/>
      <w:bookmarkEnd w:id="82"/>
      <w:r>
        <w:rPr>
          <w:rtl w:val="true"/>
        </w:rPr>
        <w:t>مادر آن حضرت</w:t>
      </w:r>
      <w:bookmarkEnd w:id="83"/>
    </w:p>
    <w:p>
      <w:pPr>
        <w:pStyle w:val="BookText"/>
        <w:rPr/>
      </w:pPr>
      <w:r>
        <w:rPr>
          <w:rFonts w:ascii="IRNazanin" w:hAnsi="IRNazanin" w:eastAsia="IRNazanin"/>
          <w:color w:val="111111"/>
          <w:sz w:val="28"/>
          <w:sz w:val="28"/>
          <w:szCs w:val="28"/>
          <w:rtl w:val="true"/>
          <w:lang w:bidi="fa-IR"/>
        </w:rPr>
        <w:t>براساس نظر مشهور عالمان شيعه، نام مادر آن حضرت نرجس است كه به نام‌هاى ديگرى مانند ريحانه و سوسن نيز خوانده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الخميس تعدد نام مادر مهدى موعود را با جعل چند اسم ديگر، دليل بر نبود آن حضرت مى‌داند و 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دلايل نبود اين فرد اين است كه مادرش معلوم نيست؛ چنان‌كه علماى شيعه مى‌گويند مادرش كنيزى بوده كه اسمش سوسن بوده و نيز گفته‌اند كه كنيزى به نام نرگس بوده يا كنيزى به نام صيقل بوده يا گفته‌اند كنيزى به نام مليكه بوده يا كنيزى به اسم خمط يا حكيمه يا ريحانه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گفته‌اند كنيز </w:t>
      </w:r>
    </w:p>
    <w:p>
      <w:pPr>
        <w:pStyle w:val="BookText"/>
        <w:rPr/>
      </w:pPr>
      <w:r>
        <w:rPr>
          <w:rFonts w:ascii="IRNazanin" w:hAnsi="IRNazanin" w:eastAsia="IRNazanin"/>
          <w:color w:val="111111"/>
          <w:sz w:val="28"/>
          <w:sz w:val="28"/>
          <w:szCs w:val="28"/>
          <w:rtl w:val="true"/>
          <w:lang w:bidi="fa-IR"/>
        </w:rPr>
        <w:t>سياه‌پوستى بوده و نيز گفته‌اند زن آزاده‌اى به اسم مريم، دختر ابوزيد علوى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ممكن است كه فردى معروف باشد و اين اختلافات در مورد مادرش وجود داشته باشد؟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پاسخ به اين شبهه بايد گفت، در ميان عرب مرسوم بوده كه يك نفر به دليل كمالات، به چند نام خوانده مى‌شده و چنان‌كه پيش از اين گفته شد،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نام‌هاى ديگرى چون بتول، مباركه، محدثه، طاهره و صديقه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تعدد اسم مادر كسى نمى‌توان نتيجه گرفت كه خود آن شخص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مشهور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بوده و به دليل برخوردارى از كمالات، به نام‌هاى ديگر نيز خوانده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نام مادر آن حضرت معلوم است، بلكه در روايات شيعه حتى جزئيات فراهم آمدن زمينه ازدواج آن حضرت با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امام زمان نيز به تفصيل آمده كه براى رفع هرگونه شبهه همه ماجرا نقل 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بن سليمانِ برده‌فروش كه از فرزندزادگان ابوايوب انصارى، صحابى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شيعيان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سامرا نيز همسايه حضرت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كافور، غلام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مقابل ايشان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فرزندان آن گروهى </w:t>
      </w:r>
    </w:p>
    <w:p>
      <w:pPr>
        <w:pStyle w:val="BookText"/>
        <w:rPr/>
      </w:pPr>
      <w:r>
        <w:rPr>
          <w:rFonts w:ascii="IRNazanin" w:hAnsi="IRNazanin" w:eastAsia="IRNazanin"/>
          <w:color w:val="111111"/>
          <w:sz w:val="28"/>
          <w:sz w:val="28"/>
          <w:szCs w:val="28"/>
          <w:rtl w:val="true"/>
          <w:lang w:bidi="fa-IR"/>
        </w:rPr>
        <w:t xml:space="preserve">هستى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دادند و اين دوستى در شما هيچ‌گاه از بين نخواهد رفت و نسل به نسل به شما به ارث مى‌رسد و شما همواره مورد وثوق و اطمينان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آگاهى از رازى مفتخر مى‌سازم كه با دانستن آن از ديگر شيعيان و دوستان ما برترى و پيشى خواهى گرفت و آن، فرمان من به توست كه كنيزى را خريدارى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نامه‌اى زيبا و لطيف به خط و زبان رومى نگاشت و با انگشتر مبارك خويش مُهر كرد و بسته زردرنگى را بيرون آورد كه در آن </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 xml:space="preserve"> سكه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بگير و به بغداد برو و بامدادان هنگام طلوع آفتاب فلان روز، روى پل فرات 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قايق‌هاى فروشندگانِ شراب به كنار تو رسيدند و كنيزان را در آنها ديدى، به زودى گروهى از خريداران را مى‌يابى كه نمايندگان اشرافِ بنى‌عباس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تعداد كمى از جوانان عرب نيز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آنان را ديدى، از دور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برده‌فروش را زير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 اول كنيزى را در معرض فروش مى‌گذارد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كنيز دو قطعه حرير مندرس بر تن دارد كه مانع از نگاه و دست‌درازى تماشاگران به او مى‌شود و وى خود را در اختيار كسى كه بخواهد به او دست بزند،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صداى ناله او را كه به زبان رومى است، از پس نقاب نازكى مى‌شنوى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حرمتم را بشكنند و پرده حجابم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هنگام، يكى از خريداران حاضر خواهد شد تا با ميل و رغبت، به دليل عفت او، براى خريدن وى سيصد سكه طلا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كنيز به زبان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مُلك سليمان بن داوود را هم داشته باشى، من رغبتى به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مال خود را تلف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چيست؟ من ناچارم كه تو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مى‌كنى؟ من بايد خريدارى را انتخاب كنم كه قلبم به او و وفا و امانت‌دارى او آرام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سوى عمر بن يزيدِ برده‌فروش برو و به او بگو من نامه سربسته‌اى دارم كه يكى از اشراف آن را به خط و زبان رومى نوشته است و در او كرامت، وفا، شرافت و سخاى خود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كنيز بده تا در نامه و نويسنده آن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صاحب نامه تمايلى يافت و تو راضى شدى، من از سوى او وكيلم كه اين كنيز را از تو بخرم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اوامر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كنيز نامه را ديد و خواند، به شدت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خودت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اين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پس از سوگندهاى سخت و بسيار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او نفروشى، خودم را خواهم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فروشنده بر سر قيمت گفت‌وگوى بسيار كردم تا او به همان مبلغى كه مولايم به من داده بود،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به او دادم و كنيز را درحالى‌كه شاد و خندان بود، تحويل گرفتم و از آنجا به همراه كنيز به خانه كوچكى كه در بغداد براى سكونت اختيار كرده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در مسير راه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منزل </w:t>
      </w:r>
    </w:p>
    <w:p>
      <w:pPr>
        <w:pStyle w:val="BookText"/>
        <w:rPr/>
      </w:pPr>
      <w:r>
        <w:rPr>
          <w:rFonts w:ascii="IRNazanin" w:hAnsi="IRNazanin" w:eastAsia="IRNazanin"/>
          <w:color w:val="111111"/>
          <w:sz w:val="28"/>
          <w:sz w:val="28"/>
          <w:szCs w:val="28"/>
          <w:rtl w:val="true"/>
          <w:lang w:bidi="fa-IR"/>
        </w:rPr>
        <w:t>رسيديم، نامه را از لباس خود بيرون آورد و آن را مى‌بوسيد و روى ديدگان و صورت خود مى‌گذاشت و بر تن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را مى‌بوسى كه صاحبش را نمى‌شناسى؟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 جاهل كه مقام فرزندان پيامبران را نمى‌شناسى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فرادار و دل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مليكه دختر يشوعا، پسر قيصر روم، هستم و مادرم از نوادگان شمعون، حوارى و جانشين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عجيب دارم كه اكنون تو را از آن باخبر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قيصر مى‌خواست مرا به ازدواج برادرزاده خود، يعنى پسرعموى پدرم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سيزده سال بيشتر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روم براى برگزارى اين مراسم، سيصدتن از حوارى‌زادگان مسيح و راهبان و بزرگان كليسا و هفتصد نفر از اعيان و اشراف و چهارهزار نفر از فرماندهان سپاه و سران لشكر و بزرگان گروه‌هاى مختلف و اميران طوايف گوناگون را دعوت كرد و تختى آراسته به انواع جواهرات بر روى چهل ستون در بهترين و بالاترين قسمت قصر خويش نصب كرد و صليب‌هاى بسيارى از هر طرف برپا داشتند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داماد را بر تخت نشاندند و كشيشان بزرگ مشغول اجراى مراسم شدند و انجيل‌ها را گشودند، ناگهان صليب‌ها از جايگاه‌هاى بلند خويش بر زمين فرو ريختند و پايه‌هاى تخت لرزيدند و از محل استقرار خويش جدا شدند و داماد از بالاى تخت بر زمين افتاد و بى‌هوش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اسقف‌ها پريد و بدنشان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اسقف اعظم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كار معاف كن كه اين حوادث، نشانه از </w:t>
      </w:r>
    </w:p>
    <w:p>
      <w:pPr>
        <w:pStyle w:val="BookText"/>
        <w:rPr/>
      </w:pPr>
      <w:r>
        <w:rPr>
          <w:rFonts w:ascii="IRNazanin" w:hAnsi="IRNazanin" w:eastAsia="IRNazanin"/>
          <w:color w:val="111111"/>
          <w:sz w:val="28"/>
          <w:sz w:val="28"/>
          <w:szCs w:val="28"/>
          <w:rtl w:val="true"/>
          <w:lang w:bidi="fa-IR"/>
        </w:rPr>
        <w:t>بين رفتن دين مسيح و مذهب بر حق آن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نيز اين حادثه را به فال بد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اسقف‌ها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تخت و صليب‌ها را دوباره در جايگاه‌هاى خويش نصب كنيد و برادر داماد را بياوريد تا اين دختر را به همسرى او درآوريم؛ شايد نحوست برادر نخستين را با سعادت برادر ديگر دفع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دوباره خواستند مراسم را برگزار كنند، همان رويداد تكرار شد و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درحالى‌كه بسيار اندوهگين بود، برخاست و به حرمسراى خويش رفت و درها بسته و پرده‌ها افكنده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شب در خواب،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شمعون و گروهى از حواريون را ديدم كه در قصر جدم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همان جايى كه جدم در آن، تخت بزرگ را نصب كرده بود، منبرى از نور نصب كردند كه بلنداى آن به آسمان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پيامبر اسلام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و جانشين او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فرزندانش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پيشواز ايشان رفت و با آنها معانقه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خواستگارى مليكه از شمعون، براى اين پسرم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دست به سوى ابا محمّد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 صاحب اين نامه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شمعون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سعادت به تو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خود را به خاندان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رفت و مرا به عقد فرزندش درآورد و </w:t>
      </w:r>
    </w:p>
    <w:p>
      <w:pPr>
        <w:pStyle w:val="BookText"/>
        <w:rPr/>
      </w:pP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حواريون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اين خواب را به پدر و جد خويش بازگو كنم؛ چون ممكن بود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را پنهان كردم و به آنها بازگو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مهر و محبت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جاى گرفت و به خوردن و آشاميدن بى‌ميل شدم؛ چنان‌كه به شدت، ضعيف، لاغر و بيمار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از شهرهاى روم همه پزشكان را براى مداواى من به بالينم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معالجه من نااميد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دنيا آرزويى دارى تا آن را پيش از مرگت برآورم؟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درهاى اميد به روى من بسته شده، اگر كمى از رنج اسيران مسلمان كه در زندان تو هستند، كم و آنها را به عنوان صدقه از بند آزاد كنى شايد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او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 عنايت كنند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جدم خواسته مرا برآورد، به ظاهر اظهار سلامت كردم و كمى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رعايت حال اسيران بيشتر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چهارده شب، دوباره خوابى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سروَر زنان جهان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فرشته به عيادت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سروَر زنان جهان و مادرشوهر تو،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دامنِ مبارك ايشان را گرفتم و گريستم و از اينكه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من نيامده است، شِكوه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مشرك و در دين نصارى هستى، فرزندم به ديدار تو نخواهد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خواهرم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دين تو بى‌زارى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مى‌خواهى رضاى خدا و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آورى و ابامحمّد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تو بيايد، بايد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 اَنَّ أبى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اين كلمات را به زبان جارى كردم،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كشيد و احساس خوشى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منتظر ديدار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من او را نزد تو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خواب برخاستم، با خيال راحت منتظر ديدار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شب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رسم وفادارى است كه مرا نخست در آتش عشق خود سوزاندى، آن‌گاه به درد فراقم دچار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تأخير من به دليل شرك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مسلمان شده‌اى، هر شب در خواب به ديدار تو خواهم آمد تا وقتى كه به صورت آشكار به يكديگر بپيونديم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تاكنون، هر شب او را به خواب مى‌ديدم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سليمان گويد به آن خاتون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كه در ميان اسيران افتادى؟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فلان روز براى نبرد با مسلمانان، سپاهى روانه خواهد كرد و در فلان روز نيز گروه ديگرى را به دنبال آنها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به شكل ناشناس، در شكل و لباس خدمه، همراه گروهى از كنيزان از فلان راه خود را به آنان برسانى؛ 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مسير آمديم تا به پيش‌قراولان سپاه اسلام برخورديم و كار من به اينجا كشيد و كسى از آنها نفهميد كه </w:t>
      </w:r>
    </w:p>
    <w:p>
      <w:pPr>
        <w:pStyle w:val="BookText"/>
        <w:rPr/>
      </w:pPr>
      <w:r>
        <w:rPr>
          <w:rFonts w:ascii="IRNazanin" w:hAnsi="IRNazanin" w:eastAsia="IRNazanin"/>
          <w:color w:val="111111"/>
          <w:sz w:val="28"/>
          <w:sz w:val="28"/>
          <w:szCs w:val="28"/>
          <w:rtl w:val="true"/>
          <w:lang w:bidi="fa-IR"/>
        </w:rPr>
        <w:t>من دختر پادشاه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تنها كسى هستى كه از راز من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 اسير شدم و مرا به عنوان غنيمت، به پيرمردى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نامم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پنهان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اغلب، اسم كنيزان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سليمان گويد دوباره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شگفت است كه شما رومى هستيد و به زبان عربى سخن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تربيت من بسيار كوشيد تا من آداب بزرگان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زنى را كه چندين زبان مى‌دانست، براى تعليم من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صبح و شب نزد من مى‌آمد و من از او زبان عربى مى‌آموختم تا اينكه با تمرين فراوان به خوبى اين زبان را آموختم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گويد او را به سامرا منتقل كردم، و به خدمت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اسلام و ذلت نصرانيت و شرف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را چگونه ديدى؟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وصف كنم چيزى را كه شما از من بدان داناتريد؟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شايسته مقامت با تو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يكى را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ده هزار دينار به تو دهم يا مژده شرافت ابدى 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فرزندى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مى‌دهم تو را به فرزندى كه شرق و غرب دنيا را تسخير كند و زمين را، آن‌گاه كه از ظلم و جور انباشته شده باشد، پر از عدل و 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شخصى كه پيامبر اسلام،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شب و فلان ماه و فلان سال، در سرزمين روم </w:t>
      </w:r>
    </w:p>
    <w:p>
      <w:pPr>
        <w:pStyle w:val="BookText"/>
        <w:rPr/>
      </w:pPr>
      <w:r>
        <w:rPr>
          <w:rFonts w:ascii="IRNazanin" w:hAnsi="IRNazanin" w:eastAsia="IRNazanin"/>
          <w:color w:val="111111"/>
          <w:sz w:val="28"/>
          <w:sz w:val="28"/>
          <w:szCs w:val="28"/>
          <w:rtl w:val="true"/>
          <w:lang w:bidi="fa-IR"/>
        </w:rPr>
        <w:t xml:space="preserve">تو را به عقد او درآورد؛ آن شب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او شمعون، تو را به چه كسى تزويج كرد؟ مليكا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شما ابا محمد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شبى كه به دست سيده زنان،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شدم، شبى نبوده است كه او را ملاقات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مولايمان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خواهرم حكيمه بگو نزد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حكيمه خاتون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زنى است كه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او را مدتى طولانى در آغوش گرفت و از ديدار او بسيار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 خود ببر و واجبات دين و آداب زندگى را به او بياموز كه او همسر ابامحمد و مادر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افزون بر آنكه نام مادر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بيان شده، با بيان جزئيات و تفصيل، به چگونگى فراهم آمدن زمينه ازدواج ايشان با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شده است تا هرگونه شبهه از مغرضان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اطلاعات جزئى درباره‌اش وجود دارد، آيا مى‌توان به دليل برخوردارى از چند اسم، وجود وى را تكذيب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جريان و اتفاق‌هاى بيان شده در اين روايت، اگر چه به نظر برخى مانند عثمان الخميس عجيب است، ولى اگر قرار بود هر آنچه براى انسان عجيب است، آن را بى‌پايه و اساس بداند، بى‌شك، بايد در بسيارى حوادث و جريانات نيز اين حكم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ماجراى </w:t>
      </w:r>
    </w:p>
    <w:p>
      <w:pPr>
        <w:pStyle w:val="BookText"/>
        <w:rPr/>
      </w:pPr>
      <w:r>
        <w:rPr>
          <w:rFonts w:ascii="IRNazanin" w:hAnsi="IRNazanin" w:eastAsia="IRNazanin"/>
          <w:color w:val="111111"/>
          <w:sz w:val="28"/>
          <w:sz w:val="28"/>
          <w:szCs w:val="28"/>
          <w:rtl w:val="true"/>
          <w:lang w:bidi="fa-IR"/>
        </w:rPr>
        <w:t xml:space="preserve">حضرت ابراهيم و سوخته نشدن در آتش و ذبح اسماعيل و داستان يوسف پيامبر عجيب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متولد شدن حضرت عيسى بدون پدر و سخن گفتن وى در گهواره و عروجش به آسمان يا اتفاق‌هايى كه هنگام تولد پيامبر رخ داد، تعجب‌برانگيز نيست؟ آيا سخن گفتن سليمان نبى با حيوانات، شبيه داستان‌هاى كليله و دمنه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شيعيان و اهل سنت به همه اين رخدادها معتقدند و اسناد تاريخى نيز درستى آنها را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هر ادعا و صحبتى بايد با دليل و منطق همراه باشد و نمى‌توان كوركورانه، همه رخدادها را خرافه و دروغين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بسيار شبيه سخنان مشركان در آغاز رسالت پيامبر است كه همه گفته‌هاى ايشان را شعر، دروغ و سحر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تأييد روايت‌هاى موجود درباره مادر گرامى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شواهد تاريخى نشان مى‌دهد در سال‌هاى </w:t>
      </w:r>
      <w:r>
        <w:rPr>
          <w:rFonts w:ascii="IRNazanin" w:hAnsi="IRNazanin" w:eastAsia="IRNazanin"/>
          <w:color w:val="111111"/>
          <w:sz w:val="28"/>
          <w:sz w:val="28"/>
          <w:szCs w:val="28"/>
          <w:lang w:bidi="fa-IR"/>
        </w:rPr>
        <w:t>٢۴٠،٢۴۴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٢۴٨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٢۵٣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جنگ‌هايى ميان قواى اسلام و روم شرقى در گرفت و در اين جنگ‌ها اسيران طرفين مبادله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العرب 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نازيليف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w:t>
      </w: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جنگ‌هايى ميان مسلمانان و روميان در گرفت و غنايم بسيارى نصيب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٢۴٨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سردار مسلمانان با روميان جنگيد و در اين جنگ بسيارى از اشراف روم اسير شدند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تمام اين موارد، بايد نامى از اسيرى برده مى‌شد تا شك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عجيب‌ترين دروغ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تبديل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شبهه‌اى كه درباره نام مادر امام زمان نيز در اين كتاب بيان شده، بايد گفت همان‌گونه كه اشاره شد، تعدد نام براى شخص امرى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تهديدهاى حكومت وقت عليه امام نيز ايجاب مى‌كرد كه ايشان براى محافظت از خانواده خود، از تعدد نام‌ها براى ايشان استفاده كند تا مبادا به يك نام كه بيانگر يك فرد است، توجه شود و صاحب نام را در معرض خطر قرار دهد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718_10207"/>
      <w:bookmarkStart w:id="85" w:name="pg1718_10207"/>
      <w:bookmarkEnd w:id="85"/>
    </w:p>
    <w:p>
      <w:pPr>
        <w:pStyle w:val="Heading2"/>
        <w:numPr>
          <w:ilvl w:val="1"/>
          <w:numId w:val="1"/>
        </w:numPr>
        <w:rPr/>
      </w:pPr>
      <w:bookmarkStart w:id="86" w:name="pg1718_10207"/>
      <w:bookmarkStart w:id="87" w:name="__RefHeading___Toc1702744_3650668749"/>
      <w:bookmarkStart w:id="88" w:name="_Toc30"/>
      <w:bookmarkEnd w:id="86"/>
      <w:bookmarkEnd w:id="87"/>
      <w:r>
        <w:rPr>
          <w:rtl w:val="true"/>
        </w:rPr>
        <w:t>فصل ششم</w:t>
      </w:r>
      <w:r>
        <w:rPr>
          <w:rtl w:val="true"/>
        </w:rPr>
        <w:t xml:space="preserve">: </w:t>
      </w:r>
      <w:r>
        <w:rPr>
          <w:rtl w:val="true"/>
        </w:rPr>
        <w:t xml:space="preserve">ولادت حضرت مهدى </w:t>
      </w:r>
      <w:r>
        <w:rPr>
          <w:rtl w:val="true"/>
        </w:rPr>
        <w:t>(</w:t>
      </w:r>
      <w:r>
        <w:rPr>
          <w:rtl w:val="true"/>
        </w:rPr>
        <w:t>عجل الله تعالى فرجه الشريف</w:t>
      </w:r>
      <w:r>
        <w:rPr>
          <w:rtl w:val="true"/>
        </w:rPr>
        <w:t>)</w:t>
      </w:r>
      <w:bookmarkEnd w:id="88"/>
    </w:p>
    <w:p>
      <w:pPr>
        <w:pStyle w:val="Heading3"/>
        <w:numPr>
          <w:ilvl w:val="2"/>
          <w:numId w:val="1"/>
        </w:numPr>
        <w:rPr/>
      </w:pPr>
      <w:bookmarkStart w:id="89" w:name="__RefHeading___Toc1702746_3650668749"/>
      <w:bookmarkStart w:id="90" w:name="_Toc31"/>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نويسنده وهابى، عثمان الخميس بر تاريخ تولد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شبهه وارد كرده و با صراحت ادعا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مهدى موعود، به دنيا نيامده است</w:t>
      </w:r>
      <w:r>
        <w:rPr>
          <w:rFonts w:eastAsia="Amiri" w:cs="Amiri" w:ascii="Amiri" w:hAnsi="Amiri"/>
          <w:color w:val="111111"/>
          <w:sz w:val="28"/>
          <w:szCs w:val="28"/>
          <w:rtl w:val="true"/>
          <w:lang w:bidi="ar-SA"/>
        </w:rPr>
        <w:t xml:space="preserve">» . </w:t>
      </w:r>
      <w:r>
        <w:rPr>
          <w:rStyle w:val="FootnoteAnchor"/>
          <w:rtl w:val="true"/>
        </w:rPr>
        <w:footnoteReference w:id="72"/>
      </w:r>
      <w:r>
        <w:rPr>
          <w:rFonts w:ascii="IRNazanin" w:hAnsi="IRNazanin" w:eastAsia="IRNazanin"/>
          <w:color w:val="111111"/>
          <w:sz w:val="28"/>
          <w:sz w:val="28"/>
          <w:szCs w:val="28"/>
          <w:rtl w:val="true"/>
          <w:lang w:bidi="fa-IR"/>
        </w:rPr>
        <w:t>يكى از دلايل وى درباره اين ادعا، اختلاف در تاريخ تولد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گفته‌اند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ذى القعده سال </w:t>
      </w:r>
      <w:r>
        <w:rPr>
          <w:rFonts w:ascii="IRNazanin" w:hAnsi="IRNazanin" w:eastAsia="IRNazanin"/>
          <w:color w:val="111111"/>
          <w:sz w:val="28"/>
          <w:sz w:val="28"/>
          <w:szCs w:val="28"/>
          <w:lang w:bidi="fa-IR"/>
        </w:rPr>
        <w:t>٢۵٧</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٢۵٨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نيمه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٢۵٢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هشتم شعبان سال </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 نيمه رمضان، بدون اينكه سال را مشخص كنند، به دنيا آمده است</w:t>
      </w:r>
      <w:r>
        <w:rPr>
          <w:rFonts w:eastAsia="IRNazanin" w:cs="IRNazanin"/>
          <w:color w:val="111111"/>
          <w:sz w:val="28"/>
          <w:szCs w:val="28"/>
          <w:rtl w:val="true"/>
          <w:lang w:bidi="fa-IR"/>
        </w:rPr>
        <w:t>. . .» .</w:t>
      </w:r>
      <w:r>
        <w:rPr>
          <w:rStyle w:val="FootnoteAnchor"/>
          <w:rtl w:val="true"/>
        </w:rPr>
        <w:footnoteReference w:id="73"/>
      </w:r>
    </w:p>
    <w:p>
      <w:pPr>
        <w:pStyle w:val="Heading3"/>
        <w:numPr>
          <w:ilvl w:val="2"/>
          <w:numId w:val="1"/>
        </w:numPr>
        <w:rPr/>
      </w:pPr>
      <w:bookmarkStart w:id="91" w:name="__RefHeading___Toc1702748_3650668749"/>
      <w:bookmarkStart w:id="92" w:name="_Toc32"/>
      <w:bookmarkEnd w:id="91"/>
      <w:r>
        <w:rPr/>
        <w:t>١</w:t>
      </w:r>
      <w:r>
        <w:rPr>
          <w:rtl w:val="true"/>
        </w:rPr>
        <w:t xml:space="preserve">. </w:t>
      </w:r>
      <w:r>
        <w:rPr>
          <w:rtl w:val="true"/>
        </w:rPr>
        <w:t xml:space="preserve">تولد حضرت مهدى </w:t>
      </w:r>
      <w:r>
        <w:rPr>
          <w:rtl w:val="true"/>
        </w:rPr>
        <w:t>(</w:t>
      </w:r>
      <w:r>
        <w:rPr>
          <w:rtl w:val="true"/>
        </w:rPr>
        <w:t>عجل الله تعالى فرجه الشريف</w:t>
      </w:r>
      <w:r>
        <w:rPr>
          <w:rtl w:val="true"/>
        </w:rPr>
        <w:t xml:space="preserve">) </w:t>
      </w:r>
      <w:r>
        <w:rPr>
          <w:rtl w:val="true"/>
        </w:rPr>
        <w:t>از ديدگاه اهل سنت</w:t>
      </w:r>
      <w:r>
        <w:rPr>
          <w:rtl w:val="true"/>
        </w:rPr>
        <w:t>(</w:t>
      </w:r>
      <w:r>
        <w:rPr/>
        <w:t>3</w:t>
      </w:r>
      <w:r>
        <w:rPr>
          <w:rtl w:val="true"/>
        </w:rPr>
        <w:t>)</w:t>
      </w:r>
      <w:bookmarkEnd w:id="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برخلاف ادعاى نويسنده كتاب مذكور، افزون بر مدارك محكمى كه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درباره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برخى از بزرگان اهل سنت نيز به تولد آن حضرت، نام پدرشان و تاريخ ولادت ايشان اعتراف كرده‌اند كه از جمله آنها مى‌توان به علامه شيخ شمس الدين محمدبن‌طولون دمشقى حنفى</w:t>
      </w:r>
      <w:r>
        <w:rPr>
          <w:rStyle w:val="FootnoteAnchor"/>
          <w:rtl w:val="true"/>
        </w:rPr>
        <w:footnoteReference w:id="74"/>
      </w:r>
      <w:r>
        <w:rPr>
          <w:rFonts w:ascii="Amiri" w:hAnsi="Amiri" w:eastAsia="Amiri" w:cs="Amiri"/>
          <w:color w:val="111111"/>
          <w:sz w:val="28"/>
          <w:sz w:val="28"/>
          <w:szCs w:val="28"/>
          <w:rtl w:val="true"/>
          <w:lang w:bidi="ar-SA"/>
        </w:rPr>
        <w:t>، علامه كمال الدين محمدبن‌طلحه شامى شافعى</w:t>
      </w:r>
      <w:r>
        <w:rPr>
          <w:rStyle w:val="FootnoteAnchor"/>
          <w:rtl w:val="true"/>
        </w:rPr>
        <w:footnoteReference w:id="75"/>
      </w:r>
      <w:r>
        <w:rPr>
          <w:rFonts w:ascii="Amiri" w:hAnsi="Amiri" w:eastAsia="Amiri" w:cs="Amiri"/>
          <w:color w:val="111111"/>
          <w:sz w:val="28"/>
          <w:sz w:val="28"/>
          <w:szCs w:val="28"/>
          <w:rtl w:val="true"/>
          <w:lang w:bidi="ar-SA"/>
        </w:rPr>
        <w:t>، علامه ابن خلكان</w:t>
      </w:r>
      <w:r>
        <w:rPr>
          <w:rStyle w:val="FootnoteAnchor"/>
          <w:rtl w:val="true"/>
        </w:rPr>
        <w:footnoteReference w:id="76"/>
      </w:r>
      <w:r>
        <w:rPr>
          <w:rFonts w:ascii="IRNazanin" w:hAnsi="IRNazanin" w:eastAsia="IRNazanin"/>
          <w:color w:val="111111"/>
          <w:sz w:val="28"/>
          <w:sz w:val="28"/>
          <w:szCs w:val="28"/>
          <w:rtl w:val="true"/>
          <w:lang w:bidi="fa-IR"/>
        </w:rPr>
        <w:t xml:space="preserve">، علامه سبطبن‌جوزى </w:t>
      </w:r>
      <w:r>
        <w:rPr>
          <w:rStyle w:val="FootnoteAnchor"/>
          <w:rtl w:val="true"/>
        </w:rPr>
        <w:footnoteReference w:id="77"/>
      </w:r>
      <w:r>
        <w:rPr>
          <w:rFonts w:ascii="IRNazanin" w:hAnsi="IRNazanin" w:eastAsia="IRNazanin"/>
          <w:color w:val="111111"/>
          <w:sz w:val="28"/>
          <w:sz w:val="28"/>
          <w:szCs w:val="28"/>
          <w:rtl w:val="true"/>
          <w:lang w:bidi="fa-IR"/>
        </w:rPr>
        <w:t>، علامه ابن‌صباغ مصرى</w:t>
      </w:r>
      <w:r>
        <w:rPr>
          <w:rStyle w:val="FootnoteAnchor"/>
          <w:rtl w:val="true"/>
        </w:rPr>
        <w:footnoteReference w:id="78"/>
      </w:r>
      <w:r>
        <w:rPr>
          <w:rFonts w:ascii="Amiri" w:hAnsi="Amiri" w:eastAsia="Amiri" w:cs="Amiri"/>
          <w:color w:val="111111"/>
          <w:sz w:val="28"/>
          <w:sz w:val="28"/>
          <w:szCs w:val="28"/>
          <w:rtl w:val="true"/>
          <w:lang w:bidi="ar-SA"/>
        </w:rPr>
        <w:t>، علامه ابن‌حجر هيتمى</w:t>
      </w:r>
      <w:r>
        <w:rPr>
          <w:rStyle w:val="FootnoteAnchor"/>
          <w:rtl w:val="true"/>
        </w:rPr>
        <w:footnoteReference w:id="79"/>
      </w:r>
      <w:r>
        <w:rPr>
          <w:rFonts w:ascii="IRNazanin" w:hAnsi="IRNazanin" w:eastAsia="IRNazanin"/>
          <w:color w:val="111111"/>
          <w:sz w:val="28"/>
          <w:sz w:val="28"/>
          <w:szCs w:val="28"/>
          <w:rtl w:val="true"/>
          <w:lang w:bidi="fa-IR"/>
        </w:rPr>
        <w:t xml:space="preserve">، علامه حمزاوى </w:t>
      </w:r>
      <w:r>
        <w:rPr>
          <w:rStyle w:val="FootnoteAnchor"/>
          <w:rtl w:val="true"/>
        </w:rPr>
        <w:footnoteReference w:id="80"/>
      </w:r>
      <w:r>
        <w:rPr>
          <w:rFonts w:ascii="Amiri" w:hAnsi="Amiri" w:eastAsia="Amiri" w:cs="Amiri"/>
          <w:color w:val="111111"/>
          <w:sz w:val="28"/>
          <w:sz w:val="28"/>
          <w:szCs w:val="28"/>
          <w:rtl w:val="true"/>
          <w:lang w:bidi="ar-SA"/>
        </w:rPr>
        <w:t xml:space="preserve">، علامه شيخ عبدالله‌بن محمدبن عامر شبراوى شافعى مصرى </w:t>
      </w:r>
      <w:r>
        <w:rPr>
          <w:rStyle w:val="FootnoteAnchor"/>
          <w:rtl w:val="true"/>
        </w:rPr>
        <w:footnoteReference w:id="81"/>
      </w:r>
      <w:r>
        <w:rPr>
          <w:rFonts w:ascii="IRNazanin" w:hAnsi="IRNazanin" w:eastAsia="IRNazanin"/>
          <w:color w:val="111111"/>
          <w:sz w:val="28"/>
          <w:sz w:val="28"/>
          <w:szCs w:val="28"/>
          <w:rtl w:val="true"/>
          <w:lang w:bidi="fa-IR"/>
        </w:rPr>
        <w:t>، علامه قندوزى</w:t>
      </w:r>
      <w:r>
        <w:rPr>
          <w:rStyle w:val="FootnoteAnchor"/>
          <w:rtl w:val="true"/>
        </w:rPr>
        <w:footnoteReference w:id="82"/>
      </w:r>
      <w:r>
        <w:rPr>
          <w:rFonts w:ascii="Amiri" w:hAnsi="Amiri" w:eastAsia="Amiri" w:cs="Amiri"/>
          <w:color w:val="111111"/>
          <w:sz w:val="28"/>
          <w:sz w:val="28"/>
          <w:szCs w:val="28"/>
          <w:rtl w:val="true"/>
          <w:lang w:bidi="ar-SA"/>
        </w:rPr>
        <w:t xml:space="preserve">، علامه نورالدين عبدالرحمان دشتى جامى حنفى </w:t>
      </w:r>
      <w:r>
        <w:rPr>
          <w:rStyle w:val="FootnoteAnchor"/>
          <w:rtl w:val="true"/>
        </w:rPr>
        <w:footnoteReference w:id="83"/>
      </w:r>
      <w:r>
        <w:rPr>
          <w:rFonts w:ascii="IRNazanin" w:hAnsi="IRNazanin" w:eastAsia="IRNazanin"/>
          <w:color w:val="111111"/>
          <w:sz w:val="28"/>
          <w:sz w:val="28"/>
          <w:szCs w:val="28"/>
          <w:rtl w:val="true"/>
          <w:lang w:bidi="fa-IR"/>
        </w:rPr>
        <w:t xml:space="preserve">، علامه محمد خواجه پارسا بخارى </w:t>
      </w:r>
      <w:r>
        <w:rPr>
          <w:rStyle w:val="FootnoteAnchor"/>
          <w:rtl w:val="true"/>
        </w:rPr>
        <w:footnoteReference w:id="84"/>
      </w:r>
      <w:r>
        <w:rPr>
          <w:rFonts w:ascii="IRNazanin" w:hAnsi="IRNazanin" w:eastAsia="IRNazanin"/>
          <w:color w:val="111111"/>
          <w:sz w:val="28"/>
          <w:sz w:val="28"/>
          <w:szCs w:val="28"/>
          <w:rtl w:val="true"/>
          <w:lang w:bidi="fa-IR"/>
        </w:rPr>
        <w:t xml:space="preserve">، قاضى روزبهان </w:t>
      </w:r>
      <w:r>
        <w:rPr>
          <w:rStyle w:val="FootnoteAnchor"/>
          <w:rtl w:val="true"/>
        </w:rPr>
        <w:footnoteReference w:id="85"/>
      </w:r>
      <w:r>
        <w:rPr>
          <w:rFonts w:ascii="IRNazanin" w:hAnsi="IRNazanin" w:eastAsia="IRNazanin"/>
          <w:color w:val="111111"/>
          <w:sz w:val="28"/>
          <w:sz w:val="28"/>
          <w:szCs w:val="28"/>
          <w:rtl w:val="true"/>
          <w:lang w:bidi="fa-IR"/>
        </w:rPr>
        <w:t xml:space="preserve">، علامه شعرانى </w:t>
      </w:r>
      <w:r>
        <w:rPr>
          <w:rStyle w:val="FootnoteAnchor"/>
          <w:rtl w:val="true"/>
        </w:rPr>
        <w:footnoteReference w:id="86"/>
      </w:r>
      <w:r>
        <w:rPr>
          <w:rFonts w:ascii="IRNazanin" w:hAnsi="IRNazanin" w:eastAsia="IRNazanin"/>
          <w:color w:val="111111"/>
          <w:sz w:val="28"/>
          <w:sz w:val="28"/>
          <w:szCs w:val="28"/>
          <w:rtl w:val="true"/>
          <w:lang w:bidi="fa-IR"/>
        </w:rPr>
        <w:t xml:space="preserve">، علامه ذهبى </w:t>
      </w:r>
      <w:r>
        <w:rPr>
          <w:rStyle w:val="FootnoteAnchor"/>
          <w:rtl w:val="true"/>
        </w:rPr>
        <w:footnoteReference w:id="87"/>
      </w:r>
      <w:r>
        <w:rPr>
          <w:rFonts w:ascii="Amiri" w:hAnsi="Amiri" w:eastAsia="Amiri" w:cs="Amiri"/>
          <w:color w:val="111111"/>
          <w:sz w:val="28"/>
          <w:sz w:val="28"/>
          <w:szCs w:val="28"/>
          <w:rtl w:val="true"/>
          <w:lang w:bidi="ar-SA"/>
        </w:rPr>
        <w:t>، علامه شيخ محمدبن صباغ مالكى</w:t>
      </w:r>
      <w:r>
        <w:rPr>
          <w:rStyle w:val="FootnoteAnchor"/>
          <w:rtl w:val="true"/>
        </w:rPr>
        <w:footnoteReference w:id="88"/>
      </w:r>
      <w:r>
        <w:rPr>
          <w:rFonts w:ascii="Amiri" w:hAnsi="Amiri" w:eastAsia="Amiri" w:cs="Amiri"/>
          <w:color w:val="111111"/>
          <w:sz w:val="28"/>
          <w:sz w:val="28"/>
          <w:szCs w:val="28"/>
          <w:rtl w:val="true"/>
          <w:lang w:bidi="ar-SA"/>
        </w:rPr>
        <w:t>در كتاب اسعاف الراغبين و علامه شيخ احمد فاروقى نقشبندى</w:t>
      </w:r>
      <w:r>
        <w:rPr>
          <w:rStyle w:val="FootnoteAnchor"/>
          <w:rtl w:val="true"/>
        </w:rPr>
        <w:footnoteReference w:id="89"/>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 xml:space="preserve">. </w:t>
      </w:r>
      <w:bookmarkStart w:id="93" w:name="pg1718_10209"/>
    </w:p>
    <w:p>
      <w:pPr>
        <w:pStyle w:val="Heading3"/>
        <w:numPr>
          <w:ilvl w:val="2"/>
          <w:numId w:val="1"/>
        </w:numPr>
        <w:rPr/>
      </w:pPr>
      <w:bookmarkStart w:id="94" w:name="__RefHeading___Toc1702750_3650668749"/>
      <w:bookmarkStart w:id="95" w:name="_Toc33"/>
      <w:bookmarkEnd w:id="93"/>
      <w:bookmarkEnd w:id="94"/>
      <w:r>
        <w:rPr>
          <w:rtl w:val="true"/>
        </w:rPr>
        <w:t xml:space="preserve">. </w:t>
      </w:r>
      <w:r>
        <w:rPr>
          <w:rtl w:val="true"/>
        </w:rPr>
        <w:t xml:space="preserve">تاريخ تولد حضرت مهدى </w:t>
      </w:r>
      <w:r>
        <w:rPr>
          <w:rtl w:val="true"/>
        </w:rPr>
        <w:t>(</w:t>
      </w:r>
      <w:r>
        <w:rPr>
          <w:rtl w:val="true"/>
        </w:rPr>
        <w:t>عجل الله تعالى فرجه الشريف</w:t>
      </w:r>
      <w:r>
        <w:rPr>
          <w:rtl w:val="true"/>
        </w:rPr>
        <w:t>)</w:t>
      </w:r>
      <w:bookmarkEnd w:id="95"/>
    </w:p>
    <w:p>
      <w:pPr>
        <w:pStyle w:val="BookText"/>
        <w:rPr/>
      </w:pPr>
      <w:r>
        <w:rPr>
          <w:rFonts w:ascii="IRNazanin" w:hAnsi="IRNazanin" w:eastAsia="IRNazanin"/>
          <w:color w:val="111111"/>
          <w:sz w:val="28"/>
          <w:sz w:val="28"/>
          <w:szCs w:val="28"/>
          <w:rtl w:val="true"/>
          <w:lang w:bidi="fa-IR"/>
        </w:rPr>
        <w:t>اگرچه پرداختن به تاريخ تولد حضرت حجت و مشابه آن اهميت چندانى ندارد و از جانب كسانى كه در اين‌باره به شبهه پراكنى پرداخته‌اند، به وجود آن حضرت ضرر و خللى وارد نمى‌سازد، براى آنكه پرسشى بى‌پاسخ نمانده باشد، به بيان چند دليل در اين‌باره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سال تولد يا وفات بيشتر بزرگان دين و دانش در سه قرن اول هجرى، امرى مسلم است؛ چنان‌كه اين اختلاف درباره تولد يا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شبهه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تاريخ ولادت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نبوده است؟ آيا تاريخ ولادت خلفاى پس از پيامبر اكرم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دقيق و منصفانه به چنين موضوع‌هايى، درمى‌يابيم كه هرگز نمى‌توان با چنين اختلاف‌هاى جزيى، اصلى را رد يا حقيقتى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شخصيت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توجه حاكمان ستمگر بوده و آنان در پى آن بودند كه پيش از تولد، وى را به قتل برسانند، بى‌شك بايد خانواده و بستگان آن حضرت، تولد وى را پنهان نگاه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جزيى در روز تولد آن حضرت امرى طبيعى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بنى‌عباس شنيده بودند و مى‌دانستند در خاندان پيامبر و از نسل حضرت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به دنيا خواهد آمد كه حكومت جباران و مستبدان به دست او بر چيده مى‌شود و وى فرزند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تصميم به </w:t>
      </w:r>
    </w:p>
    <w:p>
      <w:pPr>
        <w:pStyle w:val="BookText"/>
        <w:rPr/>
      </w:pPr>
      <w:r>
        <w:rPr>
          <w:rFonts w:ascii="IRNazanin" w:hAnsi="IRNazanin" w:eastAsia="IRNazanin"/>
          <w:color w:val="111111"/>
          <w:sz w:val="28"/>
          <w:sz w:val="28"/>
          <w:szCs w:val="28"/>
          <w:rtl w:val="true"/>
          <w:lang w:bidi="fa-IR"/>
        </w:rPr>
        <w:t xml:space="preserve">كشتن اين فرزند گرفتند؛ همان‌گونه كه فرعون قصد كشتن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تولدش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بنى‌عباس براى آنكه از ولادت آن حضرت آگاه شوند، نخست جاسوسان و مأمورانى اجير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تصميم گرفتند آن حضرت را بيابند و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آن حضرت را حفظ و دشمنان او را نااميد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نيز جنگ‌هاى داخلى بزرگ و ابتلاى بنى‌عباس به شورش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را از پى‌گيرى اين هدف شوم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اگر بنى‌عباس به آن حضرت دست مى‌يافتند، بى‌درنگ ايشان را شهيد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ولادت امام از آنان پنهان ماند، چنان‌كه ولادت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فرعونيان مخفى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نيز آن حضرت از ديدگان پنهان شد و هر چه كوشيدند، او را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حضرت، تولد پنهانى را از ويژگى‌هاى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 كه موجب حوادثى از جمله ضبط نكردن دقيق تاريخ ولادت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تَخفَى وِلادَتُه عَلَى النَّاسِ</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ولادتش بر مردم مخفى مى‌ماند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روايتى ديگر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واسط براى انجام حج خارج شدم و پيش از حج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وضعيت مردم و گرانى قيمت‌ها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حالى مردم را ترك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وضعيت موجود ناراحت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تعريف و تمجيد از شما مى‌پرداختند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كسى كه خروج كند و وضعيت را دگرگون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خرو ج كنى مردم همگى تابع تو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عبدالله‌بن عطا پرده‌هاى گوشت را خاك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صاحب‌الامرى كه تو مى‌پندارى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سوى هيچ 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 يا ابرو اشاره نشود، مگر آنكه كشته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زندانى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تا در تنهايى خويش در رختخواب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هر كس از ما كه ولادتش بر مردم مخفى باشد، پس او صاحب‌الامر است</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نويسنده كتاب بزرگ‌ترين دروغ تاريخ، با غرض‌ورزى بيان كرده و تاريخ تولد حضرت مهدى را محل اختلاف دانسته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شيعه، تاريخ تولد حضرت را نيمه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ثبت كرده‌اند و برخى از عالمان اهل سنت نيز اين نظر را پذيرفته‌اند و در كتاب‌هاى خويش بيان كرده‌اند؛ براى مثال،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نجم‌الدين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كتاب خويش</w:t>
      </w:r>
      <w:r>
        <w:rPr>
          <w:rStyle w:val="FootnoteAnchor"/>
          <w:rtl w:val="true"/>
        </w:rPr>
        <w:footnoteReference w:id="92"/>
      </w:r>
      <w:r>
        <w:rPr>
          <w:rFonts w:ascii="IRNazanin" w:hAnsi="IRNazanin" w:eastAsia="IRNazanin"/>
          <w:color w:val="111111"/>
          <w:sz w:val="28"/>
          <w:sz w:val="28"/>
          <w:szCs w:val="28"/>
          <w:rtl w:val="true"/>
          <w:lang w:bidi="fa-IR"/>
        </w:rPr>
        <w:t>، نام چهل تن از دانشمندان اهل‌سنت را آورده است كه همگى آنان در كتاب‌هاى خويش، با ايمان به روايات رسيده از پيامبر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مراجع تقليد معاصر نيز در كتاب ارزشمند خود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و نشان گروهى ديگر از آنان را كه تعدادشان به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نفر مى‌رسد، آورده است كه همگى به ولادت دوازدهمين امام تصريح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استفاده از اين دو كتاب، سخنان برخى انديشمندان اهل سنت را بيان مى‌كنيم كه تولد و نام پدر يا روز و سال تولد مهدى موعود را تصريح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حلبى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در بحثى گسترده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دوازدهم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آن‌گاه با برشمردن نام‌ها و القاب آن حضرت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شهر تاريخى سامرا ديده به جهان گشود</w:t>
      </w:r>
      <w:r>
        <w:rPr>
          <w:rFonts w:eastAsia="IRNazanin" w:cs="IRNazanin"/>
          <w:color w:val="111111"/>
          <w:sz w:val="28"/>
          <w:szCs w:val="28"/>
          <w:rtl w:val="true"/>
          <w:lang w:bidi="fa-IR"/>
        </w:rPr>
        <w:t>. . .»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يوسف كنجى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علماى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خويش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جناب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گرانمايه، زنده و در اوج سلامت و طراوت از زمان غيبت خويش تاكنون در اين جهان زندگى مى‌كند</w:t>
      </w:r>
      <w:r>
        <w:rPr>
          <w:rFonts w:eastAsia="IRNazanin" w:cs="IRNazanin"/>
          <w:color w:val="111111"/>
          <w:sz w:val="28"/>
          <w:szCs w:val="28"/>
          <w:rtl w:val="true"/>
          <w:lang w:bidi="fa-IR"/>
        </w:rPr>
        <w:t>. . . .</w:t>
      </w:r>
      <w:r>
        <w:rPr>
          <w:rStyle w:val="FootnoteAnchor"/>
          <w:rtl w:val="true"/>
        </w:rPr>
        <w:footnoteReference w:id="9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 خويش در باب دوازدهم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حجت، فرزند حضرت حسن عسكرى</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سامرا و در نيمه شعبان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به جهان گشود</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سبط بن جوزى حنفى در كتاب خويش در بخشى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فى ذكر الحجة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بلندآوازه‌او محمد، فرزند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كنيه‌اش ابوالقاسم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خلف الحجة، صاحب الزمان و القائم المنتظر نيزخوانده‌اند و آن حضرت آخرين امامان است</w:t>
      </w:r>
      <w:r>
        <w:rPr>
          <w:rFonts w:eastAsia="Amiri" w:cs="Amiri" w:ascii="Amiri" w:hAnsi="Amiri"/>
          <w:color w:val="111111"/>
          <w:sz w:val="28"/>
          <w:szCs w:val="28"/>
          <w:rtl w:val="true"/>
          <w:lang w:bidi="ar-SA"/>
        </w:rPr>
        <w:t>. . .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حجر هيتمى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ديگرى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خويش به هنگام بحث درباره شخصيت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فرزندش ابوالقاسم محمد الحجة، فرزندى به يادگار ننهاد و فرزند گرانمايه‌اش، به هنگام شهادت پدر، پنج ساله بود، اما خداوند حكمت و بينشى ژرف و اعجازآميز به او ارزانى كرد</w:t>
      </w:r>
      <w:r>
        <w:rPr>
          <w:rFonts w:eastAsia="IRNazanin" w:cs="IRNazanin"/>
          <w:color w:val="111111"/>
          <w:sz w:val="28"/>
          <w:szCs w:val="28"/>
          <w:rtl w:val="true"/>
          <w:lang w:bidi="fa-IR"/>
        </w:rPr>
        <w:t>. . .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از علماى ديگر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ولادت دوازدهمين امام نور در كتاب خويش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خالص</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به لقب عسكرى معروف است و او را شرافت همين بس كه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گرانمايه اوست</w:t>
      </w:r>
      <w:r>
        <w:rPr>
          <w:rFonts w:eastAsia="IRNazanin" w:cs="IRNazanin"/>
          <w:color w:val="111111"/>
          <w:sz w:val="28"/>
          <w:szCs w:val="28"/>
          <w:rtl w:val="true"/>
          <w:lang w:bidi="fa-IR"/>
        </w:rPr>
        <w:t>. .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شهر تاريخى سامرا در پانزدهم شعبان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به جهان گشود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دانشمند ديگر اهل سنت، در كتاب خويش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نزديك شدن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قيام و ظهور حضرت </w:t>
      </w:r>
    </w:p>
    <w:p>
      <w:pPr>
        <w:pStyle w:val="BookText"/>
        <w:rPr/>
      </w:pP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مى‌كند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فرزندان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پانزدهم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دنيا آمده و او زنده و باقى است تا براساس روايات رسيده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هنگام ظهور او از آسمان‌ها فرود مى‌آيد، ديدار كند</w:t>
      </w:r>
      <w:r>
        <w:rPr>
          <w:rFonts w:eastAsia="IRNazanin" w:cs="IRNazanin"/>
          <w:color w:val="111111"/>
          <w:sz w:val="28"/>
          <w:szCs w:val="28"/>
          <w:rtl w:val="true"/>
          <w:lang w:bidi="fa-IR"/>
        </w:rPr>
        <w:t>. . .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از علماى ديگر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مطيرى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خويش پس از يادآورى نام بلندآوازه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عسكرى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دوازدهمين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محمد و قائم است و به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دارد</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الدين 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دانشمندان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يازدهمين امام، حضرت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خويش، فرزندش حضرت مهدى را بر جاى نهاد و او جانشين پدر و دوازدهمين امام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بهجت افندى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خويش </w:t>
      </w:r>
      <w:r>
        <w:rPr>
          <w:rStyle w:val="FootnoteAnchor"/>
          <w:rtl w:val="true"/>
        </w:rPr>
        <w:footnoteReference w:id="102"/>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به جهان گشود و مادرش نرجس بود</w:t>
      </w:r>
      <w:r>
        <w:rPr>
          <w:rFonts w:eastAsia="IRNazanin" w:cs="IRNazanin"/>
          <w:color w:val="111111"/>
          <w:sz w:val="28"/>
          <w:szCs w:val="28"/>
          <w:rtl w:val="true"/>
          <w:lang w:bidi="fa-IR"/>
        </w:rPr>
        <w:t>. . .»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عالم ديگر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محمد بن محمد حنفى نقشبندى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خويش</w:t>
      </w:r>
      <w:r>
        <w:rPr>
          <w:rStyle w:val="FootnoteAnchor"/>
          <w:rtl w:val="true"/>
        </w:rPr>
        <w:footnoteReference w:id="104"/>
      </w:r>
      <w:r>
        <w:rPr>
          <w:rFonts w:ascii="Amiri" w:hAnsi="Amiri" w:eastAsia="Amiri" w:cs="Amiri"/>
          <w:color w:val="111111"/>
          <w:sz w:val="28"/>
          <w:sz w:val="28"/>
          <w:szCs w:val="28"/>
          <w:rtl w:val="true"/>
          <w:lang w:bidi="ar-SA"/>
        </w:rPr>
        <w:t>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يازدهمين امام است و فرزند گرانمايه‌اش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ياران و دوستان راستين خاندان وحى و رسالت مشخص و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پانزدهم شعبان ديده به جهان گشود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اين مطلب را از بانوى بزرگ و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دانشمندان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خويش ضمن ترسيم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بانو حكيمه، دختر گرانقدر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همان‌گونه كه در كتاب‌هاى معتبر شيعه آمده است،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و اين گزارش از ديدگاه علما و شخصيت‌هاى مورد اعتماد اسلامى، محقق و مسلم است كه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و آن حضرت در شهر تاريخى سامرا و در حيات پدرش ديده به جهان گشود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دانشمند ديگر اهل سنت در كتاب خويش دراين‌باره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رحلت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هشتم ربيع‌الاول سال </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ق‌بود و از خود، فرزندى گرانمايه بر جاى نهاد كه </w:t>
      </w:r>
    </w:p>
    <w:p>
      <w:pPr>
        <w:pStyle w:val="BookText"/>
        <w:rPr/>
      </w:pPr>
      <w:r>
        <w:rPr>
          <w:rFonts w:ascii="IRNazanin" w:hAnsi="IRNazanin" w:eastAsia="IRNazanin"/>
          <w:color w:val="111111"/>
          <w:sz w:val="28"/>
          <w:sz w:val="28"/>
          <w:szCs w:val="28"/>
          <w:rtl w:val="true"/>
          <w:lang w:bidi="fa-IR"/>
        </w:rPr>
        <w:t>نام او را محمد نهاده بود</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دانشمند ديگر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درباره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گرانمايه، پانزدهم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و هنگامى كه پدرش جهان را بدرود گفت، آن حضرت پنج ساله بود و مادرش نرجس نام داشت</w:t>
      </w:r>
      <w:r>
        <w:rPr>
          <w:rFonts w:eastAsia="IRNazanin" w:cs="IRNazanin"/>
          <w:color w:val="111111"/>
          <w:sz w:val="28"/>
          <w:szCs w:val="28"/>
          <w:rtl w:val="true"/>
          <w:lang w:bidi="fa-IR"/>
        </w:rPr>
        <w:t>. .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عالم ديگر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و جانشين شايسته كردار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صاحب‌الزمان است و به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عبدالحق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دانشمندان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درباره زندگى امامان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حضرت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يازدهمين امام نور است و فرزند گرانمايه‌اش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ياران و دوستداران مورد اعتماد، شناخته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 صالح، از فرزندان حضرت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همان صاحب الزمان است</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مورخ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w:t>
      </w:r>
      <w:r>
        <w:rPr>
          <w:rStyle w:val="FootnoteAnchor"/>
          <w:rtl w:val="true"/>
        </w:rPr>
        <w:footnoteReference w:id="111"/>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فرزند حضرت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٢۵۵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دنيا آمد</w:t>
      </w:r>
      <w:r>
        <w:rPr>
          <w:rFonts w:eastAsia="Amiri" w:cs="Amiri" w:ascii="Amiri" w:hAnsi="Amiri"/>
          <w:color w:val="111111"/>
          <w:sz w:val="28"/>
          <w:szCs w:val="28"/>
          <w:rtl w:val="true"/>
          <w:lang w:bidi="ar-SA"/>
        </w:rPr>
        <w:t>. . .»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شمارى از منابع و كتاب‌هاى علما و دانشمندان اهل سنت اشاره شد كه همگى آنان به ولادت پربركت دوازدهمين امام نور،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تصريح كرده و پانزدهم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 به‌طور مشخص، سالروز ولادت نور شناخته‌اند و همگى، پدر گرانمايه او را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بخواهيم اعتراف‌ها و تصريحات همه دانشمندان اهل سنت را در اين‌باره، نقل كنيم، كتاب، طولانى و بحث، خسته‌كننده مى‌شود</w:t>
      </w:r>
      <w:r>
        <w:rPr>
          <w:rFonts w:eastAsia="IRNazanin" w:cs="IRNazanin"/>
          <w:color w:val="111111"/>
          <w:sz w:val="28"/>
          <w:szCs w:val="28"/>
          <w:rtl w:val="true"/>
          <w:lang w:bidi="fa-IR"/>
        </w:rPr>
        <w:t>.</w:t>
      </w:r>
      <w:r>
        <w:rPr>
          <w:rStyle w:val="FootnoteAnchor"/>
          <w:rtl w:val="true"/>
        </w:rPr>
        <w:footnoteReference w:id="11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718_10219"/>
      <w:bookmarkStart w:id="97" w:name="pg1718_10219"/>
      <w:bookmarkEnd w:id="97"/>
    </w:p>
    <w:p>
      <w:pPr>
        <w:pStyle w:val="Heading2"/>
        <w:numPr>
          <w:ilvl w:val="1"/>
          <w:numId w:val="1"/>
        </w:numPr>
        <w:rPr/>
      </w:pPr>
      <w:bookmarkStart w:id="98" w:name="pg1718_10219"/>
      <w:bookmarkStart w:id="99" w:name="__RefHeading___Toc1702752_3650668749"/>
      <w:bookmarkStart w:id="100" w:name="_Toc34"/>
      <w:bookmarkEnd w:id="98"/>
      <w:bookmarkEnd w:id="99"/>
      <w:r>
        <w:rPr>
          <w:rtl w:val="true"/>
        </w:rPr>
        <w:t>فصل هفتم</w:t>
      </w:r>
      <w:r>
        <w:rPr>
          <w:rtl w:val="true"/>
        </w:rPr>
        <w:t xml:space="preserve">: </w:t>
      </w:r>
      <w:r>
        <w:rPr>
          <w:rtl w:val="true"/>
        </w:rPr>
        <w:t>شاهد ولادت آن حضرت</w:t>
      </w:r>
      <w:bookmarkEnd w:id="100"/>
    </w:p>
    <w:p>
      <w:pPr>
        <w:pStyle w:val="Heading3"/>
        <w:numPr>
          <w:ilvl w:val="2"/>
          <w:numId w:val="1"/>
        </w:numPr>
        <w:rPr/>
      </w:pPr>
      <w:bookmarkStart w:id="101" w:name="__RefHeading___Toc1702754_3650668749"/>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يكى از شبهه‌هايى كه عثمان الخميس برخلاف عادت اجتماعى و سيره عملى مسلمانان درباره مهدى موعود مطرح مى‌كند، درباره شاهد تولد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مهدى را يك زن روايت كرده و كسى غير از او، از غيبت مهدى اطلاع نداشته و فقط اين زن از غيبت او باخبر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شيعيان، سخن زنى را كه معصوم نيست، درباره يكى از اصول دينشان پذيرفته‌اند؟ </w:t>
      </w:r>
      <w:r>
        <w:rPr>
          <w:rFonts w:eastAsia="IRNazanin" w:cs="IRNazanin"/>
          <w:color w:val="111111"/>
          <w:sz w:val="28"/>
          <w:szCs w:val="28"/>
          <w:rtl w:val="true"/>
          <w:lang w:bidi="fa-IR"/>
        </w:rPr>
        <w:t>!»</w:t>
      </w:r>
      <w:r>
        <w:rPr>
          <w:rStyle w:val="FootnoteAnchor"/>
          <w:rtl w:val="true"/>
        </w:rPr>
        <w:footnoteReference w:id="11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امور كه از مسائل داخلى خانواده است، نمى‌توان انتظار داشت ولادت در برابر ديدگان توده‌هاى مردم اتفاق افتد تا براى كج‌انديشان و منحرفان، شك و شبهه‌اى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اسلامى همواره چنين بوده كه زن قابله از نوزاد و جنسيت او به ديگران اطلاعات </w:t>
      </w:r>
      <w:bookmarkStart w:id="103" w:name="pg1718_10220"/>
    </w:p>
    <w:p>
      <w:pPr>
        <w:pStyle w:val="BookText"/>
        <w:rPr/>
      </w:pPr>
      <w:bookmarkEnd w:id="103"/>
      <w:r>
        <w:rPr>
          <w:rFonts w:ascii="IRNazanin" w:hAnsi="IRNazanin" w:eastAsia="IRNazanin"/>
          <w:color w:val="111111"/>
          <w:sz w:val="28"/>
          <w:sz w:val="28"/>
          <w:szCs w:val="28"/>
          <w:rtl w:val="true"/>
          <w:lang w:bidi="fa-IR"/>
        </w:rPr>
        <w:t>مى‌داده است و امروزه نيز در جوامع اسلامى، اين دكتر قابله و برخى دستياران او هستند كه شاهدان اصلى تولد نوزاد هستند و كسى در خبر آنها شك نمى‌كند كه آيا آنان حقيقت گفته‌اند يا بچه شخص ديگرى را جا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امور داخلى مربوط به زنان، وثوق و اطمينان به گوينده خبر كفايت مى‌كند و برخلاف ادعاى نويسنده، در خبردهنده عصمت شرط نيست و لازم نيست وى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فقط بايد مطمئن شد آيا حكيمه خاتون موثق بوده است يا نه؟</w:t>
      </w:r>
    </w:p>
    <w:p>
      <w:pPr>
        <w:pStyle w:val="Heading3"/>
        <w:numPr>
          <w:ilvl w:val="2"/>
          <w:numId w:val="1"/>
        </w:numPr>
        <w:rPr/>
      </w:pPr>
      <w:bookmarkStart w:id="104" w:name="__RefHeading___Toc1702756_3650668749"/>
      <w:bookmarkStart w:id="105" w:name="_Toc36"/>
      <w:bookmarkEnd w:id="104"/>
      <w:r>
        <w:rPr>
          <w:rtl w:val="true"/>
        </w:rPr>
        <w:t>حكيمه خاتون كيست؟</w:t>
      </w:r>
      <w:bookmarkEnd w:id="105"/>
    </w:p>
    <w:p>
      <w:pPr>
        <w:pStyle w:val="Heading4"/>
        <w:numPr>
          <w:ilvl w:val="3"/>
          <w:numId w:val="1"/>
        </w:numPr>
        <w:rPr/>
      </w:pPr>
      <w:bookmarkStart w:id="106" w:name="__RefHeading___Toc1702758_3650668749"/>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خاندان رسالت، دو نفر به نام حكيمه خاتون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حكيمه، دختر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هنگام تولد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و چگونگى ولادت آن حضرت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زنان محترم بوده كه محضر سه امام را درك كرده است و امروزه در كوه‌هاى اطراف بهبهان، مزارى منسوب به 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حكيمه،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بزرگان خاندان رسالت و زنان با شخصيت دودمان ولايت است كه نام شريفش در ماجراى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ميان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حقايق درباره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اين بانوى محترم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مناسب است قدرى با او آشنا شويم و درباره اين بانوى ارجمند معرفتى اجمالى پيدا كنيم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فرزند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على </w:t>
      </w:r>
    </w:p>
    <w:p>
      <w:pPr>
        <w:pStyle w:val="BookText"/>
        <w:rPr/>
      </w:pPr>
      <w:r>
        <w:rPr>
          <w:rFonts w:ascii="Amiri" w:hAnsi="Amiri" w:eastAsia="Amiri" w:cs="Amiri"/>
          <w:color w:val="111111"/>
          <w:sz w:val="28"/>
          <w:sz w:val="28"/>
          <w:szCs w:val="28"/>
          <w:rtl w:val="true"/>
          <w:lang w:bidi="ar-SA"/>
        </w:rPr>
        <w:t xml:space="preserve">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موسى، فاطمه، امامه و حكيمه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مرحوم محدث قمى از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مادر حكيمه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ابواحمد موسى مبرقع و ابواحمد حسين و ابوموسى عمران و دختران آن حضرت فاطمه، خديجه، ام‌كلثوم و حكيمه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آنها كنيزى بود كه به وى سمانه مغربيه مى‌گفتند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ام‌الفضل، دختر مأمون فرزندى نداشت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هرچند تاريخ ولادت حكيمه در دست نيست، ولى با توجه به آنچه در كتاب‌هاى حديثى و متون تاريخى درباره وفات وى نقل شده است، مى‌توان به مطالبى دست يافت و مجهولاتى را معلوم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اسناد، وى در سال </w:t>
      </w:r>
      <w:r>
        <w:rPr>
          <w:rFonts w:ascii="IRNazanin" w:hAnsi="IRNazanin" w:eastAsia="IRNazanin"/>
          <w:color w:val="111111"/>
          <w:sz w:val="28"/>
          <w:sz w:val="28"/>
          <w:szCs w:val="28"/>
          <w:lang w:bidi="fa-IR"/>
        </w:rPr>
        <w:t>٢٧۴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با توجه به اينكه شهادت پدر بزرگوار حكيمه خاتون در سال </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اين بانو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سال پس از پدرگرامى‌اش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مرحوم سيد بن طاووس درباره حرز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حكيمه خاتون نقل كرده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پدرم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عرض تعزيت و تسليت نزد ام‌الفضل رفتم، او را سخت در جزع و اضطراب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مطالبى </w:t>
      </w:r>
    </w:p>
    <w:p>
      <w:pPr>
        <w:pStyle w:val="BookText"/>
        <w:rPr/>
      </w:pPr>
      <w:r>
        <w:rPr>
          <w:rFonts w:ascii="IRNazanin" w:hAnsi="IRNazanin" w:eastAsia="IRNazanin"/>
          <w:color w:val="111111"/>
          <w:sz w:val="28"/>
          <w:sz w:val="28"/>
          <w:szCs w:val="28"/>
          <w:rtl w:val="true"/>
          <w:lang w:bidi="fa-IR"/>
        </w:rPr>
        <w:t xml:space="preserve">براى من نقل كرد تا سخن را به حرزى رساند كه پدرم،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پدر او، مأمون عباسى، مرقوم فرموده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اين ماجراى تاريخى درمى‌يابيم هنگام شهادت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حكيمه خاتون در سن رشد و كمال بوده كه براى تسليت‌گويى نزد ام الفضل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مى‌رود، ولادت آن بانو حدود سال</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دوران زندگى‌اش حدود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هنگام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ق‌بانويى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ساله، و نوزده سال پس از ميلاد آن حضرت زندگى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محدث كه نسبش با پنج واسطه به امام چهارم حضرت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حكيمه خاتون را به همسرى برگزيد و از او صاحب سه فرزند پسر شد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مرقد اين بانوى بزرگوار در سامرا در حرم مطهر عسكريين، پايين پا، چسبيده به ضريح مقدس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مرحوم مجلسى درباره محل دفن حكيمه خاتون مى‌نويسد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در قبه شريفه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قبرى است منسوب به نجيبه كريمه، عالمه فاضله، تقيه رضيه، حكيمه دختر حضرت ابوجعفر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نمى‌دانم چرا كسى متعرض زيارتى براى آن بانو نشده، با آن فضيلت و جلالتى كه داشته و با آن اختصاصى كه به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بوده است؛ تا آنجا كه اسرارشان را نزد او به وديعه مى‌نهادند و والده ماجده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بوده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ولادت حضرتش توفيق حضور داشته است و پيوسته آن حضرت را در زمان حيات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مى‌نموده و پس از وفات حضرتش از سفرا بوده، مقام سفارت و وساطت ميان مردم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آن بانو را به آنچه بر زبان جارى مى‌شود كه مناسبتى با فضيلت و جلالت او دارد، زيارت نمود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حكيمه خاتون صاحب كمالات و دارنده ويژگى‌هاى صفاتى برجسته است؛ وى دختر امام، خواهر امام و عمه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جنبه‌هاى گوناگون با مقام حجيت و امامت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همان تعبيرهايى كه در زيارت عمه كريمه‌اش،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در حق او نيز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عليك يا بنت ولى الله، ألسلام عليك يا أخت ولى الله، ألسلام عليك يا عمة ولى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حكيمه خاتون، عصر و دوره چهار معصوم را درك كرده است و به افتخار حضور در محضر چهار امام نائل آمده و از نظر فضل و دانش و ايمان و تقوا چنان مورد وثوق بوده كه به امر برادر بزرگوارش،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عهده‌دار تعليم و تربيت و پرورش و آموزش جناب نرجس خاتون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به منزل ببر و فرائض و سنن و احكام شريعت را به او بياموز كه او همسر فرزندم ابومحمد خواهد بود</w:t>
      </w:r>
      <w:r>
        <w:rPr>
          <w:rFonts w:eastAsia="IRNazanin" w:cs="IRNazanin"/>
          <w:color w:val="111111"/>
          <w:sz w:val="28"/>
          <w:szCs w:val="28"/>
          <w:rtl w:val="true"/>
          <w:lang w:bidi="fa-IR"/>
        </w:rPr>
        <w:t>» .</w:t>
      </w:r>
      <w:r>
        <w:rPr>
          <w:rStyle w:val="FootnoteAnchor"/>
          <w:rtl w:val="true"/>
        </w:rPr>
        <w:footnoteReference w:id="1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دليل همين كمالات، وى محرم اسرار برادر شده و مسئوليتى به او </w:t>
      </w:r>
    </w:p>
    <w:p>
      <w:pPr>
        <w:pStyle w:val="BookText"/>
        <w:rPr/>
      </w:pPr>
      <w:r>
        <w:rPr>
          <w:rFonts w:ascii="IRNazanin" w:hAnsi="IRNazanin" w:eastAsia="IRNazanin"/>
          <w:color w:val="111111"/>
          <w:sz w:val="28"/>
          <w:sz w:val="28"/>
          <w:szCs w:val="28"/>
          <w:rtl w:val="true"/>
          <w:lang w:bidi="fa-IR"/>
        </w:rPr>
        <w:t>واگذار گرديده كه هيچ يك از زنان بيت نبوت و ولايت، شايستگى پذيرش چنين وظيفه‌اى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حكيمه خاتون از آغاز فراهم آمدن مقدمات همسرى پدر و مادر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حمل مادرش و مقدمات ولادت آن حضرت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قابله مولود نيمه شعبان، نور آل‌محمد حضرت بقية الله الاعظم، ارواحنا لتراب مقدمه الفداء بوده و به اين مقام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خاتون پيش از نيمه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صاحب عزت و مقام و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تاريخ به بعد، اين افتخار نيز نصيب او شده كه نامش در صحيفه تاريخ ولادت موعود امم رقم بخورد و جاويد بماند و به عنوان قابله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عنايت‌ها و اعتمادى كه خود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حكيمه خاتون داشته‌اند و نيز با اعتماد راويان و نويسندگان متون كهن به ايشان، جايى براى هيچ‌گونه شك و شبهه درباره وثاقت ايشان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موضوع‌ها و روايت‌هايى را كه از حكيمه خاتون نقل شده است، به صورت زير مى‌توان تقسيم‌بندى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درباره مادر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درباره تولد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درباره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امامت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به راويان اين روايت‌ها به صورت فهرست‌وار اشاره مى‌كنيم و سپس هر يك از آنها را به اقتضاى بحث، بررسى خواهيم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محمد بن قاسم بن حمزة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08" w:name="pg1718_10225"/>
    </w:p>
    <w:p>
      <w:pPr>
        <w:pStyle w:val="BookText"/>
        <w:rPr/>
      </w:pPr>
      <w:bookmarkEnd w:id="108"/>
      <w:r>
        <w:rPr>
          <w:rFonts w:ascii="IRNazanin" w:hAnsi="IRNazanin" w:eastAsia="IRNazanin"/>
          <w:color w:val="111111"/>
          <w:sz w:val="28"/>
          <w:sz w:val="28"/>
          <w:szCs w:val="28"/>
          <w:rtl w:val="true"/>
          <w:lang w:bidi="fa-IR"/>
        </w:rPr>
        <w:t xml:space="preserve">محمدبن عبدالله الطهورى، محمد بن ابراهيم، محمد بن على بن بلال، محمد بن اسماعيل حسنى، محمد بن عثمان عمرى،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ابونصر همدانى، عقبه خادم، خواهران حكيمه خاتون و برخى ديگر از بزرگان كه بدون ذكر نامشان، روايت‌هايى از آن بانوى جليل‌القدر بيان كرده‌اند</w:t>
      </w:r>
      <w:r>
        <w:rPr>
          <w:rFonts w:eastAsia="IRNazanin" w:cs="IRNazanin"/>
          <w:color w:val="111111"/>
          <w:sz w:val="28"/>
          <w:szCs w:val="28"/>
          <w:rtl w:val="true"/>
          <w:lang w:bidi="fa-IR"/>
        </w:rPr>
        <w:t>.</w:t>
      </w:r>
    </w:p>
    <w:p>
      <w:pPr>
        <w:pStyle w:val="Heading4"/>
        <w:numPr>
          <w:ilvl w:val="3"/>
          <w:numId w:val="1"/>
        </w:numPr>
        <w:rPr/>
      </w:pPr>
      <w:bookmarkStart w:id="109" w:name="__RefHeading___Toc1702760_3650668749"/>
      <w:bookmarkStart w:id="110" w:name="_Toc38"/>
      <w:bookmarkEnd w:id="109"/>
      <w:r>
        <w:rPr/>
        <w:t>١</w:t>
      </w:r>
      <w:r>
        <w:rPr>
          <w:rtl w:val="true"/>
        </w:rPr>
        <w:t xml:space="preserve">. </w:t>
      </w:r>
      <w:r>
        <w:rPr>
          <w:rtl w:val="true"/>
        </w:rPr>
        <w:t xml:space="preserve">روايات درباره مادر امام زمان </w:t>
      </w:r>
      <w:r>
        <w:rPr>
          <w:rtl w:val="true"/>
        </w:rPr>
        <w:t>(</w:t>
      </w:r>
      <w:r>
        <w:rPr>
          <w:rtl w:val="true"/>
        </w:rPr>
        <w:t>عجل الله تعالى فرجه الشريف</w:t>
      </w:r>
      <w:r>
        <w:rPr>
          <w:rtl w:val="true"/>
        </w:rPr>
        <w:t>)</w:t>
      </w:r>
      <w:bookmarkEnd w:id="110"/>
    </w:p>
    <w:p>
      <w:pPr>
        <w:pStyle w:val="BookText"/>
        <w:rPr/>
      </w:pPr>
      <w:r>
        <w:rPr>
          <w:rFonts w:ascii="IRNazanin" w:hAnsi="IRNazanin" w:eastAsia="IRNazanin"/>
          <w:color w:val="111111"/>
          <w:sz w:val="28"/>
          <w:sz w:val="28"/>
          <w:szCs w:val="28"/>
          <w:rtl w:val="true"/>
          <w:lang w:bidi="fa-IR"/>
        </w:rPr>
        <w:t xml:space="preserve">روايات درباره مادر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ولى دو روايت به اين بحث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روايات را حكيمه خاتون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ابوحسين محمد بن‌بحر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در بخشى از آن به حكيمه خاتون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هر دو روايت را در كمال الدين و تمام النعمه آورده كه اصل داستان در فصل دوم از بخش اول به تفصيل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اول، شيخ صدوق با پنج واسطه از حكيمه خاتون اين روايت را نقل مى‌كند كه اين پنج واسطه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حسين بن احمد بن ادريس اشعرى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ياد مى‌كند و شيخ طوسى او را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كه تلعكبرى از او اجازه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توثيقش كرده و مرحوم مامقانى درباره‌اش گفته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ابوعبدالله حسين بن احمد بن ادريس به ظاهر امامى بوده و شيخ صدوق و مجلسى اول هر جا از او نام برده‌اند، بر او رحمت </w:t>
      </w:r>
    </w:p>
    <w:p>
      <w:pPr>
        <w:pStyle w:val="BookText"/>
        <w:rPr/>
      </w:pPr>
      <w:r>
        <w:rPr>
          <w:rFonts w:ascii="IRNazanin" w:hAnsi="IRNazanin" w:eastAsia="IRNazanin"/>
          <w:color w:val="111111"/>
          <w:sz w:val="28"/>
          <w:sz w:val="28"/>
          <w:szCs w:val="28"/>
          <w:rtl w:val="true"/>
          <w:lang w:bidi="fa-IR"/>
        </w:rPr>
        <w:t>فرستاده‌اند كه غايت بزرگى و جلالت او را مى‌نمايد و كثرت روايات نقل شده از او، نشان از قدرت فكر او و نيز مقبوليتش بين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احمد بن ادريس بن احمد اشعرى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٣٠۶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نجاشى و علامه حلى، وى را فردى مورد اعتماد از اصحاب اماميه دانسته‌اند و با عناوينى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الروايه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على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اشعرى قمى‌كه به گفته شيخ نجاشى و علامه حلى فردى صحيح الروايه و مورد اعتماد است، به محمدبن اسماعيل، با وجود تعرّض‌نكردن علماى رجال به احوال و شخصيت وى، نشانه مقبوليت رواياتش ميان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درباره وى در منابع متقدم بيان نشده، ولى اعتماد بزرگانى چون عبدالله بن جعفر حميرى كه فردى ثقه و از اصحاب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نشانه مقبول بودن چنين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حميرى، بنابر نقل شيخ صدوق، روايت قربانى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فرزندش را از كوفى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متأخر نيز او را فردى نيكو و مقبول دانسته‌اند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طهورى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و اردبيلى، وى را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برشمرده‌اند، بدون اينكه او را در شمار اصحاب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محمد بن عبدالله در زمان آن بزرگان، بنا به متن روايت، محرز و مسلم بوده و احتمال مى‌رود كه </w:t>
      </w:r>
      <w:bookmarkStart w:id="111" w:name="pg1718_10227"/>
    </w:p>
    <w:p>
      <w:pPr>
        <w:pStyle w:val="BookText"/>
        <w:rPr/>
      </w:pPr>
      <w:bookmarkEnd w:id="111"/>
      <w:r>
        <w:rPr>
          <w:rFonts w:ascii="IRNazanin" w:hAnsi="IRNazanin" w:eastAsia="IRNazanin"/>
          <w:color w:val="111111"/>
          <w:sz w:val="28"/>
          <w:sz w:val="28"/>
          <w:szCs w:val="28"/>
          <w:rtl w:val="true"/>
          <w:lang w:bidi="fa-IR"/>
        </w:rPr>
        <w:t>طهورى در ايام آن دو امام همام در سامرا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نيز از بخش‌هاى ابتدايى بيان شده در روايت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بزرگانى چون احمد بن ادريس اشعرى قمى، فرزندش حسين و نيز محمد بن ابراهيم كوفى در سند روايت، مى‌توان به صحت اين روايت پى برد</w:t>
      </w:r>
      <w:r>
        <w:rPr>
          <w:rFonts w:eastAsia="IRNazanin" w:cs="IRNazanin"/>
          <w:color w:val="111111"/>
          <w:sz w:val="28"/>
          <w:szCs w:val="28"/>
          <w:rtl w:val="true"/>
          <w:lang w:bidi="fa-IR"/>
        </w:rPr>
        <w:t>.</w:t>
      </w:r>
    </w:p>
    <w:p>
      <w:pPr>
        <w:pStyle w:val="Heading4"/>
        <w:numPr>
          <w:ilvl w:val="3"/>
          <w:numId w:val="1"/>
        </w:numPr>
        <w:rPr/>
      </w:pPr>
      <w:bookmarkStart w:id="112" w:name="__RefHeading___Toc1702762_3650668749"/>
      <w:bookmarkStart w:id="113" w:name="_Toc39"/>
      <w:bookmarkEnd w:id="112"/>
      <w:r>
        <w:rPr/>
        <w:t>٢</w:t>
      </w:r>
      <w:r>
        <w:rPr>
          <w:rtl w:val="true"/>
        </w:rPr>
        <w:t xml:space="preserve">. </w:t>
      </w:r>
      <w:r>
        <w:rPr>
          <w:rtl w:val="true"/>
        </w:rPr>
        <w:t xml:space="preserve">روايات تولد حضرت مهدى </w:t>
      </w:r>
      <w:r>
        <w:rPr>
          <w:rtl w:val="true"/>
        </w:rPr>
        <w:t>(</w:t>
      </w:r>
      <w:r>
        <w:rPr>
          <w:rtl w:val="true"/>
        </w:rPr>
        <w:t>عجل الله تعالى فرجه الشريف</w:t>
      </w:r>
      <w:r>
        <w:rPr>
          <w:rtl w:val="true"/>
        </w:rPr>
        <w:t>)</w:t>
      </w:r>
      <w:bookmarkEnd w:id="113"/>
    </w:p>
    <w:p>
      <w:pPr>
        <w:pStyle w:val="BookText"/>
        <w:rPr/>
      </w:pPr>
      <w:r>
        <w:rPr>
          <w:rFonts w:ascii="IRNazanin" w:hAnsi="IRNazanin" w:eastAsia="IRNazanin"/>
          <w:color w:val="111111"/>
          <w:sz w:val="28"/>
          <w:sz w:val="28"/>
          <w:szCs w:val="28"/>
          <w:rtl w:val="true"/>
          <w:lang w:bidi="fa-IR"/>
        </w:rPr>
        <w:t xml:space="preserve">شايد نخستين كسى كه تفصيل واقعه ولادت حضرت را نقل كرده، مورخ معروف و مورد اعتماد، على بن الحسين مسعودى هذلى باشد كه اين ماجرا را در كتاب پر ارزش و گران‌قدر اثبات الوصيه آورده است؛ كتابى كه در سال </w:t>
      </w:r>
      <w:r>
        <w:rPr>
          <w:rFonts w:ascii="IRNazanin" w:hAnsi="IRNazanin" w:eastAsia="IRNazanin"/>
          <w:color w:val="111111"/>
          <w:sz w:val="28"/>
          <w:sz w:val="28"/>
          <w:szCs w:val="28"/>
          <w:lang w:bidi="fa-IR"/>
        </w:rPr>
        <w:t>٣٣٢</w:t>
      </w:r>
      <w:r>
        <w:rPr>
          <w:rFonts w:ascii="IRNazanin" w:hAnsi="IRNazanin" w:eastAsia="IRNazanin"/>
          <w:color w:val="111111"/>
          <w:sz w:val="28"/>
          <w:sz w:val="28"/>
          <w:szCs w:val="28"/>
          <w:rtl w:val="true"/>
          <w:lang w:bidi="fa-IR"/>
        </w:rPr>
        <w:t xml:space="preserve"> هجرى نگارش آن را با اين جمله به پايان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كه به دنيا آمده تا اين زمان كه سال </w:t>
      </w:r>
      <w:r>
        <w:rPr>
          <w:rFonts w:ascii="IRNazanin" w:hAnsi="IRNazanin" w:eastAsia="IRNazanin"/>
          <w:color w:val="111111"/>
          <w:sz w:val="28"/>
          <w:sz w:val="28"/>
          <w:szCs w:val="28"/>
          <w:lang w:bidi="fa-IR"/>
        </w:rPr>
        <w:t>٣٣٢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ماه و نيم است كه چهار سال و هشت ماه آن را با پدر بزرگوارش زندگى كرده و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سال و چند ماه است كه در امامت منفرد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در اين كتاب از جناب حكيمه خاتون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فراوان به محضر برادرزاده‌ام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مى‌شدم و پيوسته در حق او دعا مى‌كردم كه خدا فرزندى به او عنايت فرمايد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اصول كافى، باب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روايت نقل شده از حكيمه خاتون درباره تولد و جزئيات آن اشاره‌اى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فقط در باب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واسطه از موسى بن محمد بن قاسم بن حمزة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حكيمه خاتون در شب تولد و پس از آن، حضرت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كلينى،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الدين و تمام النعمه با چهار واسطه از حكيمه خاتون، اصل جريان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جزئيات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در كمال الدين صدوق بدين شرح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خاتون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او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كه نيمه شعبان است، در منزل ما افطار كن؛ زيرا خداى تبارك و تعالى امشب حجت خود را آشكار مى‌كند و او حجت خدا بر روى زمين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 مادرش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حكيمه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به خدا در او اثرى از 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است كه به تو مى‌گويم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و چون سلام كردم و نشستم، نرجس آمد، كفش مرا بكند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سيده من و سيده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سيده من و سيده خاندان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مرا ناستوده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فرمايشى است،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امشب پسرى به تو كرامت مى‌كند كه در دنيا و </w:t>
      </w:r>
    </w:p>
    <w:p>
      <w:pPr>
        <w:pStyle w:val="BookText"/>
        <w:rPr/>
      </w:pPr>
      <w:r>
        <w:rPr>
          <w:rFonts w:ascii="IRNazanin" w:hAnsi="IRNazanin" w:eastAsia="IRNazanin"/>
          <w:color w:val="111111"/>
          <w:sz w:val="28"/>
          <w:sz w:val="28"/>
          <w:szCs w:val="28"/>
          <w:rtl w:val="true"/>
          <w:lang w:bidi="fa-IR"/>
        </w:rPr>
        <w:t>آخرت آقاست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حكيمه خاتون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كشيد و حيا كرد و چون نماز عشا را خواندم، افطار كردم و در بستر خوابيدم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نيمه شب شد، برخاستم، نماز خواندم و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در خواب بود و هيچ اثرى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تعقيبات نماز را خواندم و دراز كشيدم و هراسان بيدار شدم و او باز هم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نماز خواند 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در ادامه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 افتادم كه ابومحمد از محل خود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مطلب نزديك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نشستم و مشغول قرائت سوره الم سجده و يس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بود كه هراسان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بالين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عليك، چيزى درك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جمع كن و دل آسوده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است كه به تو گفتم</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در ادامه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براى نرجس و من پيش آمد كه لحظاتى به حال خود نبوديم و من با صداى مولا به خود آمدم و جامه را از روى نرجس عقب زدم و مولاى خود را ديدم كه در حال سجده و مواضع سجودش بر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پاك و نظيف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ابومحمد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نزد وى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پشتش گذاشت و دو پايش را روى سينه خود جا داد و زبانش را در دهان او نهاد و دو دستش را بر دو چشم و دو گوش و بندهاى او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جانم، سخن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 أنَّ محمداً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حكيمه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بر اميرالمؤمنين و هر يك از امامان صلوات فرستاد تا بر پدرش توقف كرد و زبان دركشيد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بر او سلام بدهد و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بردم، سلام داد و برگردانيدم و در محضر امام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روز هفتم كه شد نزد ما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آمدم تا به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بدهم، پرده را بالا زدم تا از سيد خود تفقد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سيد و مولايم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سپرديم به آنكه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به او سپرد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آمدم، سلام كردم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خود را نزد وى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پارچه‌اى بود، همان كارى را كه اول بار با او كرد، تكرار كرد و زبانش را در دهان او گذاشت؛ گويا شير و عسل به وى مى‌خوراند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و ائمه طاهرين فرستاد تا به پدرش رسيد و توقف كرد و سپس اين آيه را خواند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عقبه خادم درباره اين موضوع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راست گفته است</w:t>
      </w:r>
      <w:r>
        <w:rPr>
          <w:rFonts w:eastAsia="IRNazanin" w:cs="IRNazanin"/>
          <w:color w:val="111111"/>
          <w:sz w:val="28"/>
          <w:szCs w:val="28"/>
          <w:rtl w:val="true"/>
          <w:lang w:bidi="fa-IR"/>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راويان در سند اين حديث چهار نفرند كه به بررسى آنان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نام وى را اين‌گونه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 حسن بن احمد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قمى و فردى جليل‌القدر، عالم به علم رجال و مورد اعتماد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نجاشى او را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القميين و فقيههم و وجيههم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وفات او را در سال </w:t>
      </w:r>
      <w:r>
        <w:rPr>
          <w:rFonts w:ascii="IRNazanin" w:hAnsi="IRNazanin" w:eastAsia="IRNazanin"/>
          <w:color w:val="111111"/>
          <w:sz w:val="28"/>
          <w:sz w:val="28"/>
          <w:szCs w:val="28"/>
          <w:lang w:bidi="fa-IR"/>
        </w:rPr>
        <w:t>٣۴٣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بيان كرده است و نيز ابن‌شهرآشوب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۵٨٨</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العلماء وى را به بزرگى ياد مى‌كند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يحيى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فهرست، عطار را از اخص اصحاب ابوجعفر احمد بن موسى اشعرى كه از بزرگان قم بوده، بيان كرده و در رجال، وى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يروِ عن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قمى و فردى كثيرالروايه بود و مرحوم كلينى از او روايت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نجاشى، عطار را شيخ </w:t>
      </w:r>
      <w:bookmarkStart w:id="114" w:name="pg1718_10232"/>
    </w:p>
    <w:p>
      <w:pPr>
        <w:pStyle w:val="BookText"/>
        <w:rPr/>
      </w:pPr>
      <w:bookmarkEnd w:id="114"/>
      <w:r>
        <w:rPr>
          <w:rFonts w:ascii="Amiri" w:hAnsi="Amiri" w:eastAsia="Amiri" w:cs="Amiri"/>
          <w:color w:val="111111"/>
          <w:sz w:val="28"/>
          <w:sz w:val="28"/>
          <w:szCs w:val="28"/>
          <w:rtl w:val="true"/>
          <w:lang w:bidi="ar-SA"/>
        </w:rPr>
        <w:t>اصحاب اماميه در زمان خودش معرفى مى‌كند و در ادامه مى‌آورد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فردى مورد اعتماد و كثيرالحديث بوده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حسين بن رزق‌الله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شوشترى در قاموس‌الرجال و آيت الله خويى در ذيل نام وى در معجم‌الرجال، درباره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يك واسطه حكيمه خاتون را از جمله كسانى ياد مى‌كند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بيان نكرده‌اند، ولى اعتماد محمد بن يحيى عطار، استاد مرحوم كلينى، به روايت او نشان از مقبوليت اوست؛ چنان‌كه بيان شد، نجاشى و شيخ طوسى، عطار را در نقل حديث موثّق و مورد اعتماد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بن قاسم بن‌حمزة بن‌موسى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روايت بوده و بيشتر منابع روايى، چگونگى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طريق او و به نقل حكيمه خاتون روايت كرده‌اند كه دليل بر موثق بودن اين شخص است</w:t>
      </w:r>
      <w:r>
        <w:rPr>
          <w:rFonts w:eastAsia="IRNazanin" w:cs="IRNazanin"/>
          <w:color w:val="111111"/>
          <w:sz w:val="28"/>
          <w:szCs w:val="28"/>
          <w:rtl w:val="true"/>
          <w:lang w:bidi="fa-IR"/>
        </w:rPr>
        <w:t>.</w:t>
      </w:r>
    </w:p>
    <w:p>
      <w:pPr>
        <w:pStyle w:val="Heading4"/>
        <w:numPr>
          <w:ilvl w:val="3"/>
          <w:numId w:val="1"/>
        </w:numPr>
        <w:rPr/>
      </w:pPr>
      <w:bookmarkStart w:id="115" w:name="__RefHeading___Toc1702764_3650668749"/>
      <w:bookmarkStart w:id="116" w:name="_Toc40"/>
      <w:bookmarkEnd w:id="115"/>
      <w:r>
        <w:rPr/>
        <w:t>٣</w:t>
      </w:r>
      <w:r>
        <w:rPr>
          <w:rtl w:val="true"/>
        </w:rPr>
        <w:t xml:space="preserve">. </w:t>
      </w:r>
      <w:r>
        <w:rPr>
          <w:rtl w:val="true"/>
        </w:rPr>
        <w:t>روايات درباره امامت آن حضرت</w:t>
      </w:r>
      <w:bookmarkEnd w:id="11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طهورى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خدمت حكيمه دختر امام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او درباره امام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اذن نشستن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تبارك و تعالى، زمين را از حجتى گويا و يا خاموش خالى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بعد از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برادر ننهاده و اين شرافت را مخصوص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آنها را از عديل و </w:t>
      </w:r>
    </w:p>
    <w:p>
      <w:pPr>
        <w:pStyle w:val="BookText"/>
        <w:rPr/>
      </w:pPr>
      <w:r>
        <w:rPr>
          <w:rFonts w:ascii="IRNazanin" w:hAnsi="IRNazanin" w:eastAsia="IRNazanin"/>
          <w:color w:val="111111"/>
          <w:sz w:val="28"/>
          <w:sz w:val="28"/>
          <w:szCs w:val="28"/>
          <w:rtl w:val="true"/>
          <w:lang w:bidi="fa-IR"/>
        </w:rPr>
        <w:t>نظيرى بر روى زمين به اين فضيلت بركنار داشته و به درستى كه خداوند تبارك و تعالى، فضل امامت را خاص فرزندان حسين نموده و نه حسن؛ چنان‌كه فرزندان هارون را به فضل نبوت بر فرزندان موسى ترجيح داد و اگرچه خود موسى حجّت بر هارون بوده، فضل نبوت تا روز قيامت در اولاد هارون است و به ناچار بايد امت، سرگردانى و امتحانى بكشند تا مبطلان از مخلصان جدا گردند و از براى مردم بر خدا حجتى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بعد از وفات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حيرت 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براى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نداشت، امام پس از او چه كسى بود؟ من كه به تو خبر دادم كه بعد از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دو برادر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حكيمه خاتون پس از اين سخنان به تفصيل درباره مادر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چگونگى تولد آن حضرت براى محمد بن‌عبدالله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وفات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هر صبح و شام او را مى‌بينم و از هر چه شما مى‌پرسيد، به من خبر مى‌دهد و من به شما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گاهى مى‌خواهم چيزى از او بپرسم، او نپرسيده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پيش مى‌آيد و پرسش نكرده، همان ساعت جوابش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از آمدن تو به من خبر داد و دستور داد كه تو را به حق مطلع سازم</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حكيمه از چيزهايى به من خبر داد كه جز خدا كسى آنها را نمى‌دانست و دانستم كه اين امر از طرف </w:t>
      </w:r>
    </w:p>
    <w:p>
      <w:pPr>
        <w:pStyle w:val="BookText"/>
        <w:rPr/>
      </w:pPr>
      <w:r>
        <w:rPr>
          <w:rFonts w:ascii="IRNazanin" w:hAnsi="IRNazanin" w:eastAsia="IRNazanin"/>
          <w:color w:val="111111"/>
          <w:sz w:val="28"/>
          <w:sz w:val="28"/>
          <w:szCs w:val="28"/>
          <w:rtl w:val="true"/>
          <w:lang w:bidi="fa-IR"/>
        </w:rPr>
        <w:t>خداى تبارك و تعالى و درست و راست است؛ زيرا خداوند آنها را بر آنچه آگاه كرده، احدى از خلق خود را از آن آگاه نكرده است</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روايتى ديگر احمد بن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ascii="IRNazanin" w:hAnsi="IRNazanin" w:eastAsia="IRNazanin"/>
          <w:color w:val="111111"/>
          <w:sz w:val="28"/>
          <w:sz w:val="28"/>
          <w:szCs w:val="28"/>
          <w:lang w:bidi="fa-IR"/>
        </w:rPr>
        <w:t>٢۶٢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حضور حكيمه دختر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ابوالحسن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رفتم و از پشت پرده با او سخن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وى پرسيدم و كسى را كه بايد امام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پسر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او را گفت؛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او را ديده‌اى يا خبر او را شنيده‌اى؟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او را از امام يازدهم شنيده‌ام كه به مادرش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مولود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به كه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جده او، مادر امام يازدهم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اقتدا كنم كه به زنى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پيروى از حسين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زيرا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وصاياى خود را به خواهرش زينب دختر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تا امامت پسرش على بن الحسين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مردمى مطلع از اخبار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روايات به شما نرسيده است كه نهمين فرزند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زنده است، ميراثش تقسيم مى‌شود</w:t>
      </w:r>
      <w:r>
        <w:rPr>
          <w:rFonts w:eastAsia="IRNazanin" w:cs="IRNazanin"/>
          <w:color w:val="111111"/>
          <w:sz w:val="28"/>
          <w:szCs w:val="28"/>
          <w:rtl w:val="true"/>
          <w:lang w:bidi="fa-IR"/>
        </w:rPr>
        <w:t>» .</w:t>
      </w:r>
      <w:r>
        <w:rPr>
          <w:rStyle w:val="FootnoteAnchor"/>
          <w:rtl w:val="true"/>
        </w:rPr>
        <w:footnoteReference w:id="12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روايت، نمونه‌اى از آگاهى حكيمه خاتون به موضوع‌ها و مباحث روز خود، به ويژه درباره مسئله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 </w:t>
      </w:r>
    </w:p>
    <w:p>
      <w:pPr>
        <w:pStyle w:val="BookText"/>
        <w:rPr/>
      </w:pPr>
      <w:r>
        <w:rPr>
          <w:rFonts w:ascii="IRNazanin" w:hAnsi="IRNazanin" w:eastAsia="IRNazanin"/>
          <w:color w:val="111111"/>
          <w:sz w:val="28"/>
          <w:sz w:val="28"/>
          <w:szCs w:val="28"/>
          <w:rtl w:val="true"/>
          <w:lang w:bidi="fa-IR"/>
        </w:rPr>
        <w:t>ديگرى نيز نشان‌دهنده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حكيمه خاتون نقل كرده و سپس به جريان نقل حرز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بايد گفت درباره كودكى و چگونگى زندگى اين بانوى عظيم‌الشأن در منابع، مطالب چندانى بيان نشده، ولى با توجه به روش و منش اين بانو در برخورد با برادر، برادرزاده، نرجس خاتون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ميان منابع روايى به دست مى‌آيد، مى‌توان به ميزان جلالت، عظمت و جايگاه رفيع وى در خاندان امامت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خاتون، فرزند امام، خواهر امام، عمه امام و معلم نرجس خاتون و قابله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فردى مورد اعتماد در اين خاندان به شمار مى‌رفته و درباره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نقش مهمى ايفا كرده است و بارها امامان او را تأييد كرده‌اند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حكيمه خاتون تا پايان عمر شريفش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تا سال </w:t>
      </w:r>
      <w:r>
        <w:rPr>
          <w:rFonts w:ascii="IRNazanin" w:hAnsi="IRNazanin" w:eastAsia="IRNazanin"/>
          <w:color w:val="111111"/>
          <w:sz w:val="28"/>
          <w:sz w:val="28"/>
          <w:szCs w:val="28"/>
          <w:lang w:bidi="fa-IR"/>
        </w:rPr>
        <w:t>٢٧۴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سفير و نماينده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ميان آن حضرت و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درباره حكيمه خاتون بيان شد و تأييد عالمان گذشته در اين‌باره، نمى‌توان به بهانه وجود اشخاصى مجهول در سندها، چنين حقيقتى را انكار كرد؛ به‌ويژه اينكه برخى اصحاب برجسته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پدرش بارها ديده و گزارش كرده‌اند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718_10237"/>
      <w:bookmarkStart w:id="118" w:name="pg1718_10237"/>
      <w:bookmarkEnd w:id="118"/>
    </w:p>
    <w:p>
      <w:pPr>
        <w:pStyle w:val="Heading2"/>
        <w:numPr>
          <w:ilvl w:val="1"/>
          <w:numId w:val="1"/>
        </w:numPr>
        <w:rPr/>
      </w:pPr>
      <w:bookmarkStart w:id="119" w:name="pg1718_10237"/>
      <w:bookmarkStart w:id="120" w:name="__RefHeading___Toc1702766_3650668749"/>
      <w:bookmarkStart w:id="121" w:name="_Toc41"/>
      <w:bookmarkEnd w:id="119"/>
      <w:bookmarkEnd w:id="120"/>
      <w:r>
        <w:rPr>
          <w:rtl w:val="true"/>
        </w:rPr>
        <w:t>فصل هشتم</w:t>
      </w:r>
      <w:r>
        <w:rPr>
          <w:rtl w:val="true"/>
        </w:rPr>
        <w:t xml:space="preserve">: </w:t>
      </w:r>
      <w:r>
        <w:rPr>
          <w:rtl w:val="true"/>
        </w:rPr>
        <w:t>غيبت آن حضرت</w:t>
      </w:r>
      <w:bookmarkEnd w:id="121"/>
    </w:p>
    <w:p>
      <w:pPr>
        <w:pStyle w:val="Heading3"/>
        <w:numPr>
          <w:ilvl w:val="2"/>
          <w:numId w:val="1"/>
        </w:numPr>
        <w:rPr/>
      </w:pPr>
      <w:bookmarkStart w:id="122" w:name="__RefHeading___Toc1702768_3650668749"/>
      <w:bookmarkStart w:id="123" w:name="_Toc42"/>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از بحث‌هاى مهم در موضوع مهدويت، بحث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درباره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اين روايات، به اصل غيبت و انواع آن و ويژگى‌هاى اين دوران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عثمان الخميس همه اين روايات را ناديده گرفته و براى تشكيك در مسئله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قول خودش به دروغ‌هاى عجيبى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صغرى، نزديك بيست نفر ادعاى نايب بودن كرده‌اند كه شيعيان فقط چهار نفر از آنها را پذيرفته‌اند</w:t>
      </w:r>
      <w:r>
        <w:rPr>
          <w:rStyle w:val="FootnoteAnchor"/>
          <w:rtl w:val="true"/>
        </w:rPr>
        <w:footnoteReference w:id="127"/>
      </w:r>
      <w:r>
        <w:rPr>
          <w:rFonts w:ascii="IRNazanin" w:hAnsi="IRNazanin" w:eastAsia="IRNazanin"/>
          <w:color w:val="111111"/>
          <w:sz w:val="28"/>
          <w:sz w:val="28"/>
          <w:szCs w:val="28"/>
          <w:rtl w:val="true"/>
          <w:lang w:bidi="fa-IR"/>
        </w:rPr>
        <w:t>چرا يكى از اين نايبان چهارگانه كه ادعاى ارتباط با امام مهدى را داشته‌اند، كشته نشدند؟ چرا كسانى كه مى‌خواستند امام را بكشند، در كمين ننشستند تا وقتى اين نائبان نزد امام مى‌روند، با آنها بروند و امام را بكشند؟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شبهه‌هاى ديگرى نيز در اين باره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w:t>
      </w:r>
      <w:bookmarkStart w:id="124" w:name="pg1718_10238"/>
    </w:p>
    <w:p>
      <w:pPr>
        <w:pStyle w:val="BookText"/>
        <w:rPr/>
      </w:pPr>
      <w:bookmarkEnd w:id="124"/>
      <w:r>
        <w:rPr>
          <w:rFonts w:ascii="IRNazanin" w:hAnsi="IRNazanin" w:eastAsia="IRNazanin"/>
          <w:color w:val="111111"/>
          <w:sz w:val="28"/>
          <w:sz w:val="28"/>
          <w:szCs w:val="28"/>
          <w:rtl w:val="true"/>
          <w:lang w:bidi="fa-IR"/>
        </w:rPr>
        <w:t>نخست به اصل مسئله غيبت پرداخته و در خلال آن به شبهات آن نيز پاسخ گفته است</w:t>
      </w:r>
      <w:r>
        <w:rPr>
          <w:rFonts w:eastAsia="IRNazanin" w:cs="IRNazanin"/>
          <w:color w:val="111111"/>
          <w:sz w:val="28"/>
          <w:szCs w:val="28"/>
          <w:rtl w:val="true"/>
          <w:lang w:bidi="fa-IR"/>
        </w:rPr>
        <w:t>.</w:t>
      </w:r>
    </w:p>
    <w:p>
      <w:pPr>
        <w:pStyle w:val="Heading3"/>
        <w:numPr>
          <w:ilvl w:val="2"/>
          <w:numId w:val="1"/>
        </w:numPr>
        <w:rPr/>
      </w:pPr>
      <w:bookmarkStart w:id="125" w:name="__RefHeading___Toc1702770_3650668749"/>
      <w:bookmarkStart w:id="126" w:name="_Toc43"/>
      <w:bookmarkEnd w:id="125"/>
      <w:r>
        <w:rPr>
          <w:rtl w:val="true"/>
        </w:rPr>
        <w:t>مفهوم غيبت</w:t>
      </w:r>
      <w:bookmarkEnd w:id="126"/>
    </w:p>
    <w:p>
      <w:pPr>
        <w:pStyle w:val="BookText"/>
        <w:rPr/>
      </w:pPr>
      <w:r>
        <w:rPr>
          <w:rFonts w:ascii="IRNazanin" w:hAnsi="IRNazanin" w:eastAsia="IRNazanin"/>
          <w:color w:val="111111"/>
          <w:sz w:val="28"/>
          <w:sz w:val="28"/>
          <w:szCs w:val="28"/>
          <w:rtl w:val="true"/>
          <w:lang w:bidi="fa-IR"/>
        </w:rPr>
        <w:t>غيبت به معناى پنهان‌زيستى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مجموعه‌هاى حديثى روشن مى‌شود بسيارى از روايات و احاديثى كه درباره وجود گران‌مايه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از خورشيد جهان‌افروز او نويد مى‌دهد، از غيبت او نيز خبر مى‌دهد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به روشنى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را مى‌توان در اينجا به سه معنا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درون جوامع بشرى زندگى نمى‌كند و در دسترس مردم نيست كه مانند ديگر انسان‌هاى عادى، هركس خواست، او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جامعه و انسان‌ها بوده، ولى به قدرت خدا، هرگاه اراده كند، از برابر چشم‌ها ناپديد مى‌شود و ديدگان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 حضرت موجود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نمى‌بينند؛ همان‌گونه كه موجودات ديگرى چون فرشتگان، ارواح و جن را نمى‌بينند؛ براى مثال، در اين باره مى‌توان به ديدن و سخن گفتن فرشتگان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انسان‌هاى وارسته و شايسته‌اى مانند مادر گرامى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ابراهيم اشاره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قرآن كريم نيز مى‌توان درستى امكان استتار و اختفاى انسان از برابر ديدگان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كوتاه‌مدت و چه به صورت درازمدت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در برابر آنان ديوارى كشيديم و در پشت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و بر ديدگانشان نيز پرده‌اى افكنديم تا نتوانند بنگرند و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 قرآن تلاوت كنى، ما ميان تو و آنانى كه به قيامت ايمان ندارند، پرده‌اى ستبر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داستان سامرى نيز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بِما لَمْ يَبْصُ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بِهِ فَقَبَضْتُ قَبْضَةً مِنْ أَثَرِ الرَّسُولِ فَنَبَذْتُها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ديدم كه آنان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از خاكى كه نقش پاى آن فرستاده خدا بر آن بود، برگرفتم و در آن پيكر افكندم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اين سه آيه از قرآن، نشان‌دهنده اين حقيقت است كه امكان دارد موجودى يا انسانى، حاضر و زنده و داراى اثرات و فيوضاتى باشد و در همان حال ديده نشود؛ چرا كه اين مطلب از نظر علوم ماوراء الطبيعه امرى بديهى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معناى غيبت اين است كه حضرت مهدى در ميان جامعه و انسان‌ها حضور داشته باشد، ولى به قدرت خداوند، مردم قادر به شناخت ايشان نباشند؛ مگر در مواردى كه اراده ايشان بر اين امر تعلق بگيرد كه شخصى ايشان را ببيند و بشناسد؛ به عبارت ديگر، غيبت ايشان </w:t>
      </w:r>
    </w:p>
    <w:p>
      <w:pPr>
        <w:pStyle w:val="BookText"/>
        <w:rPr/>
      </w:pPr>
      <w:r>
        <w:rPr>
          <w:rFonts w:ascii="IRNazanin" w:hAnsi="IRNazanin" w:eastAsia="IRNazanin"/>
          <w:color w:val="111111"/>
          <w:sz w:val="28"/>
          <w:sz w:val="28"/>
          <w:szCs w:val="28"/>
          <w:rtl w:val="true"/>
          <w:lang w:bidi="fa-IR"/>
        </w:rPr>
        <w:t>در حقيقت، پنهان بودن از نگاه تشخيص انسان‌هاست؛ به اين معنا كه آن حضرت را مى‌بينند، ولى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تعريفى كه درباره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مى‌كند، تعريف سوم است؛ هرچند تعريف دوم نيز مى‌تواند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يَفْقِدُ النَّاسُ اِمامَهُمْ 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مردم امام خويش را گم مى‌كنند، پس آن امام در موسم حج حضور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مى‌بيند، ولى مردم او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معناى سوم، روايت‌هاى بى‌شمارى وارد شده است و قراينى نيز در موارد مشابه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وحى به صورت يكى از ياران پيامبر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 مى‌شد و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مى‌كرد كه برخى او را مى‌ديدند و مى‌پنداشتند دحيه كلبى است و او را نمى‌شناختند كه فرشته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تَنْكِرُ هذِهِ الاُمَّةُ اَنْ يَفْعَلَ‌اللهُ جَلَّ وَ عَزَّ بِحُجَّتِهِ كَما فَعَلَ بِيوُسُفَ اَنْ يَمْشِيَ في‌اَسْواقِهِم ويَطَأَ بُسُطَهُمْ حَتّى يَأْذِنَ اللهُ فِي‌ذلِكَ لَهُ كَما اَذِنَ لِيوُسُفَ</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امت چه چيز را انكار مى‌كنند كه خداى عزوجل در يك زمانى با حجت خود همان كند كه با يوسف</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كرد كه يوسف در ميان </w:t>
      </w:r>
      <w:bookmarkStart w:id="127" w:name="pg1718_10241"/>
    </w:p>
    <w:p>
      <w:pPr>
        <w:pStyle w:val="BookText"/>
        <w:rPr/>
      </w:pPr>
      <w:bookmarkEnd w:id="127"/>
      <w:r>
        <w:rPr>
          <w:rFonts w:ascii="Amiri" w:hAnsi="Amiri" w:eastAsia="Amiri" w:cs="Amiri"/>
          <w:color w:val="111111"/>
          <w:sz w:val="28"/>
          <w:sz w:val="28"/>
          <w:szCs w:val="28"/>
          <w:rtl w:val="true"/>
          <w:lang w:bidi="ar-SA"/>
        </w:rPr>
        <w:t xml:space="preserve">مردم در بازارشان قدم مى‌زد و در ميانشان راه مى‌رفت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نمى‌شناختند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خدا خواست شناخته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براين اساس، مردم حجت را مى‌بينند، ولى نمى‌شناسند</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702772_3650668749"/>
      <w:bookmarkStart w:id="129" w:name="_Toc44"/>
      <w:bookmarkEnd w:id="128"/>
      <w:r>
        <w:rPr>
          <w:rtl w:val="true"/>
        </w:rPr>
        <w:t>انواع غيبت</w:t>
      </w:r>
      <w:bookmarkEnd w:id="129"/>
    </w:p>
    <w:p>
      <w:pPr>
        <w:pStyle w:val="Heading4"/>
        <w:numPr>
          <w:ilvl w:val="3"/>
          <w:numId w:val="1"/>
        </w:numPr>
        <w:rPr/>
      </w:pPr>
      <w:bookmarkStart w:id="130" w:name="__RefHeading___Toc1702774_3650668749"/>
      <w:bookmarkStart w:id="131" w:name="_Toc45"/>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در روايت‌هاى بسيارى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كه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بخش كوتاه‌مدت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درازمدت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به دو نوع غيبت اشاره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لِلقائِم مِنّا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الْأُخرى، فلا يَثبُتُ عَلَى إمامَتِه إلّا مَن قَوىَ يَقينُه، وَ صَحّتْ مَعرفتُه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همانا براى قائم ما دو غيبت وجود دارد كه يكى از آنها طولانى‌تر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 امامت او باقى نمى‌ماند، مگر كسى كه يقينى قوى و معرفتى صحيح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روايتى ديگر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غَيْبَتانِ اِحْداهُما قَصِيرَةٌ وَالاُخْرى طَوِيلَةٌ الغَيْبَةُ الاُولَى لا يَعْلَمُ بِمَكانِهِ فِيها اِلّا خاصَّةُ شِيعَتِهِ وَالاُخْرَى لا يَعْلَمُ بِمَكانِهِ فِيها اِلَّا خَاصَّةُ مَواليهِ</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قائم دو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كوتاه‌مدت و ديگرى </w:t>
      </w:r>
      <w:bookmarkStart w:id="132" w:name="pg1718_10242"/>
    </w:p>
    <w:p>
      <w:pPr>
        <w:pStyle w:val="BookText"/>
        <w:rPr/>
      </w:pPr>
      <w:bookmarkEnd w:id="132"/>
      <w:r>
        <w:rPr>
          <w:rFonts w:ascii="Amiri" w:hAnsi="Amiri" w:eastAsia="Amiri" w:cs="Amiri"/>
          <w:color w:val="111111"/>
          <w:sz w:val="28"/>
          <w:sz w:val="28"/>
          <w:szCs w:val="28"/>
          <w:rtl w:val="true"/>
          <w:lang w:bidi="ar-SA"/>
        </w:rPr>
        <w:t>درازمدت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غيبت صغرا مكانش را جز برخى شيعيان خاص نمى‌دانند و در غيبت كبرا نيز جز اندك دوستداران نزديك از مكانش خبر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غيبت طولانى‌مدت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لِلقائِمِ مِنّا غَيْبَةٌ اَمَدُها طَويلٌ، كَاَنّي بِالشِّيعَةِ يَجُولُونَ جَوَلانَ النَّعَمِ في غَيبَتِهِ، يَطلُبُونَ المَرْعى فَلا يَجِدوُنَهُ، اَلا فَمَنْ ثَبَتَ مِنْهُمْ عَلى دِينِهِ وَلَمْ‌يَقْسُ قَلبُهُ لِطُولِ اَمَدِ غَيبَةِ اِمامِهِ فَهُوَ مَعي في دَرَجَتي يَوْمَ القِيامَةِ</w:t>
      </w:r>
      <w:r>
        <w:rPr>
          <w:rFonts w:eastAsia="Amiri" w:cs="Amiri" w:ascii="Amiri" w:hAnsi="Amiri"/>
          <w:color w:val="111111"/>
          <w:sz w:val="28"/>
          <w:szCs w:val="28"/>
          <w:rtl w:val="true"/>
          <w:lang w:bidi="ar-SA"/>
        </w:rPr>
        <w:t>. . .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قائم ما را غيبتى است كه زمانش طولانى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شيعه را مى‌بينم كه در زمان غيبت او، به اين سو و آن سو مى‌روند؛ مانند گوسفندانى كه چوپان خويش را گم كرده باشند، به دنبال چراگاه مى‌روند و آن را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كه در زمان غيبت او، بر دين خويش ثابت‌قدم بماند و در طول مدت غيبت، قلبش را قساوت نگيرد، روز قيامت با من در يك درجه قرار خواهيم داشت</w:t>
      </w:r>
      <w:r>
        <w:rPr>
          <w:rFonts w:eastAsia="IRNazanin" w:cs="IRNazanin"/>
          <w:color w:val="111111"/>
          <w:sz w:val="28"/>
          <w:szCs w:val="28"/>
          <w:rtl w:val="true"/>
          <w:lang w:bidi="fa-IR"/>
        </w:rPr>
        <w:t>.</w:t>
      </w:r>
    </w:p>
    <w:p>
      <w:pPr>
        <w:pStyle w:val="Heading4"/>
        <w:numPr>
          <w:ilvl w:val="3"/>
          <w:numId w:val="1"/>
        </w:numPr>
        <w:rPr/>
      </w:pPr>
      <w:bookmarkStart w:id="133" w:name="__RefHeading___Toc1702776_3650668749"/>
      <w:bookmarkStart w:id="134" w:name="_Toc46"/>
      <w:bookmarkEnd w:id="133"/>
      <w:r>
        <w:rPr/>
        <w:t>١</w:t>
      </w:r>
      <w:r>
        <w:rPr>
          <w:rtl w:val="true"/>
        </w:rPr>
        <w:t xml:space="preserve">. </w:t>
      </w:r>
      <w:r>
        <w:rPr>
          <w:rtl w:val="true"/>
        </w:rPr>
        <w:t>غيبت صغرى</w:t>
      </w:r>
      <w:bookmarkEnd w:id="13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غيبت صغرى، پنهان‌زيستى كوتاه‌مدت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غيبت را برخى از همان ابتداى ولادت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مدت غيبت صغرى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شروع آن را از شهادت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پنج سال از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سال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نظريه دوم بيشتر مورد تأييد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غيبت صغرى، مرحله نخست 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چنين مقدر بوده است كه آن حضرت پس از رسيدن به امامت، از ديد عمومى پنهان شود و در ظاهر، از آنچه در جامعه رخ مى‌دهد،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حقيقت، او از نزديك همه وقايع را احساس و ادراك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اگر غيبت، يك‌باره رخ مى‌داد، ضربه سنگينى به عقايد مردم و طرفداران امامت وارد مى‌شد؛ زيرا مردم پيش از آن، با امام خود ارتباط داشتند و در مشكلات به او رجوع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ناگهان امام غايب مى‌شد و مردم احساس مى‌كردند كه ديگر به رهبر فكرى و معنوى خود دسترسى ندارند، ممكن بود عقايد درباره وجود امام سست شود و جمع مسلمانان دچار تفرقه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بود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شود تا مردم به تدريج با آن خو بگيرند و عقايد خود را بر اساس آن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غيبت صغرى در حقيقت، اين زمينه‌سازى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ديده‌ها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راه نمايندگان، وكيلان و ياران مورد وثوق، با شيعيان خود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به‌تدريج، با به وجود آمدن آمادگى در مردم، پس از گذشت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سال، به دستور خداوند،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پنهان‌زيستى كامل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غيبت صغرى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غيبت صغرى محدود بود و از نظر زمانى </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 xml:space="preserve"> سال طول كشيد و به دليل كوتاه بودن مدت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شد؛ </w:t>
      </w:r>
    </w:p>
    <w:p>
      <w:pPr>
        <w:pStyle w:val="BookText"/>
        <w:rPr/>
      </w:pPr>
      <w:r>
        <w:rPr>
          <w:rFonts w:ascii="IRNazanin" w:hAnsi="IRNazanin" w:eastAsia="IRNazanin"/>
          <w:color w:val="111111"/>
          <w:sz w:val="28"/>
          <w:sz w:val="28"/>
          <w:szCs w:val="28"/>
          <w:rtl w:val="true"/>
          <w:lang w:bidi="fa-IR"/>
        </w:rPr>
        <w:t>برخلاف غيبت كبرى كه غير از خدا كسى از مدت آن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غيبت صغرى، پنهان زيستى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همه‌جانبه و عمومى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كسانى مانند نواب خاص و برخى وكلاى آن حضرت مى‌توانستند با آن حضرت در تماس باشند و پرسش‌ها و نامه‌هاى مردم را خدمت امام ببرند و پاسخ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غيبت كبرى،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از نگاه‌ها پنهان است و مكاتبه و نامه‌نگارى با ايشان نيز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صغرى،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نماينده داشت كه آنها راخود آن حضرت تعيين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دوره غيبت كبرى اين نايبان با وصف عام تعيين شدند؛ يعنى اگر فردى آن اوصاف را داشته باشد، مردم بايد به سراغ او بروند و وى را نايب عام حضرت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عصر غيبت صغرى چون نواب به‌طور معين مشخص شده بودند، مردم ادعاى هر كسى را نمى‌پذيرفتند و سره را از ناسره تشخيص مى‌دادند؛ چه تعداد آنها بيست نفر باشد، چه صد نفر، و ادعاهاى دروغين تأثيرى در خدشه‌دار كردن اين مطلب نداشت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توضيح اين شبهه عثمان الخميس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غيبت صغرى حدود بيست نفر ادعاى نايب بودن كرده‌اند كه شيعيان فقط چهار نفر از آنها را پذيرفته‌اند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بى‌ربط است؛ زيرا مردم، به‌ويژه عالمان شيعه، به دلخواه خويش نيابت كسى را نمى‌پذيرفتند يا رد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انتخاب و انتصاب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اين پرسش‌هاى عثمان الخميس كه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يكى از اين نايبان چهارگانه كه ادعاى ارتباط با امام مهدى را داشته‌اند، كشته نشدند؟ چرا كسى كه مى‌خواسته امام را بكشد، در كمين ننشسته تا وقتى اين نائبان نزد امام مى‌روند، با آنها برود و امام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دشمنان امام زمان به نايبان آن حضرت، مشكل آنان را حل نمى‌كرد؛ زيرا نائبان خطر اصلى براى حاكمان به شمار نمى‌آمدند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حاكمان جور از كسى كه بساط فساد و ستم آنان را برچيند، احساس خطر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چهار نفر، همزمان نايب حضرت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يكى پس از ديگرى منصوب مى‌شد و در صورت دستگيرى و قتل يكى، حضرت مى‌توانست فردى ديگر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موظف بودند ميان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ارتباط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آنان به‌طور مشخص از اقامتگاه و مكان حضرت باخبر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هرگاه امام مى‌خواست، آنان به ديدارش نايل مى‌شدند يا خود امام با آنان ارتباط بر قرار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كمين نشستن حاكمان، آن هم به مدت بيش از شصت سال براى دستيابى به امام، براى آنان كار ساده‌اى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آنان پيش از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پى آن بودند كه از تولد ايشان جلوگيرى 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همين منظور پدر و مادر حضرت را در لشكرگاه تحت نظر داشتند و پس از تولد نيز به دنبالش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خواست خدا به </w:t>
      </w:r>
      <w:bookmarkStart w:id="135" w:name="pg1718_10246"/>
    </w:p>
    <w:p>
      <w:pPr>
        <w:pStyle w:val="BookText"/>
        <w:rPr/>
      </w:pPr>
      <w:bookmarkEnd w:id="135"/>
      <w:r>
        <w:rPr>
          <w:rFonts w:ascii="IRNazanin" w:hAnsi="IRNazanin" w:eastAsia="IRNazanin"/>
          <w:color w:val="111111"/>
          <w:sz w:val="28"/>
          <w:sz w:val="28"/>
          <w:szCs w:val="28"/>
          <w:rtl w:val="true"/>
          <w:lang w:bidi="fa-IR"/>
        </w:rPr>
        <w:t>مقصود خود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تدريج نااميد شدند و از مراقبت و پى‌گيرى دست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دست از سر نايبان نيز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تعقيب آنان پرداختند و گاه آنان را نيز زندانى كردند؛ چنان‌كه حسين بن روح نوبختى، نايب سوم حضرت به مدت پنج سال در زندان مقتدر عباسى به‌سر برد</w:t>
      </w:r>
      <w:r>
        <w:rPr>
          <w:rFonts w:eastAsia="IRNazanin" w:cs="IRNazanin"/>
          <w:color w:val="111111"/>
          <w:sz w:val="28"/>
          <w:szCs w:val="28"/>
          <w:rtl w:val="true"/>
          <w:lang w:bidi="fa-IR"/>
        </w:rPr>
        <w:t>.</w:t>
      </w:r>
    </w:p>
    <w:p>
      <w:pPr>
        <w:pStyle w:val="Heading4"/>
        <w:numPr>
          <w:ilvl w:val="3"/>
          <w:numId w:val="1"/>
        </w:numPr>
        <w:rPr/>
      </w:pPr>
      <w:bookmarkStart w:id="136" w:name="__RefHeading___Toc1702778_3650668749"/>
      <w:bookmarkStart w:id="137" w:name="_Toc47"/>
      <w:bookmarkEnd w:id="136"/>
      <w:r>
        <w:rPr/>
        <w:t>٢</w:t>
      </w:r>
      <w:r>
        <w:rPr>
          <w:rtl w:val="true"/>
        </w:rPr>
        <w:t xml:space="preserve">. </w:t>
      </w:r>
      <w:r>
        <w:rPr>
          <w:rtl w:val="true"/>
        </w:rPr>
        <w:t>غيبت كبرى</w:t>
      </w:r>
      <w:bookmarkEnd w:id="137"/>
    </w:p>
    <w:p>
      <w:pPr>
        <w:pStyle w:val="BookText"/>
        <w:rPr/>
      </w:pPr>
      <w:r>
        <w:rPr>
          <w:rFonts w:ascii="IRNazanin" w:hAnsi="IRNazanin" w:eastAsia="IRNazanin"/>
          <w:color w:val="111111"/>
          <w:sz w:val="28"/>
          <w:sz w:val="28"/>
          <w:szCs w:val="28"/>
          <w:rtl w:val="true"/>
          <w:lang w:bidi="fa-IR"/>
        </w:rPr>
        <w:t xml:space="preserve">غيبت كبرى با به پايان رسيدن غيبت صغرى در سال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رحلت چهارمين نايب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فرا رسيدن روز ظهور آن حضرت ادامه خواهد يافت</w:t>
      </w:r>
      <w:r>
        <w:rPr>
          <w:rFonts w:eastAsia="IRNazanin" w:cs="IRNazanin"/>
          <w:color w:val="111111"/>
          <w:sz w:val="28"/>
          <w:szCs w:val="28"/>
          <w:rtl w:val="true"/>
          <w:lang w:bidi="fa-IR"/>
        </w:rPr>
        <w:t>.</w:t>
      </w:r>
    </w:p>
    <w:p>
      <w:pPr>
        <w:pStyle w:val="Heading3"/>
        <w:numPr>
          <w:ilvl w:val="2"/>
          <w:numId w:val="1"/>
        </w:numPr>
        <w:rPr/>
      </w:pPr>
      <w:bookmarkStart w:id="138" w:name="__RefHeading___Toc1702780_3650668749"/>
      <w:bookmarkStart w:id="139" w:name="_Toc48"/>
      <w:bookmarkEnd w:id="138"/>
      <w:r>
        <w:rPr>
          <w:rtl w:val="true"/>
        </w:rPr>
        <w:t>ويژگى‌هاى غيبت كبرى</w:t>
      </w:r>
      <w:bookmarkEnd w:id="1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غيبت كبرى طولانى و پايان آن نامشخص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كلى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است؛ چنان‌كه ارتباط موجود در زمان غيبت صغرى در اين دوران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اين دوران به صورت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دوران غيبت صغرى كه ارتباط مردم با آن حضرت از طريق نواب خاص صورت مى‌گرفت، در اين دوران ديگر نيابت خاص وجود ندارد و تنها مرجع مردم، نايبان عام آن حضرت هستند كه با ملاك‌هايى كه در روايت‌ها بيان شده، قابل تشخيص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در زمين، پيش از ظهور، حاكم و فراگير مى‌شود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امتحانات الهى شديدتر مى‌شود</w:t>
      </w:r>
      <w:r>
        <w:rPr>
          <w:rFonts w:eastAsia="Amiri" w:cs="Amiri" w:ascii="Amiri" w:hAnsi="Amiri"/>
          <w:color w:val="111111"/>
          <w:sz w:val="28"/>
          <w:szCs w:val="28"/>
          <w:rtl w:val="true"/>
          <w:lang w:bidi="ar-SA"/>
        </w:rPr>
        <w:t xml:space="preserve">. </w:t>
      </w:r>
      <w:bookmarkStart w:id="140" w:name="pg1718_10247"/>
    </w:p>
    <w:p>
      <w:pPr>
        <w:pStyle w:val="Heading3"/>
        <w:numPr>
          <w:ilvl w:val="2"/>
          <w:numId w:val="1"/>
        </w:numPr>
        <w:rPr/>
      </w:pPr>
      <w:bookmarkStart w:id="141" w:name="__RefHeading___Toc1702782_3650668749"/>
      <w:bookmarkStart w:id="142" w:name="_Toc49"/>
      <w:bookmarkEnd w:id="140"/>
      <w:bookmarkEnd w:id="141"/>
      <w:r>
        <w:rPr>
          <w:rtl w:val="true"/>
        </w:rPr>
        <w:t xml:space="preserve">امكان ديدار با حضرت مهدى </w:t>
      </w:r>
      <w:r>
        <w:rPr>
          <w:rtl w:val="true"/>
        </w:rPr>
        <w:t>(</w:t>
      </w:r>
      <w:r>
        <w:rPr>
          <w:rtl w:val="true"/>
        </w:rPr>
        <w:t>عجل الله تعالى فرجه الشريف</w:t>
      </w:r>
      <w:r>
        <w:rPr>
          <w:rtl w:val="true"/>
        </w:rPr>
        <w:t xml:space="preserve">) </w:t>
      </w:r>
      <w:r>
        <w:rPr>
          <w:rtl w:val="true"/>
        </w:rPr>
        <w:t>در عصر غيبت</w:t>
      </w:r>
      <w:bookmarkEnd w:id="142"/>
    </w:p>
    <w:p>
      <w:pPr>
        <w:pStyle w:val="BookText"/>
        <w:rPr/>
      </w:pPr>
      <w:r>
        <w:rPr>
          <w:rFonts w:ascii="IRNazanin" w:hAnsi="IRNazanin" w:eastAsia="IRNazanin"/>
          <w:color w:val="111111"/>
          <w:sz w:val="28"/>
          <w:sz w:val="28"/>
          <w:szCs w:val="28"/>
          <w:rtl w:val="true"/>
          <w:lang w:bidi="fa-IR"/>
        </w:rPr>
        <w:t>همچنان‌كه در آغاز بحث بيان شد و در روايات نيز آمده، يكى از ويژگى‌هاى عصر غيبت كبرى، ممكن نبودن رؤيت آن حضرت يا شناخته نشدن حضرت در صورت ديده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توقيعى كه به امام زمان منسوب است، ديده شدن آن حضرت به‌طور كلى نفى شده و كسانى كه ادعاى ديدن ايشان را كنند، دروغگو 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مغرضان و منحرفان كه به مسائل حديثى شيعه آشنايى كافى ندارند، به اين موضوع تمسك كرده و خواسته‌اند با ايجاد شبهه، اصل وجود امام زمان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مهدى بر ممكن نبودن رؤيت خودش در زمان غيبت كبرى تأكيد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در نامه‌اى به نايب چهارم، على بن محمد سيمرى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شيعيان من مى‌آيند كه ادعاى ديدن مرا مى‌كنند، بدان‌كه، آن كه پيش از خروج سفيانى و صيحه آسمانى ادعاى ديدن مرا داشته باشد، دروغگوست</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پيش از پرداختن به پاسخ شبهه، لازم است به اصل توقيع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در كتاب احتجاج خويش نقل مى‌كند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مرگ آخرين نايب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على بن محمد سمرى نزديك شد، عده‌اى از شيعيان نزدش رفتند و گفتند پس از خود چه كسى را به عنوان نايب معرفى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 نايب دست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صاحب‌الامر بايد تعيين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از جانب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توقيعى خطاب به آخرين نايب </w:t>
      </w:r>
    </w:p>
    <w:p>
      <w:pPr>
        <w:pStyle w:val="BookText"/>
        <w:rPr/>
      </w:pPr>
      <w:r>
        <w:rPr>
          <w:rFonts w:ascii="Amiri" w:hAnsi="Amiri" w:eastAsia="Amiri" w:cs="Amiri"/>
          <w:color w:val="111111"/>
          <w:sz w:val="28"/>
          <w:sz w:val="28"/>
          <w:szCs w:val="28"/>
          <w:rtl w:val="true"/>
          <w:lang w:bidi="ar-SA"/>
        </w:rPr>
        <w:t>آمد كه در آن نوشته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محمّدٍ السَّمرُى، أعظم اللهُ أجرَ إخوانِك فيك، فإنّك مَيّتٌ ما بَينَك وَ بَينَ سِتَّةِ أيّامٍ، فَاجْمَعْ أمرَك وَلا تُوصِ إلى أَحدٍ فَيَقومَ مَقامَك بَعدَ وَفاتِك؛ فَقدْ وَقعَتْ الغَيبةُ التّامّة، فَلا ظُهورَ إلّا بَعدَ إذنِ اللهِ تَعالَى، وَ ذلك بَعدَ طُولِ الأَمَدِ، وَ قَسوَةِ القُلوبِ، وَ 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إلَى شيعتي من يَدَّعي المُشاهَدةَ ألا فَمَنْ ادّعى المُشاهَدَةَ قَبلَ خُروجِ السُّفيانيّ وَ الصَّيحَةِ فَهُو كَذّابٌ مُفْترٍ، وَ لا حولَ وَ لاَ قوّةَ إلّا بِاللهِ الْعليِّ الْعَظيمِ</w:t>
      </w:r>
      <w:r>
        <w:rPr>
          <w:rFonts w:eastAsia="Amiri" w:cs="Amiri" w:ascii="Amiri" w:hAnsi="Amiri"/>
          <w:color w:val="111111"/>
          <w:sz w:val="28"/>
          <w:szCs w:val="28"/>
          <w:rtl w:val="true"/>
          <w:lang w:bidi="ar-SA"/>
        </w:rPr>
        <w:t>.</w:t>
      </w:r>
      <w:r>
        <w:rPr>
          <w:rStyle w:val="FootnoteAnchor"/>
        </w:rPr>
        <w:footnoteReference w:id="135"/>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اى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اجر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افزون گرداند؛ زيرا تو تا شش روز ديگر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رفتن كن و به جاى خويش كسى را به نيابت معرفى نكن؛ زيرا غيبت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 آشكار شدنى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هنگامى كه خدا بخواهد و اين ظهور، پس از مدت‌ها و قساوت قلب‌ها و پر شدن زمين از ظلم و جور خواهد بود و به‌زودى افرادى ادعاى دين من را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اگر پيش از خروج سفيانى و صيحه آسمانى كسى ادعاى ديدن مرا كند، دروغگو و افترازننده خواهد بود و نيرو و قدرتى جز از ناحيه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روايت بيان شده، در پاسخ به شبهه پيش مى‌توان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مذكور در نقل طبرسى، خبر مرسل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حيث سند ضعيف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فرض صحت سند، حديث نفى مشاهده، خطاب به على بن </w:t>
      </w:r>
    </w:p>
    <w:p>
      <w:pPr>
        <w:pStyle w:val="BookText"/>
        <w:rPr/>
      </w:pPr>
      <w:r>
        <w:rPr>
          <w:rFonts w:ascii="IRNazanin" w:hAnsi="IRNazanin" w:eastAsia="IRNazanin"/>
          <w:color w:val="111111"/>
          <w:sz w:val="28"/>
          <w:sz w:val="28"/>
          <w:szCs w:val="28"/>
          <w:rtl w:val="true"/>
          <w:lang w:bidi="fa-IR"/>
        </w:rPr>
        <w:t>محمد سمرى آخرين نايب خاص است و با توجه به آغاز روايت، شأن صدورش مشخص است و درباره ادعاى رؤيتى است كه مستلزم نيابت باشد؛ زيرا قرينه‌اى در كلام وجود دارد كه موضوع ديدار را به سوى نيابت منصرف مى‌كند؛ زيرا شيعيان در پى شناخت نايب پس از على بن محمد سمرى بودند و حضرت نيابت را نفى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پس از اين، كسى ادعاى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دروغگو و افترا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اين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افترا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دو ادعا را با هم داشته باشد؛ اينكه ادعاى ديدار داشته و اين ديدار از روى نيابت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چنين فردى، در ادعاى ديدار، كاذب و در ادعاى ديدار از روى نيابت، افترا زننده است؛ زيرا بر امام افترا بسته كه خود را نايب او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بزرگانى كه ادعاى رؤيت دارند، چون هرگز ادعاى نيابت نكرده‌اند، مشمول روايت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توقيع نمى‌توان در آن همه وقايع و حكايت‌هاى مشهور و متواتر كه دانشمندان برجسته و مورد اطمينان درباره ديدار با حضرت بيان كرده‌اند، خدشه وارد 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برخى افراد آن حضرت را ديده‌اند، با فلسفه غيبت منافات ندارد؛ زيرا مقتضاى غيبت و بناى غيبت بر اين است كه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 اينكه نبايد ديده شود يا ممكن نيست كه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 بسا ديده شود، ولى اين ديدار با برنامه‌اى از پيش تعيين شده و آگاهانه براى ديداركننده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چنان‌كه پيش از اين گفته شد و در روايات آمده كه او را مى‌بينند، ولى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چه بسا او را ديده باشند و </w:t>
      </w:r>
      <w:bookmarkStart w:id="143" w:name="pg1718_10250"/>
    </w:p>
    <w:p>
      <w:pPr>
        <w:pStyle w:val="BookText"/>
        <w:rPr/>
      </w:pPr>
      <w:bookmarkEnd w:id="143"/>
      <w:r>
        <w:rPr>
          <w:rFonts w:ascii="IRNazanin" w:hAnsi="IRNazanin" w:eastAsia="IRNazanin"/>
          <w:color w:val="111111"/>
          <w:sz w:val="28"/>
          <w:sz w:val="28"/>
          <w:szCs w:val="28"/>
          <w:rtl w:val="true"/>
          <w:lang w:bidi="fa-IR"/>
        </w:rPr>
        <w:t>در آن لحظه ندانند با چه كسى در سخن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برجستگان شيعه وقتى ماجراى ديدار حضرت را نقل كرده‌اند، به اين نكته اشاره دارند كه ديدار، ناگهانى و با غفلت از اصل موضوع ديدار بوده است</w:t>
      </w:r>
      <w:r>
        <w:rPr>
          <w:rFonts w:eastAsia="IRNazanin" w:cs="IRNazanin"/>
          <w:color w:val="111111"/>
          <w:sz w:val="28"/>
          <w:szCs w:val="28"/>
          <w:rtl w:val="true"/>
          <w:lang w:bidi="fa-IR"/>
        </w:rPr>
        <w:t>.</w:t>
      </w:r>
    </w:p>
    <w:p>
      <w:pPr>
        <w:pStyle w:val="Heading3"/>
        <w:numPr>
          <w:ilvl w:val="2"/>
          <w:numId w:val="1"/>
        </w:numPr>
        <w:rPr/>
      </w:pPr>
      <w:bookmarkStart w:id="144" w:name="__RefHeading___Toc1702784_3650668749"/>
      <w:bookmarkStart w:id="145" w:name="_Toc50"/>
      <w:bookmarkEnd w:id="144"/>
      <w:r>
        <w:rPr>
          <w:rtl w:val="true"/>
        </w:rPr>
        <w:t xml:space="preserve">امكان بهره‌بردارى از امام زمان </w:t>
      </w:r>
      <w:r>
        <w:rPr>
          <w:rtl w:val="true"/>
        </w:rPr>
        <w:t>(</w:t>
      </w:r>
      <w:r>
        <w:rPr>
          <w:rtl w:val="true"/>
        </w:rPr>
        <w:t>عج</w:t>
      </w:r>
      <w:r>
        <w:rPr>
          <w:rtl w:val="true"/>
        </w:rPr>
        <w:t xml:space="preserve">) </w:t>
      </w:r>
      <w:r>
        <w:rPr>
          <w:rtl w:val="true"/>
        </w:rPr>
        <w:t>در مسائل دينى</w:t>
      </w:r>
      <w:bookmarkEnd w:id="145"/>
    </w:p>
    <w:p>
      <w:pPr>
        <w:pStyle w:val="BookText"/>
        <w:rPr/>
      </w:pPr>
      <w:r>
        <w:rPr>
          <w:rFonts w:ascii="IRNazanin" w:hAnsi="IRNazanin" w:eastAsia="IRNazanin"/>
          <w:color w:val="111111"/>
          <w:sz w:val="28"/>
          <w:sz w:val="28"/>
          <w:szCs w:val="28"/>
          <w:rtl w:val="true"/>
          <w:lang w:bidi="fa-IR"/>
        </w:rPr>
        <w:t>نويسنده كتاب عجيب‌ترين دروغ تاريخ، براى اينكه در وجود داشتن امام زمان تشكيك كند، به مسئله ممكن نبودن استفاده از امام زمان در مسائل شرعى تمسك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امكان بهره‌گرفتن ما در مسائل دينى از امام زمان در زمان غيبت، چيزى است كه جز فرد بى‌عقل آن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فرقى ميان قتل و مرگ و غيبت او براى شيعه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حتى در زمان غيبت صغرى، بهره‌اى دينى از او نمى‌برند؛ جز مقدار كمى كه با رجوع به علما نيز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اين اسباب چگونه ممكن است كه ميان غائب بودن او و حجت خداوند بودن او براى مردم، در آن واحد موافقت حاصل كرد؟ چون مهم‌ترين شرط اينكه امام، حجت خدا باشد، اين است كه بايد ظاهر باشد، عادل باشد، زنده باشد و معروف باشد</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وى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ممكن نبودن بهره‌مندى از صاحب مكتبى را دليل بر بطلان راه و روش مكتب گرفت، پس بايد به‌طور كلى همه مذاهب چهارگانه اهل سنت را باطل دانست؛ زيرا آنان پس از سال يازده هجرى و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پرسش مسائل دينى از آن حضرت محروم شدند و حال آنكه پيروان اهل بيت، تا سال </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توانستند به بركت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مسائل دينى خود كه رسول خدا فرموده بود، به تفصيل آگاه گردند و پس از اين مدت طولانى، چون خودكفا شده بودند، به تدريج، خداوند زمينه غيبت امام زمان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شروع غيبت كبرى، چون ديد زمينه بى‌نيازى فراهم آمده است، پيروان مكتب اهل بيت را به مجتهدان مذهب ارجاع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 در پيشآمدها به راويان حديث ما مراجعه كنيد؛ زيرا آنان حجت من برشمايند و من حجت خدايم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روايتى ديگر به برخى ويژگى‌هاى نايبان عام اشاره كرده و پيروان اهل بيت را به آنان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بهره گرفتن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دينى در عصر غيبت وجود ندارد، چرا كه لازمه غيبت كبرى آن است كه جلوى نفوذ ادعاهاى واهى در مسائل دينى گرفته شود و مردم نيز موظف شده‌اند به فقهاى مذهب رجوع كنند و فقيهان نيز بايد براى اثبات فتواهاى خود، مدارك و ملاك‌هايى را بيان كنند كه در قرآن و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چنانچه شخصى يا فقيهى پيدا شود كه فتواى خود را به امام زمان مستند كند، از او پذيرفته نخواهد شد و اين مطلب به معناى آن نيست كه علما و فقها و حتى مردم عادى از يارى و مدد آن حضرت بى‌بهره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شواهد بسيارى در زمينه بهره‌مندى از الطاف حضرت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اينكه مدعى شده‌اند امام براى حجت خدا بودن، بايد شرايطى داشته باشد، از جمله ظاهر بودن و مشهور بودن، امرى است كه نزد شيعه پذيرفته شده نيست و عثمان الخميس از خود چنين مطلبى را به شيعه نسبت داده و هيچ رابطه‌اى بين اين شرايط و حجت خدا بودن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يا ظاهر است و مشهور يا پنهان است و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مدعا داستان حضرت موسى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حجت خدايند، ولى حضرت موسى حجت ظاهر خدا بر بنى‌اسرائيل بوده و حضرت خضر حجت مستور است كه به ديدگان همه در نمى‌آيد و شخصيت‌هايى چون موسى موفق به ديدار وى مى‌شوند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شبهه ديگر نويسنده كتاب مذكور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امام دوازدهم از ديدگان همه غايب است يا براى برخى مردم ظاهر مى‌شود؟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سپس نتيجه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برخى ظاهر مى‌شود، پس كسانى كه وى را نمى‌بينند، گناهكارند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پاسخ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حضرت در دوران غيبت شرايطى لازم است كه شرط اصلى آن پاكى ظاهرى و باطنى است و نمى‌توان انتظار داشت كه هر شخصى بتواند حضرت را ديدار كند؛ زيرا نديدن آن حضرت ممكن است دلايل گوناگونى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مانع به دليل گناهكار بودن باشد يا ممكن است پس از ديدن حضرت براى او مفسده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ديدن آن حضرت بى‌نصيب مى‌گردد</w:t>
      </w:r>
      <w:r>
        <w:rPr>
          <w:rFonts w:eastAsia="IRNazanin" w:cs="IRNazanin"/>
          <w:color w:val="111111"/>
          <w:sz w:val="28"/>
          <w:szCs w:val="28"/>
          <w:rtl w:val="true"/>
          <w:lang w:bidi="fa-IR"/>
        </w:rPr>
        <w:t xml:space="preserve">. </w:t>
      </w:r>
      <w:bookmarkStart w:id="146" w:name="pg1718_10253"/>
    </w:p>
    <w:p>
      <w:pPr>
        <w:pStyle w:val="Heading2"/>
        <w:numPr>
          <w:ilvl w:val="1"/>
          <w:numId w:val="1"/>
        </w:numPr>
        <w:rPr/>
      </w:pPr>
      <w:bookmarkStart w:id="147" w:name="__RefHeading___Toc1702786_3650668749"/>
      <w:bookmarkStart w:id="148" w:name="_Toc51"/>
      <w:bookmarkEnd w:id="146"/>
      <w:bookmarkEnd w:id="147"/>
      <w:r>
        <w:rPr>
          <w:rtl w:val="true"/>
        </w:rPr>
        <w:t>فصل نهم</w:t>
      </w:r>
      <w:r>
        <w:rPr>
          <w:rtl w:val="true"/>
        </w:rPr>
        <w:t xml:space="preserve">: </w:t>
      </w:r>
      <w:r>
        <w:rPr>
          <w:rtl w:val="true"/>
        </w:rPr>
        <w:t>فلسفه غيبت</w:t>
      </w:r>
      <w:bookmarkEnd w:id="148"/>
    </w:p>
    <w:p>
      <w:pPr>
        <w:pStyle w:val="BookText"/>
        <w:rPr/>
      </w:pPr>
      <w:r>
        <w:rPr>
          <w:rFonts w:ascii="Amiri" w:hAnsi="Amiri" w:eastAsia="Amiri" w:cs="Amiri"/>
          <w:color w:val="111111"/>
          <w:sz w:val="28"/>
          <w:sz w:val="28"/>
          <w:szCs w:val="28"/>
          <w:rtl w:val="true"/>
          <w:lang w:bidi="ar-SA"/>
        </w:rPr>
        <w:t>علت اصلى غيبت آخرين ذخيره الهى، بر ما آشكار نيست و از اسرار خداوندى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روايات به برخى دلايل اشاره شده كه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بيعت هيچ حاكمى نبودن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انسان‌ها از نظر عقلى و معرفتى و به‌طور كلى فراهم شدن زمينه ظهور؛</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شدن صلب‌هاى كافران از مؤمنان؛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سنن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امام، ميان قوم ستمگر؛</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الهى براى حفظ جان امام تا روزى كه وعده الهى در زمين تحقق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مهم‌ترين دلايل غيبت كه در روايات به آن اشاره شده، امتحان و آزمودن ميزان ايمان مردم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امور مسلم و سنت الهى، آزمودن انسان‌ها براى نشان دادن </w:t>
      </w:r>
    </w:p>
    <w:p>
      <w:pPr>
        <w:pStyle w:val="BookText"/>
        <w:rPr/>
      </w:pPr>
      <w:r>
        <w:rPr>
          <w:rFonts w:ascii="IRNazanin" w:hAnsi="IRNazanin" w:eastAsia="IRNazanin"/>
          <w:color w:val="111111"/>
          <w:sz w:val="28"/>
          <w:sz w:val="28"/>
          <w:szCs w:val="28"/>
          <w:rtl w:val="true"/>
          <w:lang w:bidi="fa-IR"/>
        </w:rPr>
        <w:t>ميزان ايمان آنان به خود آنان است؛ چرا كه بسيارى از مردم در صحنه‌هاى عادى زندگى ادعاهاى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امتحانى پيش مى‌آيد، براى ديگران و خود او آشكار مى‌شود كه چه ميزان در ادعاى خود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اين اصل و قاعده عمومى و سنت الهى جريان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مردم گمان كردند همين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حال خود رها مى‌شوند و آزمايش نخواهند شد؟ ما كسانى را كه پيش از آنان بودند، آزموديم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را نيز امتحان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علم خدا درباره كسانى كه راست مى‌گويند و كسانى كه دروغ مى‌گويند، تحقق يابد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نيز بر اين اساس بارها آزمايش شده‌اند و خواهند شد و يكى از موارد امتحان الهى كه در روايت‌هاى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تصريح شده، مربوط به غيبت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الخميس در اين باره تشكيك كرده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غيبت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غايب است، چرا؟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مهدى مقتضى تسليم شدن به وجود حكمت مجهولى در وراى غيبت است</w:t>
      </w:r>
      <w:r>
        <w:rPr>
          <w:rFonts w:eastAsia="IRNazanin" w:cs="IRNazanin"/>
          <w:color w:val="111111"/>
          <w:sz w:val="28"/>
          <w:szCs w:val="28"/>
          <w:rtl w:val="true"/>
          <w:lang w:bidi="fa-IR"/>
        </w:rPr>
        <w:t xml:space="preserve">» . </w:t>
      </w:r>
      <w:r>
        <w:rPr>
          <w:rStyle w:val="FootnoteAnchor"/>
          <w:rtl w:val="true"/>
        </w:rPr>
        <w:footnoteReference w:id="139"/>
      </w:r>
      <w:r>
        <w:rPr>
          <w:rFonts w:ascii="IRNazanin" w:hAnsi="IRNazanin" w:eastAsia="IRNazanin"/>
          <w:color w:val="111111"/>
          <w:sz w:val="28"/>
          <w:sz w:val="28"/>
          <w:szCs w:val="28"/>
          <w:rtl w:val="true"/>
          <w:lang w:bidi="fa-IR"/>
        </w:rPr>
        <w:t>وى همچنين مى‌نويسد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همه شما را با چيزى از ترس، گرسنگى و كاهش در مال‌ها و جان‌ها و ميوه‌ها، آزمايش مى‌كنيم و بشارت ده به استقامت‌كنندگان</w:t>
      </w:r>
      <w:r>
        <w:rPr>
          <w:rFonts w:eastAsia="IRNazanin" w:cs="IRNazanin"/>
          <w:color w:val="111111"/>
          <w:sz w:val="28"/>
          <w:szCs w:val="28"/>
          <w:rtl w:val="true"/>
          <w:lang w:bidi="fa-IR"/>
        </w:rPr>
        <w:t>»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بنابراين، امتحان و آزمايش، به غيبت يا ظهور كسى تعلق ندارد و امتحان ممكن است پيش از ظهور امامان و هنگام ظهورشان و پس از مرگشان باشد و اين سنت خداوند در مورد بندگانش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پاسخ به اين شبهه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وى مى‌گويد عصمت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اقتضا مى‌كند تسليم شدن به وجود حكمت مجهولى در وراى غيبت را بى‌اساس است؛ زيرا هيچ انديشمند شيعه‌اى نگفته است چون مهدى موعود معصوم است، به همين دليل مخفى شده و حكمت اين غيبت را فقط خود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شيعه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 راز اصلى غيبت را فقط خدايى مى‌داند كه غيبت را براى آن حضرت مقرر كرده، ولى فلسفه غيبت را امامان معصوم ديگر بيان كرده‌اند و فلسفه غيبت غير از علت آن است</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فلسفه‌هايى كه براى غيبت مطرح شده و بر اساس سنت الهى است، امتحان مردم است؛ سنتى كه براى امت‌هاى پيشين و مسلمانان نيز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ما با اين سخن عثمان الخميس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 ممكن است پيش از ظهور امامان و هنگام ظهورشان و پس از مرگشان باشد و اين سنت خداوند درباره بندگانش است، موافقيم و جز اين چيزى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پيامبر اكرم</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مردم به آنچه از پيامبران گذشته به دستشان رسيده بود، امتحان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و بعثت پيامبر اكرم</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 پس از مرگ آن حضرت نيز همچنان امتحان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پيش از ظهور پيامبر به او كافر شدند و برخى پس از </w:t>
      </w:r>
    </w:p>
    <w:p>
      <w:pPr>
        <w:pStyle w:val="BookText"/>
        <w:rPr/>
      </w:pPr>
      <w:r>
        <w:rPr>
          <w:rFonts w:ascii="IRNazanin" w:hAnsi="IRNazanin" w:eastAsia="IRNazanin"/>
          <w:color w:val="111111"/>
          <w:sz w:val="28"/>
          <w:sz w:val="28"/>
          <w:szCs w:val="28"/>
          <w:rtl w:val="true"/>
          <w:lang w:bidi="fa-IR"/>
        </w:rPr>
        <w:t>ظهورش و برخى نيز پس از وفاتش با ترك آموزه‌هاى الهى به اوكافر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اينكه موارد امتحان، در موارد اشاره شده در اين آيه محصور باشد و اينكه عثمان الخميس نتيجه گرفته است كه غيبت مهدى موعود از موارد امتحان در آيه نيست، مورد قبول ما نيست؛ زيرا همه صحنه زندگى و دلبستگى‌هاى آن براى انسان، مى‌تواند زمينه امتحان را فراهم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موارد امتحان را محدود و محصور نمى‌كند؛ زيرا فقط موارد سلبى آزمايش كه به ظاهر شر است، در اين آيه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درحالى‌كه خداوند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نَبْلُوكُمْ بِالشَّرِّ وَ الْخَيْرِ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شما را به وسيله بدى‌ها و خوبى‌ها امتحان مى‌كنيم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در قرآن موارد متعدد ديگرى به عنوان آزمايش و امتحان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خداوند درباره صيد در حال احرام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لَيَبْلُوَنَّكُمُ اللهُ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الصَّيْدِ تَنالُهُ أَيْدِيكُمْ وَ رِماحُكُمْ لِيَعْلَمَ اللهُ مَنْ يَخافُهُ بِالْغَيْبِ فَمَنِ اعْتَدى بَعْدَ ذلِكَ فَلَهُ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چيزى از شكار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نزديكى شما مى‌آيد، به‌طورى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نيزه‌هايتان به آن مى‌رسد، مى‌آزمايد تا معلوم شود چه كسى با ايمان به غيب، از خدا مى‌ترسد و هر كس پس از آن تجاوز كند، مجازات دردناكى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استناد به اينكه امتحان به وسيله صيد، مصداق هيچ يك از موارد مورد استناد ايشان نيست،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مى‌تواند از موارد امتحان و آزمايش الهى مردم باشد و قرآن نيز امتحان به وسيله غيبت رهبر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مى‌خوانيم وقتى حضرت موسى به كوه طور رفت، در غيبت وى بنى‌اسرائيل آزمايش شدند و عده‌اى به گوساله‌پرستى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پس از تو آزموديم و سامرى، آنها را گمراه ساخت</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آنجا كه اين نوع آزمايش به دليل نبود ظاهرى رهبر، بسيار مشكل و طاقت‌فرساست، در تكامل انسان‌ها نقش بسيار مهمى دارد و با اين آزمايش سره از ناسره جدا مى‌گردد و ياران راستين حق مشخص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مطلب كه قرآن نيز آن را تأييد كرده، مسلمانان در عصر غيبت نيز مورد امتحان بوده‌اند و اين آزمايش به دو دليل از شديدترين امتحانات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اصل غيبت بسيار طولانى مى‌شود، بيشتر مردم دچار شك و ترديد مى‌شوند و برخى در اصل ولادت و برخى در بقاى آن حضرت شك مى‌كنند و جز اشخاص مخلص و با معرفت و آزموده، كسى بر ايمان و عقيده به امامت آن حضرت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معروفى كه جابر روايت كرده است،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الَّذي يَغيبُ عَن شيعَتِه وأوليائِه غَيبةً لا يَثبُتُ فيها عَلَى الْقَولِ </w:t>
      </w:r>
    </w:p>
    <w:p>
      <w:pPr>
        <w:pStyle w:val="BookText"/>
        <w:rPr/>
      </w:pPr>
      <w:r>
        <w:rPr>
          <w:rFonts w:ascii="Amiri" w:hAnsi="Amiri" w:eastAsia="Amiri" w:cs="Amiri"/>
          <w:color w:val="111111"/>
          <w:sz w:val="28"/>
          <w:sz w:val="28"/>
          <w:szCs w:val="28"/>
          <w:rtl w:val="true"/>
          <w:lang w:bidi="ar-SA"/>
        </w:rPr>
        <w:t>بِإمامَتِه إلّا مَنِ امْتَحنَ اللهُ قَلبَه بالايمانِ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او همان كسى است كه از پيروان و دوستدارانش غايب مى‌گردد؛ غيبتى كه در آن در عقيده به امامتش باقى نمى‌ماند جز كسى كه خداوند با ايمان قلبش را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مى‌فرمايد تنها كسانى به 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استوار باقى مى‌مانند كه خداوند آنها را با امتحان‌هاى قلبى آزموده است و معلوم است كه ايمان به بقا و حيات و عمر و غيبت طولانى و انتظار ظهور در دوران بسيار طولانى غيبت، ايمان به غيب و دليل حسن اعتقاد و اعتماد به خبرهاى غيبى پيامبر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نشانه ايمان به قدرت الهى و علامت قوت، تسليم و تمكين از برنامه‌هاى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كامل و صادق به امور غيبى حاصل نمى‌شود مگر براى اهل يقين و پرهيزكاران و كسانى كه از تاريكى وسوسه‌ها نجات يافته و به سر منزل اطمينان نفس و ثبات عقيده رسيده و دلشان از انوار هدايت منور و روشن شده باشد؛ كسانى كه به استبعادات و شبهات واهى اعتنا نكرده و در راه ديندارى و ولايت، لغزش قدم و تزلزل نيافته‌باشند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پيشامدهاى ناگوار و تحول‌هايى است كه در دوره غيبت، روى مى‌دهد و مردم را دگرگون مى‌كند؛ چنان‌كه حفظ ايمان و استقامت، بسيار دشوار مى‌شود و ايمان افراد به خطر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لِصاحِبِ هذَا الامرِ غَيبةً المُتمَسِّكُ فيها بِدينه كَالْخارطِ لِلْقَتادِ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هَذَا الْامرِ غَيبةً فَلْيتَّقِ اللهَ عَبدٌ وَلْيَتمسَّكْ بِدينه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براى صاحب اين امر غيبتى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بخواهد در عصر غيبت به دينش متمسك و ملتزم باشد، مثل كسى است كه شاخه درخت خار را با دست بزند تا خارهايش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 دست خود به اين كار اشاره كرده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براى صاحب اين امر غيبتى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هر بنده خدايى بپرهيزد و بايد به دينش متمسك گردد</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سختى و دشوارى دين‌دارى نيز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در دوران غيبت، زيبايى دنيا هر چه بيشتر و بهتر جلوه‌گر و دل‌فريب مى‌شود؛ اسباب معاصى و گناهان و لذايذ حيوانى بيشتر فراهم مى‌شود و در دسترس عموم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لهو و لعب و غنا و خوانندگى و طرب همه جا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مردهاى بيگانه با هم ارتباط و اختلاطهاى نامشروع و خلاف عفت و نجابت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كسب‌هاى حرام، متداول و رسمى مى‌شود و معاش بيشتر مردم از راه‌هاى حرام است و براى مؤمن، ضربت شمشير از به دست آوردن يك درهم حلال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مادّيات و دنياپرستى بر مردم غالب مى‌شود و مقامات و مناصب به دست كسانى مى‌افتد كه به احكام خدا پايبند و ملتزم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رتق و فتق امور و كارهايى كه به عهده مردهاست، دخالت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 مى‌گسارى و فروش شراب و قمار و </w:t>
      </w:r>
    </w:p>
    <w:p>
      <w:pPr>
        <w:pStyle w:val="BookText"/>
        <w:rPr/>
      </w:pPr>
      <w:r>
        <w:rPr>
          <w:rFonts w:ascii="IRNazanin" w:hAnsi="IRNazanin" w:eastAsia="IRNazanin"/>
          <w:color w:val="111111"/>
          <w:sz w:val="28"/>
          <w:sz w:val="28"/>
          <w:szCs w:val="28"/>
          <w:rtl w:val="true"/>
          <w:lang w:bidi="fa-IR"/>
        </w:rPr>
        <w:t>بى‌عفتى و فحشا علنى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و امانت و ايمان، ذليل و نابكاران و اراذل و بى‌دينان، به ظاهر عزيز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ترك و عكس آن، رايج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منكر و منكر را معروف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معصيت و گناه و همكارى با ستمگران افتخار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غنيمت و صدقه را غرامت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 و آداب اسلام را ترك و آداب و شعائر كفار را رسمى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خانه‌نشين مى‌شوند و ناپاكان و خدانشناسان در صدر امور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گستاخى، آداب و سنن اسلامى را ترك مى‌كنند و به وضع دوران جاهليت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تسلط و غلبه كفار و استبداد اشرار، مؤمنان چنان در فشار قرار مى‌گيرند و از آزادى محروم مى‌شوند كه كسى جرئت نمى‌كند نام خدا را ببرد مگر 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ايمان سخت مى‌شود؛ چنان‌كه شخص صبح مى‌كند، در حالى كه در شمار مؤمنان و مسلمانان است و شب مى‌كند، درحالى‌كه از اسلام بيرون رفته و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واقع نخواهد شد مگر پس از 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نمى‌آيد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نخواهد آمد تا شقى شود هركس شقى مى‌شود و سعيد گردد، هركس سعيد مى‌گردد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نيز روايت كرده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در زمان غيبت او بر عقيده به امامت او ثابت باشند، از كبريت </w:t>
      </w:r>
    </w:p>
    <w:p>
      <w:pPr>
        <w:pStyle w:val="BookText"/>
        <w:rPr/>
      </w:pPr>
      <w:r>
        <w:rPr>
          <w:rFonts w:ascii="Amiri" w:hAnsi="Amiri" w:eastAsia="Amiri" w:cs="Amiri"/>
          <w:color w:val="111111"/>
          <w:sz w:val="28"/>
          <w:sz w:val="28"/>
          <w:szCs w:val="28"/>
          <w:rtl w:val="true"/>
          <w:lang w:bidi="ar-SA"/>
        </w:rPr>
        <w:t>احمركمياب‌ترند</w:t>
      </w:r>
      <w:r>
        <w:rPr>
          <w:rFonts w:eastAsia="Amiri" w:cs="Amiri" w:ascii="Amiri" w:hAnsi="Amiri"/>
          <w:color w:val="111111"/>
          <w:sz w:val="28"/>
          <w:szCs w:val="28"/>
          <w:rtl w:val="true"/>
          <w:lang w:bidi="ar-SA"/>
        </w:rPr>
        <w:t xml:space="preserve">» . </w:t>
      </w:r>
      <w:r>
        <w:rPr>
          <w:rStyle w:val="FootnoteAnchor"/>
          <w:rtl w:val="true"/>
        </w:rPr>
        <w:footnoteReference w:id="146"/>
      </w:r>
      <w:r>
        <w:rPr>
          <w:rFonts w:ascii="IRNazanin" w:hAnsi="IRNazanin" w:eastAsia="IRNazanin"/>
          <w:color w:val="111111"/>
          <w:sz w:val="28"/>
          <w:sz w:val="28"/>
          <w:szCs w:val="28"/>
          <w:rtl w:val="true"/>
          <w:lang w:bidi="fa-IR"/>
        </w:rPr>
        <w:t>پس جابر به پا خاست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از فرزندان تو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سوگند به پروردگارم و بايد خدا گروندگان را تخليص كند و كفار را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خدا و سرّى است از اسرار خدا كه از بندگان خدا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از شك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شك در كار خداوند عزوجل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عبدالرحمان بن سليط نيز از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دوازده نفر،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نخستين ايشان اميرالمؤمنين على بن ابى‌طالب و آخر ايشان، نهمين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قائم به حق كه خدا زمين را پس از مردگى به او زنده سازد و دين را به او ظاهر و بر هر دين پيروز گرداند؛ اگر چه مشركان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غيبتى است كه جمعى در آن، از دين مرتد و بيگانه مى‌شوند و ديگران بر دين خود ثابت مى‌مانند و اذيت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زمان اين وعده انجام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قائم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صبركننده در عصر غيبت او بر اذيت و تكذيب، مانند جهاد كننده با شمشير در پيش روى پيامبر خداست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پيشواى هفتم شيعيان،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فُقِدَ الخَامِسُ مِنْ وُلْدِ السَّابِعِ فَاللهَ اللهَ فِي أَدْيَانِكُمْ لا يُزِيلُكُمْ عَنْهَا أَحَدٌ يَا بُنَيَّ إِنَّهُ لابُدَّ لِصَاحِبِ هَذَا الْأَمْرِ مِنْ غَيْبَةٍ حَتَّى يَرْجِعَ عَنْ هَذَا الْأَمْرِ مَنْ كَانَ يَقُولُ بِهِ إِنَّمَا هِيَ مِحْنَةٌ مِنَ اللهِ عَزَّوَ جَلَّ امْتَحَنَ بِهَا خَلْقَهُ</w:t>
      </w:r>
      <w:r>
        <w:rPr>
          <w:rFonts w:eastAsia="Amiri" w:cs="Amiri" w:ascii="Amiri" w:hAnsi="Amiri"/>
          <w:color w:val="111111"/>
          <w:sz w:val="28"/>
          <w:szCs w:val="28"/>
          <w:rtl w:val="true"/>
          <w:lang w:bidi="ar-SA"/>
        </w:rPr>
        <w:t>. .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هنگامى كه پنجمين فرزند از امام هفتم ناپديد شود، 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دينتان، شما را احدى از آن دور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ناگزير از غيبتى خواهد بود، تا كسى كه به اين امر قائل است، از آن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آزمايشى از جانب خداست كه خداوند، خلق خود را به آن وسيله مى‌آزمايد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كسانى در اين امتحان بزرگ سربلند خواهند بود كه مرتبه‌اى والا از ايمان و عمل صالح داشته باشند و كسانى‌كه در اين امور دچار نقصان باشند، در معرض لغزش و سقوط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اين حقيقت را چنين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تَمْتَدُّ أَيَّامُ غَيْبَتِهِ لِيُصَرِّحَ الحَقُّ عَنْ مَحْضِهِ، وَ يَصْفُوَ الْإِيمَانُ مِنَ الْكَدَرِ بِارْتِدَادِ كُلِّ مَنْ كَانَتْ طِينَتُهُ خَبِيثَةً مِنَ الشِّيعَةِ الَّذِينَ يُخْشَى عَلَيْهِمُ النِّفَاقُ إِذَا أَحَسُّوا بِالاسْتِخْلَافِ وَ التَّمْكِينِ وَ الْأَمْنِ المُنْتَشِ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عَهْدِ الْقَائِمِ</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ثُمَّ تَلَا الصَّادِقُ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اسْتَيْأَسَ الرُّسُلُ وَ ظَنُّوا أَنَّهُمْ قَدْ كُذِبُوا جاءَهُمْ نَصْرُنا</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مى‌انجامد تا حق روشن گردد و ايمان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 از تيرگى خالص شود و هر كه از شيعيان سرشت ناپاك دارد و بيم آن است كه اگر از امكانات وسيع و امن و امان گسترده در عهد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شود، از درِ نفاق درآيد، به ارتداد گرايد و با ارتداد وى، خالص و ناخالص از يكديگر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پيامبران نوميد شدند و مردم خيال كردند كه آنها را به دروغ وعده عذاب داده‌اند، يارى ما فرا رسيد</w:t>
      </w:r>
      <w:r>
        <w:rPr>
          <w:rFonts w:eastAsia="IRNazanin" w:cs="IRNazanin"/>
          <w:color w:val="111111"/>
          <w:sz w:val="28"/>
          <w:szCs w:val="28"/>
          <w:rtl w:val="true"/>
          <w:lang w:bidi="fa-IR"/>
        </w:rPr>
        <w:t xml:space="preserve">»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718_10265"/>
      <w:bookmarkStart w:id="150" w:name="pg1718_10265"/>
      <w:bookmarkEnd w:id="150"/>
    </w:p>
    <w:p>
      <w:pPr>
        <w:pStyle w:val="Heading2"/>
        <w:numPr>
          <w:ilvl w:val="1"/>
          <w:numId w:val="1"/>
        </w:numPr>
        <w:rPr/>
      </w:pPr>
      <w:bookmarkStart w:id="151" w:name="pg1718_10265"/>
      <w:bookmarkStart w:id="152" w:name="__RefHeading___Toc1702788_3650668749"/>
      <w:bookmarkStart w:id="153" w:name="_Toc52"/>
      <w:bookmarkEnd w:id="151"/>
      <w:bookmarkEnd w:id="152"/>
      <w:r>
        <w:rPr>
          <w:rtl w:val="true"/>
        </w:rPr>
        <w:t>فصل دهم</w:t>
      </w:r>
      <w:r>
        <w:rPr>
          <w:rtl w:val="true"/>
        </w:rPr>
        <w:t xml:space="preserve">: </w:t>
      </w:r>
      <w:r>
        <w:rPr>
          <w:rtl w:val="true"/>
        </w:rPr>
        <w:t xml:space="preserve">دليل ظهور نكردن حضرت مهدى </w:t>
      </w:r>
      <w:r>
        <w:rPr>
          <w:rtl w:val="true"/>
        </w:rPr>
        <w:t>(</w:t>
      </w:r>
      <w:r>
        <w:rPr>
          <w:rtl w:val="true"/>
        </w:rPr>
        <w:t>عج</w:t>
      </w:r>
      <w:r>
        <w:rPr>
          <w:rtl w:val="true"/>
        </w:rPr>
        <w:t>)</w:t>
      </w:r>
      <w:bookmarkEnd w:id="153"/>
    </w:p>
    <w:p>
      <w:pPr>
        <w:pStyle w:val="Heading3"/>
        <w:numPr>
          <w:ilvl w:val="2"/>
          <w:numId w:val="1"/>
        </w:numPr>
        <w:rPr/>
      </w:pPr>
      <w:bookmarkStart w:id="154" w:name="__RefHeading___Toc1702790_3650668749"/>
      <w:bookmarkStart w:id="155" w:name="_Toc53"/>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بى‌شك، غيبت آخرين حجت الهى،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پديده‌اى بى‌نظير است كه هرگز در تاريخ اتفاق نيفتاده و طبيعى است كه ذهن جست‌وجوگر انسان، همواره اين پرسش را مطرح كند كه چرا چنين رخدادى به وجود آمده است؟ عثمان الخميس نيز از اين نكته غافل نبوده و براى زير سؤال بردن اصل وجود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مهدى الان </w:t>
      </w:r>
      <w:r>
        <w:rPr>
          <w:rFonts w:ascii="IRNazanin" w:hAnsi="IRNazanin" w:eastAsia="IRNazanin"/>
          <w:color w:val="111111"/>
          <w:sz w:val="28"/>
          <w:sz w:val="28"/>
          <w:szCs w:val="28"/>
          <w:lang w:bidi="fa-IR"/>
        </w:rPr>
        <w:t>١١٧٢</w:t>
      </w:r>
      <w:r>
        <w:rPr>
          <w:rFonts w:ascii="IRNazanin" w:hAnsi="IRNazanin" w:eastAsia="IRNazanin"/>
          <w:color w:val="111111"/>
          <w:sz w:val="28"/>
          <w:sz w:val="28"/>
          <w:szCs w:val="28"/>
          <w:rtl w:val="true"/>
          <w:lang w:bidi="fa-IR"/>
        </w:rPr>
        <w:t xml:space="preserve">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تا به حال خروج نكرده است؟</w:t>
      </w:r>
      <w:r>
        <w:rPr>
          <w:rStyle w:val="FootnoteAnchor"/>
          <w:rtl w:val="true"/>
        </w:rPr>
        <w:footnoteReference w:id="150"/>
      </w:r>
      <w:r>
        <w:rPr>
          <w:rFonts w:ascii="IRNazanin" w:hAnsi="IRNazanin" w:eastAsia="IRNazanin"/>
          <w:color w:val="111111"/>
          <w:sz w:val="28"/>
          <w:sz w:val="28"/>
          <w:szCs w:val="28"/>
          <w:rtl w:val="true"/>
          <w:lang w:bidi="fa-IR"/>
        </w:rPr>
        <w:t>آن‌گاه نتيجه مى‌گيرد كه آن حضرت از ترس جانش ظهور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قانع‌كننده‌اى كه امام مهدى از ترس آن غايب شده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آنها مى‌خواهند او را بكشند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مى‌ترسد و اين چيزى است كه بيشتر آنها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اسامى و القاب او ترسوست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براى او جايز است؛ چون بيعتى بر </w:t>
      </w:r>
      <w:bookmarkStart w:id="156" w:name="pg1718_10266"/>
    </w:p>
    <w:p>
      <w:pPr>
        <w:pStyle w:val="BookText"/>
        <w:rPr/>
      </w:pPr>
      <w:bookmarkEnd w:id="156"/>
      <w:r>
        <w:rPr>
          <w:rFonts w:ascii="IRNazanin" w:hAnsi="IRNazanin" w:eastAsia="IRNazanin"/>
          <w:color w:val="111111"/>
          <w:sz w:val="28"/>
          <w:sz w:val="28"/>
          <w:szCs w:val="28"/>
          <w:rtl w:val="true"/>
          <w:lang w:bidi="fa-IR"/>
        </w:rPr>
        <w:t>عهده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الله جزائرى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يك از اجداد پاكش، بيعت يكى از ظالمان زمان خودشان را بر گردن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علتى كه على نمى‌خواست خليفه شود، اين بود كه براى بيعت با آن سه نفر مجبورشده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دولت‌هاى شيعه زيادى مثل فاطميه، آل بويه، قرامطه، صفويه و اخيراً جمهورى شيعى ايران تشكيل شده، پس چرا ظهور نكرد كه از صدق وعده او مطمئن شوند و از علمش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دولتشان سقوط كرد يا ضعيف شد، بار ديگر غايب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دولت قوى است، چرا ظهور نمى‌كند تا در هنگام ضعف غايب شود؟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پاسخ اجمالى به اين شبهه اين است كه علت اصلى پنهان‌زيستى آخرين ذخيره الهى،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ما آشكار نيست و از اسرار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روايات‌دلايل بسيارى براى آن بيان شده است كه در فصل پيش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شبهه‌هايى كه عثمان الخميس مطرح كرده است، در چند بند پاسخ داده مى‌شود</w:t>
      </w:r>
      <w:r>
        <w:rPr>
          <w:rFonts w:eastAsia="IRNazanin" w:cs="IRNazanin"/>
          <w:color w:val="111111"/>
          <w:sz w:val="28"/>
          <w:szCs w:val="28"/>
          <w:rtl w:val="true"/>
          <w:lang w:bidi="fa-IR"/>
        </w:rPr>
        <w:t>.</w:t>
      </w:r>
    </w:p>
    <w:p>
      <w:pPr>
        <w:pStyle w:val="Heading3"/>
        <w:numPr>
          <w:ilvl w:val="2"/>
          <w:numId w:val="1"/>
        </w:numPr>
        <w:rPr/>
      </w:pPr>
      <w:bookmarkStart w:id="157" w:name="__RefHeading___Toc1702792_3650668749"/>
      <w:bookmarkStart w:id="158" w:name="_Toc54"/>
      <w:bookmarkEnd w:id="157"/>
      <w:r>
        <w:rPr>
          <w:rtl w:val="true"/>
        </w:rPr>
        <w:t>حكمت الهى و لزوم غيبت</w:t>
      </w:r>
      <w:bookmarkEnd w:id="1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نظريه ترسى كه شبهه‌كننده مطرح كرده، مربوط به اصل ضرورت غيبت و حكمت و برنامه الهى براى حفظ جان امام تا روزى است كه وعده الهى در زمين تحقق يابد كه وى با سوء برداشت، آن را به شيعه نسبت مى‌دهد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حال آنكه ترس از پيامبران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دوست داشتند در راه خدا به شهادت برسند؛ به‌ويژه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مى‌داند تا نزول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مى‌كند و كسى نمى‌تواند او را بكشد تا زمين را پر از عدل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فردى نمى‌تواند ترسو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دشمنان فاسد و دولت‌هاى متزلزل و عالمان دربارى از ظهور او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يقين، اين سخن باطلى است و اساسى ندارد و ترس با ويژگى‌امام كه شجاع بودن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ادعا، اجداد مطهر آن حضرت‌اند كه همگى با شجاعت در مقابل حاكمان ستمگر ايستادند و هيچ‌يك به مرگ طبيعى از دنيا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همگى آنان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مى‌دانند كه چه وقت مى‌ميرند و جز با اختيار خود نمى‌ميرند</w:t>
      </w:r>
      <w:r>
        <w:rPr>
          <w:rFonts w:eastAsia="IRNazanin" w:cs="IRNazanin"/>
          <w:color w:val="111111"/>
          <w:sz w:val="28"/>
          <w:szCs w:val="28"/>
          <w:rtl w:val="true"/>
          <w:lang w:bidi="fa-IR"/>
        </w:rPr>
        <w:t xml:space="preserve">» . </w:t>
      </w:r>
      <w:r>
        <w:rPr>
          <w:rStyle w:val="FootnoteAnchor"/>
          <w:rtl w:val="true"/>
        </w:rPr>
        <w:footnoteReference w:id="153"/>
      </w:r>
      <w:r>
        <w:rPr>
          <w:rFonts w:ascii="IRNazanin" w:hAnsi="IRNazanin" w:eastAsia="IRNazanin"/>
          <w:color w:val="111111"/>
          <w:sz w:val="28"/>
          <w:sz w:val="28"/>
          <w:szCs w:val="28"/>
          <w:rtl w:val="true"/>
          <w:lang w:bidi="fa-IR"/>
        </w:rPr>
        <w:t xml:space="preserve">بنابراين، چگونه كسى را كه از زمان مرگ خويش آگاه و همواره آماده جانبازى در راه حق است، مى‌توان به ترسو بودن متهم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فردى مى‌ترسد، درحالى‌كه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كسى است كه وقتى خروج مى‌كند، هم‌سن پيران و در شكل جوانان است و بدنى قوى دارد؛ چنان‌كه اگر دستش را دراز كند و درخت بزرگى را بگيرد، آن را از ريشه مى‌كند و اگر ميان كوه‌ها فرياد بزند، سنگ‌هاى آن متلاشى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عصاى موسى و انگشتر سليمان را به همراه دارد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اگر ترس از قتل، مانع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پس بايد آن حضرت هيچ وقت ظهور نكند؛ زيرا دشمنى و كينه توزى جزو طبيعت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امامى ظهور كرده، دشمنانى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هرگز ظهور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مى‌گوييم علت و ضرورت غايب شدن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و مشيت خدا، حفظ جان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زندگانى مخفيانه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پنهان ساختن آن حضرت، ايشان را از شر دشمنان حفظ كرد و زمينه اين محروميت را خود مردم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به مشيت الهى از ديده‌ها غايب شد كه هنوز در سن كودكى بود و عامل غيبت او خود خدا بود؛ نه برنامه‌اى كه آن حضرت براى خود طراحى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اصل غيبت، براى حفظ جان آخرين ذخيره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ظهور نكردن آن حضرت پس از ساليان متمادى، دلايل بسيارى دارد كه به اجمال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غايب شدن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امر امامت، بيم از قتل و تمكين نكردن مردم بود؛ يعنى اگر از اول، آن حضرت در جامعه اسلامى ظاهر مى‌شد، به يقين دعوتش را نمى‌پذيرفتند او را مى‌كشتند؛ چنان‌كه اجداد مطهرش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 صلاح ديد در پس پرده غيبت باشد تا روزى كه اين وعده الهى محقق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رِكُونَ بِي </w:t>
      </w:r>
    </w:p>
    <w:p>
      <w:pPr>
        <w:pStyle w:val="BookText"/>
        <w:rPr/>
      </w:pPr>
      <w:r>
        <w:rPr>
          <w:rFonts w:ascii="Amiri" w:hAnsi="Amiri" w:eastAsia="Amiri" w:cs="Amiri"/>
          <w:color w:val="111111"/>
          <w:sz w:val="28"/>
          <w:sz w:val="28"/>
          <w:szCs w:val="28"/>
          <w:rtl w:val="true"/>
          <w:lang w:bidi="ar-SA"/>
        </w:rPr>
        <w:t>شَيْئاً وَ 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كسانى از شما كه ايمان آورده و كارهاى شايسته انجام داده‌اند، وعده مى‌دهد كه بى‌شك، آنان را حكمران روى زمين خواهد كرد؛ چنان‌كه به پيشينيان آنها خلافت روى زمين را بخشيد و دين و آيينى را كه براى آنان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و ريشه‌دار خواهد ساخت و ترسشان را به امنيت و آرامش مبدل مى‌كند؛ چنان‌كه تنها مرا مى‌پرستند و چيزى را شريك من نخواهند ساخت و كسانى كه پس از آن كافر شوند، آنها فاسقان‌اند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نيز آمده اگر از عمر دنيا جز يك روز باقى نمانده باشد، خداوند چنان آن روز را طولانى مى‌كند تا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 را پر از عدل و داد كند؛ پس از آنكه پر از ستم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اگر از چنين احتياطى به ترس تعبير شود، به معناى ترسو بودن نيست؛ زيرا در اين صورت، خداوند چنين تعبيرى را براى پيامبرانش به كار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مادر موسى وحى كرديم كه طفل خود را شير ده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آسيب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ترسان شوى، به دريايش افكن و ديگر هرگز مترس و محزون مباش كه ما او را به تو باز آوريم و هم از پيامبران مرسلش گردانيم</w:t>
      </w:r>
      <w:r>
        <w:rPr>
          <w:rFonts w:eastAsia="IRNazanin" w:cs="IRNazanin"/>
          <w:color w:val="111111"/>
          <w:sz w:val="28"/>
          <w:szCs w:val="28"/>
          <w:rtl w:val="true"/>
          <w:lang w:bidi="fa-IR"/>
        </w:rPr>
        <w:t>. . . .</w:t>
      </w:r>
      <w:r>
        <w:rPr>
          <w:rStyle w:val="FootnoteAnchor"/>
          <w:rtl w:val="true"/>
        </w:rPr>
        <w:footnoteReference w:id="15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آيه‌اى ديگر، خداوند گفته موسى به فرعون را نقل مى‌كند كه به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كه از ترس شما گريختم تا آنكه خداى من مرا </w:t>
      </w:r>
    </w:p>
    <w:p>
      <w:pPr>
        <w:pStyle w:val="BookText"/>
        <w:rPr/>
      </w:pPr>
      <w:r>
        <w:rPr>
          <w:rFonts w:ascii="IRNazanin" w:hAnsi="IRNazanin" w:eastAsia="IRNazanin"/>
          <w:color w:val="111111"/>
          <w:sz w:val="28"/>
          <w:sz w:val="28"/>
          <w:szCs w:val="28"/>
          <w:rtl w:val="true"/>
          <w:lang w:bidi="fa-IR"/>
        </w:rPr>
        <w:t>علم و حكمت عطا فرمود و از پيامبران خود قرار داد</w:t>
      </w:r>
      <w:r>
        <w:rPr>
          <w:rFonts w:eastAsia="IRNazanin" w:cs="IRNazanin"/>
          <w:color w:val="111111"/>
          <w:sz w:val="28"/>
          <w:szCs w:val="28"/>
          <w:rtl w:val="true"/>
          <w:lang w:bidi="fa-IR"/>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بنابراين، فرار از چيزى و احتياط كردن به امر پروردگار، از امور ناپسند نيست؛ زيرا اگر ناپسند بود، پيامبران هرگز مرتكب آن نمى‌شدند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پرودگار در ليلةالمبيت از دست قريش فرار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نخوابيدن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ليلةالمبيت به دليل ترس از شهادت بوده است؟ آيا فرار ايشان از مكه به مدينه از ترس بوده است؟ آيا پنهان شدن ايشان در غار از ترس بوده است يا نه، دليل اصلى آن اين بوده كه با اين شهادت، وظيفه و رسالتى كه داشت، ناقص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مى‌گيريم شهادت، اگرچه براى آن حضرت كمال بود، ولى در آن زمان براى جامعه انسانى ثمره و نتيجه‌اى سودمند در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مقرر كرد كه حضرت از مكه خارج شود تا رسالتش را در مدينه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احتياطى را دليل بر ترس بگيريم، در اين صورت از نظر عثمان الخميس،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ترسو بودن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براساس روايات فرجام قيام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 و در راه تشكيل حكومت واحد جهانى با قدرت‌هاى بزرگ روزگار خويش مبارزه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راه با انواع كينه‌ورزى‌ها و دشمنى‌ها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ترس مرگ فرار نخواهد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و شيخ طوسى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زراره روايت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شنيدم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قيام كند، غيبتى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آنكه از كشته شدن بيم دارد</w:t>
      </w:r>
      <w:r>
        <w:rPr>
          <w:rFonts w:eastAsia="IRNazanin" w:cs="IRNazanin"/>
          <w:color w:val="111111"/>
          <w:sz w:val="28"/>
          <w:szCs w:val="28"/>
          <w:rtl w:val="true"/>
          <w:lang w:bidi="fa-IR"/>
        </w:rPr>
        <w:t>»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بنى‌عباس شنيده بودند و مى‌دانستند در خاندان پيامبر و از فرزندان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پيدا خواهد شد كه حكومت جباران و مستبدان به دست او بر چيده مى‌شود و وى فرزند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تصميم به قتل او گرفتند؛ همان‌گونه كه فرعون نسبت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حاكمان جور براى آنكه از ولادت آن حضرت باخبر شوند، نخست جاسوسان و كارآگاهانى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خواستند شخص او را بيابند و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آن حضرت را حفظ و دشمنان او را نااميد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حدوث غيبت با خوف از قتل ارتباط دارد و دستگاه حكومت، ولادت آن حضرت را به عنوان خطرى جدى براى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ولادت امام از دشمنان پنهان ماند، چنان‌كه ولادت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فرعونيان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نيز آن حضرت از ديده‌ها مخفى ماند و دشمنان هر چه كوشيدند،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ارتباطى كه ميان غيبت با خوف از قتل وجود دارد، به اين دليل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مى‌تواند، در هر زمان و هر ساعت،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ظاهر و به‌طور قهر و غلبه بر تمام ملل و حكومت‌ها پيش از فراهم </w:t>
      </w:r>
      <w:bookmarkStart w:id="159" w:name="pg1718_10272"/>
    </w:p>
    <w:p>
      <w:pPr>
        <w:pStyle w:val="BookText"/>
        <w:rPr/>
      </w:pPr>
      <w:bookmarkEnd w:id="159"/>
      <w:r>
        <w:rPr>
          <w:rFonts w:ascii="IRNazanin" w:hAnsi="IRNazanin" w:eastAsia="IRNazanin"/>
          <w:color w:val="111111"/>
          <w:sz w:val="28"/>
          <w:sz w:val="28"/>
          <w:szCs w:val="28"/>
          <w:rtl w:val="true"/>
          <w:lang w:bidi="fa-IR"/>
        </w:rPr>
        <w:t>شدن اسباب، غالب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خداوند جريان اين جهان را بر مجراى اسباب و مسببات قرار داده، تا اسباب چنان ظهورى فراهم نشود، قيام آن حضرت به تأخير خواهد افتاد و اگر پيش از فراهم شدن اسباب و مقدمات، آن حضرت ظاهر شود، از خطر قتل مصون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 حضرت چون آخرين ذخيره الهى در زمين است، حاكميت جهانى و فراگيرى كه در تمامى اديان وعده داده شده است، فقط به دست او تحقق مى‌يابد؛ چرا كه ظهور آن حضرت، براى اتمام رسالت پيامبران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صلح و صفا و عدل و داد و امنيت عمومى زير پرچم اسلام و يكتاپرستى و اجراى احكام قرآن مجيد در سراسر گيتى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بايد او را تا روز موعود حفظ كند و واضح است كه مُجرى اين برنامه بايد در شرايطى قيام كند كه موفقيت و پيروزى او صددرصد حتمى باشد و مانعى از نظر حكمت الهى در ميان نباشد؛ چرا كه امور بايد از مجراى طبيعى خود صورت بگيرد</w:t>
      </w:r>
      <w:r>
        <w:rPr>
          <w:rFonts w:eastAsia="IRNazanin" w:cs="IRNazanin"/>
          <w:color w:val="111111"/>
          <w:sz w:val="28"/>
          <w:szCs w:val="28"/>
          <w:rtl w:val="true"/>
          <w:lang w:bidi="fa-IR"/>
        </w:rPr>
        <w:t>.</w:t>
      </w:r>
    </w:p>
    <w:p>
      <w:pPr>
        <w:pStyle w:val="Heading3"/>
        <w:numPr>
          <w:ilvl w:val="2"/>
          <w:numId w:val="1"/>
        </w:numPr>
        <w:rPr/>
      </w:pPr>
      <w:bookmarkStart w:id="160" w:name="__RefHeading___Toc1702794_3650668749"/>
      <w:bookmarkStart w:id="161" w:name="_Toc55"/>
      <w:bookmarkEnd w:id="160"/>
      <w:r>
        <w:rPr>
          <w:rtl w:val="true"/>
        </w:rPr>
        <w:t>رهايى مهدى موعود از بيعت‌ها</w:t>
      </w:r>
      <w:bookmarkEnd w:id="161"/>
    </w:p>
    <w:p>
      <w:pPr>
        <w:pStyle w:val="BookText"/>
        <w:rPr/>
      </w:pPr>
      <w:r>
        <w:rPr>
          <w:rFonts w:ascii="IRNazanin" w:hAnsi="IRNazanin" w:eastAsia="IRNazanin"/>
          <w:color w:val="111111"/>
          <w:sz w:val="28"/>
          <w:sz w:val="28"/>
          <w:szCs w:val="28"/>
          <w:rtl w:val="true"/>
          <w:lang w:bidi="fa-IR"/>
        </w:rPr>
        <w:t>نويسنده كتاب عجيب‌ترين دروغ تاريخ با استهزا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براى او جايز است، چون بيعتى بر عهده او نيست</w:t>
      </w:r>
      <w:r>
        <w:rPr>
          <w:rFonts w:eastAsia="IRNazanin" w:cs="IRNazanin"/>
          <w:color w:val="111111"/>
          <w:sz w:val="28"/>
          <w:szCs w:val="28"/>
          <w:rtl w:val="true"/>
          <w:lang w:bidi="fa-IR"/>
        </w:rPr>
        <w:t>. . .»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نداشتن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مسلم نزد شيعه است و در روايات متعدد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باب علّت غيبت،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كتاب‌ها رواياتى در </w:t>
      </w:r>
    </w:p>
    <w:p>
      <w:pPr>
        <w:pStyle w:val="BookText"/>
        <w:rPr/>
      </w:pPr>
      <w:r>
        <w:rPr>
          <w:rFonts w:ascii="Amiri" w:hAnsi="Amiri" w:eastAsia="Amiri" w:cs="Amiri"/>
          <w:color w:val="111111"/>
          <w:sz w:val="28"/>
          <w:sz w:val="28"/>
          <w:szCs w:val="28"/>
          <w:rtl w:val="true"/>
          <w:lang w:bidi="ar-SA"/>
        </w:rPr>
        <w:t>اين‌باره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هشام بن سالم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وليس في عنقه بيعة لأحد</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درحالى‌كه در گردن او بيعت براى احدى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روايت حسن بن على بن فضّال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آنكه بيعت كسى به گردن او نباشد؛ هنگامى كه با شمشير قيام كند</w:t>
      </w:r>
      <w:r>
        <w:rPr>
          <w:rFonts w:eastAsia="IRNazanin" w:cs="IRNazanin"/>
          <w:color w:val="111111"/>
          <w:sz w:val="28"/>
          <w:szCs w:val="28"/>
          <w:rtl w:val="true"/>
          <w:lang w:bidi="fa-IR"/>
        </w:rPr>
        <w:t>»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القائِمَ مِنَّا اِذا قامَ لَمْ تَكُنْ لِاَحَدٍ فِي عُنُقِهِ بَيعَةٌ فَلِذلكَ تُخفى وِلادَتُهُ وَيَغيبُ شَخْصُهُ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همانا قائم از ما اهل بيت، هنگامى كه قيام مى‌كند، بيعت احدى بر گردن او نيست و به همين علت است كه ولادتش مخفى نگه داشته مى‌شود و شخص او غايب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در كلامى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به دليل مصالح اسلام و مسلمانان تن به مصالحه با معاويه داد، مردم زبان به ملامت آن حضرت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ندانستيد كه هيچ يك از ما ائمه نيست، مگر اينكه بيعت با ستمگرى بر گردن او قرار مى‌گيرد، به جز قائم كه عيسى بن مريم </w:t>
      </w:r>
    </w:p>
    <w:p>
      <w:pPr>
        <w:pStyle w:val="BookText"/>
        <w:rPr/>
      </w:pPr>
      <w:r>
        <w:rPr>
          <w:rFonts w:ascii="IRNazanin" w:hAnsi="IRNazanin" w:eastAsia="IRNazanin"/>
          <w:color w:val="111111"/>
          <w:sz w:val="28"/>
          <w:sz w:val="28"/>
          <w:szCs w:val="28"/>
          <w:rtl w:val="true"/>
          <w:lang w:bidi="fa-IR"/>
        </w:rPr>
        <w:t>پشت سرش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خداوند تبارك و تعالى ولادتش را مخفى و شخصش را پنهان مى‌كند تا هنگامى كه قيام مى‌كند، بيعت هيچ كس برگردنش نباشد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توقيعى شريف در پاسخ به برخى پرسش‌ها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وَاَمّا عِلَّةُ الغَيْبَةِ فَاِنَّ اللهَ يَقُولُ يا اَيُّهَا الَّذينَ آمَنُوا لا تَسْألُوا عَنْ اَشْياءَ اِنْ تُبْدَ لَكُمْ تَسُؤكُم</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اِنَّهُ لَمْ يَكُنْ اَحَدٌ مِنْ آبائي عَلَيهِمُ السَّلامُ اِلَّا وَقَدْ وَقَعَتْ في‌عُنُقِهِ بَيْعَةٌ لِطاغِيَةِ زَمانِهِ وَاِنّي اَخرُجُ حينَ اَخْرُجُ وَلابَيْعَةَ لِاَحَدٍ مِنَ الطَّواغيتِ في عُنُقي</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درباره علت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نپرسيد كه اگر براى شما روشن شود، ناراحت مى‌شويد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كه هركدام از پدران من بيعت يكى از طاغوت‌هاى زمان خويش را برگردن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وقتى قيام مى‌كنم، بيعت هيچ يك از گردنكشان و طاغوت‌هاى زمان را بر گردن ندارم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راز بودن اين امر را چنين بيان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أَمرٌ مِن اَمْرِ اللهِ وَسِرٌّ مِنْ سِرِّ اللهِ مَطوِيٌ عَنْ عِبادِاللهِ، فَاِيّاكَ وَالشَّكَّ؛ فَاِنَّ الشَّكَّ فِي اللهِ كُفْرٌ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امر، امرى است از امر خداوندى و رازى است از رازهاى خدا كه بر بندگان او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كه دچار ترديد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شك درباره خدا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حقيقت را چنين تبيين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امرى از امر خدا و سرّى از سرّ خدا و غيبى از غيب خداست و زمانى كه مى‌دانيم خداوند بزرگ‌مرتبه، حكيم است، تصديق مى‌كنيم كه همه كارهاى او از روى حكمت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يكى از نشانه‌ها و ويژگى‌هاى امام منتظر و مهدى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بيعت هيچ‌كس و هيچ حكومت غاصب و ستمگرى، حتى به عنوان تقيه، بر گردن او نيست و ظهور مى‌كند، در حالى كه نسبت به احدى از جبابره و حكومت‌هاى مختلف، تمكين و تسليمى ندارد و از راه تقيه نيز حكومت‌هاى غير اسلامى و حكومت‌هايى را كه تمام اسلامى نيستند، تأييد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اكمل مظاهر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زير سلطه غير خدا نمى‌رود و در برابر حكومتى از حكومت‌هاى جائر تقيه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بسيار درمى‌يابيم،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تقيه عمل نخواهد كرد و حق را آشكار و باطل را از صفحه روزگار محو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162" w:name="pg1718_10276"/>
    </w:p>
    <w:p>
      <w:pPr>
        <w:pStyle w:val="BookText"/>
        <w:rPr/>
      </w:pPr>
      <w:bookmarkEnd w:id="162"/>
      <w:r>
        <w:rPr>
          <w:rFonts w:ascii="IRNazanin" w:hAnsi="IRNazanin" w:eastAsia="IRNazanin"/>
          <w:color w:val="111111"/>
          <w:sz w:val="28"/>
          <w:sz w:val="28"/>
          <w:szCs w:val="28"/>
          <w:rtl w:val="true"/>
          <w:lang w:bidi="fa-IR"/>
        </w:rPr>
        <w:t xml:space="preserve">يكى از حِكَم و مصالح غيبت اين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وقت ظهور و مأمور شدن به قيام، ناچار نمى‌شود مانند پدران بزرگوارش، از راه تقيه، با خلفا و زمامداران و سياستمداران وقت بيعت كند</w:t>
      </w:r>
      <w:r>
        <w:rPr>
          <w:rFonts w:eastAsia="IRNazanin" w:cs="IRNazanin"/>
          <w:color w:val="111111"/>
          <w:sz w:val="28"/>
          <w:szCs w:val="28"/>
          <w:rtl w:val="true"/>
          <w:lang w:bidi="fa-IR"/>
        </w:rPr>
        <w:t>.</w:t>
      </w:r>
    </w:p>
    <w:p>
      <w:pPr>
        <w:pStyle w:val="Heading3"/>
        <w:numPr>
          <w:ilvl w:val="2"/>
          <w:numId w:val="1"/>
        </w:numPr>
        <w:rPr/>
      </w:pPr>
      <w:bookmarkStart w:id="163" w:name="__RefHeading___Toc1702796_3650668749"/>
      <w:bookmarkStart w:id="164" w:name="_Toc56"/>
      <w:bookmarkEnd w:id="163"/>
      <w:r>
        <w:rPr>
          <w:rtl w:val="true"/>
        </w:rPr>
        <w:t>نبودن زمينه ظهور</w:t>
      </w:r>
      <w:bookmarkEnd w:id="164"/>
    </w:p>
    <w:p>
      <w:pPr>
        <w:pStyle w:val="BookText"/>
        <w:rPr/>
      </w:pPr>
      <w:r>
        <w:rPr>
          <w:rFonts w:ascii="IRNazanin" w:hAnsi="IRNazanin" w:eastAsia="IRNazanin"/>
          <w:color w:val="111111"/>
          <w:sz w:val="28"/>
          <w:sz w:val="28"/>
          <w:szCs w:val="28"/>
          <w:rtl w:val="true"/>
          <w:lang w:bidi="fa-IR"/>
        </w:rPr>
        <w:t xml:space="preserve">عثمان الخميس در بخشى از شبهه‌اش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دولت‌هاى شيعه چرا وى ظهور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شبهه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آن حضرت به دست خود ايشان نيست كه بخواهند در زمانى ظهور داشته باشند و در زمانى غيبت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ظهور، تابع مصلحت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روايت مورد اتفاق شيعه و سنى، مجرى گسترش عدالت و برچيدن بساط ظلم و جور و تحقق بخشيدن به آرمان پيامبران در كل جهان به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هرگاه خدا اراده كند و لطف او شامل جهانيان شود، دستور قيام و ظهور را به وى خواهد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مصالح غيبت، انتظار كمال يافتن استعداد بشر و بلوغ فكرى براى ظهور آن حضرت است؛ زيرا روش و سيره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بر رعايت امور ظاهرى و حكم به ظواهر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بر رعايت حقايق و حكم به واقعيات و ترك تقيه و مسامحه نكردن در امور دينى، احقاق حقوق و رد مظالم، برقرارى عدالت حقيقى و اجراى تمام </w:t>
      </w:r>
    </w:p>
    <w:p>
      <w:pPr>
        <w:pStyle w:val="BookText"/>
        <w:rPr/>
      </w:pPr>
      <w:r>
        <w:rPr>
          <w:rFonts w:ascii="Amiri" w:hAnsi="Amiri" w:eastAsia="Amiri" w:cs="Amiri"/>
          <w:color w:val="111111"/>
          <w:sz w:val="28"/>
          <w:sz w:val="28"/>
          <w:szCs w:val="28"/>
          <w:rtl w:val="true"/>
          <w:lang w:bidi="ar-SA"/>
        </w:rPr>
        <w:t>احكام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دشمنان اسلام و مخالفان اصلاحات و سياستمداران رياست‌طلب سازمان داده‌اند، باطل و خراب مى‌كند و همه آنچه را انسان‌ها از احكام اسلام متروك و ضايع كرده‌اند، اجرا و زنده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اسلامى را كه جدش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بر اثر مظالم صاحبان نفوذ و زمامداران خودسر و دنياطلبان، مهجور شده و از رسميت افتاده، از نو رسميت جهانى مى‌بخشد و خلق را به اسلام و قرآن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كارفرمايان، صاحب‌منصبان، متصديان و به دست‌گيرندگان امور مردم را به شدت مؤاخذه مى‌كند و با اهل معصيت و ستم هرگز سازش و مدارا نمى‌كند و حكومت جهانى اسلام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اجراى اين برنامه و اين انقلاب همه جانبه، به پيشرفت بشر در علوم، معارف، فكر، اخلاق و آمادگى جامعه براى پذيرش و استقبال از اين نهضت و لياقت زمامدارى آن رهبر عظيم‌الشأن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اصحاب خاص كه در اعتقاد و قيام آن حضرت ثابت‌قدم و در معرفت و بصيرت كامل باشند، به عدد معين در احاديث پيدا شوند و جهان آماده چنان ظهورى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آن حضرت ظهور مى‌كند كه جامعه بشرى و ملت‌ها بفهمند كه هيئت‌هاى حاكم در رژيم‌هاى گوناگون، از عهده اداره امور بر نمى‌آيند و مكتب‌هاى سياسى و اقتصادى مختلف، دردى از انسان درمان نمى‌كنند و اجتماع‌ها و كنفرانس‌ها و سازمان‌هاى بين‌المللى و طرح‌ها و كوشش‌هاى </w:t>
      </w:r>
    </w:p>
    <w:p>
      <w:pPr>
        <w:pStyle w:val="BookText"/>
        <w:rPr/>
      </w:pPr>
      <w:r>
        <w:rPr>
          <w:rFonts w:ascii="IRNazanin" w:hAnsi="IRNazanin" w:eastAsia="IRNazanin"/>
          <w:color w:val="111111"/>
          <w:sz w:val="28"/>
          <w:sz w:val="28"/>
          <w:szCs w:val="28"/>
          <w:rtl w:val="true"/>
          <w:lang w:bidi="fa-IR"/>
        </w:rPr>
        <w:t>آنها براى حفظ حقوق بشر نقشى را ايفا نخواهد كرد و آن‌گاه كه در اصلاحات و اجراى طرح‌ها، نااميد شوند و فساد و طغيان شهوت‌ها و ظلم و ستم همه را در رنج و فشار گذارد؛ چنان‌كه مى‌بينيم همه طرح‌ها و پى‌ريزى‌ها، در مسيرى مخالف تمدن حقيقى و مروج ظلم و فساد و سبب اضطراب و نگرانى و عقده‌هاى روحى و ارتداد و ارتجاع است و در آنها بيشتر به تأمين جنبه‌هاى حيوانى و جسمى توجه شده و جنبه‌هاى انسانى و روحى ناديده گرفته شده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هرچند منتظران حقيقى براى زمينه‌سازى ظهور كارهايى انجام مى‌دهند، ولى به سبب موانع بسيار و مقابله ستمگران و استكبار جهانى، اين كارها پاسخ‌گوى همه نيازها نخواهد بود و توان اجراى عدل حقيقى و قسط بر كل جهان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وقتى همه از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منهاى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مى‌آيند و تاريكى جهان را فرا مى‌گيرد، ظهور مردى الهى در پرتو عنايت‌هاى غيبى با استقبال روبه‌رو خواهد شد و منجى با ظهورش تاريكى‌ها را از بين مى‌برد و به تشنگان حقيقت و عدالت، آب زلال معرفت و سعادت مى‌دهد و در كالبد اين انسان دل‌مرده، روح نو مى‌دمد كه خداوند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خداوند، زمين را پس از مردن، زنده مى‌گرداند</w:t>
      </w:r>
      <w:r>
        <w:rPr>
          <w:rFonts w:eastAsia="IRNazanin" w:cs="IRNazanin"/>
          <w:color w:val="111111"/>
          <w:sz w:val="28"/>
          <w:szCs w:val="28"/>
          <w:rtl w:val="true"/>
          <w:lang w:bidi="fa-IR"/>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اين شرايط، استقبال جامعه از نداى روحانى يك منادى آسمانى بى‌نظير خواهد بود؛ زيرا در شدت تاريكى، درخشندگى نور ظاهرتر و ارج و اثر آن آشكارتر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شرايط و اوضاع و احوال مساعد نباشد و در ظهور آن حضرت تأخيرى كه حكمت الهى است، صورت نگيرد، نتايج و فوايدى كه از اين ظهور منظور است،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اين ظهور تا وقت معلوم به تأخير افتد و هنگامى كه شرايط آن حاصل و حكمت الهى مقتضى شد و منادى آسمانى آن را اعلام كرد، انجام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از وقت ظهور آگاهى ندارد و هر كس، وقتى براى آن معين كند،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وجود نبودن شرايط ظهور در كل جهان و فراهم نبودن زمينه چنين امرى ميان مردم جهان براى پذيرش آن امام عدل‌گستر، وجود و استعداد زمينه در برخى كشورهاى شيعه نمى‌تواند دليلى بر لزوم ظهور گردد؛ زيرا حاكميت استكبار جهانى بر جهان، وجود چنين كسى را كه داعيه‌دار برچيدن فساد و ستم از كل جهان است، برنمى‌تابد؛ چنان‌كه پس از وقوع انقلاب اسلامى در ايران، همه استكبار و طاغوتيان حاكم بر سرزمين‌هاى اسلامى به جاى يارى مردم مظلوم ايران، به اتحاد با كفر جهانى روى آوردند و براى نابودى حكومت تازه تأسيس اسلامى با هم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حكومت‌هايى در برابر امام عدل‌گستر كوتاه مى‌آيند و تسليم امر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صرف آمادگى يك ملت و دولت كافى نيست، بلكه فراگيرى ظلم بر همه جهان و به ستوه آمدن مردم از اين ظلم و ستم‌ها و آمادگى جهانى براى ظهور آن </w:t>
      </w:r>
    </w:p>
    <w:p>
      <w:pPr>
        <w:pStyle w:val="BookText"/>
        <w:rPr/>
      </w:pPr>
      <w:r>
        <w:rPr>
          <w:rFonts w:ascii="IRNazanin" w:hAnsi="IRNazanin" w:eastAsia="IRNazanin"/>
          <w:color w:val="111111"/>
          <w:sz w:val="28"/>
          <w:sz w:val="28"/>
          <w:szCs w:val="28"/>
          <w:rtl w:val="true"/>
          <w:lang w:bidi="fa-IR"/>
        </w:rPr>
        <w:t>حضرت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شبهه ديگر عثمان الخميس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مهدى به هزاران، بلكه ميليون‌ها نفرى كه شبانه‌روز از او كمك مى‌خواهند، رحم نمى‌كند</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نيز اين است كه اين شبهه بر سخيف و هتاكانه بودن، نه تنها نشانه نبود معرفت و شناخت درباره‌امام زمان است، بلكه نشانه نداشتن معرفت و شناخت درباره‌خداوند نيز هست؛ زيرا ميليون‌ها مسلمان شبانه‌روز از خداوند كمك مى‌خواهند؛ آيا همه دعاهاى آنان اجابت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اجابت مى‌شود و برخى به دلايل مختلف، از جمله امتحان مردم، اجابت نمى‌شود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آيا مى‌توان گفت چرا خداوند به مردم بيچاره كه شب و روز او را مى‌خوانند، پاسخ نمى‌دهد و دعاى آنان را اجابت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امر مى‌توان نتيجه گرفت كه خدايى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ديگرسو اعتقاد عثمان الخميس درباره مهدى موعود كه وى را در امور عامه شيعه بى‌تأثير مى‌داند، نادرست است؛ زيرا ما معتقديم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عرصه‌هاى سخت، شيعيان خود رايارى مى‌كند و شاهد آن كارها، رفتار و اتفاق‌هايى است كه در تاريخ از يارى حضرت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ظهور حضرت، چنان‌كه گفته شد، به خواست خدا بستگى دارد</w:t>
      </w:r>
      <w:r>
        <w:rPr>
          <w:rFonts w:eastAsia="IRNazanin" w:cs="IRNazanin"/>
          <w:color w:val="111111"/>
          <w:sz w:val="28"/>
          <w:szCs w:val="28"/>
          <w:rtl w:val="true"/>
          <w:lang w:bidi="fa-IR"/>
        </w:rPr>
        <w:t xml:space="preserve">. </w:t>
      </w:r>
      <w:bookmarkStart w:id="165" w:name="pg1718_10281"/>
    </w:p>
    <w:p>
      <w:pPr>
        <w:pStyle w:val="Heading2"/>
        <w:numPr>
          <w:ilvl w:val="1"/>
          <w:numId w:val="1"/>
        </w:numPr>
        <w:rPr/>
      </w:pPr>
      <w:bookmarkStart w:id="166" w:name="__RefHeading___Toc1702798_3650668749"/>
      <w:bookmarkStart w:id="167" w:name="_Toc57"/>
      <w:bookmarkEnd w:id="165"/>
      <w:bookmarkEnd w:id="166"/>
      <w:r>
        <w:rPr>
          <w:rtl w:val="true"/>
        </w:rPr>
        <w:t>فصل يازدهم</w:t>
      </w:r>
      <w:r>
        <w:rPr>
          <w:rtl w:val="true"/>
        </w:rPr>
        <w:t xml:space="preserve">: </w:t>
      </w:r>
      <w:r>
        <w:rPr>
          <w:rtl w:val="true"/>
        </w:rPr>
        <w:t xml:space="preserve">مكان و چگونگى زندگى حضرت مهدى </w:t>
      </w:r>
      <w:r>
        <w:rPr>
          <w:rtl w:val="true"/>
        </w:rPr>
        <w:t>(</w:t>
      </w:r>
      <w:r>
        <w:rPr>
          <w:rtl w:val="true"/>
        </w:rPr>
        <w:t>عجل الله تعالى فرجه الشريف</w:t>
      </w:r>
      <w:r>
        <w:rPr>
          <w:rtl w:val="true"/>
        </w:rPr>
        <w:t>)</w:t>
      </w:r>
      <w:bookmarkEnd w:id="167"/>
    </w:p>
    <w:p>
      <w:pPr>
        <w:pStyle w:val="Heading3"/>
        <w:numPr>
          <w:ilvl w:val="2"/>
          <w:numId w:val="1"/>
        </w:numPr>
        <w:rPr/>
      </w:pPr>
      <w:bookmarkStart w:id="168" w:name="__RefHeading___Toc1702800_3650668749"/>
      <w:bookmarkStart w:id="169" w:name="_Toc58"/>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يكى از پرسش‌هايى كه درباره حضرت مطرح است، مكان و زندگى حضرت در دوران غيبت است؛ اينكه آن حضرت در كجا زندگى مى‌كند و زندگى ايشان چگونه اداره مى‌شود؟ آيا ايشان خانواده‌اى دارد يا خير؟ اين پرسش‌ها در ذهن هر انسانى خطور مى‌كند، ولى در اصل موضوع كه ضرورت وجود آن حضرت است،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مصلح و حجت الهى و اصل عقيده به وجود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جزو ضروريات اسلامى است و بحث از چگونگى زندگى حضرت از مسائل فرعى است كه نقشى در رسالت آن حضرت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در روايات به آن پرداخته نشده است؛ چنان‌كه عقيده به وجود حضرت خضر در ميان مسلمانان رواج دارد و كارهايى را نيز به او نسبت مى‌دهند، ولى كسى نگفته وى كجا و چگونه زندگى مى‌كند، چه مى‌خورد، آيا زن و فرزندى دارد يا نه؟ درباره امام مهدى نيز چنين است</w:t>
      </w:r>
      <w:r>
        <w:rPr>
          <w:rFonts w:eastAsia="IRNazanin" w:cs="IRNazanin"/>
          <w:color w:val="111111"/>
          <w:sz w:val="28"/>
          <w:szCs w:val="28"/>
          <w:rtl w:val="true"/>
          <w:lang w:bidi="fa-IR"/>
        </w:rPr>
        <w:t xml:space="preserve">. </w:t>
      </w:r>
      <w:bookmarkStart w:id="170" w:name="pg1718_10282"/>
    </w:p>
    <w:p>
      <w:pPr>
        <w:pStyle w:val="BookText"/>
        <w:rPr/>
      </w:pPr>
      <w:bookmarkEnd w:id="170"/>
      <w:r>
        <w:rPr>
          <w:rFonts w:ascii="IRNazanin" w:hAnsi="IRNazanin" w:eastAsia="IRNazanin"/>
          <w:color w:val="111111"/>
          <w:sz w:val="28"/>
          <w:sz w:val="28"/>
          <w:szCs w:val="28"/>
          <w:rtl w:val="true"/>
          <w:lang w:bidi="fa-IR"/>
        </w:rPr>
        <w:t>نويسنده وهابى‌مسلك، عثمان الخميس، براى انكار اصل مسئله مهدويت و وجود امام زمان، اين‌گونه امور را اصل قرار داده و در اين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منتظر در حال حاضر چگونه زندگى مى‌كند و آيا زن و بچه دارد يا نه؟ گفتيم كه عمر مهدى اكنون </w:t>
      </w:r>
      <w:r>
        <w:rPr>
          <w:rFonts w:ascii="IRNazanin" w:hAnsi="IRNazanin" w:eastAsia="IRNazanin"/>
          <w:color w:val="111111"/>
          <w:sz w:val="28"/>
          <w:sz w:val="28"/>
          <w:szCs w:val="28"/>
          <w:lang w:bidi="fa-IR"/>
        </w:rPr>
        <w:t>١١٧٢</w:t>
      </w:r>
      <w:r>
        <w:rPr>
          <w:rFonts w:ascii="IRNazanin" w:hAnsi="IRNazanin" w:eastAsia="IRNazanin"/>
          <w:color w:val="111111"/>
          <w:sz w:val="28"/>
          <w:sz w:val="28"/>
          <w:szCs w:val="28"/>
          <w:rtl w:val="true"/>
          <w:lang w:bidi="fa-IR"/>
        </w:rPr>
        <w:t xml:space="preserve">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آيا تا به حال ازدواج كرده يا همچنان مجرد است؟ آيا براى او جايز است تا اين 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١١٧٢</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بماند؟ اگر ازدواج كرده، آيا همسرش نيز هم‌سن اوست يا هر سى سال يك بار، زن ديگرى اختيار مى‌كند؟ آيا فرزندى دارد؟ برخى گفته‌اند كه وى در مدينه زندگى مى‌كند و برخى نيز گفته‌اند كه در جبل رضوى است و برخى گفته‌اند كه در مكه و ذى طوى است و نيز گفته‌اند وى در سرداب سامرا زندگى مى‌كند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طرح چنين پرسش‌هايى ضرورت چندانى ندارد و يافتن پاسخ اين پرسش‌ها در شناخت حضرت تأثير بسزايى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آنجا كه عثمان الخميس از اين سؤال‌ها براى انكار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 ما در دو بخش به آن پاسخ مى‌دهيم</w:t>
      </w:r>
      <w:r>
        <w:rPr>
          <w:rFonts w:eastAsia="IRNazanin" w:cs="IRNazanin"/>
          <w:color w:val="111111"/>
          <w:sz w:val="28"/>
          <w:szCs w:val="28"/>
          <w:rtl w:val="true"/>
          <w:lang w:bidi="fa-IR"/>
        </w:rPr>
        <w:t>.</w:t>
      </w:r>
    </w:p>
    <w:p>
      <w:pPr>
        <w:pStyle w:val="Heading3"/>
        <w:numPr>
          <w:ilvl w:val="2"/>
          <w:numId w:val="1"/>
        </w:numPr>
        <w:rPr/>
      </w:pPr>
      <w:bookmarkStart w:id="171" w:name="__RefHeading___Toc1702802_3650668749"/>
      <w:bookmarkStart w:id="172" w:name="_Toc59"/>
      <w:bookmarkEnd w:id="171"/>
      <w:r>
        <w:rPr>
          <w:rtl w:val="true"/>
        </w:rPr>
        <w:t>مكان زندگى حضرت</w:t>
      </w:r>
      <w:bookmarkEnd w:id="17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گفته شد، يكى از مهم‌ترين دلايل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خطرهايى بود كه از طرف حكومت وقت، ايشان را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اين غيبت و معلوم نبودن مكان زندگى امام تا هنگامى كه خداوند به آن عالم است، ادامه خواهد </w:t>
      </w:r>
    </w:p>
    <w:p>
      <w:pPr>
        <w:pStyle w:val="BookText"/>
        <w:rPr/>
      </w:pP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پنهان بودن مكان ايشان در عصر غيبت و آگاهى نداشتن از آن مكان، امرى عادى و منطقى است و اين مسئله، لازمه غيبت آن حضرت است تا خطرى احتمالى وى را تهديد نكند تا آن حضرت در وقت مقرر مأموريت الهى خويش را انجام دهد،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احتمالى قريش به سوى مدينه گريخت تا بتواند مأموريت الهى خويش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ديدگان پنهان است، ولى مانند خضر به وظايف خود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زن و فرزند داشتن حضرت، از اهميت چندانى برخوردار نيست و در مأموريت الهى وى نقشى ندارد؛ زيرا حضرت يحيى كه از پيامبران الهى بود، زن و فرزند نداشت يا حضرت عيسى با آنكه از پيامبران اولواالعزم و صاحب شريعت بود، زن و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روايات به زن و فرزند حضرت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روايتى كه درباره مكان حضرت و داشتن زن و فرزند وى وجود دارد، از چند حالت بيرون نيست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ضعف سند دارند؛ مانند آنچه علامه مجلسى در بحارالانوار آورده و به مكانى به نام جزيره خضرا كه امام در آنجا زندگى مى‌كند، اشاره كرده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البته خود علامه بيان مى‌كند كه اين ماجرا را در كتاب‌هاى موثق موجود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علماى معاصر نيز هيچ يك اين ماجرا را نقل و حتى اشاره‌اى نيز به آن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دليل در رد اين روايت، اين است كه داستان نقل شده، از نظر محتوا تعارض‌ها و </w:t>
      </w:r>
    </w:p>
    <w:p>
      <w:pPr>
        <w:pStyle w:val="BookText"/>
        <w:rPr/>
      </w:pPr>
      <w:r>
        <w:rPr>
          <w:rFonts w:ascii="IRNazanin" w:hAnsi="IRNazanin" w:eastAsia="IRNazanin"/>
          <w:color w:val="111111"/>
          <w:sz w:val="28"/>
          <w:sz w:val="28"/>
          <w:szCs w:val="28"/>
          <w:rtl w:val="true"/>
          <w:lang w:bidi="fa-IR"/>
        </w:rPr>
        <w:t>تناقض‌هاى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تعارض‌هاى موجود در اين داستان، اشاره به تحريف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علما آن را صحيح نشمرده و به آن توجهى نداشته و آن را افسانه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برخى خواسته‌اند با برقرارى ارتباط ميان جزيره خضرا و مثلث برمودا، به نوعى آن را محل سكونت حضرت معرفى كنند، با كمى دقت و تأمل در برخى جنبه‌هاى ماجرا مى‌توان به سستى اين گفته پى‌برد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نيز، هرچند به مكانى خاص اشاره دارند، ولى بيانگر نكته‌اى ديگر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او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 آن معنا نيست كه ايشان در مدينه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مراد اين است كه اگر كسى خواست با آن حضرت درد دل كند و براى دل پريشانش تسلا بجويد، هنگامى كه به مدينه رفت، همان‌گونه كه به ياد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 است، به ياد آن عزيز دور از نظر نيز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وهابيان، از جمله عثمان الخميس درباره سرداب سامرا بيان كرده‌اند، بى‌سند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شيعيان </w:t>
      </w:r>
      <w:r>
        <w:rPr>
          <w:rStyle w:val="FootnoteAnchor"/>
          <w:rtl w:val="true"/>
        </w:rPr>
        <w:footnoteReference w:id="171"/>
      </w:r>
      <w:r>
        <w:rPr>
          <w:rFonts w:ascii="IRNazanin" w:hAnsi="IRNazanin" w:eastAsia="IRNazanin"/>
          <w:color w:val="111111"/>
          <w:sz w:val="28"/>
          <w:sz w:val="28"/>
          <w:szCs w:val="28"/>
          <w:rtl w:val="true"/>
          <w:lang w:bidi="fa-IR"/>
        </w:rPr>
        <w:t>عقيده دارند امام زمان ساكنِ سرداب است و بدون آب و غذا در آنجا زندگى مى‌كند تا هنگام ظهورش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نه تنها در هيچ يك از كتاب‌هاى شيعه نيامده، بلكه علماى شيعه به شدت آن را رد و نقد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در اين باره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كاش اين دروغ پردازان موضوع سرداب، بر يك دروغ اتفاق مى‌كردند تا اينكه جعل كردن اينها، بيش از اين آنان را رسوا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نمى‌گفت كه اين سرداب در حله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نمى‌گفت كه در بغداد است و ديگران نمى‌گفتند كه در سامراست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اينان سرگردان و متحير نمى‌ماند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شهر و مكان آن را ذكر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بياورد تا آنكه بدى آن را بپوشاند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نيز كوه رضوى و ذى طوى را محل سكونت حضرت مى‌دانند</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كوه رضوى محلى است كه برخى معتقدند محمد بن حنفيه در آنجا زندگى مى‌كند و ذى طوى مكانى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استفهام در دعا استفهام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بيان فراق و سوز و گداز دورى از امام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ادبى نيز از اين قبيل گفتارها بسيار موجود است و به اين نكته اشاره دارد كه ديگر فرقه‌ها در مكانى به دنبال آن حضرت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شيعيان در فراق حضرت از اين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از مكان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نمى‌دانند آيا در كوه رضوى به دنبال او باشند يا در ذى طوى يا در مكانى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روايت‌هاى صحيح، شيعيان مطمئن هستند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كبرى، در مكان خاص و در شهرى معين مستقر نيست و در ميان جمع و جامعه است، با </w:t>
      </w:r>
      <w:bookmarkStart w:id="173" w:name="pg1718_10286"/>
    </w:p>
    <w:p>
      <w:pPr>
        <w:pStyle w:val="BookText"/>
        <w:rPr/>
      </w:pPr>
      <w:bookmarkEnd w:id="173"/>
      <w:r>
        <w:rPr>
          <w:rFonts w:ascii="IRNazanin" w:hAnsi="IRNazanin" w:eastAsia="IRNazanin"/>
          <w:color w:val="111111"/>
          <w:sz w:val="28"/>
          <w:sz w:val="28"/>
          <w:szCs w:val="28"/>
          <w:rtl w:val="true"/>
          <w:lang w:bidi="fa-IR"/>
        </w:rPr>
        <w:t>مردم حشر و نشر دارد، زندگى طبيعى و معمولى را مى‌گذراند، در مراسم مذهبى و مناسك حج شركت مى‌كند و در حال انجام تكاليفش در شهرهاى مختلف است، ولى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سابقه داشته و دارد، چنان‌كه خداوند در سوره كهف درباره حضرت خضر مطالبى بيان كرده و سه كار غير معمولى را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ميان مردم و حتى براى موسى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موسى را مأمور كرد براى آموختن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وى را در مكانى معين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مى‌توان گفت وى در ميان مردم زندگى مى‌كند، اما مردم او را نمى‌شناسند؛ چنان‌كه امكان دارد فردى سال‌ها در محلى زندگى كند و با مردم نشست و برخاست و رفت و آمد داشته باشد، ولى او را آن‌گونه كه هست، نشناسند و هيچ مشكلى نيز به 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اگرچه در برخى روايات مكان‌هايى به عنوان محل سكونت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ولى با توجه به بيشتر روايات‌بايد گفت حضور حضرت در آن مكان‌ها به‌صورت موقت و كوتاه‌مدت است</w:t>
      </w:r>
      <w:r>
        <w:rPr>
          <w:rFonts w:eastAsia="IRNazanin" w:cs="IRNazanin"/>
          <w:color w:val="111111"/>
          <w:sz w:val="28"/>
          <w:szCs w:val="28"/>
          <w:rtl w:val="true"/>
          <w:lang w:bidi="fa-IR"/>
        </w:rPr>
        <w:t>.</w:t>
      </w:r>
    </w:p>
    <w:p>
      <w:pPr>
        <w:pStyle w:val="Heading3"/>
        <w:numPr>
          <w:ilvl w:val="2"/>
          <w:numId w:val="1"/>
        </w:numPr>
        <w:rPr/>
      </w:pPr>
      <w:bookmarkStart w:id="174" w:name="__RefHeading___Toc1702804_3650668749"/>
      <w:bookmarkStart w:id="175" w:name="_Toc60"/>
      <w:bookmarkEnd w:id="174"/>
      <w:r>
        <w:rPr>
          <w:rtl w:val="true"/>
        </w:rPr>
        <w:t>شرح زندگى آن حضرت</w:t>
      </w:r>
      <w:bookmarkEnd w:id="1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زندگى خصوصى حضرت نيز مانند محل زندگى‌اش، روايات متقن و مطمئنى در دسترس نيست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گاه از محتواى روايتى مى‌توان به </w:t>
      </w:r>
    </w:p>
    <w:p>
      <w:pPr>
        <w:pStyle w:val="BookText"/>
        <w:rPr/>
      </w:pPr>
      <w:r>
        <w:rPr>
          <w:rFonts w:ascii="IRNazanin" w:hAnsi="IRNazanin" w:eastAsia="IRNazanin"/>
          <w:color w:val="111111"/>
          <w:sz w:val="28"/>
          <w:sz w:val="28"/>
          <w:szCs w:val="28"/>
          <w:rtl w:val="true"/>
          <w:lang w:bidi="fa-IR"/>
        </w:rPr>
        <w:t>ابعادى از اين مسئله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مطلب آنچنان قابل اطمينان و تأكيد و تأييد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رواياتى نيز در اين زمينه وجود دارد كه سند آن ضعيف است و نمى‌توان به 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سه احتمال درباره زندگى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ايشان ازدواج نكرده باشد؛ چرا كه ازدواج امرى استحبابى است و در مقابل تكاليف الهى از اهميت پايين‌ترى برخوردار است و پيامبرى اولواالعزم مانند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ازدواج كرده است، ولى فرزندى ندارد و سوم اينكه ازدواج كرده و فرزندى نيز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كه اشاره شد، در هر يك از اين احتمال‌ها اشكالاتى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موضوع بر كسى روشن نيست و هر چه گفته شود، فقط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دانستن يا ندانستن اين موضوع به اصل موضوع، يعنى وجود حضرت مهدى خدشه‌اى وارد نمى‌كند و نمى‌توان با توجه به آن استدلال كرد كه چون اين مسئله نزد شيعه شناخته شده نيست، پس مهدى وجود ندارد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718_10289"/>
      <w:bookmarkStart w:id="177" w:name="pg1718_10289"/>
      <w:bookmarkEnd w:id="177"/>
    </w:p>
    <w:p>
      <w:pPr>
        <w:pStyle w:val="Heading2"/>
        <w:numPr>
          <w:ilvl w:val="1"/>
          <w:numId w:val="1"/>
        </w:numPr>
        <w:rPr/>
      </w:pPr>
      <w:bookmarkStart w:id="178" w:name="pg1718_10289"/>
      <w:bookmarkStart w:id="179" w:name="__RefHeading___Toc1702806_3650668749"/>
      <w:bookmarkStart w:id="180" w:name="_Toc61"/>
      <w:bookmarkEnd w:id="178"/>
      <w:bookmarkEnd w:id="179"/>
      <w:r>
        <w:rPr>
          <w:rtl w:val="true"/>
        </w:rPr>
        <w:t>فصل دوازدهم</w:t>
      </w:r>
      <w:r>
        <w:rPr>
          <w:rtl w:val="true"/>
        </w:rPr>
        <w:t xml:space="preserve">: </w:t>
      </w:r>
      <w:r>
        <w:rPr>
          <w:rtl w:val="true"/>
        </w:rPr>
        <w:t>حوادث پس از ظهور</w:t>
      </w:r>
      <w:bookmarkEnd w:id="180"/>
    </w:p>
    <w:p>
      <w:pPr>
        <w:pStyle w:val="Heading3"/>
        <w:numPr>
          <w:ilvl w:val="2"/>
          <w:numId w:val="1"/>
        </w:numPr>
        <w:rPr/>
      </w:pPr>
      <w:bookmarkStart w:id="181" w:name="__RefHeading___Toc1702808_3650668749"/>
      <w:bookmarkStart w:id="182" w:name="_Toc62"/>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از روزى كه انسان ناملايمات روزگار را چشيد و آتش اختلاف‌ها در جامعه انسانى شعله‌ور شد، همواره اميدوار بود روزى اين سختى‌ها برطرف شود و در جامعه‌اى امن و آرام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آرمان شهر و مدينه فاضله افلاطون تا مدينه فاضله فارابى، همه به دنبال رسيدن به نوعى آرامش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نيز با آرمان‌هايى كمال‌گرايانه براى انسان، روزى را نويد داده است كه در آن روز، انسان در آسايش و امنيت، پله‌هاى كمال را طى مى‌كند و به كمال حقيقى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روز را در قرآن به مسلمانان وعده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 بِي شَيْئاً وَ 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به كسانى از شما كه ايمان آورده‌اند و كارهاى شايسته كرده‌اند </w:t>
      </w:r>
    </w:p>
    <w:p>
      <w:pPr>
        <w:pStyle w:val="BookText"/>
        <w:rPr/>
      </w:pPr>
      <w:r>
        <w:rPr>
          <w:rFonts w:ascii="IRNazanin" w:hAnsi="IRNazanin" w:eastAsia="IRNazanin"/>
          <w:color w:val="111111"/>
          <w:sz w:val="28"/>
          <w:sz w:val="28"/>
          <w:szCs w:val="28"/>
          <w:rtl w:val="true"/>
          <w:lang w:bidi="fa-IR"/>
        </w:rPr>
        <w:t>وعده داد كه در روى زمين جانشين ديگرانشان كند، چنان‌كه مردمى را كه پيش از آنها بودند جانشين ديگران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دينشان را كه خود برايشان پسنديده است، استوار سازد و وحشتشان را به ايمنى بدل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مى‌پرستند و هيچ چيزى را با من شريك نمى‌كنند، و آنها كه از اين پس ناسپاسى كنند،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احاديث و رواياتى كه از پيامبر اسلام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رسيده، اين مدينه فاضله و آسايش و امنيتى كه براى رسيدن انسان به كمال نياز است، زمانى اتفاق مى‌افتد كه انسان در بن‌بستى بزرگ گرفتار شده باشد و راه خروجى از آن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با توجه به روايت‌هاى مشهور و متواتر ميان شيعه و اهل سنت، زمانى اتفاق مى‌افتد كه زمين مملو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آخرين حجت خداوند قيام و اوامر خداوند را در زمين اجرا مى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 .</w:t>
      </w:r>
      <w:r>
        <w:rPr>
          <w:rStyle w:val="FootnoteAnchor"/>
          <w:rtl w:val="true"/>
        </w:rPr>
        <w:footnoteReference w:id="17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بر پايه اسلام به پا خواهد كرد؛ مرامش مرام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رسمش عمل به سيره و سنت او و كتاب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جدش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مهربان و رحمت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امامى رئوف است كه خلق و خوى جدش رسول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طاغيان و ستمگران، مظهر خشم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قيام وى و تحقق عدالت به دست او با موانعى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زورمداران و ظالمان در مقابل او صف‌آرايى خواهند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ازاين‌رو آن حضرت به امر الهى با آنان مقابله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بر اساس روايات موثق،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كژى‌ها را كه در طول تاريخ در معارف اسلام و آداب و سنن آن رخ داده، اصلاح مى‌كند و طاغيانى كه در طول تاريخ اسلام سبب گمراهى امت شده‌اند نيز در زمان ظهور حضرت به دنيا رجعت مى‌كنند و سزاى برخى اعمال خود را در دنيا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مؤمنان و محرومان به حق خود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برخى از ويژگى‌هاى عصر ظهور است كه در روايات شيعه و اهل سنت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عثمان الخميس در نوشته خود اين امور را به سخره گرفته و از روى انكار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شيعه در روايات اين ويژگى‌ها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ظهور، قرآن جديدى مى‌آورد كه افراد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را نابود و كعبه و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ويران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قائم ظهور كند، به كوفه مى‌رود و چهار مسجد را نابود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او را براى انتقام مبعوث مى‌كند و او بر قتل عرب‌ها، به‌ويژه قريش اصرار و پافشارى مى‌كند و نوادگان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 از قبر خارج و زنده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شرعى را برآنان جارى مى‌كند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براى پاسخ به اين شبهه‌ها هر يك را به‌طور جداگانه بررسى مى‌كنيم</w:t>
      </w:r>
      <w:r>
        <w:rPr>
          <w:rFonts w:eastAsia="IRNazanin" w:cs="IRNazanin"/>
          <w:color w:val="111111"/>
          <w:sz w:val="28"/>
          <w:szCs w:val="28"/>
          <w:rtl w:val="true"/>
          <w:lang w:bidi="fa-IR"/>
        </w:rPr>
        <w:t xml:space="preserve">. </w:t>
      </w:r>
      <w:bookmarkStart w:id="183" w:name="pg1718_10292"/>
    </w:p>
    <w:p>
      <w:pPr>
        <w:pStyle w:val="Heading3"/>
        <w:numPr>
          <w:ilvl w:val="2"/>
          <w:numId w:val="1"/>
        </w:numPr>
        <w:rPr/>
      </w:pPr>
      <w:bookmarkStart w:id="184" w:name="__RefHeading___Toc1702810_3650668749"/>
      <w:bookmarkStart w:id="185" w:name="_Toc63"/>
      <w:bookmarkEnd w:id="183"/>
      <w:bookmarkEnd w:id="184"/>
      <w:r>
        <w:rPr/>
        <w:t>1</w:t>
      </w:r>
      <w:r>
        <w:rPr>
          <w:rtl w:val="true"/>
        </w:rPr>
        <w:t>-</w:t>
      </w:r>
      <w:r>
        <w:rPr>
          <w:rtl w:val="true"/>
        </w:rPr>
        <w:t>امام مهدى و قرآن جديد</w:t>
      </w:r>
      <w:bookmarkEnd w:id="185"/>
    </w:p>
    <w:p>
      <w:pPr>
        <w:pStyle w:val="BookText"/>
        <w:rPr/>
      </w:pPr>
      <w:r>
        <w:rPr>
          <w:rFonts w:ascii="IRNazanin" w:hAnsi="IRNazanin" w:eastAsia="IRNazanin"/>
          <w:color w:val="111111"/>
          <w:sz w:val="28"/>
          <w:sz w:val="28"/>
          <w:szCs w:val="28"/>
          <w:rtl w:val="true"/>
          <w:lang w:bidi="fa-IR"/>
        </w:rPr>
        <w:t xml:space="preserve">در چند روايت آمده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و امرى جديد با مردم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روايات برداشت مى‌شود، چند احتمال است كه يكى از آنها مى‌تواند قرآنى جديد باشد كه عده‌اى اين برداشت را به شيعه نسبت مى‌دهند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برخى مغرضان اين‌گونه روايات را دليل برعقيده شيعه به تحريف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روشن و مشخص است كه شيعيان هيچ‌گاه به تحريف قرآن يا ناقص بودن آن قائل نبوده‌اند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عالمان شيعه دو توجيه براى اين‌گونه روايات بيان كرده‌اند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قرآنى جديد، تفسيرى جديد از دين با استفاده از قرآن است؛ زيرا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ظهور مى‌كند كه به آخرالزمان مشهور است؛ عصرى كه انسان‌ها تمام تلاش خود را كرده و به نهايت رشد و پيشرفت رسيده‌اند و بر اساس پيشرفت، نيازمند پاسخ به نيازهاى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ثابت بودن قوانين اسلام مى‌تواند به پرسش‌هاى عصر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علم بشر همواره در حال تكامل است؟ </w:t>
      </w:r>
    </w:p>
    <w:p>
      <w:pPr>
        <w:pStyle w:val="BookText"/>
        <w:rPr/>
      </w:pPr>
      <w:r>
        <w:rPr>
          <w:rFonts w:ascii="Amiri" w:hAnsi="Amiri" w:eastAsia="Amiri" w:cs="Amiri"/>
          <w:color w:val="111111"/>
          <w:sz w:val="28"/>
          <w:sz w:val="28"/>
          <w:szCs w:val="28"/>
          <w:rtl w:val="true"/>
          <w:lang w:bidi="ar-SA"/>
        </w:rPr>
        <w:t>استاد شهيد مطهرى در كتاب اسلام و مقتضيات زمان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جاودانگى قوانين اسلام و نسخ‌ناپذيرى آن كه امرى قطعى و از ضروريات اسلام است، با قابليت انعطاف كه امرى است مربوط به سيستم قانون‌گذارى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خود به خود با مكانيسم مخصوصى كه از مختصات سيستم قانون‌گذارى اسلام است،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فرض شده است و حال اينكه اين دو كاملاً از يكديگر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سيستم قانون‌گذارى اسلام، قابليت انعطاف وجود دارد و اين مسئله در طول تاريخ، اگرچه با تغيير ظاهرى حكمِ موضوعى همراه بوده، ولى هيچ‌گاه پايبندى به اصل را از دست نداده است؛ براى مثال، روزى خريد و فروش خون انسان به اين دليل كه از نجاسات است، حرام بوده، ولى امروز براى نجات جان انسان‌ها جايز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به‌اين ترتيب، اسلام دينى جاودانه است كه با مقتضاى زمان خود همخوانى دارد و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وارث ميراث نبوى و علوى است، براساس آن برداشتى جديد از اسلام عرضه مى‌دارد؛ زيرا آنچه مذاهب اسلامى تاكنون بيان كرده‌اند، همه براساس روايت‌هايى است كه چه بسا متعارض يا جعلى و دروغ</w:t>
      </w:r>
      <w:r>
        <w:rPr>
          <w:rStyle w:val="FootnoteAnchor"/>
          <w:rtl w:val="true"/>
        </w:rPr>
        <w:footnoteReference w:id="179"/>
      </w:r>
      <w:r>
        <w:rPr>
          <w:rFonts w:ascii="IRNazanin" w:hAnsi="IRNazanin" w:eastAsia="IRNazanin"/>
          <w:color w:val="111111"/>
          <w:sz w:val="28"/>
          <w:sz w:val="28"/>
          <w:szCs w:val="28"/>
          <w:rtl w:val="true"/>
          <w:lang w:bidi="fa-IR"/>
        </w:rPr>
        <w:t>يا ادله‌اى ظنى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اختلاف فتوا در همه مذاهب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انحراف‌هايى كه از واپسين لحظات عمر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در عقب‌ماندگى و </w:t>
      </w:r>
    </w:p>
    <w:p>
      <w:pPr>
        <w:pStyle w:val="BookText"/>
        <w:rPr/>
      </w:pPr>
      <w:r>
        <w:rPr>
          <w:rFonts w:ascii="IRNazanin" w:hAnsi="IRNazanin" w:eastAsia="IRNazanin"/>
          <w:color w:val="111111"/>
          <w:sz w:val="28"/>
          <w:sz w:val="28"/>
          <w:szCs w:val="28"/>
          <w:rtl w:val="true"/>
          <w:lang w:bidi="fa-IR"/>
        </w:rPr>
        <w:t>تفسيرهاى غلط دخيل بود؛ چنان‌كه كار را براى مسلمانان سده‌هاى پس از پيامبر اسلام دشوار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براى جلوگيرى از اين انحراف‌ها بسيار كوشيدند، ولى متأسفانه نفاق و تفرقه ميان مسلمانان آغاز شده بود و اين تلاش‌ها چندان نتيجه‌اى براى معرفى و عرضه اسلام به معناى حقيقى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انحراف‌ها به قدرى در باورهاى مردم ريشه دواند كه حتى تفسير قرآن به دست عالمان واپس‌گرا و دنيادوست و دربارى، وسيله‌اى براى توجيه كار دنياداران و زورمندان شد و اين‌گونه به انحراف‌ها دامن زده شده و مردم سر از بيراهه‌ها درآوردند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آن‌گاه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حكم صحيح قرآن و ادله قطعى را اجرا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عالمانى كه عمرى با فتواى مذهب خود خو گرفته‌اند و از اسلام و معارف آن برداشتى تاريخى دارند، حكم جديد حضرت را بر نمى‌تابند و به مقابله با حضرت مى‌پردازند و مى‌گويند وى دين جديدى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پاسخ به نياز زمان، حكم جديد آن را براساس اصول ثابت اسلام و بر اساس ادله قطعيه از قرآن بيان 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تشريح تفسير جديدى كه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bookmarkStart w:id="186" w:name="pg1718_10295"/>
    </w:p>
    <w:p>
      <w:pPr>
        <w:pStyle w:val="BookText"/>
        <w:rPr/>
      </w:pPr>
      <w:bookmarkEnd w:id="186"/>
      <w:r>
        <w:rPr>
          <w:rFonts w:ascii="IRNazanin" w:hAnsi="IRNazanin" w:eastAsia="IRNazanin"/>
          <w:color w:val="111111"/>
          <w:sz w:val="28"/>
          <w:sz w:val="28"/>
          <w:szCs w:val="28"/>
          <w:rtl w:val="true"/>
          <w:lang w:bidi="fa-IR"/>
        </w:rPr>
        <w:t>براى مسلمانان ميآورد،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نگاه مى‌كنم به شيعيانى كه در خيامى كه در مسجد كوفه بنا كرده‌اند، حلقه زده‌اند و قرآنى جديد مى‌آموزند</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عقيده دارند كه مقصود از قرآن جديد، قرآنى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جمع‌آورى و بر خليفه دوم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وى جلوى آن را گرفت و هم اكنون اين قرآن نزد مهدى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قرآن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كنونى در اين است كه در آن، تفاسير و شأن نزول‌ها بيان شده و تقدم و تأخر آيات بر مبناى ترتيب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قرآن موجود تفاوت دارد، همان‌گونه كه مصحف و قرآنى كه اكنون در دست ماست، با مصحفهاى افرادى مانند ابنمسعود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آن معنا نيست كه چيزى از قرآن كم يا زياد شده، بلكه عقيده شيعه همواره اين بوده كه حرفى از قرآن تحريف نشده است</w:t>
      </w:r>
      <w:r>
        <w:rPr>
          <w:rFonts w:eastAsia="IRNazanin" w:cs="IRNazanin"/>
          <w:color w:val="111111"/>
          <w:sz w:val="28"/>
          <w:szCs w:val="28"/>
          <w:rtl w:val="true"/>
          <w:lang w:bidi="fa-IR"/>
        </w:rPr>
        <w:t>.</w:t>
      </w:r>
    </w:p>
    <w:p>
      <w:pPr>
        <w:pStyle w:val="Heading3"/>
        <w:numPr>
          <w:ilvl w:val="2"/>
          <w:numId w:val="1"/>
        </w:numPr>
        <w:rPr/>
      </w:pPr>
      <w:bookmarkStart w:id="187" w:name="__RefHeading___Toc1702812_3650668749"/>
      <w:bookmarkStart w:id="188" w:name="_Toc64"/>
      <w:bookmarkEnd w:id="187"/>
      <w:r>
        <w:rPr/>
        <w:t>٢</w:t>
      </w:r>
      <w:r>
        <w:rPr>
          <w:rtl w:val="true"/>
        </w:rPr>
        <w:t xml:space="preserve">. </w:t>
      </w:r>
      <w:r>
        <w:rPr>
          <w:rtl w:val="true"/>
        </w:rPr>
        <w:t xml:space="preserve">امام زمان </w:t>
      </w:r>
      <w:r>
        <w:rPr>
          <w:rtl w:val="true"/>
        </w:rPr>
        <w:t>(</w:t>
      </w:r>
      <w:r>
        <w:rPr>
          <w:rtl w:val="true"/>
        </w:rPr>
        <w:t>عج</w:t>
      </w:r>
      <w:r>
        <w:rPr>
          <w:rtl w:val="true"/>
        </w:rPr>
        <w:t xml:space="preserve">) </w:t>
      </w:r>
      <w:r>
        <w:rPr>
          <w:rtl w:val="true"/>
        </w:rPr>
        <w:t>و تخريب برخى مساجد</w:t>
      </w:r>
      <w:bookmarkEnd w:id="1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روايات شيعى آمده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مسجد را در كوفه ويران مى‌كند يا مساجدى را كه تزئينات پر زرق برق دارند، ويران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شايد در نگاه اول امرى نادرست باشد و هتك حرمت مكانى دانسته شود كه خانه خدا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نبايد فراموش كردوقتى پيامبر اسلام از جانب وحى از تأسيس مسجدى آگاه </w:t>
      </w:r>
    </w:p>
    <w:p>
      <w:pPr>
        <w:pStyle w:val="BookText"/>
        <w:rPr/>
      </w:pPr>
      <w:r>
        <w:rPr>
          <w:rFonts w:ascii="IRNazanin" w:hAnsi="IRNazanin" w:eastAsia="IRNazanin"/>
          <w:color w:val="111111"/>
          <w:sz w:val="28"/>
          <w:sz w:val="28"/>
          <w:szCs w:val="28"/>
          <w:rtl w:val="true"/>
          <w:lang w:bidi="fa-IR"/>
        </w:rPr>
        <w:t>شد كه هدف آن غير خدايى بود، دستور تخريب آن را صادر كرد كه آن مسجد به مسجد ضرار معروف شد؛ زيرا بنيان آن بر پايه تقوا نبود و نتيجه‌اى جز كفر و پراكندگى ميان مؤمنان نداشت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بنابراين تخريب مساجد در عصر ظهور، نخستين تخريب بناى مساجد نبوده و همان‌گونه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شوم منافقان آگاه شد، حضرت حجت نيز از نيت سازندگان مساجد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تخريب برخى قسمت‌هاى كعبه و مسجدالنبى نيز به همين مسئله اشاره دارد، كارى كه بنا به گفته عايشه،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قصد انجام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 خود از عايشه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عائشةُ لَولا أنَّ قومَكِ حَديثُو عهدٍ بِشِركٍ لَهدَمتُ الْكعبةَ فَاَلْزَقتُها بِالْاَرضِ وَ جَعَلتُ لَها بابَيْن باباً شَرقْياً وَباباً غَربيّاً وَ زِدتُ فيها سِتّةَ اَذرُعٍ مِنَ الحِجرِ فَانَّ قُرَيشاً اِقْتصَرَتْها حَيثُ بَنَتِ الْكَعبةَ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بازگشت قومت به دوره شرك نبود، خانه كعبه را خراب و هم‌سطح زمين مى‌كردم براى آن دو در شرقى و غربى قرار مى‌دادم و از طرف حجرالأسود شش ذراع مى‌افزودم؛ زيرا قريش هنگام تجديد بنا از آن كاسته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اگر امام عصر چنين كند، آرزوى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كرده است و اشكالى بر او وارد نيست</w:t>
      </w:r>
      <w:r>
        <w:rPr>
          <w:rFonts w:eastAsia="IRNazanin" w:cs="IRNazanin"/>
          <w:color w:val="111111"/>
          <w:sz w:val="28"/>
          <w:szCs w:val="28"/>
          <w:rtl w:val="true"/>
          <w:lang w:bidi="fa-IR"/>
        </w:rPr>
        <w:t xml:space="preserve">. </w:t>
      </w:r>
      <w:bookmarkStart w:id="189" w:name="pg1718_10297"/>
    </w:p>
    <w:p>
      <w:pPr>
        <w:pStyle w:val="Heading3"/>
        <w:numPr>
          <w:ilvl w:val="2"/>
          <w:numId w:val="1"/>
        </w:numPr>
        <w:rPr/>
      </w:pPr>
      <w:bookmarkStart w:id="190" w:name="__RefHeading___Toc1702814_3650668749"/>
      <w:bookmarkStart w:id="191" w:name="_Toc65"/>
      <w:bookmarkEnd w:id="189"/>
      <w:bookmarkEnd w:id="190"/>
      <w:r>
        <w:rPr/>
        <w:t>٣</w:t>
      </w:r>
      <w:r>
        <w:rPr>
          <w:rtl w:val="true"/>
        </w:rPr>
        <w:t xml:space="preserve">. </w:t>
      </w:r>
      <w:r>
        <w:rPr>
          <w:rtl w:val="true"/>
        </w:rPr>
        <w:t xml:space="preserve">امام زمان </w:t>
      </w:r>
      <w:r>
        <w:rPr>
          <w:rtl w:val="true"/>
        </w:rPr>
        <w:t>(</w:t>
      </w:r>
      <w:r>
        <w:rPr>
          <w:rtl w:val="true"/>
        </w:rPr>
        <w:t>عجل الله تعالى فرجه الشريف</w:t>
      </w:r>
      <w:r>
        <w:rPr>
          <w:rtl w:val="true"/>
        </w:rPr>
        <w:t xml:space="preserve">) </w:t>
      </w:r>
      <w:r>
        <w:rPr>
          <w:rtl w:val="true"/>
        </w:rPr>
        <w:t>و قتل و خون‌ريزى</w:t>
      </w:r>
      <w:bookmarkEnd w:id="191"/>
    </w:p>
    <w:p>
      <w:pPr>
        <w:pStyle w:val="BookText"/>
        <w:rPr/>
      </w:pPr>
      <w:r>
        <w:rPr>
          <w:rFonts w:ascii="IRNazanin" w:hAnsi="IRNazanin" w:eastAsia="IRNazanin"/>
          <w:color w:val="111111"/>
          <w:sz w:val="28"/>
          <w:sz w:val="28"/>
          <w:szCs w:val="28"/>
          <w:rtl w:val="true"/>
          <w:lang w:bidi="fa-IR"/>
        </w:rPr>
        <w:t xml:space="preserve">از مهم‌ترين و مشهورترين حوادث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جنگ‌هاى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حضرت از خاندان لطف و مهربانى و از نسل پيامبر رحمت است و خلق و خوى نبوى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قيام وى براى نجات انسان از شر ظالمان و طاغيان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آن حضرت معصوم بوده و از هرگونه لغزش و خطايى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برخى روايات به جنگ و خون‌ريزى در عصر ظهور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برهه‌هاى مختلف، با كجفهميهايى همراه بوده و به گونه‌اى اغراقآميز در ذهن افراد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رواياتى كه در اين موضوع به ما رسيده است، بايد به چند نكته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جنگها و غارت‌هاى پيش از ظهور كه از نشانه‌هاى آخرالزمان شناخته شده است، به عمد يا سهوى، از حوادث قيام حضرت شمرده مى‌شود؛ از جمله جنايت‌هاى سفيانى و دجال كه ظهور آنها از نشانه‌هاى پيش از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آنان‌اند كه به خون‌ريزى مشغول‌اند، نه امام زمان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روايت‌ها درباره جنگ و خونريزى در عصر ظهور و به دست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روايت‌هايى ضعيف است و راويانى آنها را نقل كرده‌اند كه هيچ يك از علماى رجال، آنان را تأييد نكرده و آنان را افرادى مجهول دانسته‌اند يا رواياتى است كه سلسله راويان آنها در جايى قطع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اصطلاح عالمان درايه شيعه به آن مرفوعه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هرگز راويان آن بيان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اين‌گونه </w:t>
      </w:r>
    </w:p>
    <w:p>
      <w:pPr>
        <w:pStyle w:val="BookText"/>
        <w:rPr/>
      </w:pPr>
      <w:r>
        <w:rPr>
          <w:rFonts w:ascii="IRNazanin" w:hAnsi="IRNazanin" w:eastAsia="IRNazanin"/>
          <w:color w:val="111111"/>
          <w:sz w:val="28"/>
          <w:sz w:val="28"/>
          <w:szCs w:val="28"/>
          <w:rtl w:val="true"/>
          <w:lang w:bidi="fa-IR"/>
        </w:rPr>
        <w:t>روايت‌ها مرسله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مثال،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قائم آل محمد قيام كند، پانصد نفر از قريش را مى‌كشد و سپس پانصد نفر ديگر را ميكشد و اين كار را تا شش بار انجام ميدهد</w:t>
      </w:r>
      <w:r>
        <w:rPr>
          <w:rFonts w:eastAsia="IRNazanin" w:cs="IRNazanin"/>
          <w:color w:val="111111"/>
          <w:sz w:val="28"/>
          <w:szCs w:val="28"/>
          <w:rtl w:val="true"/>
          <w:lang w:bidi="fa-IR"/>
        </w:rPr>
        <w:t>» .</w:t>
      </w:r>
      <w:r>
        <w:rPr>
          <w:rStyle w:val="FootnoteAnchor"/>
          <w:rtl w:val="true"/>
        </w:rPr>
        <w:footnoteReference w:id="184"/>
      </w:r>
      <w:r>
        <w:rPr>
          <w:rFonts w:ascii="Amiri" w:hAnsi="Amiri" w:eastAsia="Amiri" w:cs="Amiri"/>
          <w:color w:val="111111"/>
          <w:sz w:val="28"/>
          <w:sz w:val="28"/>
          <w:szCs w:val="28"/>
          <w:rtl w:val="true"/>
          <w:lang w:bidi="ar-SA"/>
        </w:rPr>
        <w:t>اين روايت، روايتى مرفوعه است و از سلسله راويان آن فقط نام يك نفر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نيز كه درباره جنگ آن حضرت و كشتن برخى قبايل يا افراد است، صحيح و با توجه به مأموريت حضرت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فيلسوف غربى، در مطلبى كه درباره امپراطورى وسيع جهانى مطرح ميكند، آينده بشر را در سه راه منحصر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بايد حكومت واحدى را قبول كنيم يا به عهد بربريت برگرديم و يا به نابودى نژاد انسانى راضى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زندگى بشر نشان داده است همواره افرادى مانع رسيدن جامعه به كمال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اغراض منفعت‌طلبانه و خودخواهانه از رسيدن انسان به جايگاه حقيقى‌اش جلوگيرى مى‌كنند و در حقيقت، زبانى براى گفت‌وگو با اين افراد نيست، مگر زبان شمشير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مصلح جهانى و منجى كل، شمشير عدالت و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مديد ارشاد و راهنمايى بشر، حضرت وظيفه خواهد داشت آنچه را خداوند وعده كرده است، در زمين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شمشيرى كه حضرت برگردن اين افراد مينهد، شمشير </w:t>
      </w:r>
    </w:p>
    <w:p>
      <w:pPr>
        <w:pStyle w:val="BookText"/>
        <w:rPr/>
      </w:pPr>
      <w:r>
        <w:rPr>
          <w:rFonts w:ascii="IRNazanin" w:hAnsi="IRNazanin" w:eastAsia="IRNazanin"/>
          <w:color w:val="111111"/>
          <w:sz w:val="28"/>
          <w:sz w:val="28"/>
          <w:szCs w:val="28"/>
          <w:rtl w:val="true"/>
          <w:lang w:bidi="fa-IR"/>
        </w:rPr>
        <w:t xml:space="preserve">قدرت نيست، بلكه شمشير عدالت است و خداوند عدالت را در آن روز به دست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 لطف و رحمت آن حضرت منافات ندارد؛ همان‌گونه كه خداوند در عينحال كه به رحمانيت و رحيميت شناخته مى‌شود، به صفت جباريت نيز مشهور است و اين دو با يكديگر منافاتى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چند روايت به كشته‌شدن اعراب و قريش به دست حضرت ولى عصر اشاره شده، به دليل پيشينه آنان در دشمنى با اهل بيت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در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مأمور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آنان در ميان ركن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روايت‌هاى ديگرى نيز آمده است كه قريش به تهديد و تطميع سفيانى، به مبارزه با حضرت ميپردازند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حضرت حتى از كسانى كه در جنگ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نداشته‌اند، ولى با رضايت قلبى خود در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و همكارى داشته‌اند نيز انتقام مى‌گيرد؛ زيرا آنان با رضايت خود، از كار پدرانشان حمايت و پشتيبانى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فردى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افراد به جرم پدرانشان كشته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تشبيهى زيبا پاسخ مى‌دهد و اين آيه را تلاوت مى‌كند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 بِالَّذِي قُلْتُمْ </w:t>
      </w:r>
      <w:bookmarkStart w:id="192" w:name="pg1718_10300"/>
    </w:p>
    <w:p>
      <w:pPr>
        <w:pStyle w:val="BookText"/>
        <w:rPr/>
      </w:pPr>
      <w:bookmarkEnd w:id="192"/>
      <w:r>
        <w:rPr>
          <w:rFonts w:ascii="Amiri" w:hAnsi="Amiri" w:eastAsia="Amiri" w:cs="Amiri"/>
          <w:color w:val="111111"/>
          <w:sz w:val="28"/>
          <w:sz w:val="28"/>
          <w:szCs w:val="28"/>
          <w:rtl w:val="true"/>
          <w:lang w:bidi="ar-SA"/>
        </w:rPr>
        <w:t>فَلِمَ قَتَلْتُمُوهُمْ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كسانى هستند كه مى‌گفتند خداوند به ما سفارش كرده است كه به هيچ پيامبرى ايمان نياوريم مگر آنكه براى ما قربانى‌اى عرضه بداريد كه آتش آن را پاك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پيش از من پيامبرانى بودند كه براى شما معجزاتى آوردند و همين را كه گفتيد،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پس چرا آنان را كشتيد؟</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كسانى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بينشان بود، از پيامبران پيشين كسى را كشته بودند؟ روشن است كه نه، بلكه خدا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شما خود در ميان آنان نبوديد، ولى چون به آن كار راضى هستيد، گويا خود شريك و مباشر قتل هستيد</w:t>
      </w:r>
      <w:r>
        <w:rPr>
          <w:rFonts w:eastAsia="IRNazanin" w:cs="IRNazanin"/>
          <w:color w:val="111111"/>
          <w:sz w:val="28"/>
          <w:szCs w:val="28"/>
          <w:rtl w:val="true"/>
          <w:lang w:bidi="fa-IR"/>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افزون بر اين، مضمون برخى ديگر از روايات اين است كه در چند سال اول قيام، درگيرى‌هايى وجود دارد و اين مسائل به دوران ابتدايى حكومت حضرت مربوط است و پس از آن، زمين به صلح و آرامش خواهد رسيد و پس از تشكيل حكومت، آرامش و امنيت همه جا را فرا خواهد گرفت</w:t>
      </w:r>
      <w:r>
        <w:rPr>
          <w:rFonts w:eastAsia="IRNazanin" w:cs="IRNazanin"/>
          <w:color w:val="111111"/>
          <w:sz w:val="28"/>
          <w:szCs w:val="28"/>
          <w:rtl w:val="true"/>
          <w:lang w:bidi="fa-IR"/>
        </w:rPr>
        <w:t>.</w:t>
      </w:r>
    </w:p>
    <w:p>
      <w:pPr>
        <w:pStyle w:val="Heading3"/>
        <w:numPr>
          <w:ilvl w:val="2"/>
          <w:numId w:val="1"/>
        </w:numPr>
        <w:rPr/>
      </w:pPr>
      <w:bookmarkStart w:id="193" w:name="__RefHeading___Toc1702816_3650668749"/>
      <w:bookmarkStart w:id="194" w:name="_Toc66"/>
      <w:bookmarkEnd w:id="193"/>
      <w:r>
        <w:rPr/>
        <w:t>4</w:t>
      </w:r>
      <w:r>
        <w:rPr>
          <w:rtl w:val="true"/>
        </w:rPr>
        <w:t xml:space="preserve">. </w:t>
      </w:r>
      <w:r>
        <w:rPr>
          <w:rtl w:val="true"/>
        </w:rPr>
        <w:t xml:space="preserve">امام زمان </w:t>
      </w:r>
      <w:r>
        <w:rPr>
          <w:rtl w:val="true"/>
        </w:rPr>
        <w:t>(</w:t>
      </w:r>
      <w:r>
        <w:rPr>
          <w:rtl w:val="true"/>
        </w:rPr>
        <w:t>عجل الله تعالى فرجه الشريف</w:t>
      </w:r>
      <w:r>
        <w:rPr>
          <w:rtl w:val="true"/>
        </w:rPr>
        <w:t xml:space="preserve">) </w:t>
      </w:r>
      <w:r>
        <w:rPr>
          <w:rtl w:val="true"/>
        </w:rPr>
        <w:t>و رجعت</w:t>
      </w:r>
      <w:bookmarkEnd w:id="1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عقايد مسلم و ضرورى شيعه، اعتقاد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حقيقت بازگشت عده‌اى به دنيا، پيش از حسابرسى در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عقيده، دو دسته پاكان خالص و ناپاكان خالص پس از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قدرى مسلم و مورد قبول علماست كه علامه مجلسى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احاديث رجعت متواتر نباشد، در هيچ موردى نمى‌توان ادعاى تواتر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ادامه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شخص با ايمانى كه حقانيت اهل بيت را باور كرده، در مورد رجعت ترديد كند، در صورتى كه نزديك به دويست حديث صريح از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متواتر به دست ما رسيده و بيش از چهل تن از بزرگان شيعه از قبيل شيخ طوسى، شيخ مفيد، سيدمرتضى علم‌الهدى، شيخ صدوق، كلينى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احاديث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پر ارج خود گرد آوردهاند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مفسران شيعى با توجه به روايات ائمه و دلايل محكم و مستدل، آياتى از قرآن را نيز دال بر اين عقيده دانسته و در تفاسير خود آنها را بيان كرده‌اند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بنابراين، با توجه به روايات، پس از ظهور، برخى افراد كه در طول تاريخ اسلام ظلم بيش از حد داشته يا زمينه انحراف امت اسلامى را فراهم آورده‌اند، به دنيا رجعت مى‌كنند و به سزاى برخى اعمال خود در دنيا مى‌رسند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718_10303"/>
      <w:bookmarkStart w:id="196" w:name="pg1718_10303"/>
      <w:bookmarkEnd w:id="196"/>
    </w:p>
    <w:p>
      <w:pPr>
        <w:pStyle w:val="Heading2"/>
        <w:numPr>
          <w:ilvl w:val="1"/>
          <w:numId w:val="1"/>
        </w:numPr>
        <w:rPr/>
      </w:pPr>
      <w:bookmarkStart w:id="197" w:name="pg1718_10303"/>
      <w:bookmarkStart w:id="198" w:name="__RefHeading___Toc1702818_3650668749"/>
      <w:bookmarkStart w:id="199" w:name="_Toc67"/>
      <w:bookmarkEnd w:id="197"/>
      <w:bookmarkEnd w:id="198"/>
      <w:r>
        <w:rPr>
          <w:rtl w:val="true"/>
        </w:rPr>
        <w:t>فصل سيزدهم</w:t>
      </w:r>
      <w:r>
        <w:rPr>
          <w:rtl w:val="true"/>
        </w:rPr>
        <w:t xml:space="preserve">: </w:t>
      </w:r>
      <w:r>
        <w:rPr>
          <w:rtl w:val="true"/>
        </w:rPr>
        <w:t xml:space="preserve">مدت حكومت وقلمرو حضرت مهدى </w:t>
      </w:r>
      <w:r>
        <w:rPr>
          <w:rtl w:val="true"/>
        </w:rPr>
        <w:t>(</w:t>
      </w:r>
      <w:r>
        <w:rPr>
          <w:rtl w:val="true"/>
        </w:rPr>
        <w:t>عجل الله تعالى فرجه الشريف</w:t>
      </w:r>
      <w:r>
        <w:rPr>
          <w:rtl w:val="true"/>
        </w:rPr>
        <w:t>)</w:t>
      </w:r>
      <w:bookmarkEnd w:id="199"/>
    </w:p>
    <w:p>
      <w:pPr>
        <w:pStyle w:val="Heading3"/>
        <w:numPr>
          <w:ilvl w:val="2"/>
          <w:numId w:val="1"/>
        </w:numPr>
        <w:rPr/>
      </w:pPr>
      <w:bookmarkStart w:id="200" w:name="__RefHeading___Toc1702820_3650668749"/>
      <w:bookmarkStart w:id="201" w:name="_Toc68"/>
      <w:bookmarkEnd w:id="200"/>
      <w:r>
        <w:rPr>
          <w:rtl w:val="true"/>
        </w:rPr>
        <w:t>اشاره</w:t>
      </w:r>
      <w:bookmarkEnd w:id="20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منجى از نسل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و حكومت او در ميان شيعه و اهل سنت، از امور مسلم است و در روايت‌هاى متعدد به آن اشاره شده است و در ميان عالمان شيعه و سنى در اين‌باره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روايات متعددى درباره مدت حكومت آن حضرت در منابع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عثمان الخميس برخلاف نظر بزرگان مذهب خود، همه اين روايات را ناديده گرفته و اختلاف در مدت حكومت آن حضرت را دليل بر دروغ بودن چنين باورى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زير سؤال بردن اصل اعتقاد به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حكومت مى‌كند؟ در اين مورد روايات زياد و ضد و نقيضى وجود دارد تا جايى كه بسيارى از مؤلفان را دچار حيرت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كه دوره حكومت او نوزده سال است و در روايتى آمده كه طول حكومت او هفت سال است كه خداوند طول روزها و شب‌هاى آن را </w:t>
      </w:r>
    </w:p>
    <w:p>
      <w:pPr>
        <w:pStyle w:val="BookText"/>
        <w:rPr/>
      </w:pPr>
      <w:r>
        <w:rPr>
          <w:rFonts w:ascii="IRNazanin" w:hAnsi="IRNazanin" w:eastAsia="IRNazanin"/>
          <w:color w:val="111111"/>
          <w:sz w:val="28"/>
          <w:sz w:val="28"/>
          <w:szCs w:val="28"/>
          <w:rtl w:val="true"/>
          <w:lang w:bidi="fa-IR"/>
        </w:rPr>
        <w:t>زياد مى‌كند؛ يعنى هر سال آن به اندازه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 حكومت او هفتاد سال مثل اين سال‌هاست و در روايت ديگر چهل سال و در روايتى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سال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آمده كه مهدى قائم </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xml:space="preserve"> سال حكومت مى‌كند؛ مثل اصحاب كهف كه </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xml:space="preserve"> سال در غار ماندند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مدت حكومتى كه بعدها اتفاق خواهد افتاد، هيچ نقشى در اثبات يا نفى اصل موضوع مهدى موعود ندارد؛ زيرا ظهور منجى آخرالزمان كه از اهل بيت پيامبر است، جزو عقايد مسلّم مسلمانان است و ايجاد شبهه در آن، ايجاد شبهه در عقيده همه مسلمانان است و به شيعه منحصر نيست تا به آن پاسخ گويد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ميان شيعه و عده‌اى از عالمان اهل سنت در اصل موضوع مهدى موعود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است كه آيا چنين شخصى به دنيا آمده است يا نه؟ به همين دليل، روايات مربوط به مدت زمان حكومت آن حضرت، در منابع حديثى اهل سنت نيز آمده است، ولى عثمان الخميس، با وجود ادعاى پيروى از سنت، اين روايات را ناديده گرفته و آنها را دليل بر انكار مهدى موعود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چه مهدى موعود بنابر نظر پيروان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به‌دنيا آمده باشد و چه بنابر نظر پيروان اهل سنت به دنيا نيامده باشد، در اصل موضوع فرقى نمى‌كند و هر دو مكتب بايد مشكل تعارض روايات مربوط به مدت حكومت مهدى موعود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ما در ادامه به پرسش‌ها و شبهه‌هاى بيان شده، در چند مرحله پاسخ مى‌دهيم</w:t>
      </w:r>
      <w:r>
        <w:rPr>
          <w:rFonts w:eastAsia="IRNazanin" w:cs="IRNazanin"/>
          <w:color w:val="111111"/>
          <w:sz w:val="28"/>
          <w:szCs w:val="28"/>
          <w:rtl w:val="true"/>
          <w:lang w:bidi="fa-IR"/>
        </w:rPr>
        <w:t xml:space="preserve">. </w:t>
      </w:r>
      <w:bookmarkStart w:id="202" w:name="pg1718_10305"/>
    </w:p>
    <w:p>
      <w:pPr>
        <w:pStyle w:val="Heading3"/>
        <w:numPr>
          <w:ilvl w:val="2"/>
          <w:numId w:val="1"/>
        </w:numPr>
        <w:rPr/>
      </w:pPr>
      <w:bookmarkStart w:id="203" w:name="__RefHeading___Toc1702822_3650668749"/>
      <w:bookmarkStart w:id="204" w:name="_Toc69"/>
      <w:bookmarkEnd w:id="202"/>
      <w:bookmarkEnd w:id="203"/>
      <w:r>
        <w:rPr/>
        <w:t>1</w:t>
      </w:r>
      <w:r>
        <w:rPr>
          <w:rtl w:val="true"/>
        </w:rPr>
        <w:t xml:space="preserve">. </w:t>
      </w:r>
      <w:r>
        <w:rPr>
          <w:rtl w:val="true"/>
        </w:rPr>
        <w:t xml:space="preserve">مدت حكومت حضرت مهدى </w:t>
      </w:r>
      <w:r>
        <w:rPr>
          <w:rtl w:val="true"/>
        </w:rPr>
        <w:t>(</w:t>
      </w:r>
      <w:r>
        <w:rPr>
          <w:rtl w:val="true"/>
        </w:rPr>
        <w:t>عجل الله تعالى فرجه الشريف</w:t>
      </w:r>
      <w:r>
        <w:rPr>
          <w:rtl w:val="true"/>
        </w:rPr>
        <w:t xml:space="preserve">) </w:t>
      </w:r>
      <w:r>
        <w:rPr>
          <w:rtl w:val="true"/>
        </w:rPr>
        <w:t>بر پايه مقتضاى قاعده عمومى</w:t>
      </w:r>
      <w:bookmarkEnd w:id="204"/>
    </w:p>
    <w:p>
      <w:pPr>
        <w:pStyle w:val="BookText"/>
        <w:rPr/>
      </w:pPr>
      <w:r>
        <w:rPr>
          <w:rFonts w:ascii="IRNazanin" w:hAnsi="IRNazanin" w:eastAsia="IRNazanin"/>
          <w:color w:val="111111"/>
          <w:sz w:val="28"/>
          <w:sz w:val="28"/>
          <w:szCs w:val="28"/>
          <w:rtl w:val="true"/>
          <w:lang w:bidi="fa-IR"/>
        </w:rPr>
        <w:t>براى پاسخ به اين پرسش، بايد آيات و رواياتى كه درباره فلسفه قيام آن حضرت است،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آيات در قرآن به ظهور حضرت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آنها را بررسى كرد؛ براى مثال، خداوند در آيه‌اى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زبور پس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شايسته‌ام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آيه‌اى ديگر از قرآن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مى‌خواهيم بر مستضعفان زمين منت نهيم و آنان را پيشوايان و وارثان روى زمين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در آيه‌اى ديگر وعده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 بِي شَيْئاً وَ 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به كسانى از شما كه ايمان آورده و كارهاى شايسته انجام داده‌اند، وعده مى‌دهد كه به يقين، آنان را حكمران روى زمين </w:t>
      </w:r>
    </w:p>
    <w:p>
      <w:pPr>
        <w:pStyle w:val="BookText"/>
        <w:rPr/>
      </w:pPr>
      <w:r>
        <w:rPr>
          <w:rFonts w:ascii="IRNazanin" w:hAnsi="IRNazanin" w:eastAsia="IRNazanin"/>
          <w:color w:val="111111"/>
          <w:sz w:val="28"/>
          <w:sz w:val="28"/>
          <w:szCs w:val="28"/>
          <w:rtl w:val="true"/>
          <w:lang w:bidi="fa-IR"/>
        </w:rPr>
        <w:t>خواهد كرد؛ همان‌گونه كه به پيشينيان آنها خلافت روى زمين را بخشيد و دين و آيينى را كه براى آنان پسنديده، پابرجا و ريشه‌دار خواهد ساخت و ترسشان را به امنيت و آرامش مبدل مى‌كند، چنان‌كه تنها مرا مى‌پرستند و چيزى را شريك من نخواهند ساخت و كسانى كه پس از آن كافر شوند، آنها فاسقان‌اند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آيات، بايد به چند نكته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آفرينش انسان، فقط تحقق و تشكيل حكومت جهانى نيست تا با وجود آن، ولو در برهه‌اى از زمان، مقصود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هدف مهم و والا از تشكيل اين نوع حكومت، تحقق عبوديت به معناى گسترده آن در تمام ابعاد جامعه است كه اين به نوبه خود، عمرى طولانى را براى نوع بشر در عصر ظهور اقتضا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آيات وعده داده شده است، هنوز در روى زمين تحقق نيافته و هنوز بندگان صالح، وارث زمين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امور با ظهور منجى كل و مهدى موعود تحقق خواهد يافت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سال است كه انسان خود را براى روز موعود آماده كرده و به انتظار تحقق عدالت روى زمين و بركنده‌شدن ريشه ظلم و ستم نشسته است؛ مدت زمانى كه مى‌توان آن را به درازاى عمر انسان دانست و چه فداكارى‌هايى كه براى تحقق اين هدف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بعيد به نظر مى‌رسد كه زمان نتيجه‌گيرى، خيلى كوتاه‌تر از زمان مقدمات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مى‌توان هدف اين مقدمات طولانى را رسيدن به مدتى بسيار كوتاه در نتيجه‌گيرى دانست؟ اين امر چنان است كه </w:t>
      </w:r>
      <w:bookmarkStart w:id="205" w:name="pg1718_10307"/>
    </w:p>
    <w:p>
      <w:pPr>
        <w:pStyle w:val="BookText"/>
        <w:rPr/>
      </w:pPr>
      <w:bookmarkEnd w:id="205"/>
      <w:r>
        <w:rPr>
          <w:rFonts w:ascii="Amiri" w:hAnsi="Amiri" w:eastAsia="Amiri" w:cs="Amiri"/>
          <w:color w:val="111111"/>
          <w:sz w:val="28"/>
          <w:sz w:val="28"/>
          <w:szCs w:val="28"/>
          <w:rtl w:val="true"/>
          <w:lang w:bidi="ar-SA"/>
        </w:rPr>
        <w:t>انسانى همه عمرش را در رنج و عذاب در زندان به سر ببرد و در آخرين لحظات عمرش به او وعده رهايى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 توجه به انتظار انسان در اين مدت طولانى، قاعده اقتضاء مى‌كند كه وجود دوره‌اى نسبتاً طولانى براى حكومت آن حضرت ضرورى است</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702824_3650668749"/>
      <w:bookmarkStart w:id="207" w:name="_Toc70"/>
      <w:bookmarkEnd w:id="206"/>
      <w:r>
        <w:rPr/>
        <w:t>٢</w:t>
      </w:r>
      <w:r>
        <w:rPr>
          <w:rtl w:val="true"/>
        </w:rPr>
        <w:t xml:space="preserve">. </w:t>
      </w:r>
      <w:r>
        <w:rPr>
          <w:rtl w:val="true"/>
        </w:rPr>
        <w:t xml:space="preserve">مدت حكومت حضرت مهدى </w:t>
      </w:r>
      <w:r>
        <w:rPr>
          <w:rtl w:val="true"/>
        </w:rPr>
        <w:t>(</w:t>
      </w:r>
      <w:r>
        <w:rPr>
          <w:rtl w:val="true"/>
        </w:rPr>
        <w:t>عجل الله تعالى فرجه الشريف</w:t>
      </w:r>
      <w:r>
        <w:rPr>
          <w:rtl w:val="true"/>
        </w:rPr>
        <w:t>)</w:t>
      </w:r>
      <w:bookmarkEnd w:id="207"/>
    </w:p>
    <w:p>
      <w:pPr>
        <w:pStyle w:val="Heading4"/>
        <w:numPr>
          <w:ilvl w:val="3"/>
          <w:numId w:val="1"/>
        </w:numPr>
        <w:rPr/>
      </w:pPr>
      <w:bookmarkStart w:id="208" w:name="__RefHeading___Toc1702826_3650668749"/>
      <w:bookmarkStart w:id="209" w:name="_Toc71"/>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در اين زمينه در منابع حديثى شيعه و سنى، دو دسته روايت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روايت‌هايى كه مدت بقاى حكومت حضرت را ده سال يا كمتر بيان كرده‌اند كه بيشتر اين روايات در مصادر اهل سنت يافت مى‌شود؛ براى مثال ابوداوود از ابوسعيد خدرى،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مهدى از من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هفت سال حكومت خواهد كرد</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ترمذى به سند خود از ابوسعيد خدرى،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ميان امتم مهدى است كه خروج خواهد كرد و مدت پنج يا هفت يا نه سال حكومت خواهد كرد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ديگر كه مدت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 از ده سال بيان كرده‌اند؛ براى مثال قندوزى حنفى از حذيفة بن يمان نقل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مردى از اولاد من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وى بيست سال حكومت خواهد كرد</w:t>
      </w:r>
      <w:r>
        <w:rPr>
          <w:rFonts w:eastAsia="IRNazanin" w:cs="IRNazanin"/>
          <w:color w:val="111111"/>
          <w:sz w:val="28"/>
          <w:szCs w:val="28"/>
          <w:rtl w:val="true"/>
          <w:lang w:bidi="fa-IR"/>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سيوطى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در مدت سى يا چهل سال متولّى امر مردم خواهد شد</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شيخ طوسى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نقل مى‌كند كه به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قيام حضرت در جهان طول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w:t>
      </w:r>
      <w:r>
        <w:rPr>
          <w:rStyle w:val="FootnoteAnchor"/>
          <w:rtl w:val="true"/>
        </w:rPr>
        <w:footnoteReference w:id="194"/>
      </w:r>
      <w:r>
        <w:rPr>
          <w:rFonts w:ascii="IRNazanin" w:hAnsi="IRNazanin" w:eastAsia="IRNazanin"/>
          <w:color w:val="111111"/>
          <w:sz w:val="28"/>
          <w:sz w:val="28"/>
          <w:szCs w:val="28"/>
          <w:rtl w:val="true"/>
          <w:lang w:bidi="fa-IR"/>
        </w:rPr>
        <w:t xml:space="preserve">و نيز شيخ طوسى به سندش از ابن ابى‌يعفور نقل كرده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قائم از ما نوزده سال و چند ماه خواهد بود</w:t>
      </w:r>
      <w:r>
        <w:rPr>
          <w:rFonts w:eastAsia="IRNazanin" w:cs="IRNazanin"/>
          <w:color w:val="111111"/>
          <w:sz w:val="28"/>
          <w:szCs w:val="28"/>
          <w:rtl w:val="true"/>
          <w:lang w:bidi="fa-IR"/>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شيخ طوسى از عبدالكريم خثعمى نقل مى‌كند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حكومت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 سال، خداوند روزها و شب‌ها را طولانى خواهد كرد، به حدى كه يك سال از سال‌هاى او به مقدار ده سال از سال‌هاى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مدت حكومت آن حضرت هفتاد سال از سال‌هاى شما خواهد بود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شيخ طوسى از ابى‌الجارود،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قائم سيصد و نه سال حكومت خواهد كرد، همان‌گونه كه اهل‌كهف در غارشان درنگ كردند و زمين را پر از عدل و داد خواهد كرد، آن‌گونه كه پر از ظلم و جور شده باشد</w:t>
      </w:r>
      <w:r>
        <w:rPr>
          <w:rFonts w:eastAsia="IRNazanin" w:cs="IRNazanin"/>
          <w:color w:val="111111"/>
          <w:sz w:val="28"/>
          <w:szCs w:val="28"/>
          <w:rtl w:val="true"/>
          <w:lang w:bidi="fa-IR"/>
        </w:rPr>
        <w:t>.</w:t>
      </w:r>
      <w:r>
        <w:rPr>
          <w:rStyle w:val="FootnoteAnchor"/>
          <w:rtl w:val="true"/>
        </w:rPr>
        <w:footnoteReference w:id="197"/>
      </w:r>
      <w:bookmarkStart w:id="210" w:name="pg1718_10309"/>
    </w:p>
    <w:p>
      <w:pPr>
        <w:pStyle w:val="Heading4"/>
        <w:numPr>
          <w:ilvl w:val="3"/>
          <w:numId w:val="1"/>
        </w:numPr>
        <w:rPr/>
      </w:pPr>
      <w:bookmarkStart w:id="211" w:name="__RefHeading___Toc1702828_3650668749"/>
      <w:bookmarkStart w:id="212" w:name="_Toc72"/>
      <w:bookmarkEnd w:id="210"/>
      <w:bookmarkEnd w:id="211"/>
      <w:r>
        <w:rPr>
          <w:rtl w:val="true"/>
        </w:rPr>
        <w:t>دلايل اختلاف در روايات چيست؟</w:t>
      </w:r>
      <w:bookmarkEnd w:id="212"/>
    </w:p>
    <w:p>
      <w:pPr>
        <w:pStyle w:val="BookText"/>
        <w:rPr/>
      </w:pPr>
      <w:r>
        <w:rPr>
          <w:rFonts w:ascii="Amiri" w:hAnsi="Amiri" w:eastAsia="Amiri" w:cs="Amiri"/>
          <w:color w:val="111111"/>
          <w:sz w:val="28"/>
          <w:sz w:val="28"/>
          <w:szCs w:val="28"/>
          <w:rtl w:val="true"/>
          <w:lang w:bidi="ar-SA"/>
        </w:rPr>
        <w:t>اختلاف در كل منابع شيعه و سنى و تعارض در روايات، به يكى از اين دلايل است</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برخى راويان در ضبط و ثبت حديث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فراگيرى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ناتوانى يا به دليل شرايط محيطى بوده يا جسمانى؛ براى مثال، راوى قدرت حفظ مناسب نداشته يا سروصدا موجب شده كلام معصوم را به خوبى متوجه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احوال برخى راويان يا زمان شنيدن حديث و حالات كسانى كه حديث از آنها املا و تقرير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نقل به مضمون شده؛ يعنى فرد هر چه را خود از كلام معصوم فهميده، نقل كرده و روشن است كه كلام از نظر مطلق و مقيد بودن، عام و خاص بودن، حقيقت يا مجاز بودن و مانند اينها به فهم ناقل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احاديث سينه به سينه منتقل مى‌شده نه به صورت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گروه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از روايت و روايتگرى منع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سلسه روايات تا زمان عمر بن عبد العزيز از حديث اهل سنت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تا انقراض حكومت بنى‌اميه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اختلاف ارباب تواريخ درباره زمان برداشته شدن ممنوعيت روايتگرى</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نكردن قرائن حاليه و مقاليه كه در فهم مخاطب از حديث </w:t>
      </w:r>
    </w:p>
    <w:p>
      <w:pPr>
        <w:pStyle w:val="BookText"/>
        <w:rPr/>
      </w:pPr>
      <w:r>
        <w:rPr>
          <w:rFonts w:ascii="IRNazanin" w:hAnsi="IRNazanin" w:eastAsia="IRNazanin"/>
          <w:color w:val="111111"/>
          <w:sz w:val="28"/>
          <w:sz w:val="28"/>
          <w:szCs w:val="28"/>
          <w:rtl w:val="true"/>
          <w:lang w:bidi="fa-IR"/>
        </w:rPr>
        <w:t>اثرگذار است؛ چنان‌كه فقدان اين قرائن موجب برداشت اشتباه از روايت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حديث؛ يعنى روايت كردن بخشى از حديث كه دلايل مختلفى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نمى‌توان گفت همه اين موارد كه سبب اختلاف و اشتباه در روايت شده، به عمد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موارد عمدى نيز نمى‌توان چشم پوشيد؛ آن هم درجايى كه غرضى سياسى، گاه ناقل حديث را به منع بيان احاديث نبوى و گاه به جعل حديث و گاه به اضافه يا كم كردن چيزى از متن حديث وا مى‌داشته و البته همگى اين موارد را فقيه در حديث و خبير سند شناس مى‌فهمد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اينكه آيا اين اختلاف فقط در روايات شيعه وجود دارد،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ادعايى بى‌اساس است كه از بى‌سوادى و ناآشنايى چنين اشخاصى نسبت به منابع خودشان سرچشمه مى‌گيرد كه اين ناآشنايى با بيان احاديثى كه در قسمت پيش، از منابع خود اهل سنت بيان كرديم</w:t>
      </w:r>
      <w:r>
        <w:rPr>
          <w:rStyle w:val="FootnoteAnchor"/>
          <w:rtl w:val="true"/>
        </w:rPr>
        <w:footnoteReference w:id="200"/>
      </w:r>
      <w:r>
        <w:rPr>
          <w:rFonts w:ascii="IRNazanin" w:hAnsi="IRNazanin" w:eastAsia="IRNazanin"/>
          <w:color w:val="111111"/>
          <w:sz w:val="28"/>
          <w:sz w:val="28"/>
          <w:szCs w:val="28"/>
          <w:rtl w:val="true"/>
          <w:lang w:bidi="fa-IR"/>
        </w:rPr>
        <w:t>،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به توجيهات برخى از اهل سنت درباره اختلاف اين احاديث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گفته شد، بنابر سخنان عالم گران‌قدر آيت الله صافى در كتاب منتخب‌الاثر، چنين اختلاف‌هايى در اخبار، هرگز به اصل موضوع ضربه نمى‌زند؛ آن هم در موضوعاتى كه اصل آنها با اخبار متواتر يا خبرهاى صحيحه تأييد و </w:t>
      </w:r>
      <w:bookmarkStart w:id="213" w:name="pg1718_10311"/>
    </w:p>
    <w:p>
      <w:pPr>
        <w:pStyle w:val="BookText"/>
        <w:rPr/>
      </w:pPr>
      <w:bookmarkEnd w:id="213"/>
      <w:r>
        <w:rPr>
          <w:rFonts w:ascii="IRNazanin" w:hAnsi="IRNazanin" w:eastAsia="IRNazanin"/>
          <w:color w:val="111111"/>
          <w:sz w:val="28"/>
          <w:sz w:val="28"/>
          <w:szCs w:val="28"/>
          <w:rtl w:val="true"/>
          <w:lang w:bidi="fa-IR"/>
        </w:rPr>
        <w:t>تثبيت شده است؛ هر چند وجه اين اختلاف‌ها و راه برطرف كردن آن براى ما كشف نشود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14" w:name="__RefHeading___Toc1702830_3650668749"/>
      <w:bookmarkStart w:id="215" w:name="_Toc73"/>
      <w:bookmarkEnd w:id="214"/>
      <w:r>
        <w:rPr>
          <w:rtl w:val="true"/>
        </w:rPr>
        <w:t>راه‌حل جمع بين روايت‌هاى متعارض</w:t>
      </w:r>
      <w:bookmarkEnd w:id="215"/>
    </w:p>
    <w:p>
      <w:pPr>
        <w:pStyle w:val="Heading5"/>
        <w:numPr>
          <w:ilvl w:val="4"/>
          <w:numId w:val="1"/>
        </w:numPr>
        <w:rPr/>
      </w:pPr>
      <w:bookmarkStart w:id="216" w:name="__RefHeading___Toc1702832_3650668749"/>
      <w:bookmarkStart w:id="217" w:name="_Toc74"/>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با توجه به اينكه در برداشت از اين روايات نظرهاى مختلفى وجود دارد، ما سه نظر عمده را بيان مى‌كنيم</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702834_3650668749"/>
      <w:bookmarkStart w:id="219" w:name="_Toc75"/>
      <w:bookmarkEnd w:id="218"/>
      <w:r>
        <w:rPr/>
        <w:t>١</w:t>
      </w:r>
      <w:r>
        <w:rPr>
          <w:rtl w:val="true"/>
        </w:rPr>
        <w:t xml:space="preserve">. </w:t>
      </w:r>
      <w:r>
        <w:rPr>
          <w:rtl w:val="true"/>
        </w:rPr>
        <w:t>ترجيح روايات حكومت كوتاه‌مدت</w:t>
      </w:r>
      <w:bookmarkEnd w:id="219"/>
    </w:p>
    <w:p>
      <w:pPr>
        <w:pStyle w:val="BookText"/>
        <w:rPr/>
      </w:pPr>
      <w:r>
        <w:rPr>
          <w:rFonts w:ascii="IRNazanin" w:hAnsi="IRNazanin" w:eastAsia="IRNazanin"/>
          <w:color w:val="111111"/>
          <w:sz w:val="28"/>
          <w:sz w:val="28"/>
          <w:szCs w:val="28"/>
          <w:rtl w:val="true"/>
          <w:lang w:bidi="fa-IR"/>
        </w:rPr>
        <w:t>برخى عالمان 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با روايات هفت سال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از شهرت در عمل برخوردار است؛ اين روايات بنابر قول ابوالحسن آبُرى، مستفيض يا متواتر است</w:t>
      </w:r>
      <w:r>
        <w:rPr>
          <w:rStyle w:val="FootnoteAnchor"/>
          <w:rtl w:val="true"/>
        </w:rPr>
        <w:footnoteReference w:id="202"/>
      </w:r>
      <w:r>
        <w:rPr>
          <w:rFonts w:ascii="Amiri" w:hAnsi="Amiri" w:eastAsia="Amiri" w:cs="Amiri"/>
          <w:color w:val="111111"/>
          <w:sz w:val="28"/>
          <w:sz w:val="28"/>
          <w:szCs w:val="28"/>
          <w:rtl w:val="true"/>
          <w:lang w:bidi="ar-SA"/>
        </w:rPr>
        <w:t xml:space="preserve">و قيام و حكومت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مدت هفت سال، فضيلتى براى آن حضرت است</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702836_3650668749"/>
      <w:bookmarkStart w:id="221" w:name="_Toc76"/>
      <w:bookmarkEnd w:id="220"/>
      <w:r>
        <w:rPr/>
        <w:t>٢</w:t>
      </w:r>
      <w:r>
        <w:rPr>
          <w:rtl w:val="true"/>
        </w:rPr>
        <w:t xml:space="preserve">. </w:t>
      </w:r>
      <w:r>
        <w:rPr>
          <w:rtl w:val="true"/>
        </w:rPr>
        <w:t>ترجيح روايات طولانى‌مدت</w:t>
      </w:r>
      <w:bookmarkEnd w:id="22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صافى در كتاب منتخب‌الاثر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رواياتى كه در رابطه با مدت حكومت آن حضرت است، مخصوصاً آن دسته از روايات كه ناظر به حكومت قليل آن حضرت است، نمى‌توانند با آنچه خداوند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وعده داده‌اند،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چون در اين زمينه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قطعى نداريم، چنين </w:t>
      </w:r>
    </w:p>
    <w:p>
      <w:pPr>
        <w:pStyle w:val="BookText"/>
        <w:rPr/>
      </w:pPr>
      <w:r>
        <w:rPr>
          <w:rFonts w:ascii="IRNazanin" w:hAnsi="IRNazanin" w:eastAsia="IRNazanin"/>
          <w:color w:val="111111"/>
          <w:sz w:val="28"/>
          <w:sz w:val="28"/>
          <w:szCs w:val="28"/>
          <w:rtl w:val="true"/>
          <w:lang w:bidi="fa-IR"/>
        </w:rPr>
        <w:t>احتمالاتى را درباره مدت حكومت ايشان به حال خود باقى مى‌گذاريم و چنانچه كسى بگويد آيا شما احاديث را رد مى‌كنيد، جواب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اين مدت‌هايى كه در روايات بيان شده‌اند را حمل بر رمز نماييم؛ آن هم به خاطر خبرى كه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و همچنين از 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با وجود چنين احتمالى نمى‌توان اين فرض 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مدت حكومت آن حضرت به همان اندازه نباشد كه زمين پر از ظلم و جور و ناعدالتى بر جهان حكم‌فرما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دنيا را فتح خواهد كرد و چنين امرى مستلزم فراهم كردن لوازم عظيمى است كه تهيه آن لوازم و تحقق چنين امرى، خود، مدت زمان طولانى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بشارت‌هاى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و ظهور قائم آل محمد، با اين عنوان پر از عدل و داد مى‌كند همان‌گونه كه پر از ظلم و ستم شده است، با كرم و لطف خداوندى سازگار نيست كه چنين دورانى كمتر از دوران ظلم و جور باشد؛ چه رسد به اينكه هفت، هشت يا نه سال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مى‌خوانيم عمر مردم در زمان حكومت آن حضرت طولانى مى‌شود و طولانى شدن عمرها مستلزم طولانى شدن حكومت آن حضرت و بهره‌مند شدن مردم از آن حضرت است</w:t>
      </w:r>
      <w:r>
        <w:rPr>
          <w:rFonts w:eastAsia="Amiri" w:cs="Amiri" w:ascii="Amiri" w:hAnsi="Amiri"/>
          <w:color w:val="111111"/>
          <w:sz w:val="28"/>
          <w:szCs w:val="28"/>
          <w:rtl w:val="true"/>
          <w:lang w:bidi="ar-SA"/>
        </w:rPr>
        <w:t xml:space="preserve">. </w:t>
      </w:r>
      <w:bookmarkStart w:id="222" w:name="pg1718_10313"/>
    </w:p>
    <w:p>
      <w:pPr>
        <w:pStyle w:val="Heading5"/>
        <w:numPr>
          <w:ilvl w:val="4"/>
          <w:numId w:val="1"/>
        </w:numPr>
        <w:rPr/>
      </w:pPr>
      <w:bookmarkStart w:id="223" w:name="__RefHeading___Toc1702838_3650668749"/>
      <w:bookmarkStart w:id="224" w:name="_Toc77"/>
      <w:bookmarkEnd w:id="222"/>
      <w:bookmarkEnd w:id="223"/>
      <w:r>
        <w:rPr/>
        <w:t>٣</w:t>
      </w:r>
      <w:r>
        <w:rPr>
          <w:rtl w:val="true"/>
        </w:rPr>
        <w:t xml:space="preserve">. </w:t>
      </w:r>
      <w:r>
        <w:rPr>
          <w:rtl w:val="true"/>
        </w:rPr>
        <w:t>توجيه روايات و جمع بين آنها</w:t>
      </w:r>
      <w:bookmarkEnd w:id="224"/>
    </w:p>
    <w:p>
      <w:pPr>
        <w:pStyle w:val="BookText"/>
        <w:rPr/>
      </w:pPr>
      <w:r>
        <w:rPr>
          <w:rFonts w:ascii="IRNazanin" w:hAnsi="IRNazanin" w:eastAsia="IRNazanin"/>
          <w:color w:val="111111"/>
          <w:sz w:val="28"/>
          <w:sz w:val="28"/>
          <w:szCs w:val="28"/>
          <w:rtl w:val="true"/>
          <w:lang w:bidi="fa-IR"/>
        </w:rPr>
        <w:t>برخى از عالمان به جمع‌بندى روايات پرداخته و چندين وجه‌الجمع بيان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هفت سال، به روايتى تقييد مى‌خورد كه هر سال از آن هفت سال را برابر ده سال مى‌داند كه مجموع آن هفتاد سال مى‌شود كه مدت معقولى براى برپايى حكومت عدل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روايت مدت طولانى را حمل بر مبالغه در طولانى بودن مدت حكومت حضرت كرد؛ زيرا عدد هفتاد براى مبالغه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تمام روايات، مى‌توان همه را اين‌گونه حمل كرد كه حكومت حضرت از نظر ظهور و قوت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مدت بيشتر را حمل بر تمام مدت حكومت از اول زمان بيعت تا آخر حكومت حمل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زمان كمتر را بر حدّ اقلّ ظهور و مدت حدّ وسط را نيز بر حدّ وسط ظهور و قوّت حمل مى‌كنيم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نيز در مقام جمع بين اين اخبار گفته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روايات، به تمام مدت حكومت ايشان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به زمان استقرار دولت ايشان و بعضى ديگر به مدت حكومت ايشان براساس سال و ماه عادى و برخى ديگر اشاره به سال و ماهى دارند كه نزد ما شناخته شده نيست</w:t>
      </w:r>
      <w:r>
        <w:rPr>
          <w:rFonts w:eastAsia="IRNazanin" w:cs="IRNazanin"/>
          <w:color w:val="111111"/>
          <w:sz w:val="28"/>
          <w:szCs w:val="28"/>
          <w:rtl w:val="true"/>
          <w:lang w:bidi="fa-IR"/>
        </w:rPr>
        <w:t>.</w:t>
      </w:r>
      <w:r>
        <w:rPr>
          <w:rStyle w:val="FootnoteAnchor"/>
          <w:rtl w:val="true"/>
        </w:rPr>
        <w:footnoteReference w:id="206"/>
      </w:r>
      <w:bookmarkStart w:id="225" w:name="pg1718_10314"/>
    </w:p>
    <w:p>
      <w:pPr>
        <w:pStyle w:val="BookText"/>
        <w:rPr/>
      </w:pPr>
      <w:bookmarkEnd w:id="225"/>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آن است كه روايات مختلف را مربوط به يكى از مراحل زير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حيات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كه كمتر از ده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حكومت عدل جهانى توحيدى كه بيش از ده سال به طول خواهد انجاميد؛ به‌ويژه آنكه با رجعت هر يك از امامان، پيش از برپايى قيام و پس از ظهور حضرت، حكومت عدل جهانى توحيدى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در رجعت باز مى‌گردد،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چهل هزار سال در روى زمين مى‌ماند تا از كثرت سن، ابروانش بر روى چشم‌هايش مى‌ريزد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226" w:name="__RefHeading___Toc1702840_3650668749"/>
      <w:bookmarkStart w:id="227" w:name="_Toc78"/>
      <w:bookmarkEnd w:id="226"/>
      <w:r>
        <w:rPr>
          <w:rtl w:val="true"/>
        </w:rPr>
        <w:t xml:space="preserve">قلمرو حكومت حضرت مهدى </w:t>
      </w:r>
      <w:r>
        <w:rPr>
          <w:rtl w:val="true"/>
        </w:rPr>
        <w:t>(</w:t>
      </w:r>
      <w:r>
        <w:rPr>
          <w:rtl w:val="true"/>
        </w:rPr>
        <w:t>عجل الله تعالى فرجه الشريف</w:t>
      </w:r>
      <w:r>
        <w:rPr>
          <w:rtl w:val="true"/>
        </w:rPr>
        <w:t>)</w:t>
      </w:r>
      <w:bookmarkEnd w:id="227"/>
    </w:p>
    <w:p>
      <w:pPr>
        <w:pStyle w:val="BookText"/>
        <w:rPr/>
      </w:pPr>
      <w:r>
        <w:rPr>
          <w:rFonts w:ascii="Amiri" w:hAnsi="Amiri" w:eastAsia="Amiri" w:cs="Amiri"/>
          <w:color w:val="111111"/>
          <w:sz w:val="28"/>
          <w:sz w:val="28"/>
          <w:szCs w:val="28"/>
          <w:rtl w:val="true"/>
          <w:lang w:bidi="ar-SA"/>
        </w:rPr>
        <w:t xml:space="preserve">براساس برخى دلايل،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 كره زمين حكومت مى‌كند؛ زيرا بر اساس برخى آيات و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آفرينش، رسيدن كل بشر به عبوديت كامل در تمام زمينه‌هاست</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حضرت، تمام كره زمين را فرا خواهد گرفت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زمين را پر از عدل و داد خواهد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حكومت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گستردگى، به حكومت ذوالقرنين تشبيه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تمام مناطق روى زمين را فتح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نعمانى از ابى‌حمزه ثمالى نقل كرده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خداوند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 و چين و ترك و ديلم و سند و هند و كابل و خزر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فتح خواهد كرد</w:t>
      </w:r>
      <w:r>
        <w:rPr>
          <w:rFonts w:eastAsia="IRNazanin" w:cs="IRNazanin"/>
          <w:color w:val="111111"/>
          <w:sz w:val="28"/>
          <w:szCs w:val="28"/>
          <w:rtl w:val="true"/>
          <w:lang w:bidi="fa-IR"/>
        </w:rPr>
        <w:t>. . .»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با توجه به روايات بيان شده، مى‌توان نتيجه گرفت كه قلمرو حكومت آن حضرت، سراسر جهان و حكومتى فراگير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گفتنى است آنچه در اين كتاب به عنوان پاسخ به شبهات آمده، حرف آخر در پاسخ به اين شبهات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امكان دارد پاسخ‌هايى محكم و دقيقتر نيز وجود داشته باشد كه از قلم نگارنده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آنچه در پاسخ بيان شده است، براى ابطال شبهه‌هاى بيان شده در كتاب عجيبترين دروغ تاريخ كافى بوده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گفتنى است بسيارى از مطالبى كه عثمان الخميس بيان كرده است، بدون اطلاع كافى از جوانب مسائل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صورت كمى آشنايى با چنين جوانبى، مى‌توانست به فهم صحيح از تفكر و عقايد شيعه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اين افراد با ديدگاهى انتقادى و تخريبى و اشكال‌تراشانه به سراغ عقايد شيعه ميآيند، هرگز نمى‌توانند به حقيقت عقايد شيعه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به خوانندگان گرامى توصيه مى‌شود در رويارويى با شبهاتى كه در اين عصر، شدت يافته است، بدون </w:t>
      </w:r>
    </w:p>
    <w:p>
      <w:pPr>
        <w:pStyle w:val="BookText"/>
        <w:rPr/>
      </w:pPr>
      <w:r>
        <w:rPr>
          <w:rFonts w:ascii="IRNazanin" w:hAnsi="IRNazanin" w:eastAsia="IRNazanin"/>
          <w:color w:val="111111"/>
          <w:sz w:val="28"/>
          <w:sz w:val="28"/>
          <w:szCs w:val="28"/>
          <w:rtl w:val="true"/>
          <w:lang w:bidi="fa-IR"/>
        </w:rPr>
        <w:t>تحقيق و تفحص تسليم اين هجمه‌ها نشوند؛ زيرا حقيقت عقايد شيعه با چنين شبهاتى زير سؤال نمى‌رود و اين همان دستورى است كه اسلام و قرآن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همواره در برخورد با اين هجمه‌ها با بصيرت و روشن‌بينى اسلامى و قرآنى پايه‌هاى اعتقادى خود را مستحكم سازيم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اميد روزى كه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غيبت آشكار گردد و ديدگان ما را به روى جهانافروزش منور گرداند</w:t>
      </w:r>
      <w:r>
        <w:rPr>
          <w:rFonts w:eastAsia="IRNazanin" w:cs="IRNazanin"/>
          <w:color w:val="111111"/>
          <w:sz w:val="28"/>
          <w:szCs w:val="28"/>
          <w:rtl w:val="true"/>
          <w:lang w:bidi="fa-IR"/>
        </w:rPr>
        <w:t xml:space="preserve">. </w:t>
      </w:r>
      <w:bookmarkStart w:id="228" w:name="pg1718_10317"/>
    </w:p>
    <w:p>
      <w:pPr>
        <w:pStyle w:val="Heading2"/>
        <w:numPr>
          <w:ilvl w:val="1"/>
          <w:numId w:val="1"/>
        </w:numPr>
        <w:rPr/>
      </w:pPr>
      <w:bookmarkStart w:id="229" w:name="__RefHeading___Toc1702842_3650668749"/>
      <w:bookmarkStart w:id="230" w:name="_Toc79"/>
      <w:bookmarkEnd w:id="228"/>
      <w:bookmarkEnd w:id="229"/>
      <w:r>
        <w:rPr>
          <w:rtl w:val="true"/>
        </w:rPr>
        <w:t>كتابنامه</w:t>
      </w:r>
      <w:bookmarkEnd w:id="23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الاتحاف بحب الاشراف، لعبد الله بن محمد بن الصديق الحضرمى، 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الهدى، شيخ حر عاملى، چاپ اول، بيروت، مؤسسه اعلمى،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ام المؤمنين عايشه، مرتضى عسكرى، چاپ تهران،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طبرسى، نشر مرتضى،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الميت، جلال الدين سيوطى، قاهره، دارالمعرفه،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ابوالفتح محمد بن ابى‌الفوارس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شيخ مفيد، قم، انتشارات كنگره شيخ 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محمد بن‌صباغ مالكى، انتشارات حسينى اصل، اروميه،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الاصابه، ابن حجر عسقلانى شافعى، بيروت، مؤسسة الرساله،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امين الاسلام فضل بن حسن طبرسى، تهران، انتشارات الاسلاميه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شيخ صدوق، تهران، انتشارات الاسلاميه، </w:t>
      </w:r>
      <w:r>
        <w:rPr>
          <w:rFonts w:ascii="Amiri" w:hAnsi="Amiri" w:eastAsia="Amiri" w:cs="Amiri"/>
          <w:color w:val="111111"/>
          <w:sz w:val="28"/>
          <w:sz w:val="28"/>
          <w:szCs w:val="28"/>
          <w:lang w:bidi="ar-SA"/>
        </w:rPr>
        <w:t>١٣۶٢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الأشراف،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حميد الله، مصر، دارالمعارف، </w:t>
      </w:r>
      <w:r>
        <w:rPr>
          <w:rFonts w:ascii="Amiri" w:hAnsi="Amiri" w:eastAsia="Amiri" w:cs="Amiri"/>
          <w:color w:val="111111"/>
          <w:sz w:val="28"/>
          <w:sz w:val="28"/>
          <w:szCs w:val="28"/>
          <w:lang w:bidi="ar-SA"/>
        </w:rPr>
        <w:t>١٩۵٩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النعمانيه، سيد نعمت الله جزائرى، چاپ دوم، تبريز، حقيقت،</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محمدباقر مجلسى، انتشارات جاويدان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الاسلام، سيد مصطفى كاظمى، قم، مكتبة الامين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ابى‌جعفر محمد بن الحسن فروخ الصفار، چاپ دوم، تهران، اعلمى،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فى اخبار صاحب الزمان، ابى‌عبدالله محمد بن يوسف بن محمد الكنجى الشافعى، تهران، نباء، </w:t>
      </w:r>
      <w:r>
        <w:rPr>
          <w:rFonts w:ascii="Amiri" w:hAnsi="Amiri" w:eastAsia="Amiri" w:cs="Amiri"/>
          <w:color w:val="111111"/>
          <w:sz w:val="28"/>
          <w:sz w:val="28"/>
          <w:szCs w:val="28"/>
          <w:lang w:bidi="ar-SA"/>
        </w:rPr>
        <w:t>١٣٨٩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تاريخ حديث شيعه، معارف، مجيد، مؤسسه ضريح،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العرب و الروم، فازياف رومى،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عبدالهادى شعيره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تحريف‌ناپذيرى قرآن، فتح الله نجارزادگان، چاپ اول، تهران، مشعر، </w:t>
      </w:r>
      <w:r>
        <w:rPr>
          <w:rFonts w:ascii="IRNazanin" w:hAnsi="IRNazanin" w:eastAsia="IRNazanin"/>
          <w:color w:val="111111"/>
          <w:sz w:val="28"/>
          <w:sz w:val="28"/>
          <w:szCs w:val="28"/>
          <w:lang w:bidi="fa-IR"/>
        </w:rPr>
        <w:t>١٣٨۴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ابى‌عبدالله شمس الدين ذهبى، دارالكتب العلميه، </w:t>
      </w:r>
      <w:r>
        <w:rPr>
          <w:rFonts w:ascii="Amiri" w:hAnsi="Amiri" w:eastAsia="Amiri" w:cs="Amiri"/>
          <w:color w:val="111111"/>
          <w:sz w:val="28"/>
          <w:sz w:val="28"/>
          <w:szCs w:val="28"/>
          <w:lang w:bidi="ar-SA"/>
        </w:rPr>
        <w:t>١٣٧۶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علامه سبط ابن‌جوزى، قم، شريف الرضى،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 فضله، ابن عبدالبر يوسف بن عبدالله، دارالكتب الحديث، </w:t>
      </w:r>
      <w:r>
        <w:rPr>
          <w:rFonts w:ascii="Amiri" w:hAnsi="Amiri" w:eastAsia="Amiri" w:cs="Amiri"/>
          <w:color w:val="111111"/>
          <w:sz w:val="28"/>
          <w:sz w:val="28"/>
          <w:szCs w:val="28"/>
          <w:lang w:bidi="ar-SA"/>
        </w:rPr>
        <w:t>١٩٧۵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قطب الدين ابى الحسين سعيد بن هبة الله الراوندى، مدرسه امام مهدى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قاضى نعمان مغربى، مصر، دارالتعارف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الكافى، ثامر عميدى، مركز الغدير،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احاديث الصحيحه، محمد ناصرالدين البانى، رياض، مكتبة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محمد بن يزيد قزوينى، چاپ اول، بيروت، دارالفكر، </w:t>
      </w:r>
      <w:r>
        <w:rPr>
          <w:rFonts w:ascii="IRNazanin" w:hAnsi="IRNazanin" w:eastAsia="IRNazanin"/>
          <w:color w:val="111111"/>
          <w:sz w:val="28"/>
          <w:sz w:val="28"/>
          <w:szCs w:val="28"/>
          <w:lang w:bidi="fa-IR"/>
        </w:rPr>
        <w:t>١۴١٠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ابو داوود سليمان بن اشعث، داراحياء التراث العربى،</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شذورات الذهبيه در تراجم ائمه اثنى‌عشر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 شمس الدين محمد ابن‌طولون دمشقى حنفى،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عبدالحميد بن ابى‌الحديد معتزلى، قم، كتابخانه مرعشى نجفى،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حجاج، دارالكتب العلميه،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المحرقه، ابن‌حجر هيتمى، دارالصادق، بيروت،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محمد بن سعدى كاتب الواقدى، تهران، نشر نو،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 فى خبر من غبر، ذهبى، التراث العربى،</w:t>
      </w:r>
      <w:r>
        <w:rPr>
          <w:rFonts w:ascii="IRNazanin" w:hAnsi="IRNazanin" w:eastAsia="IRNazanin"/>
          <w:color w:val="111111"/>
          <w:sz w:val="28"/>
          <w:sz w:val="28"/>
          <w:szCs w:val="28"/>
          <w:lang w:bidi="fa-IR"/>
        </w:rPr>
        <w:t>١٩۶٠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يوسف بن يحيى المقدسى 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شيخ صدوق، قم، مكتبة الداورى،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محمد عظيم آبادى، بيروت، دارالكتب العلميه، دوم،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سيد هاشم بحرانى، تهران، احياء كتاب، </w:t>
      </w:r>
      <w:r>
        <w:rPr>
          <w:rFonts w:ascii="Amiri" w:hAnsi="Amiri" w:eastAsia="Amiri" w:cs="Amiri"/>
          <w:color w:val="111111"/>
          <w:sz w:val="28"/>
          <w:sz w:val="28"/>
          <w:szCs w:val="28"/>
          <w:lang w:bidi="ar-SA"/>
        </w:rPr>
        <w:t>١٣٧٣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شيخ طوسى، قم، انتشارات مؤسسه معارف اسلامى،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محمد بن ابراهيم نعمانى، تهران، صدوق،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حموئى جوينى، بيروت، مؤسسة المحمودى،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 ابى‌هلال العسكرى، مكتبة بصيرتى،</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محمد خواجه پارسا بخارى، چاپ مركز نشر دانشگاهى، </w:t>
      </w:r>
      <w:r>
        <w:rPr>
          <w:rFonts w:ascii="IRNazanin" w:hAnsi="IRNazanin" w:eastAsia="IRNazanin"/>
          <w:color w:val="111111"/>
          <w:sz w:val="28"/>
          <w:sz w:val="28"/>
          <w:szCs w:val="28"/>
          <w:lang w:bidi="fa-IR"/>
        </w:rPr>
        <w:t>١٣٨١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العشره، شيخ مفيد، انتشارات كنگره شيخ مفيد، قم،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ابن‌صباغ مصرى، دارالحديث، قم،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محمد بن يعقوب كلينى، بيروت، دارالاضواء،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شواهد النبوة، عبدالرحمن جامى، قم، طيب،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ابى الفتح على بن عيسى الاربلى، ملك الكتاب، بمبئى، </w:t>
      </w:r>
      <w:r>
        <w:rPr>
          <w:rFonts w:ascii="Amiri" w:hAnsi="Amiri" w:eastAsia="Amiri" w:cs="Amiri"/>
          <w:color w:val="111111"/>
          <w:sz w:val="28"/>
          <w:sz w:val="28"/>
          <w:szCs w:val="28"/>
          <w:lang w:bidi="ar-SA"/>
        </w:rPr>
        <w:t>١٣٠٨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فى مناقب اميرالمؤمنين</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حافظ كنجى، مطبعة العزى،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شيخ صدوق، انتشارات الاسلاميه،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الاثر، على خرازى، انتشارات بيدار، قم،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مهدويت، لطف الله صافى گلپايگانى، قم، بوستان كتاب،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لوائح الانوارالبهيه، شمس الدين محمد سفارينى نابلسى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فيما نزل فى القائم الحجة، سيد هاشم بحرانى، بيروت، موسسه النعمان،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مسعودى، مصر، البهيه، </w:t>
      </w:r>
      <w:r>
        <w:rPr>
          <w:rFonts w:ascii="Amiri" w:hAnsi="Amiri" w:eastAsia="Amiri" w:cs="Amiri"/>
          <w:color w:val="111111"/>
          <w:sz w:val="28"/>
          <w:sz w:val="28"/>
          <w:szCs w:val="28"/>
          <w:lang w:bidi="ar-SA"/>
        </w:rPr>
        <w:t>١٣۴۶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ابى‌عبدالله محمد بن عبدالله المعروف بالحاكم النيسابورى، مؤسسة المختار،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احمد بن حنبل، بيروت، الكتاب الثقافه،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قاضى عياض، قاهره، العتيقه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كمال الدين محمد بن طلحه شامى شافعى، چاپ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الهداية، علامه مامقانى، مطبعة المرتضويه، </w:t>
      </w:r>
      <w:r>
        <w:rPr>
          <w:rFonts w:ascii="Amiri" w:hAnsi="Amiri" w:eastAsia="Amiri" w:cs="Amiri"/>
          <w:color w:val="111111"/>
          <w:sz w:val="28"/>
          <w:sz w:val="28"/>
          <w:szCs w:val="28"/>
          <w:lang w:bidi="ar-SA"/>
        </w:rPr>
        <w:t>١٣۴۵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شيخ احمد فاروقى نقشبندى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 سيد ابن طاووس، الاسلاميه،</w:t>
      </w:r>
      <w:r>
        <w:rPr>
          <w:rFonts w:ascii="Amiri" w:hAnsi="Amiri" w:eastAsia="Amiri" w:cs="Amiri"/>
          <w:color w:val="111111"/>
          <w:sz w:val="28"/>
          <w:sz w:val="28"/>
          <w:szCs w:val="28"/>
          <w:lang w:bidi="ar-SA"/>
        </w:rPr>
        <w:t>١٣۶٠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آيت الله لطف الله صافى گلپايگانى، قم، مؤسسة السيدة المعصومه، </w:t>
      </w:r>
      <w:r>
        <w:rPr>
          <w:rFonts w:ascii="IRNazanin" w:hAnsi="IRNazanin" w:eastAsia="IRNazanin"/>
          <w:color w:val="111111"/>
          <w:sz w:val="28"/>
          <w:sz w:val="28"/>
          <w:szCs w:val="28"/>
          <w:lang w:bidi="fa-IR"/>
        </w:rPr>
        <w:t>١۴١٩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الموعود المنتظر عند اهل السنة، شيخ نجم الدين عسكرى، مؤسسة الامام المهدى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فى الاسلام، سعد محمد حسن، دارالكتب العربية، </w:t>
      </w:r>
      <w:r>
        <w:rPr>
          <w:rFonts w:ascii="Amiri" w:hAnsi="Amiri" w:eastAsia="Amiri" w:cs="Amiri"/>
          <w:color w:val="111111"/>
          <w:sz w:val="28"/>
          <w:sz w:val="28"/>
          <w:szCs w:val="28"/>
          <w:lang w:bidi="ar-SA"/>
        </w:rPr>
        <w:t>١٩۵٣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حسين طبرسى نورى، انتشارات مسجد مقدس جمكران، چاپ دوم،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 سيد مؤمن شبلنجى مصرى، دارالكتب العلميه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فى غريب الحديث، ابن اثير، مطبعة الخيريه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شيخ حر عاملى، نشر آل البيت،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النجاة، مولوى محمد بن مبين هندى، لكهنو، چاپ گلشن فيض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ابن خلكان، مصر، المكتبة النهضه، </w:t>
      </w:r>
      <w:r>
        <w:rPr>
          <w:rFonts w:ascii="Amiri" w:hAnsi="Amiri" w:eastAsia="Amiri" w:cs="Amiri"/>
          <w:color w:val="111111"/>
          <w:sz w:val="28"/>
          <w:sz w:val="28"/>
          <w:szCs w:val="28"/>
          <w:lang w:bidi="ar-SA"/>
        </w:rPr>
        <w:t>١٣۶٧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حسن بن حمدان الحضينى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شيخ سيلمان قندوزى حنفى، چاپ اول، قم، انتشارات اسوه،</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اليواقيب والجواهر، شعرانى، بيروت، دار الاحياءتراث العربى،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را با نوشتن به بند كنيد حفظ كنيد</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بصائر الدرجات، محمد بن حسن صفار، ص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شمس الدين ذهبي،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كافي، محمد بن يعقوب كليني،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ام المؤمنين عايشه، مرتضي عسكري، ص</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پژوهشي در تاريخ حديث شيعه، شيخ آغا بزرگ تهراني، ص </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٢٢۴٣</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الفروق اللغوية، ص</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ابوالفرج اصفهاني،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يادآور شد كه در روايات شيعي از اين‌گونه روايات كه به منظور خاصي اشاره دارند، بسيار است، مانند روايتي كه امام هادي ع ، امامت در احكام را به امام حسن عسكري ع منتهي مي‌داند و در واقع همين‌گونه است؛ زيرا پس از شهادت ايشان امام مهدي عج غائب مي‌شود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فقط از ديد روايات بررسي شده است و اگر بحث تاريخي آن كه در فصل چهارم بدان پرداخته خواهد شد، ضميمه شود، جعلي دانستن اين مسئله، يك توهم و فكر كودكانه است كه منشأ آن نداشتن اشراف به علوم اسلامي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 عبدالله بن جعفر گمراه و سرگردان بيرون آمديم و نمي‌دانستيم به كجا برويم و كنار يكي از كوچه‌هاي مدينه نشسته بوديم و گريه مي‌كرديم و نمي‌دانستيم چه بايد بكنيم و به كه روآوريم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به‌سوي مرجئه، يا به‌سوي قدريه، يا به‌سوي معتزله، يا به‌سوي زيديه برويم؟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حال بوديم كه ديدم مردي كه او را نمي‌شناختم، با دست به من اشاره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ترسيدم جاسوسي از جاسوسان منصور دوانيقي باشد؛ چون منصور جاسوساني در مدينه داشت كه ببيند مردم پس از جعفر بن محمد، امامت چه شخصي را خواهند پذيرفت تا او را بگيرند و گردن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ترسيدم اين پيرمرد از همان جاسوسان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مؤمن الطاق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از من دور شو؛ زيرا من براي خود و تو نگرانم و اين مرد مرا مي‌خواهد نه تو را تو از من دور شو مبادا به هلاكت برسي و به دست خود در نابودي‌ات كمك كرده باشي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احول كه همان مؤمن الطاق بود به فاصله زيادي از من دور شد و من به دنبال پيرمرد رفتم و چنين گمان مي‌كردم كه نمي‌توانم از دست او رها شوم و به ناچار همچنان به دنبال او رفته و تن به مرگ داده بودم تا اينكه مرا به در خانه حضرت موسي‌بن جعفر ع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مرا رها كرد 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ديدم خادمي بر در خانه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خدايت رحمت كند داخل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داخل خانه شدم و ديدم حضرت موسي بن جعفر ع در آنجاست و بدون سابقه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به سوي مرجئه و نه به سوي قدريه و نه به سوي معتزله و نه به سوي زيديه، بلكه به سوي من، به سوي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فدايت شوم پدرت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او امام ما كيست؟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 بخواهد تو را راهنمايي كند، خواهد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قربانت شوم همانا عبدالله برادر شما چنين پندارد كه او پس از پدرش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مي‌خواهد خدا را نپرستد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بفرماييد پس از پدر شما امام كيست؟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 بخواهد تو را راهنمايي كند، خواهد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قربانت شوم آن امام شما هستي؟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آن را نمي‌گويم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خود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راه مسئله درست وارد نشدم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پرسشم را عوض كردم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براي شما امامي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شما لازم است از امامي پيروي 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اين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هيبت و عظمتي از آن بزرگوار در دلم افتاد كه جز خدا نمي‌داند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عرض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قربانت شوم، من از تو بپرسم همان‌گونه كه از پدرت مي‌پرسيدم؟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بپرس تا پاسخ گيري، ولي فاش مكن كه اگر فاش كني، نتيجه‌اش سر بريدن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را مي‌كشند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پرسش‌هايي كردم و ديدم دريايي است بي‌كران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قربانت شوم، شيعيان پدرت گمراه و سرگردان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با اين پيماني كه شما بر پنهان داشتن جريان از من گرفته‌ايد،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مي‌دهيد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امامت شما را به آنها برسانم و آنان را به سويت دعوت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رشد و خردمندي و رازداري هر كدام را دريافتي، به او برسان و پيمان بگير كه فاش نكند و اگر فاش كند، سر بريدن در كار است و با دست اشاره به گلوي خود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نزد آن حضرت بيرون رفتم و ابا جعفر احول مؤمن الطاق را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خبر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هدايت بود و داستان را برايش گفتم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زراره و ابوبصير را ديدار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دو نيز جريان را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خدمت آن حضرت رسيدند و سخنانش را شنيدند و پرسش‌هايي كردند يقين به امامتش پيدا كردند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همداني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حضرت رضا ع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زراره عارف به مقام پدرت موسي بن جعفر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چرا پسر خود را فرستاد تا جست‌وجو كند امام پس از حضرت صادق كيست؟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زراره عارف به مقام پدرم بود و مي‌دانست كه پدرش حضرت صادق او را امام قرار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پسر خود را فرستاد تا از پدرم موسي بن جعفر جويا شود كه آشكارا مردم را به امامت ايشان دعوت كند؟ و تقيه بر طرف شود؟ چون پسرش دير كرد، مردم سخت گرفتند كه بگويد امام كيست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نخواست قبل از اينكه دستور پدرم به او برسد، اقدام به كاري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قرآن را برداشت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من كسي است كه اين قرآن او را تعيين كند، از ميان فرزندان حضرت صادق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رحمه الله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خبر دليل نيست كه زراره امام خود را نمي‌شناخته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راوي اين خبر احمد بن هلال است كه علماي شيعه او را در صداقت و درستي قبول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بيان شبهه عثمان الخميس كه مدعي است زراره امام خود را نمي‌شناخت، پاسخ داده مي‌شود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الشيعه، صص</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بدان معنا نيست كه لزوماً بايد امام وجود ظاهري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غيبت او نيز به‌گونه‌اي هدايت‌گري و ولايت بر مخلوقات دارد كه در عقايد تشيع به آن ولايت باطني مي‌گويند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و اهل سنت معتزله بر قاعده لطف اتفاق‌نظر دارند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اين نكته اشاره كرد كه يكي از مجراها و راه‌هاي لطف خداوند بر بندگان ارسال رسل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آنچه در اين لطف خاص مهم است، هدايت بندگان است و وقتي راه‌هاي هدايت بندگان كامل شود يا راه‌هاي ديگري امكان‌پذير باشد، ديگر به ارسال رسل نيازي نيست؛ همچنان‌كه با ختم نبوت اين هدايت به‌وسيله امامان معصوم انجام گرفت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اين دلايل مي‌توان به برهان فطرت، واسطه فيض و علت غايي اشاره كرد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تاريخي كه در زمان برخي خلفاي عباسي روي مي‌داد، نشان دهنده تبيين‌نكردن برخي مسائل مهم و گاه مشهور بين مسلمانان آن دوره بود؛ براي مثال، حكم قطع دست سارق در زمان پيامبر بيان شده بود، ولي در زمان معتصم خليفه عباسي و در جلسه‌اي كه بسياري از علما و دانشمندان آن روز در جلسه حاضر بودند، وقتي از مقدار و حد قطع دست سارق پرسيدند، كسي از آن اطلاع نداشت و امام جواد ع كه در جلسه حضور داشت، به اين پرسش پاسخ داد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 به آن اعتقاد داشت و قياس را مبناي استدلال فقهي خود قرار داده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الْيَوْمَ أَكْمَلْتُ لَكُمْ دِينَكُمْ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بي‌شماري بحث ولايت و رهبري مسلمانان مورد بحث قرار گرفته كه حتي در برخي از اين روايت‌ها ولايت، يكي از اركان پنج‌گانه اسلام شمرده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راه عملي در بررسي اين مسئله اين‌گونه و به اين شيوه و طريق است و نبود دليل عقلي براي اثبات مصاديق، آسيبي به آن وارد نمي‌كند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جاءَتْهُمْ آيَةٌ قالُوا لَنْ نُؤْمِنَ حَتَّى نُؤْتي مِثْلَ ما أُوتِيَ رُسُلُ اللهِ اللهُ أَعْلَمُ حَيْثُ يَجْعَلُ رِسالَتَهُ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بِالْبَيِّناتِ وَ الزُّبُرِ وَ أَنْزَلْنا إِلَيْكَ الذِّكْرَ لِتُبَيِّنَ لِلنَّاسِ ما نُزِّلَ إِلَيْهِمْ وَ لَعَلَّهُمْ يَتَفَكَّرُونَ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اين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نازل كرديم، تا آنچه به سوي مردم نازل شده است، براي آنها روشن سازي و شايد انديشه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منابع اهل سنت كه اين روايت را نقل كرده‌اند، مي‌توان به قندوزي حنفي،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قول جابر بن عبدالله انصاري نقل كرده و همچنين جويني شافعي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مجلسي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حديث به اين مضمون در بحارالانوار،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نقل كرده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ابي‌الحديد،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احاديث الصحيحه، آلباني،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كنزالعمال،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۵۵٣</w:t>
      </w:r>
      <w:r>
        <w:rPr>
          <w:rFonts w:ascii="IRNazanin" w:hAnsi="IRNazanin" w:eastAsia="IRNazanin"/>
          <w:b w:val="false"/>
          <w:b w:val="false"/>
          <w:bCs w:val="false"/>
          <w:i w:val="false"/>
          <w:i w:val="false"/>
          <w:iCs w:val="false"/>
          <w:color w:val="333333"/>
          <w:sz w:val="20"/>
          <w:sz w:val="20"/>
          <w:szCs w:val="20"/>
          <w:rtl w:val="true"/>
        </w:rPr>
        <w:t>؛ عقدالدرر، صص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الفكر الاسلامي، ثامر هاشم العميدي، صص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مثال دو روايت آن در كتاب الفتن،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ابن ابي‌شيبه در المصنف،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تاريخ بغداد، ابن خطيب بغدادي،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٣٧٧،۴٣٠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xml:space="preserve"> اين روايت را به نقل از ابن مسعود آورده‌اند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المهدية في الاسلام، سعد محمدحسن،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طوسي، صص</w:t>
      </w:r>
      <w:r>
        <w:rPr>
          <w:rFonts w:ascii="IRNazanin" w:hAnsi="IRNazanin" w:eastAsia="IRNazanin"/>
          <w:b w:val="false"/>
          <w:b w:val="false"/>
          <w:bCs w:val="false"/>
          <w:i w:val="false"/>
          <w:i w:val="false"/>
          <w:iCs w:val="false"/>
          <w:color w:val="333333"/>
          <w:sz w:val="20"/>
          <w:sz w:val="20"/>
          <w:szCs w:val="20"/>
        </w:rPr>
        <w:t>٢١۴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 و الروم، نازيليف رومي،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الشذورات الذهبيه في تراجم ائمة اثني‌عشر ع ،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بحبل الاشراف،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شواهد النبوة،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ص</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اليواقيب والجواهر،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نعماني،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عند اهل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٢٢٠</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از القاب ناشناخته حضرت عسكري ع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ascii="IRNazanin" w:hAnsi="IRNazanin" w:eastAsia="IRNazanin"/>
          <w:b w:val="false"/>
          <w:b w:val="false"/>
          <w:bCs w:val="false"/>
          <w:i w:val="false"/>
          <w:i w:val="false"/>
          <w:iCs w:val="false"/>
          <w:color w:val="333333"/>
          <w:sz w:val="20"/>
          <w:sz w:val="20"/>
          <w:szCs w:val="20"/>
        </w:rPr>
        <w:t>٣٣۶</w:t>
      </w:r>
      <w:r>
        <w:rPr>
          <w:rFonts w:ascii="IRNazanin" w:hAnsi="IRNazanin" w:eastAsia="IRNazanin"/>
          <w:b w:val="false"/>
          <w:b w:val="false"/>
          <w:bCs w:val="false"/>
          <w:i w:val="false"/>
          <w:i w:val="false"/>
          <w:iCs w:val="false"/>
          <w:color w:val="333333"/>
          <w:sz w:val="20"/>
          <w:sz w:val="20"/>
          <w:szCs w:val="20"/>
          <w:rtl w:val="true"/>
        </w:rPr>
        <w:t>؛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صحاح الأخبار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محاكمه، در تاريخ آل محمد كه از تركي به فارسي ترجمه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دفاع عن 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منتظر در نهج البلاغه، 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دفاع عن 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۵٧١</w:t>
      </w:r>
      <w:r>
        <w:rPr>
          <w:rFonts w:ascii="IRNazanin" w:hAnsi="IRNazanin" w:eastAsia="IRNazanin"/>
          <w:b w:val="false"/>
          <w:b w:val="false"/>
          <w:bCs w:val="false"/>
          <w:i w:val="false"/>
          <w:i w:val="false"/>
          <w:iCs w:val="false"/>
          <w:color w:val="333333"/>
          <w:sz w:val="20"/>
          <w:sz w:val="20"/>
          <w:szCs w:val="20"/>
          <w:rtl w:val="true"/>
        </w:rPr>
        <w:t>، به نقل از تاريخ مواليدالائمه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ويژه مناقب ائمه و احوال آنها به نقل كشف الاستار علامه نوري، ش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الوردي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عالي‌قدر حضرت آيت الله صافي در كتاب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نام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نفر و محقق گرامي، فقيه ايماني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 منتظر در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نام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نفر از بزرگان اهل سنت را نقل كرده‌اند كه به ولادت حضرت ولي عصر ع اشاره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آقاي جناب عميدي نام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نفر از علما و بزرگان اهل سنت را آورده است كه در كتاب‌هاي خود به ولادت حضرت ولي عصر عج تصريح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۵٩٢</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انيس المؤمنين، ص</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ascii="IRNazanin" w:hAnsi="IRNazanin" w:eastAsia="IRNazanin"/>
          <w:b w:val="false"/>
          <w:b w:val="false"/>
          <w:bCs w:val="false"/>
          <w:i w:val="false"/>
          <w:i w:val="false"/>
          <w:iCs w:val="false"/>
          <w:color w:val="333333"/>
          <w:sz w:val="20"/>
          <w:sz w:val="20"/>
          <w:szCs w:val="20"/>
        </w:rPr>
        <w:t>۵١٩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الوصيه،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كتاب‌هاي بسياري با كمي اختلاف در متن حديث و با اسنادهاي مختلف نقل شده است؛ مانند كتاب‌هاي اثبات الوصيه نوشته مسعودي م</w:t>
      </w:r>
      <w:r>
        <w:rPr>
          <w:rFonts w:ascii="IRNazanin" w:hAnsi="IRNazanin" w:eastAsia="IRNazanin"/>
          <w:b w:val="false"/>
          <w:b w:val="false"/>
          <w:bCs w:val="false"/>
          <w:i w:val="false"/>
          <w:i w:val="false"/>
          <w:iCs w:val="false"/>
          <w:color w:val="333333"/>
          <w:sz w:val="20"/>
          <w:sz w:val="20"/>
          <w:szCs w:val="20"/>
        </w:rPr>
        <w:t>٣۴۶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دلائل الإمامه نوشته طبري م </w:t>
      </w:r>
      <w:r>
        <w:rPr>
          <w:rFonts w:ascii="IRNazanin" w:hAnsi="IRNazanin" w:eastAsia="IRNazanin"/>
          <w:b w:val="false"/>
          <w:b w:val="false"/>
          <w:bCs w:val="false"/>
          <w:i w:val="false"/>
          <w:i w:val="false"/>
          <w:iCs w:val="false"/>
          <w:color w:val="333333"/>
          <w:sz w:val="20"/>
          <w:sz w:val="20"/>
          <w:szCs w:val="20"/>
        </w:rPr>
        <w:t>٣۵٨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الغيبه نوشته شيخ طوسي م </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الخرائج و الجرائح نوشته راوندي م</w:t>
      </w:r>
      <w:r>
        <w:rPr>
          <w:rFonts w:ascii="IRNazanin" w:hAnsi="IRNazanin" w:eastAsia="IRNazanin"/>
          <w:b w:val="false"/>
          <w:b w:val="false"/>
          <w:bCs w:val="false"/>
          <w:i w:val="false"/>
          <w:i w:val="false"/>
          <w:iCs w:val="false"/>
          <w:color w:val="333333"/>
          <w:sz w:val="20"/>
          <w:sz w:val="20"/>
          <w:szCs w:val="20"/>
        </w:rPr>
        <w:t>۵٧٣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كشف الغمة في معرفة الأئمه نوشته اربلي م</w:t>
      </w:r>
      <w:r>
        <w:rPr>
          <w:rFonts w:ascii="IRNazanin" w:hAnsi="IRNazanin" w:eastAsia="IRNazanin"/>
          <w:b w:val="false"/>
          <w:b w:val="false"/>
          <w:bCs w:val="false"/>
          <w:i w:val="false"/>
          <w:i w:val="false"/>
          <w:iCs w:val="false"/>
          <w:color w:val="333333"/>
          <w:sz w:val="20"/>
          <w:sz w:val="20"/>
          <w:szCs w:val="20"/>
        </w:rPr>
        <w:t>۶٩٢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مدينة المعاجز نوشته سيد هاشم بحراني م</w:t>
      </w:r>
      <w:r>
        <w:rPr>
          <w:rFonts w:ascii="IRNazanin" w:hAnsi="IRNazanin" w:eastAsia="IRNazanin"/>
          <w:b w:val="false"/>
          <w:b w:val="false"/>
          <w:bCs w:val="false"/>
          <w:i w:val="false"/>
          <w:i w:val="false"/>
          <w:iCs w:val="false"/>
          <w:color w:val="333333"/>
          <w:sz w:val="20"/>
          <w:sz w:val="20"/>
          <w:szCs w:val="20"/>
        </w:rPr>
        <w:t>١١٠٧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بحارالانوار نوشته مجلسي م</w:t>
      </w:r>
      <w:r>
        <w:rPr>
          <w:rFonts w:ascii="IRNazanin" w:hAnsi="IRNazanin" w:eastAsia="IRNazanin"/>
          <w:b w:val="false"/>
          <w:b w:val="false"/>
          <w:bCs w:val="false"/>
          <w:i w:val="false"/>
          <w:i w:val="false"/>
          <w:iCs w:val="false"/>
          <w:color w:val="333333"/>
          <w:sz w:val="20"/>
          <w:sz w:val="20"/>
          <w:szCs w:val="20"/>
        </w:rPr>
        <w:t>١١١١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ينابيع المودّه نوشته قندوزي حنفي م</w:t>
      </w:r>
      <w:r>
        <w:rPr>
          <w:rFonts w:ascii="IRNazanin" w:hAnsi="IRNazanin" w:eastAsia="IRNazanin"/>
          <w:b w:val="false"/>
          <w:b w:val="false"/>
          <w:bCs w:val="false"/>
          <w:i w:val="false"/>
          <w:i w:val="false"/>
          <w:iCs w:val="false"/>
          <w:color w:val="333333"/>
          <w:sz w:val="20"/>
          <w:sz w:val="20"/>
          <w:szCs w:val="20"/>
        </w:rPr>
        <w:t>١٢٩۴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بسياري از كتاب‌هاي روايي ديگر كه به شرح اين واقعه پرداخته‌اند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٧٠۵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عجيب‌ترين دروغ تاريخ،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عجيب‌ترين دروغ تاريخ،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ص</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طوسي، ص </w:t>
      </w:r>
      <w:r>
        <w:rPr>
          <w:rFonts w:ascii="IRNazanin" w:hAnsi="IRNazanin" w:eastAsia="IRNazanin"/>
          <w:b w:val="false"/>
          <w:b w:val="false"/>
          <w:bCs w:val="false"/>
          <w:i w:val="false"/>
          <w:i w:val="false"/>
          <w:iCs w:val="false"/>
          <w:color w:val="333333"/>
          <w:sz w:val="20"/>
          <w:sz w:val="20"/>
          <w:szCs w:val="20"/>
        </w:rPr>
        <w:t>١٠٨</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عجيب‌ترين دروغ تاريخ،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ascii="IRNazanin" w:hAnsi="IRNazanin" w:eastAsia="IRNazanin"/>
          <w:b w:val="false"/>
          <w:b w:val="false"/>
          <w:bCs w:val="false"/>
          <w:i w:val="false"/>
          <w:i w:val="false"/>
          <w:iCs w:val="false"/>
          <w:color w:val="333333"/>
          <w:sz w:val="20"/>
          <w:sz w:val="20"/>
          <w:szCs w:val="20"/>
        </w:rPr>
        <w:t>۵٠٠</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ص</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كشف الغمة، اربلي،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منتخب الاثر، ص</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ص</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ص</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۴٨۵</w:t>
      </w:r>
      <w:r>
        <w:rPr>
          <w:rFonts w:ascii="IRNazanin" w:hAnsi="IRNazanin" w:eastAsia="IRNazanin"/>
          <w:b w:val="false"/>
          <w:b w:val="false"/>
          <w:bCs w:val="false"/>
          <w:i w:val="false"/>
          <w:i w:val="false"/>
          <w:iCs w:val="false"/>
          <w:color w:val="333333"/>
          <w:sz w:val="20"/>
          <w:sz w:val="20"/>
          <w:szCs w:val="20"/>
          <w:rtl w:val="true"/>
        </w:rPr>
        <w:t xml:space="preserve">؛ غيبة الشيخ، صص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اعلام الوري، ص</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كشف الغمة،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١١١٧</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نبايد اين شبهه نيز ايجاد شود كه بايد دست روي دست گذاشت تا خود امام زمان عج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براي اصلاح امور كوشيد و در اين زمينه امام زمان نيز ياري‌خواهد كرد؛ براي مثال، در عصر حاضر، نظام جمهوري اسلامي ايران كه با ياري امام‌زمان به پيروزي رسيد، زمينه‌ساز ظهور خواهد بود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عجيب‌ترين دروغ تاريخ، ص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افراد مي‌توان به ابن حجر هيتمي به نقل از ابن خلكان در الصواعق المحرقه، 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ابن تيميه در منهاج السنه و سويدي در سبائك الذهب،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اشاره كرد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فرازهايي از دعاي ندبه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 شعري أين استقرت بك النوي أبرضوي أم ذي طوي</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افسانه جزيره خضراء آمده كه حضرت داراي خانواده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ابي‌داوود،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مستدرك الوسائل، حاكم،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توجيهات با رواياتي كه مي‌گويد حضرت به شيوه حضرت داوود حكم مي‌كند، همراه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درحالي‌كه منظور از حكم و قضاوتي شبيه به حكم و قضاوت داوود اين است كه حضرت با علم خود حكم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نه تغيير مسلك و دين است و نه تغيير شيوه در قضاوت و از بين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شاهد در دادگاه؛ اينكه قاضي با علم خود رأي صادر كند، در شرع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چون حكم بايد از روي يقين باشد و معمولاً انسان غير معصوم از بينه و دليل پي به واقع مي‌برد، اين‌گونه حكم كردن منسوخ 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تحريف‌ناپذيري قرآن، نجارزادگان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مثال روايات جعلي و منع از نقل حديث در دوره‌اي، برخي از اين مشكلات است كه كار فقها را در اعصار دور از زمان ائمه سخت و مشكل كرده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فرقي ندارد كه كدام فرقه يا مذهب و مليت، اين تفاسير غلط را از دين بيان مي‌كنند، ولي اينكه در روايت‌هاي ما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اين تفسير حضرت بر عرب سخت مي‌آيد، بي‌شك يكي از آينده‌نگري‌هاي ائمه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بايد توجه كرد كه اين دسته از روايات، موجبه جزئيه است، نه موجبه كليه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عبارتي منظور تمام اعراب نيست؛ چنان‌كه اين گروه در روايات ديگر تخصيص هم خورده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بايد توجه داشت كه اعراب يا قريش يا هر قوم و قبيله ديگر، سالبه جزييه هستند، نه سالبه كليه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عجيب‌ترين دروغ تاريخ،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ابي‌داوود،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طوسي، ص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xml:space="preserve"> با تصرف و تلخيص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مفاد روايات درباره مدت حكومت حضرت مهدي چيست؟</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تحت الرقم </w:t>
      </w:r>
      <w:r>
        <w:rPr>
          <w:rFonts w:ascii="IRNazanin" w:hAnsi="IRNazanin" w:eastAsia="IRNazanin"/>
          <w:b w:val="false"/>
          <w:b w:val="false"/>
          <w:bCs w:val="false"/>
          <w:i w:val="false"/>
          <w:i w:val="false"/>
          <w:iCs w:val="false"/>
          <w:color w:val="333333"/>
          <w:sz w:val="20"/>
          <w:sz w:val="20"/>
          <w:szCs w:val="20"/>
        </w:rPr>
        <w:t>١١٩٩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تحت الرقم </w:t>
      </w:r>
      <w:r>
        <w:rPr>
          <w:rFonts w:ascii="IRNazanin" w:hAnsi="IRNazanin" w:eastAsia="IRNazanin"/>
          <w:b w:val="false"/>
          <w:b w:val="false"/>
          <w:bCs w:val="false"/>
          <w:i w:val="false"/>
          <w:i w:val="false"/>
          <w:iCs w:val="false"/>
          <w:color w:val="333333"/>
          <w:sz w:val="20"/>
          <w:sz w:val="20"/>
          <w:szCs w:val="20"/>
        </w:rPr>
        <w:t>١٢٠٣</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الانوار،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39802</Words>
  <Characters>157602</Characters>
  <CharactersWithSpaces>196503</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2026-08-16T18:07:25Z</dcterms:created>
  <dc:creator>ghaemiyeh.com</dc:creator>
  <dc:description/>
  <dc:language>en-US</dc:language>
  <cp:lastModifiedBy/>
  <dcterms:modified xsi:type="dcterms:W3CDTF">2026-08-16T21:37:30Z</dcterms:modified>
  <cp:revision>1</cp:revision>
  <dc:subject/>
  <dc:title>مهدی عجل الله تعالی فرجه الشریف مهم ترین حقیقت تاریخ</dc:title>
</cp:coreProperties>
</file>

<file path=docProps/custom.xml><?xml version="1.0" encoding="utf-8"?>
<Properties xmlns="http://schemas.openxmlformats.org/officeDocument/2006/custom-properties" xmlns:vt="http://schemas.openxmlformats.org/officeDocument/2006/docPropsVTypes"/>
</file>