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صلح الامام الحسن بین الواقع و ظلم التاریخ دراسه تحلیلیه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8141_365066874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08143_3650668749">
            <w:r>
              <w:rPr>
                <w:webHidden/>
                <w:rStyle w:val="IndexLink"/>
                <w:rtl w:val="true"/>
              </w:rPr>
              <w:t>ديباجة</w:t>
            </w:r>
            <w:r>
              <w:rPr>
                <w:rStyle w:val="IndexLink"/>
                <w:rtl w:val="true"/>
              </w:rPr>
              <w:tab/>
            </w:r>
            <w:r>
              <w:rPr>
                <w:rStyle w:val="IndexLink"/>
              </w:rPr>
              <w:t>6</w:t>
            </w:r>
          </w:hyperlink>
        </w:p>
        <w:p>
          <w:pPr>
            <w:pStyle w:val="Contents2"/>
            <w:tabs>
              <w:tab w:val="clear" w:pos="8743"/>
              <w:tab w:val="right" w:pos="9026" w:leader="dot"/>
            </w:tabs>
            <w:rPr/>
          </w:pPr>
          <w:hyperlink w:anchor="__RefHeading___Toc1008145_3650668749">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1008147_3650668749">
            <w:r>
              <w:rPr>
                <w:webHidden/>
                <w:rStyle w:val="IndexLink"/>
                <w:rtl w:val="true"/>
              </w:rPr>
              <w:t>الفصل الأوَّل</w:t>
            </w:r>
            <w:r>
              <w:rPr>
                <w:rStyle w:val="IndexLink"/>
                <w:rtl w:val="true"/>
              </w:rPr>
              <w:t xml:space="preserve">: </w:t>
            </w:r>
            <w:r>
              <w:rPr>
                <w:rStyle w:val="IndexLink"/>
                <w:rtl w:val="true"/>
              </w:rPr>
              <w:t xml:space="preserve">الإمام الحسن </w:t>
            </w:r>
            <w:r>
              <w:rPr>
                <w:rStyle w:val="IndexLink"/>
                <w:rtl w:val="true"/>
              </w:rPr>
              <w:t>(</w:t>
            </w:r>
            <w:r>
              <w:rPr>
                <w:rStyle w:val="IndexLink"/>
                <w:rtl w:val="true"/>
              </w:rPr>
              <w:t>ع</w:t>
            </w:r>
            <w:r>
              <w:rPr>
                <w:rStyle w:val="IndexLink"/>
                <w:rtl w:val="true"/>
              </w:rPr>
              <w:t>)</w:t>
              <w:tab/>
            </w:r>
            <w:r>
              <w:rPr>
                <w:rStyle w:val="IndexLink"/>
              </w:rPr>
              <w:t>20</w:t>
            </w:r>
          </w:hyperlink>
        </w:p>
        <w:p>
          <w:pPr>
            <w:pStyle w:val="Contents3"/>
            <w:tabs>
              <w:tab w:val="clear" w:pos="8459"/>
              <w:tab w:val="right" w:pos="9026" w:leader="dot"/>
            </w:tabs>
            <w:rPr/>
          </w:pPr>
          <w:hyperlink w:anchor="__RefHeading___Toc1008149_365066874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008151_3650668749">
            <w:r>
              <w:rPr>
                <w:webHidden/>
                <w:rStyle w:val="IndexLink"/>
                <w:rtl w:val="true"/>
              </w:rPr>
              <w:t xml:space="preserve">حياة الإمام الحسن المجتبى </w:t>
            </w:r>
            <w:r>
              <w:rPr>
                <w:rStyle w:val="IndexLink"/>
                <w:rtl w:val="true"/>
              </w:rPr>
              <w:t>(</w:t>
            </w:r>
            <w:r>
              <w:rPr>
                <w:rStyle w:val="IndexLink"/>
                <w:rtl w:val="true"/>
              </w:rPr>
              <w:t>ع</w:t>
            </w:r>
            <w:r>
              <w:rPr>
                <w:rStyle w:val="IndexLink"/>
                <w:rtl w:val="true"/>
              </w:rPr>
              <w:t>)</w:t>
              <w:tab/>
            </w:r>
            <w:r>
              <w:rPr>
                <w:rStyle w:val="IndexLink"/>
              </w:rPr>
              <w:t>22</w:t>
            </w:r>
          </w:hyperlink>
        </w:p>
        <w:p>
          <w:pPr>
            <w:pStyle w:val="Contents4"/>
            <w:tabs>
              <w:tab w:val="clear" w:pos="8176"/>
              <w:tab w:val="right" w:pos="9026" w:leader="dot"/>
            </w:tabs>
            <w:rPr/>
          </w:pPr>
          <w:hyperlink w:anchor="__RefHeading___Toc1008153_3650668749">
            <w:r>
              <w:rPr>
                <w:webHidden/>
                <w:rStyle w:val="IndexLink"/>
                <w:rtl w:val="true"/>
              </w:rPr>
              <w:t>نسبه وولادته</w:t>
            </w:r>
            <w:r>
              <w:rPr>
                <w:rStyle w:val="IndexLink"/>
                <w:rtl w:val="true"/>
              </w:rPr>
              <w:tab/>
            </w:r>
            <w:r>
              <w:rPr>
                <w:rStyle w:val="IndexLink"/>
              </w:rPr>
              <w:t>22</w:t>
            </w:r>
          </w:hyperlink>
        </w:p>
        <w:p>
          <w:pPr>
            <w:pStyle w:val="Contents4"/>
            <w:tabs>
              <w:tab w:val="clear" w:pos="8176"/>
              <w:tab w:val="right" w:pos="9026" w:leader="dot"/>
            </w:tabs>
            <w:rPr/>
          </w:pPr>
          <w:hyperlink w:anchor="__RefHeading___Toc1008155_3650668749">
            <w:r>
              <w:rPr>
                <w:webHidden/>
                <w:rStyle w:val="IndexLink"/>
                <w:rtl w:val="true"/>
              </w:rPr>
              <w:t xml:space="preserve">الولادة الميمونة وشَبَهَه برسول الله </w:t>
            </w:r>
            <w:r>
              <w:rPr>
                <w:rStyle w:val="IndexLink"/>
                <w:rtl w:val="true"/>
              </w:rPr>
              <w:t>(</w:t>
            </w:r>
            <w:r>
              <w:rPr>
                <w:rStyle w:val="IndexLink"/>
                <w:rtl w:val="true"/>
              </w:rPr>
              <w:t>ص</w:t>
            </w:r>
            <w:r>
              <w:rPr>
                <w:rStyle w:val="IndexLink"/>
                <w:rtl w:val="true"/>
              </w:rPr>
              <w:t>)</w:t>
              <w:tab/>
            </w:r>
            <w:r>
              <w:rPr>
                <w:rStyle w:val="IndexLink"/>
              </w:rPr>
              <w:t>22</w:t>
            </w:r>
          </w:hyperlink>
        </w:p>
        <w:p>
          <w:pPr>
            <w:pStyle w:val="Contents4"/>
            <w:tabs>
              <w:tab w:val="clear" w:pos="8176"/>
              <w:tab w:val="right" w:pos="9026" w:leader="dot"/>
            </w:tabs>
            <w:rPr/>
          </w:pPr>
          <w:hyperlink w:anchor="__RefHeading___Toc1008157_3650668749">
            <w:r>
              <w:rPr>
                <w:webHidden/>
                <w:rStyle w:val="IndexLink"/>
                <w:rtl w:val="true"/>
              </w:rPr>
              <w:t xml:space="preserve">فضائله </w:t>
            </w:r>
            <w:r>
              <w:rPr>
                <w:rStyle w:val="IndexLink"/>
                <w:rtl w:val="true"/>
              </w:rPr>
              <w:t>(</w:t>
            </w:r>
            <w:r>
              <w:rPr>
                <w:rStyle w:val="IndexLink"/>
                <w:rtl w:val="true"/>
              </w:rPr>
              <w:t>ع</w:t>
            </w:r>
            <w:r>
              <w:rPr>
                <w:rStyle w:val="IndexLink"/>
                <w:rtl w:val="true"/>
              </w:rPr>
              <w:t>)</w:t>
              <w:tab/>
            </w:r>
            <w:r>
              <w:rPr>
                <w:rStyle w:val="IndexLink"/>
              </w:rPr>
              <w:t>24</w:t>
            </w:r>
          </w:hyperlink>
        </w:p>
        <w:p>
          <w:pPr>
            <w:pStyle w:val="Contents3"/>
            <w:tabs>
              <w:tab w:val="clear" w:pos="8459"/>
              <w:tab w:val="right" w:pos="9026" w:leader="dot"/>
            </w:tabs>
            <w:rPr/>
          </w:pPr>
          <w:hyperlink w:anchor="__RefHeading___Toc1008159_3650668749">
            <w:r>
              <w:rPr>
                <w:webHidden/>
                <w:rStyle w:val="IndexLink"/>
                <w:rtl w:val="true"/>
              </w:rPr>
              <w:t>خلافة الإمام الحسن وإمامته</w:t>
            </w:r>
            <w:r>
              <w:rPr>
                <w:rStyle w:val="IndexLink"/>
                <w:rtl w:val="true"/>
              </w:rPr>
              <w:tab/>
            </w:r>
            <w:r>
              <w:rPr>
                <w:rStyle w:val="IndexLink"/>
              </w:rPr>
              <w:t>28</w:t>
            </w:r>
          </w:hyperlink>
        </w:p>
        <w:p>
          <w:pPr>
            <w:pStyle w:val="Contents4"/>
            <w:tabs>
              <w:tab w:val="clear" w:pos="8176"/>
              <w:tab w:val="right" w:pos="9026" w:leader="dot"/>
            </w:tabs>
            <w:rPr/>
          </w:pPr>
          <w:hyperlink w:anchor="__RefHeading___Toc1008161_365066874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008163_3650668749">
            <w:r>
              <w:rPr>
                <w:webHidden/>
                <w:rStyle w:val="IndexLink"/>
                <w:rtl w:val="true"/>
              </w:rPr>
              <w:t xml:space="preserve">بيعته </w:t>
            </w:r>
            <w:r>
              <w:rPr>
                <w:rStyle w:val="IndexLink"/>
                <w:rtl w:val="true"/>
              </w:rPr>
              <w:t>(</w:t>
            </w:r>
            <w:r>
              <w:rPr>
                <w:rStyle w:val="IndexLink"/>
                <w:rtl w:val="true"/>
              </w:rPr>
              <w:t>ع</w:t>
            </w:r>
            <w:r>
              <w:rPr>
                <w:rStyle w:val="IndexLink"/>
                <w:rtl w:val="true"/>
              </w:rPr>
              <w:t>)</w:t>
              <w:tab/>
            </w:r>
            <w:r>
              <w:rPr>
                <w:rStyle w:val="IndexLink"/>
              </w:rPr>
              <w:t>31</w:t>
            </w:r>
          </w:hyperlink>
        </w:p>
        <w:p>
          <w:pPr>
            <w:pStyle w:val="Contents4"/>
            <w:tabs>
              <w:tab w:val="clear" w:pos="8176"/>
              <w:tab w:val="right" w:pos="9026" w:leader="dot"/>
            </w:tabs>
            <w:rPr/>
          </w:pPr>
          <w:hyperlink w:anchor="__RefHeading___Toc1008165_3650668749">
            <w:r>
              <w:rPr>
                <w:webHidden/>
                <w:rStyle w:val="IndexLink"/>
                <w:rtl w:val="true"/>
              </w:rPr>
              <w:t xml:space="preserve">سياسة معاوية بعد بيعة الإمام الحسن </w:t>
            </w:r>
            <w:r>
              <w:rPr>
                <w:rStyle w:val="IndexLink"/>
                <w:rtl w:val="true"/>
              </w:rPr>
              <w:t>(</w:t>
            </w:r>
            <w:r>
              <w:rPr>
                <w:rStyle w:val="IndexLink"/>
                <w:rtl w:val="true"/>
              </w:rPr>
              <w:t>ع</w:t>
            </w:r>
            <w:r>
              <w:rPr>
                <w:rStyle w:val="IndexLink"/>
                <w:rtl w:val="true"/>
              </w:rPr>
              <w:t>)</w:t>
              <w:tab/>
            </w:r>
            <w:r>
              <w:rPr>
                <w:rStyle w:val="IndexLink"/>
              </w:rPr>
              <w:t>33</w:t>
            </w:r>
          </w:hyperlink>
        </w:p>
        <w:p>
          <w:pPr>
            <w:pStyle w:val="Contents4"/>
            <w:tabs>
              <w:tab w:val="clear" w:pos="8176"/>
              <w:tab w:val="right" w:pos="9026" w:leader="dot"/>
            </w:tabs>
            <w:rPr/>
          </w:pPr>
          <w:hyperlink w:anchor="__RefHeading___Toc1008167_3650668749">
            <w:r>
              <w:rPr>
                <w:webHidden/>
                <w:rStyle w:val="IndexLink"/>
                <w:rtl w:val="true"/>
              </w:rPr>
              <w:t xml:space="preserve">تبادل الرسائل بين الإمام الحسن </w:t>
            </w:r>
            <w:r>
              <w:rPr>
                <w:rStyle w:val="IndexLink"/>
                <w:rtl w:val="true"/>
              </w:rPr>
              <w:t>(</w:t>
            </w:r>
            <w:r>
              <w:rPr>
                <w:rStyle w:val="IndexLink"/>
                <w:rtl w:val="true"/>
              </w:rPr>
              <w:t>ع</w:t>
            </w:r>
            <w:r>
              <w:rPr>
                <w:rStyle w:val="IndexLink"/>
                <w:rtl w:val="true"/>
              </w:rPr>
              <w:t xml:space="preserve">) </w:t>
            </w:r>
            <w:r>
              <w:rPr>
                <w:rStyle w:val="IndexLink"/>
                <w:rtl w:val="true"/>
              </w:rPr>
              <w:t>ومعاوية</w:t>
            </w:r>
            <w:r>
              <w:rPr>
                <w:rStyle w:val="IndexLink"/>
                <w:rtl w:val="true"/>
              </w:rPr>
              <w:tab/>
            </w:r>
            <w:r>
              <w:rPr>
                <w:rStyle w:val="IndexLink"/>
              </w:rPr>
              <w:t>35</w:t>
            </w:r>
          </w:hyperlink>
        </w:p>
        <w:p>
          <w:pPr>
            <w:pStyle w:val="Contents4"/>
            <w:tabs>
              <w:tab w:val="clear" w:pos="8176"/>
              <w:tab w:val="right" w:pos="9026" w:leader="dot"/>
            </w:tabs>
            <w:rPr/>
          </w:pPr>
          <w:hyperlink w:anchor="__RefHeading___Toc1008169_3650668749">
            <w:r>
              <w:rPr>
                <w:webHidden/>
                <w:rStyle w:val="IndexLink"/>
                <w:rtl w:val="true"/>
              </w:rPr>
              <w:t>آخر رسالة وجَّهها الإمام الحسن لمعاوية</w:t>
            </w:r>
            <w:r>
              <w:rPr>
                <w:rStyle w:val="IndexLink"/>
                <w:rtl w:val="true"/>
              </w:rPr>
              <w:tab/>
            </w:r>
            <w:r>
              <w:rPr>
                <w:rStyle w:val="IndexLink"/>
              </w:rPr>
              <w:t>42</w:t>
            </w:r>
          </w:hyperlink>
        </w:p>
        <w:p>
          <w:pPr>
            <w:pStyle w:val="Contents4"/>
            <w:tabs>
              <w:tab w:val="clear" w:pos="8176"/>
              <w:tab w:val="right" w:pos="9026" w:leader="dot"/>
            </w:tabs>
            <w:rPr/>
          </w:pPr>
          <w:hyperlink w:anchor="__RefHeading___Toc1008171_3650668749">
            <w:r>
              <w:rPr>
                <w:webHidden/>
                <w:rStyle w:val="IndexLink"/>
                <w:rtl w:val="true"/>
              </w:rPr>
              <w:t xml:space="preserve">معاوية يعبّئ الناس لقتال الإمام الحسن </w:t>
            </w:r>
            <w:r>
              <w:rPr>
                <w:rStyle w:val="IndexLink"/>
                <w:rtl w:val="true"/>
              </w:rPr>
              <w:t>(</w:t>
            </w:r>
            <w:r>
              <w:rPr>
                <w:rStyle w:val="IndexLink"/>
                <w:rtl w:val="true"/>
              </w:rPr>
              <w:t>ع</w:t>
            </w:r>
            <w:r>
              <w:rPr>
                <w:rStyle w:val="IndexLink"/>
                <w:rtl w:val="true"/>
              </w:rPr>
              <w:t>)</w:t>
              <w:tab/>
            </w:r>
            <w:r>
              <w:rPr>
                <w:rStyle w:val="IndexLink"/>
              </w:rPr>
              <w:t>43</w:t>
            </w:r>
          </w:hyperlink>
        </w:p>
        <w:p>
          <w:pPr>
            <w:pStyle w:val="Contents4"/>
            <w:tabs>
              <w:tab w:val="clear" w:pos="8176"/>
              <w:tab w:val="right" w:pos="9026" w:leader="dot"/>
            </w:tabs>
            <w:rPr/>
          </w:pPr>
          <w:hyperlink w:anchor="__RefHeading___Toc1008173_3650668749">
            <w:r>
              <w:rPr>
                <w:webHidden/>
                <w:rStyle w:val="IndexLink"/>
                <w:rtl w:val="true"/>
              </w:rPr>
              <w:t>لامناص من الحرب</w:t>
            </w:r>
            <w:r>
              <w:rPr>
                <w:rStyle w:val="IndexLink"/>
                <w:rtl w:val="true"/>
              </w:rPr>
              <w:tab/>
            </w:r>
            <w:r>
              <w:rPr>
                <w:rStyle w:val="IndexLink"/>
              </w:rPr>
              <w:t>44</w:t>
            </w:r>
          </w:hyperlink>
        </w:p>
        <w:p>
          <w:pPr>
            <w:pStyle w:val="Contents4"/>
            <w:tabs>
              <w:tab w:val="clear" w:pos="8176"/>
              <w:tab w:val="right" w:pos="9026" w:leader="dot"/>
            </w:tabs>
            <w:rPr/>
          </w:pPr>
          <w:hyperlink w:anchor="__RefHeading___Toc1008175_3650668749">
            <w:r>
              <w:rPr>
                <w:webHidden/>
                <w:rStyle w:val="IndexLink"/>
                <w:rtl w:val="true"/>
              </w:rPr>
              <w:t>الكوفة ومجتمعها الممزوج بعدَّة اتّجاهات</w:t>
            </w:r>
            <w:r>
              <w:rPr>
                <w:rStyle w:val="IndexLink"/>
                <w:rtl w:val="true"/>
              </w:rPr>
              <w:tab/>
            </w:r>
            <w:r>
              <w:rPr>
                <w:rStyle w:val="IndexLink"/>
              </w:rPr>
              <w:t>44</w:t>
            </w:r>
          </w:hyperlink>
        </w:p>
        <w:p>
          <w:pPr>
            <w:pStyle w:val="Contents5"/>
            <w:tabs>
              <w:tab w:val="clear" w:pos="7892"/>
              <w:tab w:val="right" w:pos="9026" w:leader="dot"/>
            </w:tabs>
            <w:rPr/>
          </w:pPr>
          <w:hyperlink w:anchor="__RefHeading___Toc1008177_3650668749">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008179_3650668749">
            <w:r>
              <w:rPr>
                <w:webHidden/>
                <w:rStyle w:val="IndexLink"/>
              </w:rPr>
              <w:t>١</w:t>
            </w:r>
            <w:r>
              <w:rPr>
                <w:rStyle w:val="IndexLink"/>
                <w:rtl w:val="true"/>
              </w:rPr>
              <w:t xml:space="preserve">. </w:t>
            </w:r>
            <w:r>
              <w:rPr>
                <w:rStyle w:val="IndexLink"/>
                <w:rtl w:val="true"/>
              </w:rPr>
              <w:t>الخوارج</w:t>
            </w:r>
            <w:r>
              <w:rPr>
                <w:rStyle w:val="IndexLink"/>
                <w:rtl w:val="true"/>
              </w:rPr>
              <w:tab/>
            </w:r>
            <w:r>
              <w:rPr>
                <w:rStyle w:val="IndexLink"/>
              </w:rPr>
              <w:t>45</w:t>
            </w:r>
          </w:hyperlink>
        </w:p>
        <w:p>
          <w:pPr>
            <w:pStyle w:val="Contents5"/>
            <w:tabs>
              <w:tab w:val="clear" w:pos="7892"/>
              <w:tab w:val="right" w:pos="9026" w:leader="dot"/>
            </w:tabs>
            <w:rPr/>
          </w:pPr>
          <w:hyperlink w:anchor="__RefHeading___Toc1008181_3650668749">
            <w:r>
              <w:rPr>
                <w:webHidden/>
                <w:rStyle w:val="IndexLink"/>
              </w:rPr>
              <w:t>٢</w:t>
            </w:r>
            <w:r>
              <w:rPr>
                <w:rStyle w:val="IndexLink"/>
                <w:rtl w:val="true"/>
              </w:rPr>
              <w:t xml:space="preserve">. </w:t>
            </w:r>
            <w:r>
              <w:rPr>
                <w:rStyle w:val="IndexLink"/>
                <w:rtl w:val="true"/>
              </w:rPr>
              <w:t>الفئة الممالئة للحكم الأموي، وهي على قسمين</w:t>
            </w:r>
            <w:r>
              <w:rPr>
                <w:rStyle w:val="IndexLink"/>
                <w:rtl w:val="true"/>
              </w:rPr>
              <w:tab/>
            </w:r>
            <w:r>
              <w:rPr>
                <w:rStyle w:val="IndexLink"/>
              </w:rPr>
              <w:t>45</w:t>
            </w:r>
          </w:hyperlink>
        </w:p>
        <w:p>
          <w:pPr>
            <w:pStyle w:val="Contents5"/>
            <w:tabs>
              <w:tab w:val="clear" w:pos="7892"/>
              <w:tab w:val="right" w:pos="9026" w:leader="dot"/>
            </w:tabs>
            <w:rPr/>
          </w:pPr>
          <w:hyperlink w:anchor="__RefHeading___Toc1008183_3650668749">
            <w:r>
              <w:rPr>
                <w:webHidden/>
                <w:rStyle w:val="IndexLink"/>
              </w:rPr>
              <w:t>٣</w:t>
            </w:r>
            <w:r>
              <w:rPr>
                <w:rStyle w:val="IndexLink"/>
                <w:rtl w:val="true"/>
              </w:rPr>
              <w:t xml:space="preserve">. </w:t>
            </w:r>
            <w:r>
              <w:rPr>
                <w:rStyle w:val="IndexLink"/>
                <w:rtl w:val="true"/>
              </w:rPr>
              <w:t>الفئة الترددة المذبذبة</w:t>
            </w:r>
            <w:r>
              <w:rPr>
                <w:rStyle w:val="IndexLink"/>
                <w:rtl w:val="true"/>
              </w:rPr>
              <w:tab/>
            </w:r>
            <w:r>
              <w:rPr>
                <w:rStyle w:val="IndexLink"/>
              </w:rPr>
              <w:t>45</w:t>
            </w:r>
          </w:hyperlink>
        </w:p>
        <w:p>
          <w:pPr>
            <w:pStyle w:val="Contents5"/>
            <w:tabs>
              <w:tab w:val="clear" w:pos="7892"/>
              <w:tab w:val="right" w:pos="9026" w:leader="dot"/>
            </w:tabs>
            <w:rPr/>
          </w:pPr>
          <w:hyperlink w:anchor="__RefHeading___Toc1008185_3650668749">
            <w:r>
              <w:rPr>
                <w:webHidden/>
                <w:rStyle w:val="IndexLink"/>
              </w:rPr>
              <w:t>4</w:t>
            </w:r>
            <w:r>
              <w:rPr>
                <w:rStyle w:val="IndexLink"/>
                <w:rtl w:val="true"/>
              </w:rPr>
              <w:t xml:space="preserve">. </w:t>
            </w:r>
            <w:r>
              <w:rPr>
                <w:rStyle w:val="IndexLink"/>
                <w:rtl w:val="true"/>
              </w:rPr>
              <w:t>الفئة الهمجية الغوغائية</w:t>
            </w:r>
            <w:r>
              <w:rPr>
                <w:rStyle w:val="IndexLink"/>
                <w:rtl w:val="true"/>
              </w:rPr>
              <w:tab/>
            </w:r>
            <w:r>
              <w:rPr>
                <w:rStyle w:val="IndexLink"/>
              </w:rPr>
              <w:t>45</w:t>
            </w:r>
          </w:hyperlink>
        </w:p>
        <w:p>
          <w:pPr>
            <w:pStyle w:val="Contents5"/>
            <w:tabs>
              <w:tab w:val="clear" w:pos="7892"/>
              <w:tab w:val="right" w:pos="9026" w:leader="dot"/>
            </w:tabs>
            <w:rPr/>
          </w:pPr>
          <w:hyperlink w:anchor="__RefHeading___Toc1008187_3650668749">
            <w:r>
              <w:rPr>
                <w:webHidden/>
                <w:rStyle w:val="IndexLink"/>
              </w:rPr>
              <w:t>5</w:t>
            </w:r>
            <w:r>
              <w:rPr>
                <w:rStyle w:val="IndexLink"/>
                <w:rtl w:val="true"/>
              </w:rPr>
              <w:t xml:space="preserve">. </w:t>
            </w:r>
            <w:r>
              <w:rPr>
                <w:rStyle w:val="IndexLink"/>
                <w:rtl w:val="true"/>
              </w:rPr>
              <w:t>الفئة المؤمنة المخلصة</w:t>
            </w:r>
            <w:r>
              <w:rPr>
                <w:rStyle w:val="IndexLink"/>
                <w:rtl w:val="true"/>
              </w:rPr>
              <w:tab/>
            </w:r>
            <w:r>
              <w:rPr>
                <w:rStyle w:val="IndexLink"/>
              </w:rPr>
              <w:t>46</w:t>
            </w:r>
          </w:hyperlink>
        </w:p>
        <w:p>
          <w:pPr>
            <w:pStyle w:val="Contents4"/>
            <w:tabs>
              <w:tab w:val="clear" w:pos="8176"/>
              <w:tab w:val="right" w:pos="9026" w:leader="dot"/>
            </w:tabs>
            <w:rPr/>
          </w:pPr>
          <w:hyperlink w:anchor="__RefHeading___Toc1008189_3650668749">
            <w:r>
              <w:rPr>
                <w:webHidden/>
                <w:rStyle w:val="IndexLink"/>
                <w:rtl w:val="true"/>
              </w:rPr>
              <w:t xml:space="preserve">خذلان الجيش وتفرّقه عن الإمام الحسن </w:t>
            </w:r>
            <w:r>
              <w:rPr>
                <w:rStyle w:val="IndexLink"/>
                <w:rtl w:val="true"/>
              </w:rPr>
              <w:t>(</w:t>
            </w:r>
            <w:r>
              <w:rPr>
                <w:rStyle w:val="IndexLink"/>
                <w:rtl w:val="true"/>
              </w:rPr>
              <w:t>ع</w:t>
            </w:r>
            <w:r>
              <w:rPr>
                <w:rStyle w:val="IndexLink"/>
                <w:rtl w:val="true"/>
              </w:rPr>
              <w:t>)</w:t>
              <w:tab/>
            </w:r>
            <w:r>
              <w:rPr>
                <w:rStyle w:val="IndexLink"/>
              </w:rPr>
              <w:t>46</w:t>
            </w:r>
          </w:hyperlink>
        </w:p>
        <w:p>
          <w:pPr>
            <w:pStyle w:val="Contents4"/>
            <w:tabs>
              <w:tab w:val="clear" w:pos="8176"/>
              <w:tab w:val="right" w:pos="9026" w:leader="dot"/>
            </w:tabs>
            <w:rPr/>
          </w:pPr>
          <w:hyperlink w:anchor="__RefHeading___Toc1008191_3650668749">
            <w:r>
              <w:rPr>
                <w:webHidden/>
                <w:rStyle w:val="IndexLink"/>
                <w:rtl w:val="true"/>
              </w:rPr>
              <w:t>معاوية يشتري الذمم بالمال</w:t>
            </w:r>
            <w:r>
              <w:rPr>
                <w:rStyle w:val="IndexLink"/>
                <w:rtl w:val="true"/>
              </w:rPr>
              <w:tab/>
            </w:r>
            <w:r>
              <w:rPr>
                <w:rStyle w:val="IndexLink"/>
              </w:rPr>
              <w:t>47</w:t>
            </w:r>
          </w:hyperlink>
        </w:p>
        <w:p>
          <w:pPr>
            <w:pStyle w:val="Contents4"/>
            <w:tabs>
              <w:tab w:val="clear" w:pos="8176"/>
              <w:tab w:val="right" w:pos="9026" w:leader="dot"/>
            </w:tabs>
            <w:rPr/>
          </w:pPr>
          <w:hyperlink w:anchor="__RefHeading___Toc1008193_3650668749">
            <w:r>
              <w:rPr>
                <w:webHidden/>
                <w:rStyle w:val="IndexLink"/>
                <w:rtl w:val="true"/>
              </w:rPr>
              <w:t>استمالة معاوية لرؤساء القبائل</w:t>
            </w:r>
            <w:r>
              <w:rPr>
                <w:rStyle w:val="IndexLink"/>
                <w:rtl w:val="true"/>
              </w:rPr>
              <w:tab/>
            </w:r>
            <w:r>
              <w:rPr>
                <w:rStyle w:val="IndexLink"/>
              </w:rPr>
              <w:t>48</w:t>
            </w:r>
          </w:hyperlink>
        </w:p>
        <w:p>
          <w:pPr>
            <w:pStyle w:val="Contents4"/>
            <w:tabs>
              <w:tab w:val="clear" w:pos="8176"/>
              <w:tab w:val="right" w:pos="9026" w:leader="dot"/>
            </w:tabs>
            <w:rPr/>
          </w:pPr>
          <w:hyperlink w:anchor="__RefHeading___Toc1008195_3650668749">
            <w:r>
              <w:rPr>
                <w:webHidden/>
                <w:rStyle w:val="IndexLink"/>
                <w:rtl w:val="true"/>
              </w:rPr>
              <w:t xml:space="preserve">خلاصة سياسة الإمام الحسن </w:t>
            </w:r>
            <w:r>
              <w:rPr>
                <w:rStyle w:val="IndexLink"/>
                <w:rtl w:val="true"/>
              </w:rPr>
              <w:t>(</w:t>
            </w:r>
            <w:r>
              <w:rPr>
                <w:rStyle w:val="IndexLink"/>
                <w:rtl w:val="true"/>
              </w:rPr>
              <w:t>ع</w:t>
            </w:r>
            <w:r>
              <w:rPr>
                <w:rStyle w:val="IndexLink"/>
                <w:rtl w:val="true"/>
              </w:rPr>
              <w:t>)</w:t>
              <w:tab/>
            </w:r>
            <w:r>
              <w:rPr>
                <w:rStyle w:val="IndexLink"/>
              </w:rPr>
              <w:t>49</w:t>
            </w:r>
          </w:hyperlink>
        </w:p>
        <w:p>
          <w:pPr>
            <w:pStyle w:val="Contents2"/>
            <w:tabs>
              <w:tab w:val="clear" w:pos="8743"/>
              <w:tab w:val="right" w:pos="9026" w:leader="dot"/>
            </w:tabs>
            <w:rPr/>
          </w:pPr>
          <w:hyperlink w:anchor="__RefHeading___Toc1008197_3650668749">
            <w:r>
              <w:rPr>
                <w:webHidden/>
                <w:rStyle w:val="IndexLink"/>
                <w:rtl w:val="true"/>
              </w:rPr>
              <w:t>الفصل الثاني</w:t>
            </w:r>
            <w:r>
              <w:rPr>
                <w:rStyle w:val="IndexLink"/>
                <w:rtl w:val="true"/>
              </w:rPr>
              <w:t xml:space="preserve">: </w:t>
            </w:r>
            <w:r>
              <w:rPr>
                <w:rStyle w:val="IndexLink"/>
                <w:rtl w:val="true"/>
              </w:rPr>
              <w:t xml:space="preserve">صُلح الإمام الحسن </w:t>
            </w:r>
            <w:r>
              <w:rPr>
                <w:rStyle w:val="IndexLink"/>
                <w:rtl w:val="true"/>
              </w:rPr>
              <w:t>(</w:t>
            </w:r>
            <w:r>
              <w:rPr>
                <w:rStyle w:val="IndexLink"/>
                <w:rtl w:val="true"/>
              </w:rPr>
              <w:t>ع</w:t>
            </w:r>
            <w:r>
              <w:rPr>
                <w:rStyle w:val="IndexLink"/>
                <w:rtl w:val="true"/>
              </w:rPr>
              <w:t>)</w:t>
              <w:tab/>
            </w:r>
            <w:r>
              <w:rPr>
                <w:rStyle w:val="IndexLink"/>
              </w:rPr>
              <w:t>52</w:t>
            </w:r>
          </w:hyperlink>
        </w:p>
        <w:p>
          <w:pPr>
            <w:pStyle w:val="Contents3"/>
            <w:tabs>
              <w:tab w:val="clear" w:pos="8459"/>
              <w:tab w:val="right" w:pos="9026" w:leader="dot"/>
            </w:tabs>
            <w:rPr/>
          </w:pPr>
          <w:hyperlink w:anchor="__RefHeading___Toc1008199_3650668749">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1008201_3650668749">
            <w:r>
              <w:rPr>
                <w:webHidden/>
                <w:rStyle w:val="IndexLink"/>
                <w:rtl w:val="true"/>
              </w:rPr>
              <w:t>تمهيد</w:t>
            </w:r>
            <w:r>
              <w:rPr>
                <w:rStyle w:val="IndexLink"/>
                <w:rtl w:val="true"/>
              </w:rPr>
              <w:tab/>
            </w:r>
            <w:r>
              <w:rPr>
                <w:rStyle w:val="IndexLink"/>
              </w:rPr>
              <w:t>54</w:t>
            </w:r>
          </w:hyperlink>
        </w:p>
        <w:p>
          <w:pPr>
            <w:pStyle w:val="Contents3"/>
            <w:tabs>
              <w:tab w:val="clear" w:pos="8459"/>
              <w:tab w:val="right" w:pos="9026" w:leader="dot"/>
            </w:tabs>
            <w:rPr/>
          </w:pPr>
          <w:hyperlink w:anchor="__RefHeading___Toc1008203_3650668749">
            <w:r>
              <w:rPr>
                <w:webHidden/>
                <w:rStyle w:val="IndexLink"/>
                <w:rtl w:val="true"/>
              </w:rPr>
              <w:t>وثيقة الصُلح بلسان المؤرِّخين</w:t>
            </w:r>
            <w:r>
              <w:rPr>
                <w:rStyle w:val="IndexLink"/>
                <w:rtl w:val="true"/>
              </w:rPr>
              <w:tab/>
            </w:r>
            <w:r>
              <w:rPr>
                <w:rStyle w:val="IndexLink"/>
              </w:rPr>
              <w:t>56</w:t>
            </w:r>
          </w:hyperlink>
        </w:p>
        <w:p>
          <w:pPr>
            <w:pStyle w:val="Contents4"/>
            <w:tabs>
              <w:tab w:val="clear" w:pos="8176"/>
              <w:tab w:val="right" w:pos="9026" w:leader="dot"/>
            </w:tabs>
            <w:rPr/>
          </w:pPr>
          <w:hyperlink w:anchor="__RefHeading___Toc1008205_3650668749">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008207_3650668749">
            <w:r>
              <w:rPr>
                <w:webHidden/>
                <w:rStyle w:val="IndexLink"/>
              </w:rPr>
              <w:t>١</w:t>
            </w:r>
            <w:r>
              <w:rPr>
                <w:rStyle w:val="IndexLink"/>
                <w:rtl w:val="true"/>
              </w:rPr>
              <w:t xml:space="preserve">. </w:t>
            </w:r>
            <w:r>
              <w:rPr>
                <w:rStyle w:val="IndexLink"/>
                <w:rtl w:val="true"/>
              </w:rPr>
              <w:t>ما ذكره ابن أعثم وابن طلحة وابن الصباغ</w:t>
            </w:r>
            <w:r>
              <w:rPr>
                <w:rStyle w:val="IndexLink"/>
                <w:rtl w:val="true"/>
              </w:rPr>
              <w:tab/>
            </w:r>
            <w:r>
              <w:rPr>
                <w:rStyle w:val="IndexLink"/>
              </w:rPr>
              <w:t>56</w:t>
            </w:r>
          </w:hyperlink>
        </w:p>
        <w:p>
          <w:pPr>
            <w:pStyle w:val="Contents4"/>
            <w:tabs>
              <w:tab w:val="clear" w:pos="8176"/>
              <w:tab w:val="right" w:pos="9026" w:leader="dot"/>
            </w:tabs>
            <w:rPr/>
          </w:pPr>
          <w:hyperlink w:anchor="__RefHeading___Toc1008209_3650668749">
            <w:r>
              <w:rPr>
                <w:webHidden/>
                <w:rStyle w:val="IndexLink"/>
              </w:rPr>
              <w:t>٢</w:t>
            </w:r>
            <w:r>
              <w:rPr>
                <w:rStyle w:val="IndexLink"/>
                <w:rtl w:val="true"/>
              </w:rPr>
              <w:t xml:space="preserve">. </w:t>
            </w:r>
            <w:r>
              <w:rPr>
                <w:rStyle w:val="IndexLink"/>
                <w:rtl w:val="true"/>
              </w:rPr>
              <w:t>ما ذكره السيوطي وابن حجر</w:t>
            </w:r>
            <w:r>
              <w:rPr>
                <w:rStyle w:val="IndexLink"/>
                <w:rtl w:val="true"/>
              </w:rPr>
              <w:tab/>
            </w:r>
            <w:r>
              <w:rPr>
                <w:rStyle w:val="IndexLink"/>
              </w:rPr>
              <w:t>57</w:t>
            </w:r>
          </w:hyperlink>
        </w:p>
        <w:p>
          <w:pPr>
            <w:pStyle w:val="Contents4"/>
            <w:tabs>
              <w:tab w:val="clear" w:pos="8176"/>
              <w:tab w:val="right" w:pos="9026" w:leader="dot"/>
            </w:tabs>
            <w:rPr/>
          </w:pPr>
          <w:hyperlink w:anchor="__RefHeading___Toc1008211_3650668749">
            <w:r>
              <w:rPr>
                <w:webHidden/>
                <w:rStyle w:val="IndexLink"/>
              </w:rPr>
              <w:t>٣</w:t>
            </w:r>
            <w:r>
              <w:rPr>
                <w:rStyle w:val="IndexLink"/>
                <w:rtl w:val="true"/>
              </w:rPr>
              <w:t xml:space="preserve">. </w:t>
            </w:r>
            <w:r>
              <w:rPr>
                <w:rStyle w:val="IndexLink"/>
                <w:rtl w:val="true"/>
              </w:rPr>
              <w:t>ما ذكره ابن عنبة</w:t>
            </w:r>
            <w:r>
              <w:rPr>
                <w:rStyle w:val="IndexLink"/>
                <w:rtl w:val="true"/>
              </w:rPr>
              <w:tab/>
            </w:r>
            <w:r>
              <w:rPr>
                <w:rStyle w:val="IndexLink"/>
              </w:rPr>
              <w:t>58</w:t>
            </w:r>
          </w:hyperlink>
        </w:p>
        <w:p>
          <w:pPr>
            <w:pStyle w:val="Contents4"/>
            <w:tabs>
              <w:tab w:val="clear" w:pos="8176"/>
              <w:tab w:val="right" w:pos="9026" w:leader="dot"/>
            </w:tabs>
            <w:rPr/>
          </w:pPr>
          <w:hyperlink w:anchor="__RefHeading___Toc1008213_3650668749">
            <w:r>
              <w:rPr>
                <w:webHidden/>
                <w:rStyle w:val="IndexLink"/>
              </w:rPr>
              <w:t>4</w:t>
            </w:r>
            <w:r>
              <w:rPr>
                <w:rStyle w:val="IndexLink"/>
                <w:rtl w:val="true"/>
              </w:rPr>
              <w:t xml:space="preserve">. </w:t>
            </w:r>
            <w:r>
              <w:rPr>
                <w:rStyle w:val="IndexLink"/>
                <w:rtl w:val="true"/>
              </w:rPr>
              <w:t>ما رواه ابن الأثير وأبو الفداء</w:t>
            </w:r>
            <w:r>
              <w:rPr>
                <w:rStyle w:val="IndexLink"/>
                <w:rtl w:val="true"/>
              </w:rPr>
              <w:tab/>
            </w:r>
            <w:r>
              <w:rPr>
                <w:rStyle w:val="IndexLink"/>
              </w:rPr>
              <w:t>58</w:t>
            </w:r>
          </w:hyperlink>
        </w:p>
        <w:p>
          <w:pPr>
            <w:pStyle w:val="Contents4"/>
            <w:tabs>
              <w:tab w:val="clear" w:pos="8176"/>
              <w:tab w:val="right" w:pos="9026" w:leader="dot"/>
            </w:tabs>
            <w:rPr/>
          </w:pPr>
          <w:hyperlink w:anchor="__RefHeading___Toc1008215_3650668749">
            <w:r>
              <w:rPr>
                <w:webHidden/>
                <w:rStyle w:val="IndexLink"/>
                <w:rtl w:val="true"/>
              </w:rPr>
              <w:t>فقرات وبنود الصلح</w:t>
            </w:r>
            <w:r>
              <w:rPr>
                <w:rStyle w:val="IndexLink"/>
                <w:rtl w:val="true"/>
              </w:rPr>
              <w:tab/>
            </w:r>
            <w:r>
              <w:rPr>
                <w:rStyle w:val="IndexLink"/>
              </w:rPr>
              <w:t>59</w:t>
            </w:r>
          </w:hyperlink>
        </w:p>
        <w:p>
          <w:pPr>
            <w:pStyle w:val="Contents4"/>
            <w:tabs>
              <w:tab w:val="clear" w:pos="8176"/>
              <w:tab w:val="right" w:pos="9026" w:leader="dot"/>
            </w:tabs>
            <w:rPr/>
          </w:pPr>
          <w:hyperlink w:anchor="__RefHeading___Toc1008217_3650668749">
            <w:r>
              <w:rPr>
                <w:webHidden/>
                <w:rStyle w:val="IndexLink"/>
                <w:rtl w:val="true"/>
              </w:rPr>
              <w:t>نقض معاوية لمعاهدة الصلح</w:t>
            </w:r>
            <w:r>
              <w:rPr>
                <w:rStyle w:val="IndexLink"/>
                <w:rtl w:val="true"/>
              </w:rPr>
              <w:tab/>
            </w:r>
            <w:r>
              <w:rPr>
                <w:rStyle w:val="IndexLink"/>
              </w:rPr>
              <w:t>60</w:t>
            </w:r>
          </w:hyperlink>
        </w:p>
        <w:p>
          <w:pPr>
            <w:pStyle w:val="Contents4"/>
            <w:tabs>
              <w:tab w:val="clear" w:pos="8176"/>
              <w:tab w:val="right" w:pos="9026" w:leader="dot"/>
            </w:tabs>
            <w:rPr/>
          </w:pPr>
          <w:hyperlink w:anchor="__RefHeading___Toc1008219_3650668749">
            <w:r>
              <w:rPr>
                <w:webHidden/>
                <w:rStyle w:val="IndexLink"/>
                <w:rtl w:val="true"/>
              </w:rPr>
              <w:t>خطاب معاوية لأهل الكوفة</w:t>
            </w:r>
            <w:r>
              <w:rPr>
                <w:rStyle w:val="IndexLink"/>
                <w:rtl w:val="true"/>
              </w:rPr>
              <w:tab/>
            </w:r>
            <w:r>
              <w:rPr>
                <w:rStyle w:val="IndexLink"/>
              </w:rPr>
              <w:t>60</w:t>
            </w:r>
          </w:hyperlink>
        </w:p>
        <w:p>
          <w:pPr>
            <w:pStyle w:val="Contents4"/>
            <w:tabs>
              <w:tab w:val="clear" w:pos="8176"/>
              <w:tab w:val="right" w:pos="9026" w:leader="dot"/>
            </w:tabs>
            <w:rPr/>
          </w:pPr>
          <w:hyperlink w:anchor="__RefHeading___Toc1008221_3650668749">
            <w:r>
              <w:rPr>
                <w:webHidden/>
                <w:rStyle w:val="IndexLink"/>
                <w:rtl w:val="true"/>
              </w:rPr>
              <w:t>وصف معاوية بالغدر بعد نقض الصلح</w:t>
            </w:r>
            <w:r>
              <w:rPr>
                <w:rStyle w:val="IndexLink"/>
                <w:rtl w:val="true"/>
              </w:rPr>
              <w:tab/>
            </w:r>
            <w:r>
              <w:rPr>
                <w:rStyle w:val="IndexLink"/>
              </w:rPr>
              <w:t>69</w:t>
            </w:r>
          </w:hyperlink>
        </w:p>
        <w:p>
          <w:pPr>
            <w:pStyle w:val="Contents3"/>
            <w:tabs>
              <w:tab w:val="clear" w:pos="8459"/>
              <w:tab w:val="right" w:pos="9026" w:leader="dot"/>
            </w:tabs>
            <w:rPr/>
          </w:pPr>
          <w:hyperlink w:anchor="__RefHeading___Toc1008223_3650668749">
            <w:r>
              <w:rPr>
                <w:webHidden/>
                <w:rStyle w:val="IndexLink"/>
                <w:rtl w:val="true"/>
              </w:rPr>
              <w:t>أسباب الصلح ومُبرّراته</w:t>
            </w:r>
            <w:r>
              <w:rPr>
                <w:rStyle w:val="IndexLink"/>
                <w:rtl w:val="true"/>
              </w:rPr>
              <w:tab/>
            </w:r>
            <w:r>
              <w:rPr>
                <w:rStyle w:val="IndexLink"/>
              </w:rPr>
              <w:t>70</w:t>
            </w:r>
          </w:hyperlink>
        </w:p>
        <w:p>
          <w:pPr>
            <w:pStyle w:val="Contents4"/>
            <w:tabs>
              <w:tab w:val="clear" w:pos="8176"/>
              <w:tab w:val="right" w:pos="9026" w:leader="dot"/>
            </w:tabs>
            <w:rPr/>
          </w:pPr>
          <w:hyperlink w:anchor="__RefHeading___Toc1008225_3650668749">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008227_3650668749">
            <w:r>
              <w:rPr>
                <w:webHidden/>
                <w:rStyle w:val="IndexLink"/>
              </w:rPr>
              <w:t>1</w:t>
            </w:r>
            <w:r>
              <w:rPr>
                <w:rStyle w:val="IndexLink"/>
                <w:rtl w:val="true"/>
              </w:rPr>
              <w:t xml:space="preserve">- </w:t>
            </w:r>
            <w:r>
              <w:rPr>
                <w:rStyle w:val="IndexLink"/>
                <w:rtl w:val="true"/>
              </w:rPr>
              <w:t>تركيبة جيش الكوفة</w:t>
            </w:r>
            <w:r>
              <w:rPr>
                <w:rStyle w:val="IndexLink"/>
                <w:rtl w:val="true"/>
              </w:rPr>
              <w:tab/>
            </w:r>
            <w:r>
              <w:rPr>
                <w:rStyle w:val="IndexLink"/>
              </w:rPr>
              <w:t>70</w:t>
            </w:r>
          </w:hyperlink>
        </w:p>
        <w:p>
          <w:pPr>
            <w:pStyle w:val="Contents4"/>
            <w:tabs>
              <w:tab w:val="clear" w:pos="8176"/>
              <w:tab w:val="right" w:pos="9026" w:leader="dot"/>
            </w:tabs>
            <w:rPr/>
          </w:pPr>
          <w:hyperlink w:anchor="__RefHeading___Toc1008229_3650668749">
            <w:r>
              <w:rPr>
                <w:webHidden/>
                <w:rStyle w:val="IndexLink"/>
              </w:rPr>
              <w:t>2</w:t>
            </w:r>
            <w:r>
              <w:rPr>
                <w:rStyle w:val="IndexLink"/>
                <w:rtl w:val="true"/>
              </w:rPr>
              <w:t xml:space="preserve">- </w:t>
            </w:r>
            <w:r>
              <w:rPr>
                <w:rStyle w:val="IndexLink"/>
                <w:rtl w:val="true"/>
              </w:rPr>
              <w:t>خيانة أُمراء الجيش</w:t>
            </w:r>
            <w:r>
              <w:rPr>
                <w:rStyle w:val="IndexLink"/>
                <w:rtl w:val="true"/>
              </w:rPr>
              <w:tab/>
            </w:r>
            <w:r>
              <w:rPr>
                <w:rStyle w:val="IndexLink"/>
              </w:rPr>
              <w:t>71</w:t>
            </w:r>
          </w:hyperlink>
        </w:p>
        <w:p>
          <w:pPr>
            <w:pStyle w:val="Contents4"/>
            <w:tabs>
              <w:tab w:val="clear" w:pos="8176"/>
              <w:tab w:val="right" w:pos="9026" w:leader="dot"/>
            </w:tabs>
            <w:rPr/>
          </w:pPr>
          <w:hyperlink w:anchor="__RefHeading___Toc1008231_3650668749">
            <w:r>
              <w:rPr>
                <w:webHidden/>
                <w:rStyle w:val="IndexLink"/>
              </w:rPr>
              <w:t>3</w:t>
            </w:r>
            <w:r>
              <w:rPr>
                <w:rStyle w:val="IndexLink"/>
                <w:rtl w:val="true"/>
              </w:rPr>
              <w:t xml:space="preserve">- </w:t>
            </w:r>
            <w:r>
              <w:rPr>
                <w:rStyle w:val="IndexLink"/>
                <w:rtl w:val="true"/>
              </w:rPr>
              <w:t>جيش مُرهَق أثر الحروب المتتالية</w:t>
            </w:r>
            <w:r>
              <w:rPr>
                <w:rStyle w:val="IndexLink"/>
                <w:rtl w:val="true"/>
              </w:rPr>
              <w:tab/>
            </w:r>
            <w:r>
              <w:rPr>
                <w:rStyle w:val="IndexLink"/>
              </w:rPr>
              <w:t>72</w:t>
            </w:r>
          </w:hyperlink>
        </w:p>
        <w:p>
          <w:pPr>
            <w:pStyle w:val="Contents4"/>
            <w:tabs>
              <w:tab w:val="clear" w:pos="8176"/>
              <w:tab w:val="right" w:pos="9026" w:leader="dot"/>
            </w:tabs>
            <w:rPr/>
          </w:pPr>
          <w:hyperlink w:anchor="__RefHeading___Toc1008233_3650668749">
            <w:r>
              <w:rPr>
                <w:webHidden/>
                <w:rStyle w:val="IndexLink"/>
              </w:rPr>
              <w:t>4</w:t>
            </w:r>
            <w:r>
              <w:rPr>
                <w:rStyle w:val="IndexLink"/>
                <w:rtl w:val="true"/>
              </w:rPr>
              <w:t xml:space="preserve">- </w:t>
            </w:r>
            <w:r>
              <w:rPr>
                <w:rStyle w:val="IndexLink"/>
                <w:rtl w:val="true"/>
              </w:rPr>
              <w:t>ظهور الشائعات وحدوث اضطرابات داخلية</w:t>
            </w:r>
            <w:r>
              <w:rPr>
                <w:rStyle w:val="IndexLink"/>
                <w:rtl w:val="true"/>
              </w:rPr>
              <w:tab/>
            </w:r>
            <w:r>
              <w:rPr>
                <w:rStyle w:val="IndexLink"/>
              </w:rPr>
              <w:t>73</w:t>
            </w:r>
          </w:hyperlink>
        </w:p>
        <w:p>
          <w:pPr>
            <w:pStyle w:val="Contents3"/>
            <w:tabs>
              <w:tab w:val="clear" w:pos="8459"/>
              <w:tab w:val="right" w:pos="9026" w:leader="dot"/>
            </w:tabs>
            <w:rPr/>
          </w:pPr>
          <w:hyperlink w:anchor="__RefHeading___Toc1008235_3650668749">
            <w:r>
              <w:rPr>
                <w:webHidden/>
                <w:rStyle w:val="IndexLink"/>
                <w:rtl w:val="true"/>
              </w:rPr>
              <w:t>نتائج الصلح وثمراته</w:t>
            </w:r>
            <w:r>
              <w:rPr>
                <w:rStyle w:val="IndexLink"/>
                <w:rtl w:val="true"/>
              </w:rPr>
              <w:tab/>
            </w:r>
            <w:r>
              <w:rPr>
                <w:rStyle w:val="IndexLink"/>
              </w:rPr>
              <w:t>76</w:t>
            </w:r>
          </w:hyperlink>
        </w:p>
        <w:p>
          <w:pPr>
            <w:pStyle w:val="Contents4"/>
            <w:tabs>
              <w:tab w:val="clear" w:pos="8176"/>
              <w:tab w:val="right" w:pos="9026" w:leader="dot"/>
            </w:tabs>
            <w:rPr/>
          </w:pPr>
          <w:hyperlink w:anchor="__RefHeading___Toc1008237_3650668749">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008239_3650668749">
            <w:r>
              <w:rPr>
                <w:webHidden/>
                <w:rStyle w:val="IndexLink"/>
              </w:rPr>
              <w:t>1</w:t>
            </w:r>
            <w:r>
              <w:rPr>
                <w:rStyle w:val="IndexLink"/>
                <w:rtl w:val="true"/>
              </w:rPr>
              <w:t xml:space="preserve">- </w:t>
            </w:r>
            <w:r>
              <w:rPr>
                <w:rStyle w:val="IndexLink"/>
                <w:rtl w:val="true"/>
              </w:rPr>
              <w:t>إصلاح الأُمَّة وحقن دماء المسلمين</w:t>
            </w:r>
            <w:r>
              <w:rPr>
                <w:rStyle w:val="IndexLink"/>
                <w:rtl w:val="true"/>
              </w:rPr>
              <w:tab/>
            </w:r>
            <w:r>
              <w:rPr>
                <w:rStyle w:val="IndexLink"/>
              </w:rPr>
              <w:t>76</w:t>
            </w:r>
          </w:hyperlink>
        </w:p>
        <w:p>
          <w:pPr>
            <w:pStyle w:val="Contents4"/>
            <w:tabs>
              <w:tab w:val="clear" w:pos="8176"/>
              <w:tab w:val="right" w:pos="9026" w:leader="dot"/>
            </w:tabs>
            <w:rPr/>
          </w:pPr>
          <w:hyperlink w:anchor="__RefHeading___Toc1008241_3650668749">
            <w:r>
              <w:rPr>
                <w:webHidden/>
                <w:rStyle w:val="IndexLink"/>
              </w:rPr>
              <w:t>٢</w:t>
            </w:r>
            <w:r>
              <w:rPr>
                <w:rStyle w:val="IndexLink"/>
                <w:rtl w:val="true"/>
              </w:rPr>
              <w:t xml:space="preserve">- </w:t>
            </w:r>
            <w:r>
              <w:rPr>
                <w:rStyle w:val="IndexLink"/>
                <w:rtl w:val="true"/>
              </w:rPr>
              <w:t>الحفاظ على السنَّة النبوية المتمثِّلة بالثقل الثاني للكتاب</w:t>
            </w:r>
            <w:r>
              <w:rPr>
                <w:rStyle w:val="IndexLink"/>
                <w:rtl w:val="true"/>
              </w:rPr>
              <w:tab/>
            </w:r>
            <w:r>
              <w:rPr>
                <w:rStyle w:val="IndexLink"/>
              </w:rPr>
              <w:t>79</w:t>
            </w:r>
          </w:hyperlink>
        </w:p>
        <w:p>
          <w:pPr>
            <w:pStyle w:val="Contents4"/>
            <w:tabs>
              <w:tab w:val="clear" w:pos="8176"/>
              <w:tab w:val="right" w:pos="9026" w:leader="dot"/>
            </w:tabs>
            <w:rPr/>
          </w:pPr>
          <w:hyperlink w:anchor="__RefHeading___Toc1008243_3650668749">
            <w:r>
              <w:rPr>
                <w:webHidden/>
                <w:rStyle w:val="IndexLink"/>
              </w:rPr>
              <w:t>٣</w:t>
            </w:r>
            <w:r>
              <w:rPr>
                <w:rStyle w:val="IndexLink"/>
                <w:rtl w:val="true"/>
              </w:rPr>
              <w:t xml:space="preserve">- </w:t>
            </w:r>
            <w:r>
              <w:rPr>
                <w:rStyle w:val="IndexLink"/>
                <w:rtl w:val="true"/>
              </w:rPr>
              <w:t>فضح معاوية من خلال وثيقة الصلح</w:t>
            </w:r>
            <w:r>
              <w:rPr>
                <w:rStyle w:val="IndexLink"/>
                <w:rtl w:val="true"/>
              </w:rPr>
              <w:tab/>
            </w:r>
            <w:r>
              <w:rPr>
                <w:rStyle w:val="IndexLink"/>
              </w:rPr>
              <w:t>79</w:t>
            </w:r>
          </w:hyperlink>
        </w:p>
        <w:p>
          <w:pPr>
            <w:pStyle w:val="Contents5"/>
            <w:tabs>
              <w:tab w:val="clear" w:pos="7892"/>
              <w:tab w:val="right" w:pos="9026" w:leader="dot"/>
            </w:tabs>
            <w:rPr/>
          </w:pPr>
          <w:hyperlink w:anchor="__RefHeading___Toc1008245_3650668749">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008247_3650668749">
            <w:r>
              <w:rPr>
                <w:webHidden/>
                <w:rStyle w:val="IndexLink"/>
                <w:rtl w:val="true"/>
              </w:rPr>
              <w:t xml:space="preserve">معاوية في ميزان الإمام الحسن </w:t>
            </w:r>
            <w:r>
              <w:rPr>
                <w:rStyle w:val="IndexLink"/>
                <w:rtl w:val="true"/>
              </w:rPr>
              <w:t>(</w:t>
            </w:r>
            <w:r>
              <w:rPr>
                <w:rStyle w:val="IndexLink"/>
                <w:rtl w:val="true"/>
              </w:rPr>
              <w:t>ع</w:t>
            </w:r>
            <w:r>
              <w:rPr>
                <w:rStyle w:val="IndexLink"/>
                <w:rtl w:val="true"/>
              </w:rPr>
              <w:t>)</w:t>
              <w:tab/>
            </w:r>
            <w:r>
              <w:rPr>
                <w:rStyle w:val="IndexLink"/>
              </w:rPr>
              <w:t>80</w:t>
            </w:r>
          </w:hyperlink>
        </w:p>
        <w:p>
          <w:pPr>
            <w:pStyle w:val="Contents4"/>
            <w:tabs>
              <w:tab w:val="clear" w:pos="8176"/>
              <w:tab w:val="right" w:pos="9026" w:leader="dot"/>
            </w:tabs>
            <w:rPr/>
          </w:pPr>
          <w:hyperlink w:anchor="__RefHeading___Toc1008249_3650668749">
            <w:r>
              <w:rPr>
                <w:webHidden/>
                <w:rStyle w:val="IndexLink"/>
              </w:rPr>
              <w:t>4</w:t>
            </w:r>
            <w:r>
              <w:rPr>
                <w:rStyle w:val="IndexLink"/>
                <w:rtl w:val="true"/>
              </w:rPr>
              <w:t xml:space="preserve">- </w:t>
            </w:r>
            <w:r>
              <w:rPr>
                <w:rStyle w:val="IndexLink"/>
                <w:rtl w:val="true"/>
              </w:rPr>
              <w:t>التمهيد لثورة الحسين في كربلاء</w:t>
            </w:r>
            <w:r>
              <w:rPr>
                <w:rStyle w:val="IndexLink"/>
                <w:rtl w:val="true"/>
              </w:rPr>
              <w:tab/>
            </w:r>
            <w:r>
              <w:rPr>
                <w:rStyle w:val="IndexLink"/>
              </w:rPr>
              <w:t>81</w:t>
            </w:r>
          </w:hyperlink>
        </w:p>
        <w:p>
          <w:pPr>
            <w:pStyle w:val="Contents2"/>
            <w:tabs>
              <w:tab w:val="clear" w:pos="8743"/>
              <w:tab w:val="right" w:pos="9026" w:leader="dot"/>
            </w:tabs>
            <w:rPr/>
          </w:pPr>
          <w:hyperlink w:anchor="__RefHeading___Toc1008251_3650668749">
            <w:r>
              <w:rPr>
                <w:webHidden/>
                <w:rStyle w:val="IndexLink"/>
                <w:rtl w:val="true"/>
              </w:rPr>
              <w:t>الفصل الثالث</w:t>
            </w:r>
            <w:r>
              <w:rPr>
                <w:rStyle w:val="IndexLink"/>
                <w:rtl w:val="true"/>
              </w:rPr>
              <w:t xml:space="preserve">: </w:t>
            </w:r>
            <w:r>
              <w:rPr>
                <w:rStyle w:val="IndexLink"/>
                <w:rtl w:val="true"/>
              </w:rPr>
              <w:t xml:space="preserve">شبهات حول صُلح الإمام الحسن </w:t>
            </w:r>
            <w:r>
              <w:rPr>
                <w:rStyle w:val="IndexLink"/>
                <w:rtl w:val="true"/>
              </w:rPr>
              <w:t>(</w:t>
            </w:r>
            <w:r>
              <w:rPr>
                <w:rStyle w:val="IndexLink"/>
                <w:rtl w:val="true"/>
              </w:rPr>
              <w:t>ع</w:t>
            </w:r>
            <w:r>
              <w:rPr>
                <w:rStyle w:val="IndexLink"/>
                <w:rtl w:val="true"/>
              </w:rPr>
              <w:t>)</w:t>
              <w:tab/>
            </w:r>
            <w:r>
              <w:rPr>
                <w:rStyle w:val="IndexLink"/>
              </w:rPr>
              <w:t>84</w:t>
            </w:r>
          </w:hyperlink>
        </w:p>
        <w:p>
          <w:pPr>
            <w:pStyle w:val="Contents3"/>
            <w:tabs>
              <w:tab w:val="clear" w:pos="8459"/>
              <w:tab w:val="right" w:pos="9026" w:leader="dot"/>
            </w:tabs>
            <w:rPr/>
          </w:pPr>
          <w:hyperlink w:anchor="__RefHeading___Toc1008253_3650668749">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1008255_3650668749">
            <w:r>
              <w:rPr>
                <w:webHidden/>
                <w:rStyle w:val="IndexLink"/>
                <w:rtl w:val="true"/>
              </w:rPr>
              <w:t>الشُبهة الأولى</w:t>
            </w:r>
            <w:r>
              <w:rPr>
                <w:rStyle w:val="IndexLink"/>
                <w:rtl w:val="true"/>
              </w:rPr>
              <w:t xml:space="preserve">: </w:t>
            </w:r>
            <w:r>
              <w:rPr>
                <w:rStyle w:val="IndexLink"/>
                <w:rtl w:val="true"/>
              </w:rPr>
              <w:t>تسليم الخلافة لمعاوية كاشف على عدم النص على الإمامة</w:t>
            </w:r>
            <w:r>
              <w:rPr>
                <w:rStyle w:val="IndexLink"/>
                <w:rtl w:val="true"/>
              </w:rPr>
              <w:tab/>
            </w:r>
            <w:r>
              <w:rPr>
                <w:rStyle w:val="IndexLink"/>
              </w:rPr>
              <w:t>86</w:t>
            </w:r>
          </w:hyperlink>
        </w:p>
        <w:p>
          <w:pPr>
            <w:pStyle w:val="Contents4"/>
            <w:tabs>
              <w:tab w:val="clear" w:pos="8176"/>
              <w:tab w:val="right" w:pos="9026" w:leader="dot"/>
            </w:tabs>
            <w:rPr/>
          </w:pPr>
          <w:hyperlink w:anchor="__RefHeading___Toc1008257_3650668749">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008259_3650668749">
            <w:r>
              <w:rPr>
                <w:webHidden/>
                <w:rStyle w:val="IndexLink"/>
                <w:rtl w:val="true"/>
              </w:rPr>
              <w:t>جواب الشبهة</w:t>
            </w:r>
            <w:r>
              <w:rPr>
                <w:rStyle w:val="IndexLink"/>
                <w:rtl w:val="true"/>
              </w:rPr>
              <w:tab/>
            </w:r>
            <w:r>
              <w:rPr>
                <w:rStyle w:val="IndexLink"/>
              </w:rPr>
              <w:t>87</w:t>
            </w:r>
          </w:hyperlink>
        </w:p>
        <w:p>
          <w:pPr>
            <w:pStyle w:val="Contents4"/>
            <w:tabs>
              <w:tab w:val="clear" w:pos="8176"/>
              <w:tab w:val="right" w:pos="9026" w:leader="dot"/>
            </w:tabs>
            <w:rPr/>
          </w:pPr>
          <w:hyperlink w:anchor="__RefHeading___Toc1008261_3650668749">
            <w:r>
              <w:rPr>
                <w:webHidden/>
                <w:rStyle w:val="IndexLink"/>
                <w:rtl w:val="true"/>
              </w:rPr>
              <w:t>عدم التفريق بين الإمامة السياسية والإلهية</w:t>
            </w:r>
            <w:r>
              <w:rPr>
                <w:rStyle w:val="IndexLink"/>
                <w:rtl w:val="true"/>
              </w:rPr>
              <w:tab/>
            </w:r>
            <w:r>
              <w:rPr>
                <w:rStyle w:val="IndexLink"/>
              </w:rPr>
              <w:t>87</w:t>
            </w:r>
          </w:hyperlink>
        </w:p>
        <w:p>
          <w:pPr>
            <w:pStyle w:val="Contents4"/>
            <w:tabs>
              <w:tab w:val="clear" w:pos="8176"/>
              <w:tab w:val="right" w:pos="9026" w:leader="dot"/>
            </w:tabs>
            <w:rPr/>
          </w:pPr>
          <w:hyperlink w:anchor="__RefHeading___Toc1008263_3650668749">
            <w:r>
              <w:rPr>
                <w:webHidden/>
                <w:rStyle w:val="IndexLink"/>
                <w:rtl w:val="true"/>
              </w:rPr>
              <w:t>خلط القفاري في عدد الجيش الذي ذكره المؤرّخون</w:t>
            </w:r>
            <w:r>
              <w:rPr>
                <w:rStyle w:val="IndexLink"/>
                <w:rtl w:val="true"/>
              </w:rPr>
              <w:tab/>
            </w:r>
            <w:r>
              <w:rPr>
                <w:rStyle w:val="IndexLink"/>
              </w:rPr>
              <w:t>89</w:t>
            </w:r>
          </w:hyperlink>
        </w:p>
        <w:p>
          <w:pPr>
            <w:pStyle w:val="Contents4"/>
            <w:tabs>
              <w:tab w:val="clear" w:pos="8176"/>
              <w:tab w:val="right" w:pos="9026" w:leader="dot"/>
            </w:tabs>
            <w:rPr/>
          </w:pPr>
          <w:hyperlink w:anchor="__RefHeading___Toc1008265_3650668749">
            <w:r>
              <w:rPr>
                <w:webHidden/>
                <w:rStyle w:val="IndexLink"/>
                <w:rtl w:val="true"/>
              </w:rPr>
              <w:t xml:space="preserve">تحقيق في عدد جيش الإمام الحسن </w:t>
            </w:r>
            <w:r>
              <w:rPr>
                <w:rStyle w:val="IndexLink"/>
                <w:rtl w:val="true"/>
              </w:rPr>
              <w:t>(</w:t>
            </w:r>
            <w:r>
              <w:rPr>
                <w:rStyle w:val="IndexLink"/>
                <w:rtl w:val="true"/>
              </w:rPr>
              <w:t>ع</w:t>
            </w:r>
            <w:r>
              <w:rPr>
                <w:rStyle w:val="IndexLink"/>
                <w:rtl w:val="true"/>
              </w:rPr>
              <w:t>)</w:t>
              <w:tab/>
            </w:r>
            <w:r>
              <w:rPr>
                <w:rStyle w:val="IndexLink"/>
              </w:rPr>
              <w:t>89</w:t>
            </w:r>
          </w:hyperlink>
        </w:p>
        <w:p>
          <w:pPr>
            <w:pStyle w:val="Contents5"/>
            <w:tabs>
              <w:tab w:val="clear" w:pos="7892"/>
              <w:tab w:val="right" w:pos="9026" w:leader="dot"/>
            </w:tabs>
            <w:rPr/>
          </w:pPr>
          <w:hyperlink w:anchor="__RefHeading___Toc1008267_3650668749">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008269_3650668749">
            <w:r>
              <w:rPr>
                <w:webHidden/>
                <w:rStyle w:val="IndexLink"/>
              </w:rPr>
              <w:t>١</w:t>
            </w:r>
            <w:r>
              <w:rPr>
                <w:rStyle w:val="IndexLink"/>
                <w:rtl w:val="true"/>
              </w:rPr>
              <w:t xml:space="preserve">- </w:t>
            </w:r>
            <w:r>
              <w:rPr>
                <w:rStyle w:val="IndexLink"/>
                <w:rtl w:val="true"/>
              </w:rPr>
              <w:t xml:space="preserve">ما رواه ابن قتيبة </w:t>
            </w:r>
            <w:r>
              <w:rPr>
                <w:rStyle w:val="IndexLink"/>
                <w:rtl w:val="true"/>
              </w:rPr>
              <w:t>(</w:t>
            </w:r>
            <w:r>
              <w:rPr>
                <w:rStyle w:val="IndexLink"/>
                <w:rtl w:val="true"/>
              </w:rPr>
              <w:t>مائة ألف</w:t>
            </w:r>
            <w:r>
              <w:rPr>
                <w:rStyle w:val="IndexLink"/>
                <w:rtl w:val="true"/>
              </w:rPr>
              <w:t>)</w:t>
              <w:tab/>
            </w:r>
            <w:r>
              <w:rPr>
                <w:rStyle w:val="IndexLink"/>
              </w:rPr>
              <w:t>89</w:t>
            </w:r>
          </w:hyperlink>
        </w:p>
        <w:p>
          <w:pPr>
            <w:pStyle w:val="Contents6"/>
            <w:tabs>
              <w:tab w:val="clear" w:pos="7609"/>
              <w:tab w:val="right" w:pos="9026" w:leader="dot"/>
            </w:tabs>
            <w:rPr/>
          </w:pPr>
          <w:hyperlink w:anchor="__RefHeading___Toc1008271_3650668749">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1008273_3650668749">
            <w:r>
              <w:rPr>
                <w:webHidden/>
                <w:rStyle w:val="IndexLink"/>
                <w:rtl w:val="true"/>
              </w:rPr>
              <w:t>تفرُّد ابن قتيبة بهذا العدد</w:t>
            </w:r>
            <w:r>
              <w:rPr>
                <w:rStyle w:val="IndexLink"/>
                <w:rtl w:val="true"/>
              </w:rPr>
              <w:tab/>
            </w:r>
            <w:r>
              <w:rPr>
                <w:rStyle w:val="IndexLink"/>
              </w:rPr>
              <w:t>90</w:t>
            </w:r>
          </w:hyperlink>
        </w:p>
        <w:p>
          <w:pPr>
            <w:pStyle w:val="Contents5"/>
            <w:tabs>
              <w:tab w:val="clear" w:pos="7892"/>
              <w:tab w:val="right" w:pos="9026" w:leader="dot"/>
            </w:tabs>
            <w:rPr/>
          </w:pPr>
          <w:hyperlink w:anchor="__RefHeading___Toc1008275_3650668749">
            <w:r>
              <w:rPr>
                <w:webHidden/>
                <w:rStyle w:val="IndexLink"/>
              </w:rPr>
              <w:t>٢</w:t>
            </w:r>
            <w:r>
              <w:rPr>
                <w:rStyle w:val="IndexLink"/>
                <w:rtl w:val="true"/>
              </w:rPr>
              <w:t xml:space="preserve">- </w:t>
            </w:r>
            <w:r>
              <w:rPr>
                <w:rStyle w:val="IndexLink"/>
                <w:rtl w:val="true"/>
              </w:rPr>
              <w:t xml:space="preserve">ما رواه اليعقوبي </w:t>
            </w:r>
            <w:r>
              <w:rPr>
                <w:rStyle w:val="IndexLink"/>
                <w:rtl w:val="true"/>
              </w:rPr>
              <w:t>(</w:t>
            </w:r>
            <w:r>
              <w:rPr>
                <w:rStyle w:val="IndexLink"/>
                <w:rtl w:val="true"/>
              </w:rPr>
              <w:t>تسعون ألف</w:t>
            </w:r>
            <w:r>
              <w:rPr>
                <w:rStyle w:val="IndexLink"/>
                <w:rtl w:val="true"/>
              </w:rPr>
              <w:t>)</w:t>
              <w:tab/>
            </w:r>
            <w:r>
              <w:rPr>
                <w:rStyle w:val="IndexLink"/>
              </w:rPr>
              <w:t>91</w:t>
            </w:r>
          </w:hyperlink>
        </w:p>
        <w:p>
          <w:pPr>
            <w:pStyle w:val="Contents6"/>
            <w:tabs>
              <w:tab w:val="clear" w:pos="7609"/>
              <w:tab w:val="right" w:pos="9026" w:leader="dot"/>
            </w:tabs>
            <w:rPr/>
          </w:pPr>
          <w:hyperlink w:anchor="__RefHeading___Toc1008277_3650668749">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1008279_3650668749">
            <w:r>
              <w:rPr>
                <w:webHidden/>
                <w:rStyle w:val="IndexLink"/>
                <w:rtl w:val="true"/>
              </w:rPr>
              <w:t>عدم الوثوق بنقل هذا العدد لانَّ الناقل هو زياد بن أبيه</w:t>
            </w:r>
            <w:r>
              <w:rPr>
                <w:rStyle w:val="IndexLink"/>
                <w:rtl w:val="true"/>
              </w:rPr>
              <w:tab/>
            </w:r>
            <w:r>
              <w:rPr>
                <w:rStyle w:val="IndexLink"/>
              </w:rPr>
              <w:t>91</w:t>
            </w:r>
          </w:hyperlink>
        </w:p>
        <w:p>
          <w:pPr>
            <w:pStyle w:val="Contents5"/>
            <w:tabs>
              <w:tab w:val="clear" w:pos="7892"/>
              <w:tab w:val="right" w:pos="9026" w:leader="dot"/>
            </w:tabs>
            <w:rPr/>
          </w:pPr>
          <w:hyperlink w:anchor="__RefHeading___Toc1008281_3650668749">
            <w:r>
              <w:rPr>
                <w:webHidden/>
                <w:rStyle w:val="IndexLink"/>
              </w:rPr>
              <w:t>٣</w:t>
            </w:r>
            <w:r>
              <w:rPr>
                <w:rStyle w:val="IndexLink"/>
                <w:rtl w:val="true"/>
              </w:rPr>
              <w:t xml:space="preserve">- </w:t>
            </w:r>
            <w:r>
              <w:rPr>
                <w:rStyle w:val="IndexLink"/>
                <w:rtl w:val="true"/>
              </w:rPr>
              <w:t xml:space="preserve">ما رواه ابن عساكر وابن كثير الدمشقي </w:t>
            </w:r>
            <w:r>
              <w:rPr>
                <w:rStyle w:val="IndexLink"/>
                <w:rtl w:val="true"/>
              </w:rPr>
              <w:t>(</w:t>
            </w:r>
            <w:r>
              <w:rPr>
                <w:rStyle w:val="IndexLink"/>
                <w:rtl w:val="true"/>
              </w:rPr>
              <w:t>سبعون أو ثمانون ألفاً</w:t>
            </w:r>
            <w:r>
              <w:rPr>
                <w:rStyle w:val="IndexLink"/>
                <w:rtl w:val="true"/>
              </w:rPr>
              <w:t>)</w:t>
              <w:tab/>
            </w:r>
            <w:r>
              <w:rPr>
                <w:rStyle w:val="IndexLink"/>
              </w:rPr>
              <w:t>91</w:t>
            </w:r>
          </w:hyperlink>
        </w:p>
        <w:p>
          <w:pPr>
            <w:pStyle w:val="Contents6"/>
            <w:tabs>
              <w:tab w:val="clear" w:pos="7609"/>
              <w:tab w:val="right" w:pos="9026" w:leader="dot"/>
            </w:tabs>
            <w:rPr/>
          </w:pPr>
          <w:hyperlink w:anchor="__RefHeading___Toc1008283_3650668749">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1008285_3650668749">
            <w:r>
              <w:rPr>
                <w:webHidden/>
                <w:rStyle w:val="IndexLink"/>
                <w:rtl w:val="true"/>
              </w:rPr>
              <w:t>العدد المذكور يشمل جيش الكوفة والشام معاً</w:t>
            </w:r>
            <w:r>
              <w:rPr>
                <w:rStyle w:val="IndexLink"/>
                <w:rtl w:val="true"/>
              </w:rPr>
              <w:tab/>
            </w:r>
            <w:r>
              <w:rPr>
                <w:rStyle w:val="IndexLink"/>
              </w:rPr>
              <w:t>92</w:t>
            </w:r>
          </w:hyperlink>
        </w:p>
        <w:p>
          <w:pPr>
            <w:pStyle w:val="Contents5"/>
            <w:tabs>
              <w:tab w:val="clear" w:pos="7892"/>
              <w:tab w:val="right" w:pos="9026" w:leader="dot"/>
            </w:tabs>
            <w:rPr/>
          </w:pPr>
          <w:hyperlink w:anchor="__RefHeading___Toc1008287_3650668749">
            <w:r>
              <w:rPr>
                <w:webHidden/>
                <w:rStyle w:val="IndexLink"/>
              </w:rPr>
              <w:t>4</w:t>
            </w:r>
            <w:r>
              <w:rPr>
                <w:rStyle w:val="IndexLink"/>
                <w:rtl w:val="true"/>
              </w:rPr>
              <w:t xml:space="preserve">- </w:t>
            </w:r>
            <w:r>
              <w:rPr>
                <w:rStyle w:val="IndexLink"/>
                <w:rtl w:val="true"/>
              </w:rPr>
              <w:t xml:space="preserve">ما رواه الطبري وابن الأثير وابن أبي الحديد </w:t>
            </w:r>
            <w:r>
              <w:rPr>
                <w:rStyle w:val="IndexLink"/>
                <w:rtl w:val="true"/>
              </w:rPr>
              <w:t>(</w:t>
            </w:r>
            <w:r>
              <w:rPr>
                <w:rStyle w:val="IndexLink"/>
                <w:rtl w:val="true"/>
              </w:rPr>
              <w:t>أربعون ألفاً</w:t>
            </w:r>
            <w:r>
              <w:rPr>
                <w:rStyle w:val="IndexLink"/>
                <w:rtl w:val="true"/>
              </w:rPr>
              <w:t>)</w:t>
              <w:tab/>
            </w:r>
            <w:r>
              <w:rPr>
                <w:rStyle w:val="IndexLink"/>
              </w:rPr>
              <w:t>92</w:t>
            </w:r>
          </w:hyperlink>
        </w:p>
        <w:p>
          <w:pPr>
            <w:pStyle w:val="Contents6"/>
            <w:tabs>
              <w:tab w:val="clear" w:pos="7609"/>
              <w:tab w:val="right" w:pos="9026" w:leader="dot"/>
            </w:tabs>
            <w:rPr/>
          </w:pPr>
          <w:hyperlink w:anchor="__RefHeading___Toc1008289_3650668749">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1008291_3650668749">
            <w:r>
              <w:rPr>
                <w:webHidden/>
                <w:rStyle w:val="IndexLink"/>
                <w:rtl w:val="true"/>
              </w:rPr>
              <w:t>العدد المعقول الذي يمكن الوثوق به</w:t>
            </w:r>
            <w:r>
              <w:rPr>
                <w:rStyle w:val="IndexLink"/>
                <w:rtl w:val="true"/>
              </w:rPr>
              <w:tab/>
            </w:r>
            <w:r>
              <w:rPr>
                <w:rStyle w:val="IndexLink"/>
              </w:rPr>
              <w:t>93</w:t>
            </w:r>
          </w:hyperlink>
        </w:p>
        <w:p>
          <w:pPr>
            <w:pStyle w:val="Contents6"/>
            <w:tabs>
              <w:tab w:val="clear" w:pos="7609"/>
              <w:tab w:val="right" w:pos="9026" w:leader="dot"/>
            </w:tabs>
            <w:rPr/>
          </w:pPr>
          <w:hyperlink w:anchor="__RefHeading___Toc1008293_3650668749">
            <w:r>
              <w:rPr>
                <w:webHidden/>
                <w:rStyle w:val="IndexLink"/>
                <w:rtl w:val="true"/>
              </w:rPr>
              <w:t xml:space="preserve">وقفة مع رواية الصلح </w:t>
            </w:r>
            <w:r>
              <w:rPr>
                <w:rStyle w:val="IndexLink"/>
                <w:rtl w:val="true"/>
              </w:rPr>
              <w:t>(</w:t>
            </w:r>
            <w:r>
              <w:rPr>
                <w:rStyle w:val="IndexLink"/>
                <w:rtl w:val="true"/>
              </w:rPr>
              <w:t>إنّ ابني هذا سيّد ولعلَّ الله</w:t>
            </w:r>
            <w:r>
              <w:rPr>
                <w:rStyle w:val="IndexLink"/>
                <w:rtl w:val="true"/>
              </w:rPr>
              <w:t>. . .)</w:t>
              <w:tab/>
            </w:r>
            <w:r>
              <w:rPr>
                <w:rStyle w:val="IndexLink"/>
              </w:rPr>
              <w:t>94</w:t>
            </w:r>
          </w:hyperlink>
        </w:p>
        <w:p>
          <w:pPr>
            <w:pStyle w:val="Contents6"/>
            <w:tabs>
              <w:tab w:val="clear" w:pos="7609"/>
              <w:tab w:val="right" w:pos="9026" w:leader="dot"/>
            </w:tabs>
            <w:rPr/>
          </w:pPr>
          <w:hyperlink w:anchor="__RefHeading___Toc1008295_3650668749">
            <w:r>
              <w:rPr>
                <w:webHidden/>
                <w:rStyle w:val="IndexLink"/>
                <w:rtl w:val="true"/>
              </w:rPr>
              <w:t>فالجواب</w:t>
            </w:r>
            <w:r>
              <w:rPr>
                <w:rStyle w:val="IndexLink"/>
                <w:rtl w:val="true"/>
              </w:rPr>
              <w:tab/>
            </w:r>
            <w:r>
              <w:rPr>
                <w:rStyle w:val="IndexLink"/>
              </w:rPr>
              <w:t>94</w:t>
            </w:r>
          </w:hyperlink>
        </w:p>
        <w:p>
          <w:pPr>
            <w:pStyle w:val="Contents6"/>
            <w:tabs>
              <w:tab w:val="clear" w:pos="7609"/>
              <w:tab w:val="right" w:pos="9026" w:leader="dot"/>
            </w:tabs>
            <w:rPr/>
          </w:pPr>
          <w:hyperlink w:anchor="__RefHeading___Toc1008297_3650668749">
            <w:r>
              <w:rPr>
                <w:webHidden/>
                <w:rStyle w:val="IndexLink"/>
              </w:rPr>
              <w:t>١</w:t>
            </w:r>
            <w:r>
              <w:rPr>
                <w:rStyle w:val="IndexLink"/>
                <w:rtl w:val="true"/>
              </w:rPr>
              <w:t xml:space="preserve">- </w:t>
            </w:r>
            <w:r>
              <w:rPr>
                <w:rStyle w:val="IndexLink"/>
                <w:rtl w:val="true"/>
              </w:rPr>
              <w:t>عدم ثبوت هذه الرواية من طرقنا؛ ولذا لا يمكن التعويل عليها لإثبات شيء</w:t>
            </w:r>
            <w:r>
              <w:rPr>
                <w:rStyle w:val="IndexLink"/>
                <w:rtl w:val="true"/>
              </w:rPr>
              <w:tab/>
            </w:r>
            <w:r>
              <w:rPr>
                <w:rStyle w:val="IndexLink"/>
              </w:rPr>
              <w:t>94</w:t>
            </w:r>
          </w:hyperlink>
        </w:p>
        <w:p>
          <w:pPr>
            <w:pStyle w:val="Contents6"/>
            <w:tabs>
              <w:tab w:val="clear" w:pos="7609"/>
              <w:tab w:val="right" w:pos="9026" w:leader="dot"/>
            </w:tabs>
            <w:rPr/>
          </w:pPr>
          <w:hyperlink w:anchor="__RefHeading___Toc1008299_3650668749">
            <w:r>
              <w:rPr>
                <w:webHidden/>
                <w:rStyle w:val="IndexLink"/>
              </w:rPr>
              <w:t>٢</w:t>
            </w:r>
            <w:r>
              <w:rPr>
                <w:rStyle w:val="IndexLink"/>
                <w:rtl w:val="true"/>
              </w:rPr>
              <w:t xml:space="preserve">- </w:t>
            </w:r>
            <w:r>
              <w:rPr>
                <w:rStyle w:val="IndexLink"/>
                <w:rtl w:val="true"/>
              </w:rPr>
              <w:t>إنَّ هذه الرواية آحاد، ومُختلَف في وصلها وإرسالها</w:t>
            </w:r>
            <w:r>
              <w:rPr>
                <w:rStyle w:val="IndexLink"/>
                <w:rtl w:val="true"/>
              </w:rPr>
              <w:tab/>
            </w:r>
            <w:r>
              <w:rPr>
                <w:rStyle w:val="IndexLink"/>
              </w:rPr>
              <w:t>94</w:t>
            </w:r>
          </w:hyperlink>
        </w:p>
        <w:p>
          <w:pPr>
            <w:pStyle w:val="Contents6"/>
            <w:tabs>
              <w:tab w:val="clear" w:pos="7609"/>
              <w:tab w:val="right" w:pos="9026" w:leader="dot"/>
            </w:tabs>
            <w:rPr/>
          </w:pPr>
          <w:hyperlink w:anchor="__RefHeading___Toc1008301_3650668749">
            <w:r>
              <w:rPr>
                <w:webHidden/>
                <w:rStyle w:val="IndexLink"/>
              </w:rPr>
              <w:t>٣</w:t>
            </w:r>
            <w:r>
              <w:rPr>
                <w:rStyle w:val="IndexLink"/>
                <w:rtl w:val="true"/>
              </w:rPr>
              <w:t xml:space="preserve">- </w:t>
            </w:r>
            <w:r>
              <w:rPr>
                <w:rStyle w:val="IndexLink"/>
                <w:rtl w:val="true"/>
              </w:rPr>
              <w:t>الرواية نبوءة بالمستقبل، تدلّ على التوقع والاحتمال</w:t>
            </w:r>
            <w:r>
              <w:rPr>
                <w:rStyle w:val="IndexLink"/>
                <w:rtl w:val="true"/>
              </w:rPr>
              <w:tab/>
            </w:r>
            <w:r>
              <w:rPr>
                <w:rStyle w:val="IndexLink"/>
              </w:rPr>
              <w:t>95</w:t>
            </w:r>
          </w:hyperlink>
        </w:p>
        <w:p>
          <w:pPr>
            <w:pStyle w:val="Contents6"/>
            <w:tabs>
              <w:tab w:val="clear" w:pos="7609"/>
              <w:tab w:val="right" w:pos="9026" w:leader="dot"/>
            </w:tabs>
            <w:rPr/>
          </w:pPr>
          <w:hyperlink w:anchor="__RefHeading___Toc1008303_3650668749">
            <w:r>
              <w:rPr>
                <w:webHidden/>
                <w:rStyle w:val="IndexLink"/>
              </w:rPr>
              <w:t>4</w:t>
            </w:r>
            <w:r>
              <w:rPr>
                <w:rStyle w:val="IndexLink"/>
                <w:rtl w:val="true"/>
              </w:rPr>
              <w:t xml:space="preserve">- </w:t>
            </w:r>
            <w:r>
              <w:rPr>
                <w:rStyle w:val="IndexLink"/>
                <w:rtl w:val="true"/>
              </w:rPr>
              <w:t>الرواية ليس فيها دلالة على رجحان الصلح في ذاته</w:t>
            </w:r>
            <w:r>
              <w:rPr>
                <w:rStyle w:val="IndexLink"/>
                <w:rtl w:val="true"/>
              </w:rPr>
              <w:t>.</w:t>
              <w:tab/>
            </w:r>
            <w:r>
              <w:rPr>
                <w:rStyle w:val="IndexLink"/>
              </w:rPr>
              <w:t>95</w:t>
            </w:r>
          </w:hyperlink>
        </w:p>
        <w:p>
          <w:pPr>
            <w:pStyle w:val="Contents6"/>
            <w:tabs>
              <w:tab w:val="clear" w:pos="7609"/>
              <w:tab w:val="right" w:pos="9026" w:leader="dot"/>
            </w:tabs>
            <w:rPr/>
          </w:pPr>
          <w:hyperlink w:anchor="__RefHeading___Toc1008305_3650668749">
            <w:r>
              <w:rPr>
                <w:webHidden/>
                <w:rStyle w:val="IndexLink"/>
              </w:rPr>
              <w:t>5</w:t>
            </w:r>
            <w:r>
              <w:rPr>
                <w:rStyle w:val="IndexLink"/>
                <w:rtl w:val="true"/>
              </w:rPr>
              <w:t xml:space="preserve">- </w:t>
            </w:r>
            <w:r>
              <w:rPr>
                <w:rStyle w:val="IndexLink"/>
                <w:rtl w:val="true"/>
              </w:rPr>
              <w:t>إنَّ التعبير عن الطائفتين بالمسلمة لا ينفع طائفة معاوية، ولا يحوّلها من طائفة باغية إلى طائفة محقّة</w:t>
            </w:r>
            <w:r>
              <w:rPr>
                <w:rStyle w:val="IndexLink"/>
                <w:rtl w:val="true"/>
              </w:rPr>
              <w:tab/>
            </w:r>
            <w:r>
              <w:rPr>
                <w:rStyle w:val="IndexLink"/>
              </w:rPr>
              <w:t>95</w:t>
            </w:r>
          </w:hyperlink>
        </w:p>
        <w:p>
          <w:pPr>
            <w:pStyle w:val="Contents3"/>
            <w:tabs>
              <w:tab w:val="clear" w:pos="8459"/>
              <w:tab w:val="right" w:pos="9026" w:leader="dot"/>
            </w:tabs>
            <w:rPr/>
          </w:pPr>
          <w:hyperlink w:anchor="__RefHeading___Toc1008307_3650668749">
            <w:r>
              <w:rPr>
                <w:webHidden/>
                <w:rStyle w:val="IndexLink"/>
                <w:rtl w:val="true"/>
              </w:rPr>
              <w:t>الشبهة الثانية</w:t>
            </w:r>
            <w:r>
              <w:rPr>
                <w:rStyle w:val="IndexLink"/>
                <w:rtl w:val="true"/>
              </w:rPr>
              <w:t xml:space="preserve">: </w:t>
            </w:r>
            <w:r>
              <w:rPr>
                <w:rStyle w:val="IndexLink"/>
                <w:rtl w:val="true"/>
              </w:rPr>
              <w:t>الامام الحسن مزواج مطلاق</w:t>
            </w:r>
            <w:r>
              <w:rPr>
                <w:rStyle w:val="IndexLink"/>
                <w:rtl w:val="true"/>
              </w:rPr>
              <w:tab/>
            </w:r>
            <w:r>
              <w:rPr>
                <w:rStyle w:val="IndexLink"/>
              </w:rPr>
              <w:t>98</w:t>
            </w:r>
          </w:hyperlink>
        </w:p>
        <w:p>
          <w:pPr>
            <w:pStyle w:val="Contents4"/>
            <w:tabs>
              <w:tab w:val="clear" w:pos="8176"/>
              <w:tab w:val="right" w:pos="9026" w:leader="dot"/>
            </w:tabs>
            <w:rPr/>
          </w:pPr>
          <w:hyperlink w:anchor="__RefHeading___Toc1008309_3650668749">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008311_3650668749">
            <w:r>
              <w:rPr>
                <w:webHidden/>
                <w:rStyle w:val="IndexLink"/>
                <w:rtl w:val="true"/>
              </w:rPr>
              <w:t>الروايات التأريخية والحديثية</w:t>
            </w:r>
            <w:r>
              <w:rPr>
                <w:rStyle w:val="IndexLink"/>
                <w:rtl w:val="true"/>
              </w:rPr>
              <w:tab/>
            </w:r>
            <w:r>
              <w:rPr>
                <w:rStyle w:val="IndexLink"/>
              </w:rPr>
              <w:t>98</w:t>
            </w:r>
          </w:hyperlink>
        </w:p>
        <w:p>
          <w:pPr>
            <w:pStyle w:val="Contents4"/>
            <w:tabs>
              <w:tab w:val="clear" w:pos="8176"/>
              <w:tab w:val="right" w:pos="9026" w:leader="dot"/>
            </w:tabs>
            <w:rPr/>
          </w:pPr>
          <w:hyperlink w:anchor="__RefHeading___Toc1008313_3650668749">
            <w:r>
              <w:rPr>
                <w:webHidden/>
                <w:rStyle w:val="IndexLink"/>
                <w:rtl w:val="true"/>
              </w:rPr>
              <w:t>رواية المدائني</w:t>
            </w:r>
            <w:r>
              <w:rPr>
                <w:rStyle w:val="IndexLink"/>
                <w:rtl w:val="true"/>
              </w:rPr>
              <w:tab/>
            </w:r>
            <w:r>
              <w:rPr>
                <w:rStyle w:val="IndexLink"/>
              </w:rPr>
              <w:t>98</w:t>
            </w:r>
          </w:hyperlink>
        </w:p>
        <w:p>
          <w:pPr>
            <w:pStyle w:val="Contents4"/>
            <w:tabs>
              <w:tab w:val="clear" w:pos="8176"/>
              <w:tab w:val="right" w:pos="9026" w:leader="dot"/>
            </w:tabs>
            <w:rPr/>
          </w:pPr>
          <w:hyperlink w:anchor="__RefHeading___Toc1008315_3650668749">
            <w:r>
              <w:rPr>
                <w:webHidden/>
                <w:rStyle w:val="IndexLink"/>
                <w:rtl w:val="true"/>
              </w:rPr>
              <w:t>رواية ابن كثير</w:t>
            </w:r>
            <w:r>
              <w:rPr>
                <w:rStyle w:val="IndexLink"/>
                <w:rtl w:val="true"/>
              </w:rPr>
              <w:tab/>
            </w:r>
            <w:r>
              <w:rPr>
                <w:rStyle w:val="IndexLink"/>
              </w:rPr>
              <w:t>99</w:t>
            </w:r>
          </w:hyperlink>
        </w:p>
        <w:p>
          <w:pPr>
            <w:pStyle w:val="Contents4"/>
            <w:tabs>
              <w:tab w:val="clear" w:pos="8176"/>
              <w:tab w:val="right" w:pos="9026" w:leader="dot"/>
            </w:tabs>
            <w:rPr/>
          </w:pPr>
          <w:hyperlink w:anchor="__RefHeading___Toc1008317_3650668749">
            <w:r>
              <w:rPr>
                <w:webHidden/>
                <w:rStyle w:val="IndexLink"/>
                <w:rtl w:val="true"/>
              </w:rPr>
              <w:t>رواية أبي طالب المكّي</w:t>
            </w:r>
            <w:r>
              <w:rPr>
                <w:rStyle w:val="IndexLink"/>
                <w:rtl w:val="true"/>
              </w:rPr>
              <w:tab/>
            </w:r>
            <w:r>
              <w:rPr>
                <w:rStyle w:val="IndexLink"/>
              </w:rPr>
              <w:t>99</w:t>
            </w:r>
          </w:hyperlink>
        </w:p>
        <w:p>
          <w:pPr>
            <w:pStyle w:val="Contents4"/>
            <w:tabs>
              <w:tab w:val="clear" w:pos="8176"/>
              <w:tab w:val="right" w:pos="9026" w:leader="dot"/>
            </w:tabs>
            <w:rPr/>
          </w:pPr>
          <w:hyperlink w:anchor="__RefHeading___Toc1008319_3650668749">
            <w:r>
              <w:rPr>
                <w:webHidden/>
                <w:rStyle w:val="IndexLink"/>
                <w:rtl w:val="true"/>
              </w:rPr>
              <w:t>رواية الكليني والبرقي</w:t>
            </w:r>
            <w:r>
              <w:rPr>
                <w:rStyle w:val="IndexLink"/>
                <w:rtl w:val="true"/>
              </w:rPr>
              <w:tab/>
            </w:r>
            <w:r>
              <w:rPr>
                <w:rStyle w:val="IndexLink"/>
              </w:rPr>
              <w:t>100</w:t>
            </w:r>
          </w:hyperlink>
        </w:p>
        <w:p>
          <w:pPr>
            <w:pStyle w:val="Contents4"/>
            <w:tabs>
              <w:tab w:val="clear" w:pos="8176"/>
              <w:tab w:val="right" w:pos="9026" w:leader="dot"/>
            </w:tabs>
            <w:rPr/>
          </w:pPr>
          <w:hyperlink w:anchor="__RefHeading___Toc1008321_3650668749">
            <w:r>
              <w:rPr>
                <w:webHidden/>
                <w:rStyle w:val="IndexLink"/>
                <w:rtl w:val="true"/>
              </w:rPr>
              <w:t>الجواب</w:t>
            </w:r>
            <w:r>
              <w:rPr>
                <w:rStyle w:val="IndexLink"/>
                <w:rtl w:val="true"/>
              </w:rPr>
              <w:tab/>
            </w:r>
            <w:r>
              <w:rPr>
                <w:rStyle w:val="IndexLink"/>
              </w:rPr>
              <w:t>100</w:t>
            </w:r>
          </w:hyperlink>
        </w:p>
        <w:p>
          <w:pPr>
            <w:pStyle w:val="Contents4"/>
            <w:tabs>
              <w:tab w:val="clear" w:pos="8176"/>
              <w:tab w:val="right" w:pos="9026" w:leader="dot"/>
            </w:tabs>
            <w:rPr/>
          </w:pPr>
          <w:hyperlink w:anchor="__RefHeading___Toc1008323_3650668749">
            <w:r>
              <w:rPr>
                <w:webHidden/>
                <w:rStyle w:val="IndexLink"/>
                <w:rtl w:val="true"/>
              </w:rPr>
              <w:t>معايير وضوابط قبول الروايات</w:t>
            </w:r>
            <w:r>
              <w:rPr>
                <w:rStyle w:val="IndexLink"/>
                <w:rtl w:val="true"/>
              </w:rPr>
              <w:tab/>
            </w:r>
            <w:r>
              <w:rPr>
                <w:rStyle w:val="IndexLink"/>
              </w:rPr>
              <w:t>100</w:t>
            </w:r>
          </w:hyperlink>
        </w:p>
        <w:p>
          <w:pPr>
            <w:pStyle w:val="Contents4"/>
            <w:tabs>
              <w:tab w:val="clear" w:pos="8176"/>
              <w:tab w:val="right" w:pos="9026" w:leader="dot"/>
            </w:tabs>
            <w:rPr/>
          </w:pPr>
          <w:hyperlink w:anchor="__RefHeading___Toc1008325_3650668749">
            <w:r>
              <w:rPr>
                <w:webHidden/>
                <w:rStyle w:val="IndexLink"/>
                <w:rtl w:val="true"/>
              </w:rPr>
              <w:t>العلماء الّذين أوردوا بعض هذه المعايير</w:t>
            </w:r>
            <w:r>
              <w:rPr>
                <w:rStyle w:val="IndexLink"/>
                <w:rtl w:val="true"/>
              </w:rPr>
              <w:tab/>
            </w:r>
            <w:r>
              <w:rPr>
                <w:rStyle w:val="IndexLink"/>
              </w:rPr>
              <w:t>101</w:t>
            </w:r>
          </w:hyperlink>
        </w:p>
        <w:p>
          <w:pPr>
            <w:pStyle w:val="Contents5"/>
            <w:tabs>
              <w:tab w:val="clear" w:pos="7892"/>
              <w:tab w:val="right" w:pos="9026" w:leader="dot"/>
            </w:tabs>
            <w:rPr/>
          </w:pPr>
          <w:hyperlink w:anchor="__RefHeading___Toc1008327_3650668749">
            <w:r>
              <w:rPr>
                <w:webHidden/>
                <w:rStyle w:val="IndexLink"/>
              </w:rPr>
              <w:t>١</w:t>
            </w:r>
            <w:r>
              <w:rPr>
                <w:rStyle w:val="IndexLink"/>
                <w:rtl w:val="true"/>
              </w:rPr>
              <w:t xml:space="preserve">. </w:t>
            </w:r>
            <w:r>
              <w:rPr>
                <w:rStyle w:val="IndexLink"/>
                <w:rtl w:val="true"/>
              </w:rPr>
              <w:t>الشيخ المفيد</w:t>
            </w:r>
            <w:r>
              <w:rPr>
                <w:rStyle w:val="IndexLink"/>
                <w:rtl w:val="true"/>
              </w:rPr>
              <w:tab/>
            </w:r>
            <w:r>
              <w:rPr>
                <w:rStyle w:val="IndexLink"/>
              </w:rPr>
              <w:t>101</w:t>
            </w:r>
          </w:hyperlink>
        </w:p>
        <w:p>
          <w:pPr>
            <w:pStyle w:val="Contents5"/>
            <w:tabs>
              <w:tab w:val="clear" w:pos="7892"/>
              <w:tab w:val="right" w:pos="9026" w:leader="dot"/>
            </w:tabs>
            <w:rPr/>
          </w:pPr>
          <w:hyperlink w:anchor="__RefHeading___Toc1008329_3650668749">
            <w:r>
              <w:rPr>
                <w:webHidden/>
                <w:rStyle w:val="IndexLink"/>
              </w:rPr>
              <w:t>٢</w:t>
            </w:r>
            <w:r>
              <w:rPr>
                <w:rStyle w:val="IndexLink"/>
                <w:rtl w:val="true"/>
              </w:rPr>
              <w:t xml:space="preserve">. </w:t>
            </w:r>
            <w:r>
              <w:rPr>
                <w:rStyle w:val="IndexLink"/>
                <w:rtl w:val="true"/>
              </w:rPr>
              <w:t>الشيخ الطوسي</w:t>
            </w:r>
            <w:r>
              <w:rPr>
                <w:rStyle w:val="IndexLink"/>
                <w:rtl w:val="true"/>
              </w:rPr>
              <w:tab/>
            </w:r>
            <w:r>
              <w:rPr>
                <w:rStyle w:val="IndexLink"/>
              </w:rPr>
              <w:t>102</w:t>
            </w:r>
          </w:hyperlink>
        </w:p>
        <w:p>
          <w:pPr>
            <w:pStyle w:val="Contents5"/>
            <w:tabs>
              <w:tab w:val="clear" w:pos="7892"/>
              <w:tab w:val="right" w:pos="9026" w:leader="dot"/>
            </w:tabs>
            <w:rPr/>
          </w:pPr>
          <w:hyperlink w:anchor="__RefHeading___Toc1008331_3650668749">
            <w:r>
              <w:rPr>
                <w:webHidden/>
                <w:rStyle w:val="IndexLink"/>
              </w:rPr>
              <w:t>٣</w:t>
            </w:r>
            <w:r>
              <w:rPr>
                <w:rStyle w:val="IndexLink"/>
                <w:rtl w:val="true"/>
              </w:rPr>
              <w:t xml:space="preserve">. </w:t>
            </w:r>
            <w:r>
              <w:rPr>
                <w:rStyle w:val="IndexLink"/>
                <w:rtl w:val="true"/>
              </w:rPr>
              <w:t>العلامة التستري</w:t>
            </w:r>
            <w:r>
              <w:rPr>
                <w:rStyle w:val="IndexLink"/>
                <w:rtl w:val="true"/>
              </w:rPr>
              <w:tab/>
            </w:r>
            <w:r>
              <w:rPr>
                <w:rStyle w:val="IndexLink"/>
              </w:rPr>
              <w:t>102</w:t>
            </w:r>
          </w:hyperlink>
        </w:p>
        <w:p>
          <w:pPr>
            <w:pStyle w:val="Contents5"/>
            <w:tabs>
              <w:tab w:val="clear" w:pos="7892"/>
              <w:tab w:val="right" w:pos="9026" w:leader="dot"/>
            </w:tabs>
            <w:rPr/>
          </w:pPr>
          <w:hyperlink w:anchor="__RefHeading___Toc1008333_3650668749">
            <w:r>
              <w:rPr>
                <w:webHidden/>
                <w:rStyle w:val="IndexLink"/>
              </w:rPr>
              <w:t>4</w:t>
            </w:r>
            <w:r>
              <w:rPr>
                <w:rStyle w:val="IndexLink"/>
                <w:rtl w:val="true"/>
              </w:rPr>
              <w:t xml:space="preserve">. </w:t>
            </w:r>
            <w:r>
              <w:rPr>
                <w:rStyle w:val="IndexLink"/>
                <w:rtl w:val="true"/>
              </w:rPr>
              <w:t>العلامة السيد محمد حسين الطباطبائي</w:t>
            </w:r>
            <w:r>
              <w:rPr>
                <w:rStyle w:val="IndexLink"/>
                <w:rtl w:val="true"/>
              </w:rPr>
              <w:tab/>
            </w:r>
            <w:r>
              <w:rPr>
                <w:rStyle w:val="IndexLink"/>
              </w:rPr>
              <w:t>103</w:t>
            </w:r>
          </w:hyperlink>
        </w:p>
        <w:p>
          <w:pPr>
            <w:pStyle w:val="Contents5"/>
            <w:tabs>
              <w:tab w:val="clear" w:pos="7892"/>
              <w:tab w:val="right" w:pos="9026" w:leader="dot"/>
            </w:tabs>
            <w:rPr/>
          </w:pPr>
          <w:hyperlink w:anchor="__RefHeading___Toc1008335_3650668749">
            <w:r>
              <w:rPr>
                <w:webHidden/>
                <w:rStyle w:val="IndexLink"/>
              </w:rPr>
              <w:t>5</w:t>
            </w:r>
            <w:r>
              <w:rPr>
                <w:rStyle w:val="IndexLink"/>
                <w:rtl w:val="true"/>
              </w:rPr>
              <w:t xml:space="preserve">. </w:t>
            </w:r>
            <w:r>
              <w:rPr>
                <w:rStyle w:val="IndexLink"/>
                <w:rtl w:val="true"/>
              </w:rPr>
              <w:t>الخطيب البغدادي</w:t>
            </w:r>
            <w:r>
              <w:rPr>
                <w:rStyle w:val="IndexLink"/>
                <w:rtl w:val="true"/>
              </w:rPr>
              <w:tab/>
            </w:r>
            <w:r>
              <w:rPr>
                <w:rStyle w:val="IndexLink"/>
              </w:rPr>
              <w:t>104</w:t>
            </w:r>
          </w:hyperlink>
        </w:p>
        <w:p>
          <w:pPr>
            <w:pStyle w:val="Contents5"/>
            <w:tabs>
              <w:tab w:val="clear" w:pos="7892"/>
              <w:tab w:val="right" w:pos="9026" w:leader="dot"/>
            </w:tabs>
            <w:rPr/>
          </w:pPr>
          <w:hyperlink w:anchor="__RefHeading___Toc1008337_3650668749">
            <w:r>
              <w:rPr>
                <w:webHidden/>
                <w:rStyle w:val="IndexLink"/>
              </w:rPr>
              <w:t>6</w:t>
            </w:r>
            <w:r>
              <w:rPr>
                <w:rStyle w:val="IndexLink"/>
                <w:rtl w:val="true"/>
              </w:rPr>
              <w:t xml:space="preserve">. </w:t>
            </w:r>
            <w:r>
              <w:rPr>
                <w:rStyle w:val="IndexLink"/>
                <w:rtl w:val="true"/>
              </w:rPr>
              <w:t>ابن الصلاح</w:t>
            </w:r>
            <w:r>
              <w:rPr>
                <w:rStyle w:val="IndexLink"/>
                <w:rtl w:val="true"/>
              </w:rPr>
              <w:tab/>
            </w:r>
            <w:r>
              <w:rPr>
                <w:rStyle w:val="IndexLink"/>
              </w:rPr>
              <w:t>104</w:t>
            </w:r>
          </w:hyperlink>
        </w:p>
        <w:p>
          <w:pPr>
            <w:pStyle w:val="Contents5"/>
            <w:tabs>
              <w:tab w:val="clear" w:pos="7892"/>
              <w:tab w:val="right" w:pos="9026" w:leader="dot"/>
            </w:tabs>
            <w:rPr/>
          </w:pPr>
          <w:hyperlink w:anchor="__RefHeading___Toc1008339_3650668749">
            <w:r>
              <w:rPr>
                <w:webHidden/>
                <w:rStyle w:val="IndexLink"/>
              </w:rPr>
              <w:t>٧</w:t>
            </w:r>
            <w:r>
              <w:rPr>
                <w:rStyle w:val="IndexLink"/>
                <w:rtl w:val="true"/>
              </w:rPr>
              <w:t xml:space="preserve">. </w:t>
            </w:r>
            <w:r>
              <w:rPr>
                <w:rStyle w:val="IndexLink"/>
                <w:rtl w:val="true"/>
              </w:rPr>
              <w:t>الجصاص</w:t>
            </w:r>
            <w:r>
              <w:rPr>
                <w:rStyle w:val="IndexLink"/>
                <w:rtl w:val="true"/>
              </w:rPr>
              <w:tab/>
            </w:r>
            <w:r>
              <w:rPr>
                <w:rStyle w:val="IndexLink"/>
              </w:rPr>
              <w:t>105</w:t>
            </w:r>
          </w:hyperlink>
        </w:p>
        <w:p>
          <w:pPr>
            <w:pStyle w:val="Contents5"/>
            <w:tabs>
              <w:tab w:val="clear" w:pos="7892"/>
              <w:tab w:val="right" w:pos="9026" w:leader="dot"/>
            </w:tabs>
            <w:rPr/>
          </w:pPr>
          <w:hyperlink w:anchor="__RefHeading___Toc1008341_3650668749">
            <w:r>
              <w:rPr>
                <w:webHidden/>
                <w:rStyle w:val="IndexLink"/>
              </w:rPr>
              <w:t>٨</w:t>
            </w:r>
            <w:r>
              <w:rPr>
                <w:rStyle w:val="IndexLink"/>
                <w:rtl w:val="true"/>
              </w:rPr>
              <w:t xml:space="preserve">. </w:t>
            </w:r>
            <w:r>
              <w:rPr>
                <w:rStyle w:val="IndexLink"/>
                <w:rtl w:val="true"/>
              </w:rPr>
              <w:t>ابن القيم الجوزية</w:t>
            </w:r>
            <w:r>
              <w:rPr>
                <w:rStyle w:val="IndexLink"/>
                <w:rtl w:val="true"/>
              </w:rPr>
              <w:tab/>
            </w:r>
            <w:r>
              <w:rPr>
                <w:rStyle w:val="IndexLink"/>
              </w:rPr>
              <w:t>105</w:t>
            </w:r>
          </w:hyperlink>
        </w:p>
        <w:p>
          <w:pPr>
            <w:pStyle w:val="Contents4"/>
            <w:tabs>
              <w:tab w:val="clear" w:pos="8176"/>
              <w:tab w:val="right" w:pos="9026" w:leader="dot"/>
            </w:tabs>
            <w:rPr/>
          </w:pPr>
          <w:hyperlink w:anchor="__RefHeading___Toc1008343_3650668749">
            <w:r>
              <w:rPr>
                <w:webHidden/>
                <w:rStyle w:val="IndexLink"/>
                <w:rtl w:val="true"/>
              </w:rPr>
              <w:t xml:space="preserve">تقييم عام لأخبار </w:t>
            </w:r>
            <w:r>
              <w:rPr>
                <w:rStyle w:val="IndexLink"/>
                <w:rtl w:val="true"/>
              </w:rPr>
              <w:t>(</w:t>
            </w:r>
            <w:r>
              <w:rPr>
                <w:rStyle w:val="IndexLink"/>
                <w:rtl w:val="true"/>
              </w:rPr>
              <w:t xml:space="preserve">زواج وطلاق الإمام الحسن </w:t>
            </w:r>
            <w:r>
              <w:rPr>
                <w:rStyle w:val="IndexLink"/>
                <w:rtl w:val="true"/>
              </w:rPr>
              <w:t>(</w:t>
            </w:r>
            <w:r>
              <w:rPr>
                <w:rStyle w:val="IndexLink"/>
                <w:rtl w:val="true"/>
              </w:rPr>
              <w:t>ع</w:t>
            </w:r>
            <w:r>
              <w:rPr>
                <w:rStyle w:val="IndexLink"/>
                <w:rtl w:val="true"/>
              </w:rPr>
              <w:t xml:space="preserve">)) </w:t>
            </w:r>
            <w:r>
              <w:rPr>
                <w:rStyle w:val="IndexLink"/>
                <w:rtl w:val="true"/>
              </w:rPr>
              <w:t>وفق قواعد ومعايير قبول الروايات</w:t>
            </w:r>
            <w:r>
              <w:rPr>
                <w:rStyle w:val="IndexLink"/>
                <w:rtl w:val="true"/>
              </w:rPr>
              <w:tab/>
            </w:r>
            <w:r>
              <w:rPr>
                <w:rStyle w:val="IndexLink"/>
              </w:rPr>
              <w:t>106</w:t>
            </w:r>
          </w:hyperlink>
        </w:p>
        <w:p>
          <w:pPr>
            <w:pStyle w:val="Contents5"/>
            <w:tabs>
              <w:tab w:val="clear" w:pos="7892"/>
              <w:tab w:val="right" w:pos="9026" w:leader="dot"/>
            </w:tabs>
            <w:rPr/>
          </w:pPr>
          <w:hyperlink w:anchor="__RefHeading___Toc1008345_3650668749">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1008347_3650668749">
            <w:r>
              <w:rPr>
                <w:webHidden/>
                <w:rStyle w:val="IndexLink"/>
              </w:rPr>
              <w:t>١</w:t>
            </w:r>
            <w:r>
              <w:rPr>
                <w:rStyle w:val="IndexLink"/>
                <w:rtl w:val="true"/>
              </w:rPr>
              <w:t xml:space="preserve">. </w:t>
            </w:r>
            <w:r>
              <w:rPr>
                <w:rStyle w:val="IndexLink"/>
                <w:rtl w:val="true"/>
              </w:rPr>
              <w:t>عصمة الإمام تأبى قبول هذا العدد الكبير</w:t>
            </w:r>
            <w:r>
              <w:rPr>
                <w:rStyle w:val="IndexLink"/>
                <w:rtl w:val="true"/>
              </w:rPr>
              <w:tab/>
            </w:r>
            <w:r>
              <w:rPr>
                <w:rStyle w:val="IndexLink"/>
              </w:rPr>
              <w:t>106</w:t>
            </w:r>
          </w:hyperlink>
        </w:p>
        <w:p>
          <w:pPr>
            <w:pStyle w:val="Contents5"/>
            <w:tabs>
              <w:tab w:val="clear" w:pos="7892"/>
              <w:tab w:val="right" w:pos="9026" w:leader="dot"/>
            </w:tabs>
            <w:rPr/>
          </w:pPr>
          <w:hyperlink w:anchor="__RefHeading___Toc1008349_3650668749">
            <w:r>
              <w:rPr>
                <w:webHidden/>
                <w:rStyle w:val="IndexLink"/>
              </w:rPr>
              <w:t>٢</w:t>
            </w:r>
            <w:r>
              <w:rPr>
                <w:rStyle w:val="IndexLink"/>
                <w:rtl w:val="true"/>
              </w:rPr>
              <w:t xml:space="preserve">- </w:t>
            </w:r>
            <w:r>
              <w:rPr>
                <w:rStyle w:val="IndexLink"/>
                <w:rtl w:val="true"/>
              </w:rPr>
              <w:t xml:space="preserve">معاوية </w:t>
            </w:r>
            <w:r>
              <w:rPr>
                <w:rStyle w:val="IndexLink"/>
                <w:rtl w:val="true"/>
              </w:rPr>
              <w:t>(</w:t>
            </w:r>
            <w:r>
              <w:rPr>
                <w:rStyle w:val="IndexLink"/>
                <w:rtl w:val="true"/>
              </w:rPr>
              <w:t>الخصم للإمام الحسن</w:t>
            </w:r>
            <w:r>
              <w:rPr>
                <w:rStyle w:val="IndexLink"/>
                <w:rtl w:val="true"/>
              </w:rPr>
              <w:t xml:space="preserve">) </w:t>
            </w:r>
            <w:r>
              <w:rPr>
                <w:rStyle w:val="IndexLink"/>
                <w:rtl w:val="true"/>
              </w:rPr>
              <w:t>لم يذكر هذه القضية في مناظراته</w:t>
            </w:r>
            <w:r>
              <w:rPr>
                <w:rStyle w:val="IndexLink"/>
                <w:rtl w:val="true"/>
              </w:rPr>
              <w:tab/>
            </w:r>
            <w:r>
              <w:rPr>
                <w:rStyle w:val="IndexLink"/>
              </w:rPr>
              <w:t>108</w:t>
            </w:r>
          </w:hyperlink>
        </w:p>
        <w:p>
          <w:pPr>
            <w:pStyle w:val="Contents5"/>
            <w:tabs>
              <w:tab w:val="clear" w:pos="7892"/>
              <w:tab w:val="right" w:pos="9026" w:leader="dot"/>
            </w:tabs>
            <w:rPr/>
          </w:pPr>
          <w:hyperlink w:anchor="__RefHeading___Toc1008351_3650668749">
            <w:r>
              <w:rPr>
                <w:webHidden/>
                <w:rStyle w:val="IndexLink"/>
              </w:rPr>
              <w:t>٣</w:t>
            </w:r>
            <w:r>
              <w:rPr>
                <w:rStyle w:val="IndexLink"/>
                <w:rtl w:val="true"/>
              </w:rPr>
              <w:t xml:space="preserve">- </w:t>
            </w:r>
            <w:r>
              <w:rPr>
                <w:rStyle w:val="IndexLink"/>
                <w:rtl w:val="true"/>
              </w:rPr>
              <w:t>كُتب التأريخ والأنساب لم تطرح مثل هذا العدد</w:t>
            </w:r>
            <w:r>
              <w:rPr>
                <w:rStyle w:val="IndexLink"/>
                <w:rtl w:val="true"/>
              </w:rPr>
              <w:tab/>
            </w:r>
            <w:r>
              <w:rPr>
                <w:rStyle w:val="IndexLink"/>
              </w:rPr>
              <w:t>108</w:t>
            </w:r>
          </w:hyperlink>
        </w:p>
        <w:p>
          <w:pPr>
            <w:pStyle w:val="Contents5"/>
            <w:tabs>
              <w:tab w:val="clear" w:pos="7892"/>
              <w:tab w:val="right" w:pos="9026" w:leader="dot"/>
            </w:tabs>
            <w:rPr/>
          </w:pPr>
          <w:hyperlink w:anchor="__RefHeading___Toc1008353_3650668749">
            <w:r>
              <w:rPr>
                <w:webHidden/>
                <w:rStyle w:val="IndexLink"/>
              </w:rPr>
              <w:t>4</w:t>
            </w:r>
            <w:r>
              <w:rPr>
                <w:rStyle w:val="IndexLink"/>
                <w:rtl w:val="true"/>
              </w:rPr>
              <w:t xml:space="preserve">- </w:t>
            </w:r>
            <w:r>
              <w:rPr>
                <w:rStyle w:val="IndexLink"/>
                <w:rtl w:val="true"/>
              </w:rPr>
              <w:t>عدد أولاد الإمام الحسن لا يتناسب مع هذه الكثرة من الزوجات</w:t>
            </w:r>
            <w:r>
              <w:rPr>
                <w:rStyle w:val="IndexLink"/>
                <w:rtl w:val="true"/>
              </w:rPr>
              <w:tab/>
            </w:r>
            <w:r>
              <w:rPr>
                <w:rStyle w:val="IndexLink"/>
              </w:rPr>
              <w:t>109</w:t>
            </w:r>
          </w:hyperlink>
        </w:p>
        <w:p>
          <w:pPr>
            <w:pStyle w:val="Contents5"/>
            <w:tabs>
              <w:tab w:val="clear" w:pos="7892"/>
              <w:tab w:val="right" w:pos="9026" w:leader="dot"/>
            </w:tabs>
            <w:rPr/>
          </w:pPr>
          <w:hyperlink w:anchor="__RefHeading___Toc1008355_3650668749">
            <w:r>
              <w:rPr>
                <w:webHidden/>
                <w:rStyle w:val="IndexLink"/>
              </w:rPr>
              <w:t>5</w:t>
            </w:r>
            <w:r>
              <w:rPr>
                <w:rStyle w:val="IndexLink"/>
                <w:rtl w:val="true"/>
              </w:rPr>
              <w:t xml:space="preserve">- </w:t>
            </w:r>
            <w:r>
              <w:rPr>
                <w:rStyle w:val="IndexLink"/>
                <w:rtl w:val="true"/>
              </w:rPr>
              <w:t>الشريعة أصَّلت مبدأ الاستمرار في العلاقة الزوجية، ونهت عن الطلاق بصورة مغلَّظة</w:t>
            </w:r>
            <w:r>
              <w:rPr>
                <w:rStyle w:val="IndexLink"/>
                <w:rtl w:val="true"/>
              </w:rPr>
              <w:tab/>
            </w:r>
            <w:r>
              <w:rPr>
                <w:rStyle w:val="IndexLink"/>
              </w:rPr>
              <w:t>110</w:t>
            </w:r>
          </w:hyperlink>
        </w:p>
        <w:p>
          <w:pPr>
            <w:pStyle w:val="Contents5"/>
            <w:tabs>
              <w:tab w:val="clear" w:pos="7892"/>
              <w:tab w:val="right" w:pos="9026" w:leader="dot"/>
            </w:tabs>
            <w:rPr/>
          </w:pPr>
          <w:hyperlink w:anchor="__RefHeading___Toc1008357_3650668749">
            <w:r>
              <w:rPr>
                <w:webHidden/>
                <w:rStyle w:val="IndexLink"/>
              </w:rPr>
              <w:t>6</w:t>
            </w:r>
            <w:r>
              <w:rPr>
                <w:rStyle w:val="IndexLink"/>
                <w:rtl w:val="true"/>
              </w:rPr>
              <w:t xml:space="preserve">- </w:t>
            </w:r>
            <w:r>
              <w:rPr>
                <w:rStyle w:val="IndexLink"/>
                <w:rtl w:val="true"/>
              </w:rPr>
              <w:t>واقع المرحلة التي يعيشها الإمام الحسن تأبي قبول هذا العدد المبالغ فيه</w:t>
            </w:r>
            <w:r>
              <w:rPr>
                <w:rStyle w:val="IndexLink"/>
                <w:rtl w:val="true"/>
              </w:rPr>
              <w:tab/>
            </w:r>
            <w:r>
              <w:rPr>
                <w:rStyle w:val="IndexLink"/>
              </w:rPr>
              <w:t>111</w:t>
            </w:r>
          </w:hyperlink>
        </w:p>
        <w:p>
          <w:pPr>
            <w:pStyle w:val="Contents4"/>
            <w:tabs>
              <w:tab w:val="clear" w:pos="8176"/>
              <w:tab w:val="right" w:pos="9026" w:leader="dot"/>
            </w:tabs>
            <w:rPr/>
          </w:pPr>
          <w:hyperlink w:anchor="__RefHeading___Toc1008359_3650668749">
            <w:r>
              <w:rPr>
                <w:webHidden/>
                <w:rStyle w:val="IndexLink"/>
                <w:rtl w:val="true"/>
              </w:rPr>
              <w:t>الخلاصة</w:t>
            </w:r>
            <w:r>
              <w:rPr>
                <w:rStyle w:val="IndexLink"/>
                <w:rtl w:val="true"/>
              </w:rPr>
              <w:tab/>
            </w:r>
            <w:r>
              <w:rPr>
                <w:rStyle w:val="IndexLink"/>
              </w:rPr>
              <w:t>112</w:t>
            </w:r>
          </w:hyperlink>
        </w:p>
        <w:p>
          <w:pPr>
            <w:pStyle w:val="Contents3"/>
            <w:tabs>
              <w:tab w:val="clear" w:pos="8459"/>
              <w:tab w:val="right" w:pos="9026" w:leader="dot"/>
            </w:tabs>
            <w:rPr/>
          </w:pPr>
          <w:hyperlink w:anchor="__RefHeading___Toc1008361_3650668749">
            <w:r>
              <w:rPr>
                <w:webHidden/>
                <w:rStyle w:val="IndexLink"/>
                <w:rtl w:val="true"/>
              </w:rPr>
              <w:t>الشبهة الثالثة</w:t>
            </w:r>
            <w:r>
              <w:rPr>
                <w:rStyle w:val="IndexLink"/>
                <w:rtl w:val="true"/>
              </w:rPr>
              <w:t xml:space="preserve">: </w:t>
            </w:r>
            <w:r>
              <w:rPr>
                <w:rStyle w:val="IndexLink"/>
                <w:rtl w:val="true"/>
              </w:rPr>
              <w:t xml:space="preserve">اختلاف الحسنان </w:t>
            </w:r>
            <w:r>
              <w:rPr>
                <w:rStyle w:val="IndexLink"/>
                <w:rtl w:val="true"/>
              </w:rPr>
              <w:t>(</w:t>
            </w:r>
            <w:r>
              <w:rPr>
                <w:rStyle w:val="IndexLink"/>
                <w:rtl w:val="true"/>
              </w:rPr>
              <w:t>عليهما السلام</w:t>
            </w:r>
            <w:r>
              <w:rPr>
                <w:rStyle w:val="IndexLink"/>
                <w:rtl w:val="true"/>
              </w:rPr>
              <w:t xml:space="preserve">) </w:t>
            </w:r>
            <w:r>
              <w:rPr>
                <w:rStyle w:val="IndexLink"/>
                <w:rtl w:val="true"/>
              </w:rPr>
              <w:t>فى‌السلم و الحرب</w:t>
            </w:r>
            <w:r>
              <w:rPr>
                <w:rStyle w:val="IndexLink"/>
                <w:rtl w:val="true"/>
              </w:rPr>
              <w:tab/>
            </w:r>
            <w:r>
              <w:rPr>
                <w:rStyle w:val="IndexLink"/>
              </w:rPr>
              <w:t>114</w:t>
            </w:r>
          </w:hyperlink>
        </w:p>
        <w:p>
          <w:pPr>
            <w:pStyle w:val="Contents4"/>
            <w:tabs>
              <w:tab w:val="clear" w:pos="8176"/>
              <w:tab w:val="right" w:pos="9026" w:leader="dot"/>
            </w:tabs>
            <w:rPr/>
          </w:pPr>
          <w:hyperlink w:anchor="__RefHeading___Toc1008363_3650668749">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1008365_3650668749">
            <w:r>
              <w:rPr>
                <w:webHidden/>
                <w:rStyle w:val="IndexLink"/>
                <w:rtl w:val="true"/>
              </w:rPr>
              <w:t>الجواب</w:t>
            </w:r>
            <w:r>
              <w:rPr>
                <w:rStyle w:val="IndexLink"/>
                <w:rtl w:val="true"/>
              </w:rPr>
              <w:t xml:space="preserve">: </w:t>
            </w:r>
            <w:r>
              <w:rPr>
                <w:rStyle w:val="IndexLink"/>
                <w:rtl w:val="true"/>
              </w:rPr>
              <w:t>حقائق لها مدخلية في حلِّ هذه الإشكالية</w:t>
            </w:r>
            <w:r>
              <w:rPr>
                <w:rStyle w:val="IndexLink"/>
                <w:rtl w:val="true"/>
              </w:rPr>
              <w:tab/>
            </w:r>
            <w:r>
              <w:rPr>
                <w:rStyle w:val="IndexLink"/>
              </w:rPr>
              <w:t>114</w:t>
            </w:r>
          </w:hyperlink>
        </w:p>
        <w:p>
          <w:pPr>
            <w:pStyle w:val="Contents4"/>
            <w:tabs>
              <w:tab w:val="clear" w:pos="8176"/>
              <w:tab w:val="right" w:pos="9026" w:leader="dot"/>
            </w:tabs>
            <w:rPr/>
          </w:pPr>
          <w:hyperlink w:anchor="__RefHeading___Toc1008367_3650668749">
            <w:r>
              <w:rPr>
                <w:webHidden/>
                <w:rStyle w:val="IndexLink"/>
                <w:rtl w:val="true"/>
              </w:rPr>
              <w:t>الحقيقة الأُولي</w:t>
            </w:r>
            <w:r>
              <w:rPr>
                <w:rStyle w:val="IndexLink"/>
                <w:rtl w:val="true"/>
              </w:rPr>
              <w:t xml:space="preserve">: </w:t>
            </w:r>
            <w:r>
              <w:rPr>
                <w:rStyle w:val="IndexLink"/>
                <w:rtl w:val="true"/>
              </w:rPr>
              <w:t>تأصيل الدور الفقهي لعملية الصلح أو الحرب في الإسلام</w:t>
            </w:r>
            <w:r>
              <w:rPr>
                <w:rStyle w:val="IndexLink"/>
                <w:rtl w:val="true"/>
              </w:rPr>
              <w:tab/>
            </w:r>
            <w:r>
              <w:rPr>
                <w:rStyle w:val="IndexLink"/>
              </w:rPr>
              <w:t>114</w:t>
            </w:r>
          </w:hyperlink>
        </w:p>
        <w:p>
          <w:pPr>
            <w:pStyle w:val="Contents5"/>
            <w:tabs>
              <w:tab w:val="clear" w:pos="7892"/>
              <w:tab w:val="right" w:pos="9026" w:leader="dot"/>
            </w:tabs>
            <w:rPr/>
          </w:pPr>
          <w:hyperlink w:anchor="__RefHeading___Toc1008369_3650668749">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1008371_3650668749">
            <w:r>
              <w:rPr>
                <w:webHidden/>
                <w:rStyle w:val="IndexLink"/>
                <w:rtl w:val="true"/>
              </w:rPr>
              <w:t>آراء الفقهاء</w:t>
            </w:r>
            <w:r>
              <w:rPr>
                <w:rStyle w:val="IndexLink"/>
                <w:rtl w:val="true"/>
              </w:rPr>
              <w:tab/>
            </w:r>
            <w:r>
              <w:rPr>
                <w:rStyle w:val="IndexLink"/>
              </w:rPr>
              <w:t>115</w:t>
            </w:r>
          </w:hyperlink>
        </w:p>
        <w:p>
          <w:pPr>
            <w:pStyle w:val="Contents6"/>
            <w:tabs>
              <w:tab w:val="clear" w:pos="7609"/>
              <w:tab w:val="right" w:pos="9026" w:leader="dot"/>
            </w:tabs>
            <w:rPr/>
          </w:pPr>
          <w:hyperlink w:anchor="__RefHeading___Toc1008373_3650668749">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1008375_3650668749">
            <w:r>
              <w:rPr>
                <w:webHidden/>
                <w:rStyle w:val="IndexLink"/>
              </w:rPr>
              <w:t>١</w:t>
            </w:r>
            <w:r>
              <w:rPr>
                <w:rStyle w:val="IndexLink"/>
                <w:rtl w:val="true"/>
              </w:rPr>
              <w:t xml:space="preserve">. </w:t>
            </w:r>
            <w:r>
              <w:rPr>
                <w:rStyle w:val="IndexLink"/>
                <w:rtl w:val="true"/>
              </w:rPr>
              <w:t>العلامة الحلّي</w:t>
            </w:r>
            <w:r>
              <w:rPr>
                <w:rStyle w:val="IndexLink"/>
                <w:rtl w:val="true"/>
              </w:rPr>
              <w:tab/>
            </w:r>
            <w:r>
              <w:rPr>
                <w:rStyle w:val="IndexLink"/>
              </w:rPr>
              <w:t>115</w:t>
            </w:r>
          </w:hyperlink>
        </w:p>
        <w:p>
          <w:pPr>
            <w:pStyle w:val="Contents6"/>
            <w:tabs>
              <w:tab w:val="clear" w:pos="7609"/>
              <w:tab w:val="right" w:pos="9026" w:leader="dot"/>
            </w:tabs>
            <w:rPr/>
          </w:pPr>
          <w:hyperlink w:anchor="__RefHeading___Toc1008377_3650668749">
            <w:r>
              <w:rPr>
                <w:webHidden/>
                <w:rStyle w:val="IndexLink"/>
              </w:rPr>
              <w:t>٢</w:t>
            </w:r>
            <w:r>
              <w:rPr>
                <w:rStyle w:val="IndexLink"/>
                <w:rtl w:val="true"/>
              </w:rPr>
              <w:t xml:space="preserve">. </w:t>
            </w:r>
            <w:r>
              <w:rPr>
                <w:rStyle w:val="IndexLink"/>
                <w:rtl w:val="true"/>
              </w:rPr>
              <w:t>الشهيد الثاني</w:t>
            </w:r>
            <w:r>
              <w:rPr>
                <w:rStyle w:val="IndexLink"/>
                <w:rtl w:val="true"/>
              </w:rPr>
              <w:tab/>
            </w:r>
            <w:r>
              <w:rPr>
                <w:rStyle w:val="IndexLink"/>
              </w:rPr>
              <w:t>115</w:t>
            </w:r>
          </w:hyperlink>
        </w:p>
        <w:p>
          <w:pPr>
            <w:pStyle w:val="Contents6"/>
            <w:tabs>
              <w:tab w:val="clear" w:pos="7609"/>
              <w:tab w:val="right" w:pos="9026" w:leader="dot"/>
            </w:tabs>
            <w:rPr/>
          </w:pPr>
          <w:hyperlink w:anchor="__RefHeading___Toc1008379_3650668749">
            <w:r>
              <w:rPr>
                <w:webHidden/>
                <w:rStyle w:val="IndexLink"/>
              </w:rPr>
              <w:t>٣</w:t>
            </w:r>
            <w:r>
              <w:rPr>
                <w:rStyle w:val="IndexLink"/>
                <w:rtl w:val="true"/>
              </w:rPr>
              <w:t xml:space="preserve">. </w:t>
            </w:r>
            <w:r>
              <w:rPr>
                <w:rStyle w:val="IndexLink"/>
                <w:rtl w:val="true"/>
              </w:rPr>
              <w:t>العلامة الطبرسي</w:t>
            </w:r>
            <w:r>
              <w:rPr>
                <w:rStyle w:val="IndexLink"/>
                <w:rtl w:val="true"/>
              </w:rPr>
              <w:tab/>
            </w:r>
            <w:r>
              <w:rPr>
                <w:rStyle w:val="IndexLink"/>
              </w:rPr>
              <w:t>115</w:t>
            </w:r>
          </w:hyperlink>
        </w:p>
        <w:p>
          <w:pPr>
            <w:pStyle w:val="Contents6"/>
            <w:tabs>
              <w:tab w:val="clear" w:pos="7609"/>
              <w:tab w:val="right" w:pos="9026" w:leader="dot"/>
            </w:tabs>
            <w:rPr/>
          </w:pPr>
          <w:hyperlink w:anchor="__RefHeading___Toc1008381_3650668749">
            <w:r>
              <w:rPr>
                <w:webHidden/>
                <w:rStyle w:val="IndexLink"/>
              </w:rPr>
              <w:t>4</w:t>
            </w:r>
            <w:r>
              <w:rPr>
                <w:rStyle w:val="IndexLink"/>
                <w:rtl w:val="true"/>
              </w:rPr>
              <w:t xml:space="preserve">. </w:t>
            </w:r>
            <w:r>
              <w:rPr>
                <w:rStyle w:val="IndexLink"/>
                <w:rtl w:val="true"/>
              </w:rPr>
              <w:t>العلامة مرتضى المطهري</w:t>
            </w:r>
            <w:r>
              <w:rPr>
                <w:rStyle w:val="IndexLink"/>
                <w:rtl w:val="true"/>
              </w:rPr>
              <w:tab/>
            </w:r>
            <w:r>
              <w:rPr>
                <w:rStyle w:val="IndexLink"/>
              </w:rPr>
              <w:t>116</w:t>
            </w:r>
          </w:hyperlink>
        </w:p>
        <w:p>
          <w:pPr>
            <w:pStyle w:val="Contents6"/>
            <w:tabs>
              <w:tab w:val="clear" w:pos="7609"/>
              <w:tab w:val="right" w:pos="9026" w:leader="dot"/>
            </w:tabs>
            <w:rPr/>
          </w:pPr>
          <w:hyperlink w:anchor="__RefHeading___Toc1008383_3650668749">
            <w:r>
              <w:rPr>
                <w:webHidden/>
                <w:rStyle w:val="IndexLink"/>
              </w:rPr>
              <w:t>5</w:t>
            </w:r>
            <w:r>
              <w:rPr>
                <w:rStyle w:val="IndexLink"/>
                <w:rtl w:val="true"/>
              </w:rPr>
              <w:t xml:space="preserve">. </w:t>
            </w:r>
            <w:r>
              <w:rPr>
                <w:rStyle w:val="IndexLink"/>
                <w:rtl w:val="true"/>
              </w:rPr>
              <w:t>العلامة العيني</w:t>
            </w:r>
            <w:r>
              <w:rPr>
                <w:rStyle w:val="IndexLink"/>
                <w:rtl w:val="true"/>
              </w:rPr>
              <w:tab/>
            </w:r>
            <w:r>
              <w:rPr>
                <w:rStyle w:val="IndexLink"/>
              </w:rPr>
              <w:t>116</w:t>
            </w:r>
          </w:hyperlink>
        </w:p>
        <w:p>
          <w:pPr>
            <w:pStyle w:val="Contents4"/>
            <w:tabs>
              <w:tab w:val="clear" w:pos="8176"/>
              <w:tab w:val="right" w:pos="9026" w:leader="dot"/>
            </w:tabs>
            <w:rPr/>
          </w:pPr>
          <w:hyperlink w:anchor="__RefHeading___Toc1008385_3650668749">
            <w:r>
              <w:rPr>
                <w:webHidden/>
                <w:rStyle w:val="IndexLink"/>
                <w:rtl w:val="true"/>
              </w:rPr>
              <w:t>الحقيقة الثانية</w:t>
            </w:r>
            <w:r>
              <w:rPr>
                <w:rStyle w:val="IndexLink"/>
                <w:rtl w:val="true"/>
              </w:rPr>
              <w:t xml:space="preserve">: </w:t>
            </w:r>
            <w:r>
              <w:rPr>
                <w:rStyle w:val="IndexLink"/>
                <w:rtl w:val="true"/>
              </w:rPr>
              <w:t>تنوُّع الدور ووحدة الهدف</w:t>
            </w:r>
            <w:r>
              <w:rPr>
                <w:rStyle w:val="IndexLink"/>
                <w:rtl w:val="true"/>
              </w:rPr>
              <w:tab/>
            </w:r>
            <w:r>
              <w:rPr>
                <w:rStyle w:val="IndexLink"/>
              </w:rPr>
              <w:t>117</w:t>
            </w:r>
          </w:hyperlink>
        </w:p>
        <w:p>
          <w:pPr>
            <w:pStyle w:val="Contents5"/>
            <w:tabs>
              <w:tab w:val="clear" w:pos="7892"/>
              <w:tab w:val="right" w:pos="9026" w:leader="dot"/>
            </w:tabs>
            <w:rPr/>
          </w:pPr>
          <w:hyperlink w:anchor="__RefHeading___Toc1008387_3650668749">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008389_3650668749">
            <w:r>
              <w:rPr>
                <w:webHidden/>
                <w:rStyle w:val="IndexLink"/>
                <w:rtl w:val="true"/>
              </w:rPr>
              <w:t>الأمَّة في زمن الإمام الحسن كانت تعيش مرض الشك</w:t>
            </w:r>
            <w:r>
              <w:rPr>
                <w:rStyle w:val="IndexLink"/>
                <w:rtl w:val="true"/>
              </w:rPr>
              <w:tab/>
            </w:r>
            <w:r>
              <w:rPr>
                <w:rStyle w:val="IndexLink"/>
              </w:rPr>
              <w:t>118</w:t>
            </w:r>
          </w:hyperlink>
        </w:p>
        <w:p>
          <w:pPr>
            <w:pStyle w:val="Contents4"/>
            <w:tabs>
              <w:tab w:val="clear" w:pos="8176"/>
              <w:tab w:val="right" w:pos="9026" w:leader="dot"/>
            </w:tabs>
            <w:rPr/>
          </w:pPr>
          <w:hyperlink w:anchor="__RefHeading___Toc1008391_3650668749">
            <w:r>
              <w:rPr>
                <w:webHidden/>
                <w:rStyle w:val="IndexLink"/>
                <w:rtl w:val="true"/>
              </w:rPr>
              <w:t>الحقيقة الثالثة</w:t>
            </w:r>
            <w:r>
              <w:rPr>
                <w:rStyle w:val="IndexLink"/>
                <w:rtl w:val="true"/>
              </w:rPr>
              <w:t xml:space="preserve">: </w:t>
            </w:r>
            <w:r>
              <w:rPr>
                <w:rStyle w:val="IndexLink"/>
                <w:rtl w:val="true"/>
              </w:rPr>
              <w:t>الخط الأموي يرى أنَّ الرسالة ليست إلاّ مُلك وسلطان</w:t>
            </w:r>
            <w:r>
              <w:rPr>
                <w:rStyle w:val="IndexLink"/>
                <w:rtl w:val="true"/>
              </w:rPr>
              <w:tab/>
            </w:r>
            <w:r>
              <w:rPr>
                <w:rStyle w:val="IndexLink"/>
              </w:rPr>
              <w:t>119</w:t>
            </w:r>
          </w:hyperlink>
        </w:p>
        <w:p>
          <w:pPr>
            <w:pStyle w:val="Contents4"/>
            <w:tabs>
              <w:tab w:val="clear" w:pos="8176"/>
              <w:tab w:val="right" w:pos="9026" w:leader="dot"/>
            </w:tabs>
            <w:rPr/>
          </w:pPr>
          <w:hyperlink w:anchor="__RefHeading___Toc1008393_3650668749">
            <w:r>
              <w:rPr>
                <w:webHidden/>
                <w:rStyle w:val="IndexLink"/>
                <w:rtl w:val="true"/>
              </w:rPr>
              <w:t>مقولة أبو سفيان</w:t>
            </w:r>
            <w:r>
              <w:rPr>
                <w:rStyle w:val="IndexLink"/>
                <w:rtl w:val="true"/>
              </w:rPr>
              <w:t>: (</w:t>
            </w:r>
            <w:r>
              <w:rPr>
                <w:rStyle w:val="IndexLink"/>
                <w:rtl w:val="true"/>
              </w:rPr>
              <w:t>هو المُلك، ولا أدري ما جنّة ولا نار</w:t>
            </w:r>
            <w:r>
              <w:rPr>
                <w:rStyle w:val="IndexLink"/>
                <w:rtl w:val="true"/>
              </w:rPr>
              <w:t>)</w:t>
              <w:tab/>
            </w:r>
            <w:r>
              <w:rPr>
                <w:rStyle w:val="IndexLink"/>
              </w:rPr>
              <w:t>119</w:t>
            </w:r>
          </w:hyperlink>
        </w:p>
        <w:p>
          <w:pPr>
            <w:pStyle w:val="Contents4"/>
            <w:tabs>
              <w:tab w:val="clear" w:pos="8176"/>
              <w:tab w:val="right" w:pos="9026" w:leader="dot"/>
            </w:tabs>
            <w:rPr/>
          </w:pPr>
          <w:hyperlink w:anchor="__RefHeading___Toc1008395_3650668749">
            <w:r>
              <w:rPr>
                <w:webHidden/>
                <w:rStyle w:val="IndexLink"/>
                <w:rtl w:val="true"/>
              </w:rPr>
              <w:t xml:space="preserve">مقولة معاوية </w:t>
            </w:r>
            <w:r>
              <w:rPr>
                <w:rStyle w:val="IndexLink"/>
                <w:rtl w:val="true"/>
              </w:rPr>
              <w:t xml:space="preserve">( </w:t>
            </w:r>
            <w:r>
              <w:rPr>
                <w:rStyle w:val="IndexLink"/>
                <w:rtl w:val="true"/>
              </w:rPr>
              <w:t>لا والله إلاّ دفناً دفنا</w:t>
            </w:r>
            <w:r>
              <w:rPr>
                <w:rStyle w:val="IndexLink"/>
                <w:rtl w:val="true"/>
              </w:rPr>
              <w:t>)</w:t>
              <w:tab/>
            </w:r>
            <w:r>
              <w:rPr>
                <w:rStyle w:val="IndexLink"/>
              </w:rPr>
              <w:t>120</w:t>
            </w:r>
          </w:hyperlink>
        </w:p>
        <w:p>
          <w:pPr>
            <w:pStyle w:val="Contents2"/>
            <w:tabs>
              <w:tab w:val="clear" w:pos="8743"/>
              <w:tab w:val="right" w:pos="9026" w:leader="dot"/>
            </w:tabs>
            <w:rPr/>
          </w:pPr>
          <w:hyperlink w:anchor="__RefHeading___Toc1008397_3650668749">
            <w:r>
              <w:rPr>
                <w:webHidden/>
                <w:rStyle w:val="IndexLink"/>
                <w:rtl w:val="true"/>
              </w:rPr>
              <w:t>الخاتمة</w:t>
            </w:r>
            <w:r>
              <w:rPr>
                <w:rStyle w:val="IndexLink"/>
                <w:rtl w:val="true"/>
              </w:rPr>
              <w:tab/>
            </w:r>
            <w:r>
              <w:rPr>
                <w:rStyle w:val="IndexLink"/>
              </w:rPr>
              <w:t>126</w:t>
            </w:r>
          </w:hyperlink>
        </w:p>
        <w:p>
          <w:pPr>
            <w:pStyle w:val="Contents2"/>
            <w:tabs>
              <w:tab w:val="clear" w:pos="8743"/>
              <w:tab w:val="right" w:pos="9026" w:leader="dot"/>
            </w:tabs>
            <w:rPr/>
          </w:pPr>
          <w:hyperlink w:anchor="__RefHeading___Toc1008399_3650668749">
            <w:r>
              <w:rPr>
                <w:webHidden/>
                <w:rStyle w:val="IndexLink"/>
                <w:rtl w:val="true"/>
              </w:rPr>
              <w:t>المراجع والمصادر</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3_10009"/>
      <w:bookmarkStart w:id="1" w:name="pg1623_10009"/>
      <w:bookmarkEnd w:id="1"/>
    </w:p>
    <w:p>
      <w:pPr>
        <w:pStyle w:val="Heading2"/>
        <w:numPr>
          <w:ilvl w:val="1"/>
          <w:numId w:val="1"/>
        </w:numPr>
        <w:rPr/>
      </w:pPr>
      <w:bookmarkStart w:id="2" w:name="pg1623_10009"/>
      <w:bookmarkStart w:id="3" w:name="__RefHeading___Toc1008141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دوخي، يحيي‌عبدالحسن</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الامام‌الحسن بين الواقع و ظلم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دراسه تحليليه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يحيي‌عبدالحسن الدوخي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دوم،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با معاويه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ابي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خليفه اموي،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۲۸۶۷۱۸۸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8143_3650668749"/>
      <w:bookmarkStart w:id="6" w:name="_Toc2"/>
      <w:bookmarkEnd w:id="5"/>
      <w:r>
        <w:rPr>
          <w:rtl w:val="true"/>
        </w:rPr>
        <w:t>ديباجة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لا نغالي إذا قُلنا إنَّ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الأهمية بمكان؛ بحيث يُشكل منعطفاً تأريخياً في مسيرة الأمة الإسلامية، وكذلك يُعبِّر عن تأسيس لمرحلة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الفهم والإدراك في عقليّة وذهن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لمسار الأحداث الجارية التي رسمها الخط الاُموي بشكل مغاير لما عاشه المسلمون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فتصدى الإمام الحسن بصلحه لانحرافٍ كاد يعصف بمفهوم الرسالة المحمدية ويطيح بمفاهيمها السامية التي بذل في سبيلها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غال ونفيس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هذه الأهمية الكبيرة لهذا الحدث التأريخي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يد المؤرخين وأصحاب السِّير قد تناولته بإنصاف وموضوعية، فقد رُسِمت صورته مقطّعة الأوصال، وفي بعض الأحيان بشكل مقلوب، فكوّنت في النتيجة صورة غير واضحة الملامح متفرقة ومتشتتة لا تنمّ عن الحقيقة كاملةً</w:t>
      </w:r>
      <w:r>
        <w:rPr>
          <w:rFonts w:eastAsia="Amiri" w:cs="Amiri" w:ascii="Amiri" w:hAnsi="Amiri"/>
          <w:color w:val="111111"/>
          <w:sz w:val="28"/>
          <w:szCs w:val="28"/>
          <w:rtl w:val="true"/>
          <w:lang w:bidi="ar-SA"/>
        </w:rPr>
        <w:t>. .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الطبيعي والحال هذه أن تُثار بعض الشبهات حول ماهية الصلح وما يدور حوله من أحداث</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من هنا جاء هذا الكتاب ليوّضح معالم وثيقة هذا الصلح وأسبابه ونتائجه وثمراته، ويدفع بعض الشبهات التي أثيرت حوله، وبذلك يضع المحقق والأستاذ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عبد الحسن الدوخي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الجرح؛ ليكشف مجريات هذه الأحداث بتحقيق علمي رصين، جَمَع فيه بعض النصوص و الروايات و قام بتحليلها و دراستها بشيء من التفصيل؛ ليضع الحقائق في نصابها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وضمناً يتقدم معهد الحج والزيارة بالشكر والتقدير للجهود المبذولة للأستاذ العزيز، سائلين المولى العلّي القدير أن يتقبل منه هذا العمل، وفي الوقت ذاته أن تكون هذه الأبحاث وما تحمله من حقائق ناصعة مدعاة لتوحيد الأمة، ورصف صفوفها حول عترتها الطاهرة،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ولي التوفيق</w:t>
      </w:r>
    </w:p>
    <w:p>
      <w:pPr>
        <w:pStyle w:val="BookText"/>
        <w:rPr/>
      </w:pPr>
      <w:r>
        <w:rPr>
          <w:rFonts w:ascii="Amiri" w:hAnsi="Amiri" w:eastAsia="Amiri" w:cs="Amiri"/>
          <w:color w:val="111111"/>
          <w:sz w:val="28"/>
          <w:sz w:val="28"/>
          <w:szCs w:val="28"/>
          <w:rtl w:val="true"/>
          <w:lang w:bidi="ar-SA"/>
        </w:rPr>
        <w:t>قسم الكلام و المعارف</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معهد الحج والزيارة </w:t>
      </w:r>
      <w:bookmarkStart w:id="7" w:name="pg1623_10017"/>
    </w:p>
    <w:p>
      <w:pPr>
        <w:pStyle w:val="Heading2"/>
        <w:numPr>
          <w:ilvl w:val="1"/>
          <w:numId w:val="1"/>
        </w:numPr>
        <w:rPr/>
      </w:pPr>
      <w:bookmarkStart w:id="8" w:name="__RefHeading___Toc1008145_3650668749"/>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إنَّ صياغة التاريخ الإسلامي للمفردات التي تحدّث عنها، قد أضفت عليه الكثير من الغموض وعدم الوضوح في جملة كبيرة من الوقائع والأحداث، مع ما لها من الأهمّية والحساسية بالنسبة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واحدة من هذه المفردات هي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فالتأريخ قد أسدل الستار على تلكم الوقائع، والتي لو بانت وأُفصح عنها، لتغيَّرت كثير من الأحكام، التي قد صدرت عن البعض بغير وجه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هنا لسنا بصدد محاكمة من قاموا بذلك، ولكنَّنا نريد النظر في حقيقة الأمر، من جهة كونها حادثة 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سبيل الفرض، نجد أنَّ الطبري عندما يتكلّم حول وثيقة الصلح مع معاوية، لم يذكر لنا تلك البنود التي فرضها الإمام الحسن على معاوية، بل اكتفا بنقل عبارة توحى بأنَّ معاوية فتح الباب على مصراعيه بقبول شروط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ونصّ ما قال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ارسل معاوية إلى الحسن بصحيفة بيضاء مختوم على أسفلها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اشترط في هذه الصحيفة التي ختمت أسفلها ما </w:t>
      </w:r>
    </w:p>
    <w:p>
      <w:pPr>
        <w:pStyle w:val="BookText"/>
        <w:rPr/>
      </w:pPr>
      <w:r>
        <w:rPr>
          <w:rFonts w:ascii="Amiri" w:hAnsi="Amiri" w:eastAsia="Amiri" w:cs="Amiri"/>
          <w:color w:val="111111"/>
          <w:sz w:val="28"/>
          <w:sz w:val="28"/>
          <w:szCs w:val="28"/>
          <w:rtl w:val="true"/>
          <w:lang w:bidi="ar-SA"/>
        </w:rPr>
        <w:t>شئت، فهو لك</w:t>
      </w:r>
      <w:r>
        <w:rPr>
          <w:rFonts w:eastAsia="Amiri" w:cs="Amiri" w:ascii="Amiri" w:hAnsi="Amiri"/>
          <w:color w:val="111111"/>
          <w:sz w:val="28"/>
          <w:szCs w:val="28"/>
          <w:rtl w:val="true"/>
          <w:lang w:bidi="ar-SA"/>
        </w:rPr>
        <w:t>»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ثم قُطِع الحديث، فلم يذكر بعد ذلك ما كتب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صحيفة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يتتبَّع المصادر التاريخية التي ذكرت بنود الصلح وشروطه فلن يجد سوى النزر اليسير من توثيق هذا الحدث التأريخي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انعكس هذا الأمر في روايات بعض المحدِّثين؛ فإنَّنا نجد الذهبي قد اختزل هذا الحدث بروايةٍ ينقلها عن الحسن البصري، عن أبي‌موسى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استقبل الحسن بن علي معاوية بكتائب أمثال الجبال،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لأرى كتائب لا تولي أو تقتل أقرانها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معاوية، وكان خير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قتل هؤلاء هؤلاء، مَن لي بذراريهم، مَن لي بأمورهم، مَن لي بنسائهم؟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عبد الرحمن بن سمرة، فصالح الحسن معاوية وسلّم الأمر له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فهنا نلاحظ اختزال تاريخ الإمام الحسن تماماً، وما قام به من دور، في الصلح مع معاوية، معاوية الذي وصفه العقّاد شارحاً سياسته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له حيلته التي كرَّرها وأتقنها وبَرع فيها، واستخدمها مع خصومه في الدولة، من المسلمين وغير المسلمين، وكان قوام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الحيلة العمل الدائب على التفرقة والتخذيل بين خصومه؛ بإلقاء الشُبهات بينهم، وإثارة الإحن فيهم، ومنهم مَن كانوا مِن أهل بيته وذوى قرباه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لايطيق أن يرى رجلين ذوى خطر على وفاق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فلو أنَّه استطاع أنْ </w:t>
      </w:r>
    </w:p>
    <w:p>
      <w:pPr>
        <w:pStyle w:val="BookText"/>
        <w:rPr/>
      </w:pPr>
      <w:r>
        <w:rPr>
          <w:rFonts w:ascii="Amiri" w:hAnsi="Amiri" w:eastAsia="Amiri" w:cs="Amiri"/>
          <w:color w:val="111111"/>
          <w:sz w:val="28"/>
          <w:sz w:val="28"/>
          <w:szCs w:val="28"/>
          <w:rtl w:val="true"/>
          <w:lang w:bidi="ar-SA"/>
        </w:rPr>
        <w:t>يجعل من كلّ رجل في دولته حزباً منابذاً لغيره من رجال الدولة كافة لفعل، ولو حاسبه التاريخ حسابه الصحيح، لما وصفه بغير مُفرِّق الجماعات</w:t>
      </w:r>
      <w:r>
        <w:rPr>
          <w:rFonts w:eastAsia="Amiri" w:cs="Amiri" w:ascii="Amiri" w:hAnsi="Amiri"/>
          <w:color w:val="111111"/>
          <w:sz w:val="28"/>
          <w:szCs w:val="28"/>
          <w:rtl w:val="true"/>
          <w:lang w:bidi="ar-SA"/>
        </w:rPr>
        <w:t>. . .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فمعاوية سياسته قائمة على الحيلة والتفريق وإثارة الإحن، ولو حاسبه التأريخ حسابه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لوصفه بمفرِّق 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كلّه، نجد الذهبي يجعله كالحمل الوديع، مختصراً تلك الحُقبة بكلماتٍ لا تكاد تنحصر بخمسة أسطر، ومَن دقَّق فيها يجد الغرابة؛ فمعاوية الذي هو خير الرجلين، يتحسّر أسفاً على الذراري والنساء لو قام الإمام الحسن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عمرو بن العاص رأى كتائب لا تولي، كنايةً عن كثرة الجيش، فنسأَل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الأسباب التي أدَّت إلى الصلح مع هذه الكثرة الكاثرة من الكتائب أمثال الجبال؟</w:t>
      </w:r>
    </w:p>
    <w:p>
      <w:pPr>
        <w:pStyle w:val="BookText"/>
        <w:rPr/>
      </w:pPr>
      <w:r>
        <w:rPr>
          <w:rFonts w:ascii="Amiri" w:hAnsi="Amiri" w:eastAsia="Amiri" w:cs="Amiri"/>
          <w:color w:val="111111"/>
          <w:sz w:val="28"/>
          <w:sz w:val="28"/>
          <w:szCs w:val="28"/>
          <w:rtl w:val="true"/>
          <w:lang w:bidi="ar-SA"/>
        </w:rPr>
        <w:t xml:space="preserve">وما هي مُجريات الأحداث التي برزت في تلكم الفترة، بحيث إنَّ الإمام سرعان ما يقبل من عبد الرحمن بن سمرة، فيصالح ويسلِّم الأمر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أنَّنا نجد مَن ينقل هذه الروايات ويتبَّناها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لا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الهيتمي في صواعقه، يقول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تلك الأشهر الستة، سار إلى معاوية في أربعين ألفاً، وسار إليه معاوية، فلمَّا تراءى الجمعان، علم الحسن أنَّه لن يغلب أحد الفئتين حتى يذهب أكثر الأخرى، فكتب إلى معاوية بخبر، أنَّه يصيّر الأمر إليه، </w:t>
      </w:r>
    </w:p>
    <w:p>
      <w:pPr>
        <w:pStyle w:val="BookText"/>
        <w:rPr/>
      </w:pPr>
      <w:r>
        <w:rPr>
          <w:rFonts w:ascii="Amiri" w:hAnsi="Amiri" w:eastAsia="Amiri" w:cs="Amiri"/>
          <w:color w:val="111111"/>
          <w:sz w:val="28"/>
          <w:sz w:val="28"/>
          <w:szCs w:val="28"/>
          <w:rtl w:val="true"/>
          <w:lang w:bidi="ar-SA"/>
        </w:rPr>
        <w:t>على أن تكون له الخلافة من بعده، وعلى أن لا يطلب أحداً من أهل المدينة والحجاز والعراق بشيء ممَّا كان أيام أبيه، وعلى أن يقضي عنه ديونه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معاوية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إلاَّ عشرة، فلم يزل يراجع حتى بعث إليه برقّ أبيض،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شئت فيه، فأنا التزمه، كذا في كتب السِّير</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هذه هي السير التي نقل منها ابن حجر، وللأسف نجد أنَّ مَن يأتي من بعده يعتمد هذا النقل الخالي من الموضوعية، فيتجنّى على التأريخ؛ فيحمّل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الصلح وتسليم الأمر إلى معاوية، وإعطاءه قيادة الأُمَّة، وأنَّه كان يرغب في التخلّي عن مركز الحكم، تهرُّباً من مسؤوليات الحرب؛ لأنَّه راغب للسّلم أكثر منه للحرب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التبرير باطل جزماً؛ لأنَّ مواقف الإمام الحسن في ميدان الحرب تشهد بفروسيته وبطولته، يقول كامل سليمان، واصفاً شجاعته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أركان الحرب عند أبيه، ومن أُمراء جيشه، وهو منه ساعد قوي ومعوان عظيم، فأبوتراب يزحف وأولاده من حوله،</w:t>
      </w:r>
    </w:p>
    <w:p>
      <w:pPr>
        <w:pStyle w:val="BookText"/>
        <w:rPr/>
      </w:pPr>
      <w:r>
        <w:rPr>
          <w:rFonts w:ascii="Amiri" w:hAnsi="Amiri" w:eastAsia="Amiri" w:cs="Amiri"/>
          <w:color w:val="111111"/>
          <w:sz w:val="28"/>
          <w:sz w:val="28"/>
          <w:szCs w:val="28"/>
          <w:rtl w:val="true"/>
          <w:lang w:bidi="ar-SA"/>
        </w:rPr>
        <w:t>يشدّون أزره، ويسندون ظهره، وكلّهم ليث قاصم الضربة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والذي يؤكِّد هذا الكلام؛ مواقفه في حرب الجمل وغيرها، فقد روى ابن شهر آشوب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 يوم الجمل، فأعطاه رمحه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اقصد بهذا الرمح قصد الجمل، فذهب فمنعوه بنو ضبة، فلمّا رجع إلى </w:t>
      </w:r>
    </w:p>
    <w:p>
      <w:pPr>
        <w:pStyle w:val="BookText"/>
        <w:rPr/>
      </w:pPr>
      <w:r>
        <w:rPr>
          <w:rFonts w:ascii="Amiri" w:hAnsi="Amiri" w:eastAsia="Amiri" w:cs="Amiri"/>
          <w:color w:val="111111"/>
          <w:sz w:val="28"/>
          <w:sz w:val="28"/>
          <w:szCs w:val="28"/>
          <w:rtl w:val="true"/>
          <w:lang w:bidi="ar-SA"/>
        </w:rPr>
        <w:t>والده، انتزع الحسن رمحه من يده، وقصده قصد الجمل وطعنه برمحه، ورجع إلى والده وعلى رمحه أثر الدم، فتمغَّر وجه محمد من ذلك، فقال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تأنف، فإنَّه ابن النبي وأنت ابن علي</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فابن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يهاب تلك الجيوش، وتقدَّم برباطة جأش، ليُطيح بذلك الجمل، الذي يُعَدّ الرمز لتلك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يتفحّصه بعين الباحث عن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يُنصف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الحدث المهم والمفصلي من تأريخ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سنلقي الضوء على مجريات هذا الحدث التأريخي، وذلك من خلال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قبسات من حياة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وخلافته وإمامته، مروراً ببيعته؛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وأسبابه ونتائجه وثمراته؛</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بعض الشبهات التي أُثيرت حول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عبد الحسن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yahya</w:t>
      </w:r>
      <w:r>
        <w:rPr>
          <w:rFonts w:ascii="IRNazanin" w:hAnsi="IRNazanin" w:eastAsia="IRNazanin"/>
          <w:color w:val="111111"/>
          <w:sz w:val="28"/>
          <w:sz w:val="28"/>
          <w:szCs w:val="28"/>
          <w:lang w:bidi="fa-IR"/>
        </w:rPr>
        <w:t>١١٩۶٨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yahoo. 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23_10023"/>
      <w:bookmarkStart w:id="11" w:name="pg1623_10023"/>
      <w:bookmarkEnd w:id="11"/>
    </w:p>
    <w:p>
      <w:pPr>
        <w:pStyle w:val="Heading2"/>
        <w:numPr>
          <w:ilvl w:val="1"/>
          <w:numId w:val="1"/>
        </w:numPr>
        <w:rPr/>
      </w:pPr>
      <w:bookmarkStart w:id="12" w:name="pg1623_10023"/>
      <w:bookmarkStart w:id="13" w:name="__RefHeading___Toc1008147_3650668749"/>
      <w:bookmarkStart w:id="14" w:name="_Toc4"/>
      <w:bookmarkEnd w:id="12"/>
      <w:bookmarkEnd w:id="13"/>
      <w:r>
        <w:rPr>
          <w:rtl w:val="true"/>
        </w:rPr>
        <w:t>الفصل الأوَّل</w:t>
      </w:r>
      <w:r>
        <w:rPr>
          <w:rtl w:val="true"/>
        </w:rPr>
        <w:t xml:space="preserve">: </w:t>
      </w:r>
      <w:r>
        <w:rPr>
          <w:rtl w:val="true"/>
        </w:rPr>
        <w:t xml:space="preserve">الإمام الحسن </w:t>
      </w:r>
      <w:r>
        <w:rPr>
          <w:rtl w:val="true"/>
        </w:rPr>
        <w:t>(</w:t>
      </w:r>
      <w:r>
        <w:rPr>
          <w:rtl w:val="true"/>
        </w:rPr>
        <w:t>ع</w:t>
      </w:r>
      <w:r>
        <w:rPr>
          <w:rtl w:val="true"/>
        </w:rPr>
        <w:t>)</w:t>
      </w:r>
      <w:bookmarkEnd w:id="1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008149_3650668749"/>
      <w:bookmarkStart w:id="16" w:name="_Toc5"/>
      <w:bookmarkEnd w:id="15"/>
      <w:r>
        <w:rPr>
          <w:rtl w:val="true"/>
        </w:rPr>
        <w:t>اشاره</w:t>
      </w:r>
      <w:bookmarkEnd w:id="1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23_10025"/>
      <w:bookmarkStart w:id="18" w:name="pg1623_10025"/>
      <w:bookmarkEnd w:id="18"/>
    </w:p>
    <w:p>
      <w:pPr>
        <w:pStyle w:val="Heading3"/>
        <w:numPr>
          <w:ilvl w:val="2"/>
          <w:numId w:val="1"/>
        </w:numPr>
        <w:rPr/>
      </w:pPr>
      <w:bookmarkStart w:id="19" w:name="pg1623_10025"/>
      <w:bookmarkStart w:id="20" w:name="__RefHeading___Toc1008151_3650668749"/>
      <w:bookmarkStart w:id="21" w:name="_Toc6"/>
      <w:bookmarkEnd w:id="19"/>
      <w:bookmarkEnd w:id="20"/>
      <w:r>
        <w:rPr>
          <w:rtl w:val="true"/>
        </w:rPr>
        <w:t xml:space="preserve">حياة الإمام الحسن المجتبى </w:t>
      </w:r>
      <w:r>
        <w:rPr>
          <w:rtl w:val="true"/>
        </w:rPr>
        <w:t>(</w:t>
      </w:r>
      <w:r>
        <w:rPr>
          <w:rtl w:val="true"/>
        </w:rPr>
        <w:t>ع</w:t>
      </w:r>
      <w:r>
        <w:rPr>
          <w:rtl w:val="true"/>
        </w:rPr>
        <w:t>)</w:t>
      </w:r>
      <w:bookmarkEnd w:id="21"/>
    </w:p>
    <w:p>
      <w:pPr>
        <w:pStyle w:val="Heading4"/>
        <w:numPr>
          <w:ilvl w:val="3"/>
          <w:numId w:val="1"/>
        </w:numPr>
        <w:rPr/>
      </w:pPr>
      <w:bookmarkStart w:id="22" w:name="__RefHeading___Toc1008153_3650668749"/>
      <w:bookmarkStart w:id="23" w:name="_Toc7"/>
      <w:bookmarkEnd w:id="22"/>
      <w:r>
        <w:rPr>
          <w:rtl w:val="true"/>
        </w:rPr>
        <w:t>نسبه وولادته</w:t>
      </w:r>
      <w:bookmarkEnd w:id="23"/>
    </w:p>
    <w:p>
      <w:pPr>
        <w:pStyle w:val="BookText"/>
        <w:rPr/>
      </w:pPr>
      <w:r>
        <w:rPr>
          <w:rFonts w:ascii="Amiri" w:hAnsi="Amiri" w:eastAsia="Amiri" w:cs="Amiri"/>
          <w:color w:val="111111"/>
          <w:sz w:val="28"/>
          <w:sz w:val="28"/>
          <w:szCs w:val="28"/>
          <w:rtl w:val="true"/>
          <w:lang w:bidi="ar-SA"/>
        </w:rPr>
        <w:t xml:space="preserve">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عبدالمطلب بن هاشم بن عبد مناف، الإمام السيد،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وسبطه، وسيد شباب أهل الجنة، أبو محمد القرشي الهاشمي المدني الشهيد</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وهو ثاني أئمَّة أهل البيت الطاهر، وأوَّل السبطين، وأحد الخمسة أصحاب العبا، أُمّه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سيدة نساء العالمين</w:t>
      </w:r>
      <w:r>
        <w:rPr>
          <w:rFonts w:eastAsia="Amiri" w:cs="Amiri" w:ascii="Amiri" w:hAnsi="Amiri"/>
          <w:color w:val="111111"/>
          <w:sz w:val="28"/>
          <w:szCs w:val="28"/>
          <w:rtl w:val="true"/>
          <w:lang w:bidi="ar-SA"/>
        </w:rPr>
        <w:t>.</w:t>
      </w:r>
      <w:r>
        <w:rPr>
          <w:rStyle w:val="FootnoteAnchor"/>
          <w:rtl w:val="true"/>
        </w:rPr>
        <w:footnoteReference w:id="9"/>
      </w:r>
    </w:p>
    <w:p>
      <w:pPr>
        <w:pStyle w:val="Heading4"/>
        <w:numPr>
          <w:ilvl w:val="3"/>
          <w:numId w:val="1"/>
        </w:numPr>
        <w:rPr/>
      </w:pPr>
      <w:bookmarkStart w:id="24" w:name="__RefHeading___Toc1008155_3650668749"/>
      <w:bookmarkStart w:id="25" w:name="_Toc8"/>
      <w:bookmarkEnd w:id="24"/>
      <w:r>
        <w:rPr>
          <w:rtl w:val="true"/>
        </w:rPr>
        <w:t xml:space="preserve">الولادة الميمونة وشَبَهَه برسول الله </w:t>
      </w:r>
      <w:r>
        <w:rPr>
          <w:rtl w:val="true"/>
        </w:rPr>
        <w:t>(</w:t>
      </w:r>
      <w:r>
        <w:rPr>
          <w:rtl w:val="true"/>
        </w:rPr>
        <w:t>ص</w:t>
      </w:r>
      <w:r>
        <w:rPr>
          <w:rtl w:val="true"/>
        </w:rPr>
        <w:t>)</w:t>
      </w:r>
      <w:bookmarkEnd w:id="25"/>
    </w:p>
    <w:p>
      <w:pPr>
        <w:pStyle w:val="BookText"/>
        <w:rPr/>
      </w:pPr>
      <w:r>
        <w:rPr>
          <w:rFonts w:ascii="Amiri" w:hAnsi="Amiri" w:eastAsia="Amiri" w:cs="Amiri"/>
          <w:color w:val="111111"/>
          <w:sz w:val="28"/>
          <w:sz w:val="28"/>
          <w:szCs w:val="28"/>
          <w:rtl w:val="true"/>
          <w:lang w:bidi="ar-SA"/>
        </w:rPr>
        <w:t>ولد في النصف من شهر رمضان، في السنة الثالثة من الهجرة؛ قاله ابن سعد وابن البرقي</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محسن الأمين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ولد بالمدينة ليلة النصف من شهر رمضان، على الصحيح المشهور بين الخاصة والعامة، وقيل في شعبان، ولعلَّه اشتباه بمولد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أو اثنتين من الهجرة، وقيل غير ذلك، ولكنَّ المشهور الأثبت أحد هذين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وعند ولادته المباركة عقَّ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 بوزن شعره على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رافع،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ولدتْ فاطمة حسناً،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أعقّ عن ابني بدم؟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احلقي رأسه، وتصدَّقي بوزن شعره فضة على المساكين، ففعلتْ</w:t>
      </w:r>
      <w:r>
        <w:rPr>
          <w:rFonts w:eastAsia="Amiri" w:cs="Amiri" w:ascii="Amiri" w:hAnsi="Amiri"/>
          <w:color w:val="111111"/>
          <w:sz w:val="28"/>
          <w:szCs w:val="28"/>
          <w:rtl w:val="true"/>
          <w:lang w:bidi="ar-SA"/>
        </w:rPr>
        <w:t>»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وروى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عن الحسن والحسين كبشاً كبشاً</w:t>
      </w:r>
      <w:r>
        <w:rPr>
          <w:rFonts w:eastAsia="Amiri" w:cs="Amiri" w:ascii="Amiri" w:hAnsi="Amiri"/>
          <w:color w:val="111111"/>
          <w:sz w:val="28"/>
          <w:szCs w:val="28"/>
          <w:rtl w:val="true"/>
          <w:lang w:bidi="ar-SA"/>
        </w:rPr>
        <w:t>»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وأمَّا شبهه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روى ابن حجر العسقلاني، عن عبدالله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أحدِّثكم بأشبه أهله به وأحبَّهم إليه، الحسن بن علي، رأيته يجيء وهو ساجد فيركب رقبته، أو قال ظهره، فما يُنزله حتى يكون هو الذي ينزل، ولقد رأيته يجيء وهو راكع، فيفرج له بين رجليه، حتى يخرج من الجانب الآخر</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يشبه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15"/>
      </w:r>
      <w:bookmarkStart w:id="26" w:name="pg1623_10027"/>
    </w:p>
    <w:p>
      <w:pPr>
        <w:pStyle w:val="Heading4"/>
        <w:numPr>
          <w:ilvl w:val="3"/>
          <w:numId w:val="1"/>
        </w:numPr>
        <w:rPr/>
      </w:pPr>
      <w:bookmarkStart w:id="27" w:name="__RefHeading___Toc1008157_3650668749"/>
      <w:bookmarkStart w:id="28" w:name="_Toc9"/>
      <w:bookmarkEnd w:id="26"/>
      <w:bookmarkEnd w:id="27"/>
      <w:r>
        <w:rPr>
          <w:rtl w:val="true"/>
        </w:rPr>
        <w:t xml:space="preserve">فضائله </w:t>
      </w:r>
      <w:r>
        <w:rPr>
          <w:rtl w:val="true"/>
        </w:rPr>
        <w:t>(</w:t>
      </w:r>
      <w:r>
        <w:rPr>
          <w:rtl w:val="true"/>
        </w:rPr>
        <w:t>ع</w:t>
      </w:r>
      <w:r>
        <w:rPr>
          <w:rtl w:val="true"/>
        </w:rPr>
        <w:t>)</w:t>
      </w:r>
      <w:bookmarkEnd w:id="28"/>
    </w:p>
    <w:p>
      <w:pPr>
        <w:pStyle w:val="BookText"/>
        <w:rPr/>
      </w:pPr>
      <w:r>
        <w:rPr>
          <w:rFonts w:ascii="Amiri" w:hAnsi="Amiri" w:eastAsia="Amiri" w:cs="Amiri"/>
          <w:color w:val="111111"/>
          <w:sz w:val="28"/>
          <w:sz w:val="28"/>
          <w:szCs w:val="28"/>
          <w:rtl w:val="true"/>
          <w:lang w:bidi="ar-SA"/>
        </w:rPr>
        <w:t xml:space="preserve">مَن أحب الحسن والحسين، فقد أحبَّ الرسول، ومَن أبغضهم فقد أبغضه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بلغ 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الذروة، وليس هذا الحب نابعاً من عاطفة فقط، بل رُتِّب عليه الحبّ والبغض لله تعالى؛ لأنَّ مَن أحبّهم فقد أحبَّ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أبغضهم فقد أبغض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حجر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الحسن والحسين، هذا على عاتقه وهذا على عاتقه، وهو يلثم هذا مرَّة وهذا مرَّة، حتى انتهى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أحبَّهما فقد أحبَّني، ومَن أبغضهما فقد أبغضني</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وروى الشيخ المفيد عن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أحببته، ومَن أحببته أحبَّه الله، ومَن أحبَّه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الجنة، ومَن أبغضهما أبغضته، ومَن أبغضته أبغضه الله، ومَن أبغضه الله خلَّده في النار</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وكذلك روى زهير بن الأقمر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بعدما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قام رجل من الأزد آدم طوال،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واضعه في حبوته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فليحبّه، فليبلِّغ الشاهد الغائب</w:t>
      </w:r>
      <w:r>
        <w:rPr>
          <w:rFonts w:eastAsia="Amiri" w:cs="Amiri" w:ascii="Amiri" w:hAnsi="Amiri"/>
          <w:color w:val="111111"/>
          <w:sz w:val="28"/>
          <w:szCs w:val="28"/>
          <w:rtl w:val="true"/>
          <w:lang w:bidi="ar-SA"/>
        </w:rPr>
        <w:t xml:space="preserve">» . </w:t>
      </w:r>
      <w:r>
        <w:rPr>
          <w:rStyle w:val="FootnoteAnchor"/>
          <w:rtl w:val="true"/>
        </w:rPr>
        <w:footnoteReference w:id="1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وحسّن الترمذي حديث أسامة بن زيد؛ إذ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وهو مشتمل على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فكشف، فإذا حسن وحسين على وركيه،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ابناي وابنا بنتي، اللَّهم إنّي أحبّهما فأحبّهما، وأحبّ مَن يحبّهما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ولا يخفى أنَّ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انحصرت 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من الأربعة الذين باهل 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نصارى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تواترت الأخبار في التفاسير، عن عبدالله بن عباس وغيره،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يوم المباهلة بيد علي وحسن وحسين وجعلوا فاطمة وراءهم،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أبناؤنا وأنفسنا ونساؤنا، فهلمّوا أنفسكم وأبناءكم ونساءكم، ثُمَّ نبتهل 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المطهَّرين المعصومين الذين أُذهب عنهم الرجس بشهادة آية التطهير،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القربى الذين أمر الله بموّدتهم،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وأحد الثقلين الذين مَن تمسّك بهما نجا، ومَن تخلّف عنهما ضلّ وغوى، كما رواه مسلم بن الحجاج النيسابوري في صحيحه، عن زيد بن أرقم،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تارك فيكم ثقلين، أوَّلهما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 xml:space="preserve">. . . . </w:t>
      </w:r>
      <w:r>
        <w:rPr>
          <w:rStyle w:val="FootnoteAnchor"/>
          <w:rtl w:val="true"/>
        </w:rPr>
        <w:footnoteReference w:id="2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خليفتين، كتاب اللّه حبل ممدود ما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بين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 أهل بيتي، وإنّهما لن يتفرّقا حتى يردا عليَّ الحوض</w:t>
      </w:r>
      <w:r>
        <w:rPr>
          <w:rFonts w:eastAsia="Amiri" w:cs="Amiri" w:ascii="Amiri" w:hAnsi="Amiri"/>
          <w:color w:val="111111"/>
          <w:sz w:val="28"/>
          <w:szCs w:val="28"/>
          <w:rtl w:val="true"/>
          <w:lang w:bidi="ar-SA"/>
        </w:rPr>
        <w:t>» .</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623_10031"/>
      <w:bookmarkStart w:id="30" w:name="pg1623_10031"/>
      <w:bookmarkEnd w:id="30"/>
    </w:p>
    <w:p>
      <w:pPr>
        <w:pStyle w:val="Heading3"/>
        <w:numPr>
          <w:ilvl w:val="2"/>
          <w:numId w:val="1"/>
        </w:numPr>
        <w:rPr/>
      </w:pPr>
      <w:bookmarkStart w:id="31" w:name="pg1623_10031"/>
      <w:bookmarkStart w:id="32" w:name="__RefHeading___Toc1008159_3650668749"/>
      <w:bookmarkStart w:id="33" w:name="_Toc10"/>
      <w:bookmarkEnd w:id="31"/>
      <w:bookmarkEnd w:id="32"/>
      <w:r>
        <w:rPr>
          <w:rtl w:val="true"/>
        </w:rPr>
        <w:t>خلافة الإمام الحسن وإمامته</w:t>
      </w:r>
      <w:bookmarkEnd w:id="33"/>
    </w:p>
    <w:p>
      <w:pPr>
        <w:pStyle w:val="Heading4"/>
        <w:numPr>
          <w:ilvl w:val="3"/>
          <w:numId w:val="1"/>
        </w:numPr>
        <w:rPr/>
      </w:pPr>
      <w:bookmarkStart w:id="34" w:name="__RefHeading___Toc1008161_3650668749"/>
      <w:bookmarkStart w:id="35" w:name="_Toc11"/>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 xml:space="preserve">من الضروري قبل أن نشرع في ماهية الصلح وظروفه وأسبابه ونتائجه، أن نبيِّن أنَّ خلافة الإمام الحسن قد نصَّ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لا ينطق عن الهوى إن هو إلَّا وحيٌ يُوحى فهو الخليفة الشرعي، سواء بايعه الناس أو لم يبايعوه، وكل فعل وتصرّف يصدر عنه فهو في إطار الحق، الذي يجب على الأُمَّة أن تذعن له ولا تتخلَّف عنه، ولا يحق لمعاوية وغيره أن يتجاوز هذه النصوص التي بشّر بها رسول الله وأميرالمؤمنين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أفضل الصلاة والسلام</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تلك النصوص ما رواه البخاري في الصحيح، في كتاب الأحكام، عن جابر بن سمرة،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 عشر أميراً، فقال كلمة لم أسمعها،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وهؤلاء الأئمَّة هويتهم أنَّهم من قريش، بل ومن بني هاشم تحديداً، كما رُوي ذلك عن عبد الملك بن عمير، عن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أبي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اثنا عشر خليفة، ثُمَّ أخفى صوته،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بني‌هاشم</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تفصيل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الحديث وبيان مصداقه، في حديث اللوح المشهور، كما نقله الجويني </w:t>
      </w:r>
      <w:r>
        <w:rPr>
          <w:rStyle w:val="FootnoteAnchor"/>
          <w:rtl w:val="true"/>
        </w:rPr>
        <w:footnoteReference w:id="25"/>
      </w:r>
      <w:r>
        <w:rPr>
          <w:rFonts w:ascii="Amiri" w:hAnsi="Amiri" w:eastAsia="Amiri" w:cs="Amiri"/>
          <w:color w:val="111111"/>
          <w:sz w:val="28"/>
          <w:sz w:val="28"/>
          <w:szCs w:val="28"/>
          <w:rtl w:val="true"/>
          <w:lang w:bidi="ar-SA"/>
        </w:rPr>
        <w:t xml:space="preserve">شيخ الذهبي، عن جابر بن عبدالله </w:t>
      </w:r>
    </w:p>
    <w:p>
      <w:pPr>
        <w:pStyle w:val="BookText"/>
        <w:rPr/>
      </w:pPr>
      <w:r>
        <w:rPr>
          <w:rFonts w:ascii="Amiri" w:hAnsi="Amiri" w:eastAsia="Amiri" w:cs="Amiri"/>
          <w:color w:val="111111"/>
          <w:sz w:val="28"/>
          <w:sz w:val="28"/>
          <w:szCs w:val="28"/>
          <w:rtl w:val="true"/>
          <w:lang w:bidi="ar-SA"/>
        </w:rPr>
        <w:t xml:space="preserve">الأنصاري، في صحيفة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ذكر أسماءهم واحداً تلو الآخر، ونصَّ على إمامته</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ومن النصوص أيضاً 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 .</w:t>
      </w:r>
      <w:r>
        <w:rPr>
          <w:rStyle w:val="FootnoteAnchor"/>
          <w:rtl w:val="true"/>
        </w:rPr>
        <w:footnoteReference w:id="27"/>
      </w:r>
      <w:r>
        <w:rPr>
          <w:rFonts w:ascii="Amiri" w:hAnsi="Amiri" w:eastAsia="Amiri" w:cs="Amiri"/>
          <w:color w:val="111111"/>
          <w:sz w:val="28"/>
          <w:sz w:val="28"/>
          <w:szCs w:val="28"/>
          <w:rtl w:val="true"/>
          <w:lang w:bidi="ar-SA"/>
        </w:rPr>
        <w:t>فأوجب لهما الإمامة بموجب القول، سواء نهضا بالجهاد، أو قعدا عنه، دعيا إلى نفسيهما، أو تركا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إمام، ابن إمام، أخو إمام</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ولأخيه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 الإمامان، ولأُمِّكما الشفاعة</w:t>
      </w:r>
      <w:r>
        <w:rPr>
          <w:rFonts w:eastAsia="Amiri" w:cs="Amiri" w:ascii="Amiri" w:hAnsi="Amiri"/>
          <w:color w:val="111111"/>
          <w:sz w:val="28"/>
          <w:szCs w:val="28"/>
          <w:rtl w:val="true"/>
          <w:lang w:bidi="ar-SA"/>
        </w:rPr>
        <w:t>»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وأمّره أبوه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بالناس، وأوصى إليه عند وفاته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أمرني رسول الله أن أوصى إليك، وأن أدفع إليك كتبي وسلاحي، كما أوصى إليَّ رسول الله ودفع إليَّ كتبه وسلاحه، وأمرني أن آمرك إذا حضرت الموت أن تدفع إلى أخيك الحسين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أقبل على ابنه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أنت ولي الأمر وولي الدم</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فدلَّت وصية أمير المؤمنين إلى الحسن على إمامته، بحسب ما دلَّت وصية </w:t>
      </w:r>
      <w:bookmarkStart w:id="36" w:name="pg1623_10034"/>
    </w:p>
    <w:p>
      <w:pPr>
        <w:pStyle w:val="BookText"/>
        <w:rPr/>
      </w:pPr>
      <w:bookmarkEnd w:id="36"/>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أمير المؤمنين على إمامته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فالنصوص جليَّة واضحة في إمامته وخلافته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ننتقل في تسلسل البحث إلى 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Heading4"/>
        <w:numPr>
          <w:ilvl w:val="3"/>
          <w:numId w:val="1"/>
        </w:numPr>
        <w:rPr/>
      </w:pPr>
      <w:bookmarkStart w:id="37" w:name="__RefHeading___Toc1008163_3650668749"/>
      <w:bookmarkStart w:id="38" w:name="_Toc12"/>
      <w:bookmarkEnd w:id="37"/>
      <w:r>
        <w:rPr>
          <w:rtl w:val="true"/>
        </w:rPr>
        <w:t xml:space="preserve">بيعته </w:t>
      </w:r>
      <w:r>
        <w:rPr>
          <w:rtl w:val="true"/>
        </w:rPr>
        <w:t>(</w:t>
      </w:r>
      <w:r>
        <w:rPr>
          <w:rtl w:val="true"/>
        </w:rPr>
        <w:t>ع</w:t>
      </w:r>
      <w:r>
        <w:rPr>
          <w:rtl w:val="true"/>
        </w:rPr>
        <w:t>)</w:t>
      </w:r>
      <w:bookmarkEnd w:id="38"/>
    </w:p>
    <w:p>
      <w:pPr>
        <w:pStyle w:val="BookText"/>
        <w:rPr/>
      </w:pP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خطاب وجَّهه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للأُمَّة، بعد عودته وأهل بيته، بعد ما شُيّع أمير المؤمنين إلى قبره الطاهر؛ خرج عبدالله بن عباس</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إلى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توفي، وقد ترك لكم خلفاً، فإن أحببتم خرج إليكم، وإن كرهتم فلا أحد على أحد، فبكى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يخرج إلينا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فخرج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فحمد الله وأثنى عليه، ثُمَّ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قبض في هذه الليلة رجل لا يسبقه الأوّلون بعملٍ، ولا يدركه الآخرون،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رايته، فيقاتل وجبريل عن يمينه وميكائيل عن يساره، فما يرجع حتى يفتح الله عليه</w:t>
      </w:r>
      <w:r>
        <w:rPr>
          <w:rStyle w:val="FootnoteAnchor"/>
          <w:rtl w:val="true"/>
        </w:rPr>
        <w:footnoteReference w:id="34"/>
      </w:r>
      <w:r>
        <w:rPr>
          <w:rFonts w:ascii="Amiri" w:hAnsi="Amiri" w:eastAsia="Amiri" w:cs="Amiri"/>
          <w:color w:val="111111"/>
          <w:sz w:val="28"/>
          <w:sz w:val="28"/>
          <w:szCs w:val="28"/>
          <w:rtl w:val="true"/>
          <w:lang w:bidi="ar-SA"/>
        </w:rPr>
        <w:t>، وما ترك على أهل الأرض صفراء ولا بيضاء إلّا سبعمائة درهم فضلت من عطاياه، أراد أن يبتاع بها خادماً لأهله،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ومَن لم </w:t>
      </w:r>
    </w:p>
    <w:p>
      <w:pPr>
        <w:pStyle w:val="BookText"/>
        <w:rPr/>
      </w:pPr>
      <w:r>
        <w:rPr>
          <w:rFonts w:ascii="Amiri" w:hAnsi="Amiri" w:eastAsia="Amiri" w:cs="Amiri"/>
          <w:color w:val="111111"/>
          <w:sz w:val="28"/>
          <w:sz w:val="28"/>
          <w:szCs w:val="28"/>
          <w:rtl w:val="true"/>
          <w:lang w:bidi="ar-SA"/>
        </w:rPr>
        <w:t xml:space="preserve">يعرفني فأنا الحسن بن علي، وأنا ابن النبي، وأنا ابن الوصي، وأنا ابن البشير، وأنا ابن النذير، وأنا ابن الداعي إلى الله بإذنه، وأنا ابن السراج المنير، وأنا من أهل البيت الذي كان جبريل ينزل إلينا ويصعد من عندنا، وأنا من أهل البيت الّذين أذهب الله عنهم الرجس وطهَّرهم تطهيراً، وأنا من أهل البيت الّذين افترض الله مودَّتهم على كل مسلم، فقال تبارك وتعالى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لا أَسْئَلُكُمْ عَلَيْهِ أَجْراً إِلَّا الْمَوَدَّةَ فِي الْقُرْبى وَ مَنْ يَقْتَرِفْ حَسَنَةً نَزِدْ لَهُ فِيها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فاقتراف الحسنة مودَّتنا أهل البيت</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ثُمَّ جلس فقام 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هذا ابن نبيكم، ووصي إمامكم، 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أحبّه إلينا، وأوجب حقه علينا، وتبادروا إلى البيعة له بالخلافة، وذلك في يوم الجمعة الحادي والعشرين من شهر رمضان، سنة أربعين من الهجرة</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وبعد أن بايعته الأُمَّة، خطب خطابه البليغ، حيث وضع الأمور في نصابها الصحيح، فألزم الناس الحجة، بأنَّ آل محمد هم أصحاب الحق الشرعي، وأنَّهم الصراط المستقيم، فهم حزب الله الغالبون، وهم عترة رسول الله، والأقربون إليه من غيره، فيجب الطاعة والانقياد لهم، ثمَّ حذّرهم من الإصغاء لهتاف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ويقصد به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لكم عدوّ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حزب الله الغالبون، ونحن عترة رسوله الأقربون، ونحن أهل بيته </w:t>
      </w:r>
      <w:bookmarkStart w:id="39" w:name="pg1623_10036"/>
    </w:p>
    <w:p>
      <w:pPr>
        <w:pStyle w:val="BookText"/>
        <w:rPr/>
      </w:pPr>
      <w:bookmarkEnd w:id="39"/>
      <w:r>
        <w:rPr>
          <w:rFonts w:ascii="Amiri" w:hAnsi="Amiri" w:eastAsia="Amiri" w:cs="Amiri"/>
          <w:color w:val="111111"/>
          <w:sz w:val="28"/>
          <w:sz w:val="28"/>
          <w:szCs w:val="28"/>
          <w:rtl w:val="true"/>
          <w:lang w:bidi="ar-SA"/>
        </w:rPr>
        <w:t xml:space="preserve">الطيّبون، ونحن أحد الثقلين الذين خلّفهما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أُمّته، ونحن ثاني كتاب الله، فيه تفصيل كل شيء، لا يأتيه الباطل من بين يديه ولا من خلفه، فالمعول علينا تفسيره، ولا نتظنَّن تأويله، بل تيقَّنا حقائقه، فأطيعونا، فإنَّ طاعتنا مفروضة؛ إذ كانت بطاعة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وطاعة رسوله مقرونة،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واحذروا الإصغاء لهتاف الشيطان، فإنّه لكم عدو مبين</w:t>
      </w:r>
      <w:r>
        <w:rPr>
          <w:rFonts w:eastAsia="Amiri" w:cs="Amiri" w:ascii="Amiri" w:hAnsi="Amiri"/>
          <w:color w:val="111111"/>
          <w:sz w:val="28"/>
          <w:szCs w:val="28"/>
          <w:rtl w:val="true"/>
          <w:lang w:bidi="ar-SA"/>
        </w:rPr>
        <w:t>.</w:t>
      </w:r>
      <w:r>
        <w:rPr>
          <w:rStyle w:val="FootnoteAnchor"/>
          <w:rtl w:val="true"/>
        </w:rPr>
        <w:footnoteReference w:id="37"/>
      </w:r>
    </w:p>
    <w:p>
      <w:pPr>
        <w:pStyle w:val="Heading4"/>
        <w:numPr>
          <w:ilvl w:val="3"/>
          <w:numId w:val="1"/>
        </w:numPr>
        <w:rPr/>
      </w:pPr>
      <w:bookmarkStart w:id="40" w:name="__RefHeading___Toc1008165_3650668749"/>
      <w:bookmarkStart w:id="41" w:name="_Toc13"/>
      <w:bookmarkEnd w:id="40"/>
      <w:r>
        <w:rPr>
          <w:rtl w:val="true"/>
        </w:rPr>
        <w:t xml:space="preserve">سياسة معاوية بعد بيعة الإمام الحسن </w:t>
      </w:r>
      <w:r>
        <w:rPr>
          <w:rtl w:val="true"/>
        </w:rPr>
        <w:t>(</w:t>
      </w:r>
      <w:r>
        <w:rPr>
          <w:rtl w:val="true"/>
        </w:rPr>
        <w:t>ع</w:t>
      </w:r>
      <w:r>
        <w:rPr>
          <w:rtl w:val="true"/>
        </w:rPr>
        <w:t>)</w:t>
      </w:r>
      <w:bookmarkEnd w:id="41"/>
    </w:p>
    <w:p>
      <w:pPr>
        <w:pStyle w:val="BookText"/>
        <w:rPr/>
      </w:pPr>
      <w:r>
        <w:rPr>
          <w:rFonts w:ascii="Amiri" w:hAnsi="Amiri" w:eastAsia="Amiri" w:cs="Amiri"/>
          <w:color w:val="111111"/>
          <w:sz w:val="28"/>
          <w:sz w:val="28"/>
          <w:szCs w:val="28"/>
          <w:rtl w:val="true"/>
          <w:lang w:bidi="ar-SA"/>
        </w:rPr>
        <w:t xml:space="preserve">بعد أن تمت البيعة، 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بدوره في إدارة الدولة الإسلامية، فاختار العمال والولاة على المناطق الإسلامية، ورسم مُخطَّطاً لتنظيم شؤون الدولة، وإعداد مستلزمات إدارة النظام السياسي في الأُمّة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 الاصفهاني</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ثُمَّ نزل من المنبر، فرتَّب العمال، وأمر الأمراء، ونظر في الأمور، وأنفذ عبدالله بن العباس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شيء أحدثه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زاد المقاتلة مائة مائة، وقد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فعل ذلك يوم الجمل،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على حال الاستخلاف، فتبعه الخلفاء من بعد ذلك</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وحين علم معاوية ببيعة الإمام، بدأت نوازع الشر والخداع تعتمل في نفسه، لخلق جوٍّ من البلبلة وإشاعة الفتنة بين الناس، والغرض هو إضعاف الدولة الفتية التي حكمها الإمام الشرعي، وإضعاف ثقة الناس بسياسته وحكمته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عمل قام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الجواسيس إلى عاصمة الدولة الإسلامية في الكوفة، ومدينة البصرة ذات الثقل السياسي والاجتماعي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بلغ معاوية بن أبي سفيان وفاة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وبيعة الناس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دسَّ رجلاً من حمير إلى الكوفة، ورجلاً من بني القين إلى البصرة، ليكتبا إليه بالأخبار ويُفسدا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ولكن خطة التآمر التي قادها معاوية فشلت، وأحبط الإمام الحسن هذا المخطَّط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فعرف ذلك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 باستخراج الحميري من عند حجام </w:t>
      </w:r>
      <w:bookmarkStart w:id="42" w:name="pg1623_10038"/>
    </w:p>
    <w:p>
      <w:pPr>
        <w:pStyle w:val="BookText"/>
        <w:rPr/>
      </w:pPr>
      <w:bookmarkEnd w:id="42"/>
      <w:r>
        <w:rPr>
          <w:rFonts w:ascii="Amiri" w:hAnsi="Amiri" w:eastAsia="Amiri" w:cs="Amiri"/>
          <w:color w:val="111111"/>
          <w:sz w:val="28"/>
          <w:sz w:val="28"/>
          <w:szCs w:val="28"/>
          <w:rtl w:val="true"/>
          <w:lang w:bidi="ar-SA"/>
        </w:rPr>
        <w:t>بالكوفة، فأُخرج، فأمر بضرب عنقه، وكتب إلى البصرة فاستُخرج القيني من بني سليم وضُربت عنقه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وبعد أن رأى الإمام أنَّ منهج معاوية يقوم على الخديعة والمكر، أرسل له خطاباً شديد اللهجة، يعلن فيه استعداده لخوض الحرب ضدَّ جبهة التمرّد التي بدأها معاوية</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008167_3650668749"/>
      <w:bookmarkStart w:id="44" w:name="_Toc14"/>
      <w:bookmarkEnd w:id="43"/>
      <w:r>
        <w:rPr>
          <w:rtl w:val="true"/>
        </w:rPr>
        <w:t xml:space="preserve">تبادل الرسائل بين الإمام الحسن </w:t>
      </w:r>
      <w:r>
        <w:rPr>
          <w:rtl w:val="true"/>
        </w:rPr>
        <w:t>(</w:t>
      </w:r>
      <w:r>
        <w:rPr>
          <w:rtl w:val="true"/>
        </w:rPr>
        <w:t>ع</w:t>
      </w:r>
      <w:r>
        <w:rPr>
          <w:rtl w:val="true"/>
        </w:rPr>
        <w:t xml:space="preserve">) </w:t>
      </w:r>
      <w:r>
        <w:rPr>
          <w:rtl w:val="true"/>
        </w:rPr>
        <w:t>ومعاوية</w:t>
      </w:r>
      <w:bookmarkEnd w:id="44"/>
    </w:p>
    <w:p>
      <w:pPr>
        <w:pStyle w:val="BookText"/>
        <w:rPr/>
      </w:pPr>
      <w:r>
        <w:rPr>
          <w:rFonts w:ascii="Amiri" w:hAnsi="Amiri" w:eastAsia="Amiri" w:cs="Amiri"/>
          <w:color w:val="111111"/>
          <w:sz w:val="28"/>
          <w:sz w:val="28"/>
          <w:szCs w:val="28"/>
          <w:rtl w:val="true"/>
          <w:lang w:bidi="ar-SA"/>
        </w:rPr>
        <w:t>وارسل الامام رسالة للمعاوية وجاء في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فإنَّك دسست إليّ الرجال للاحتيال والاغتيال، وأرصدت العيون، كأنَّك تحب اللقاء، وما أشك في ذلك، فتوقعه إن شاء الله، وقد بلغني أنك شمتّ بما لا يشمت به ذوو الحجى، وإنَّما مثلك في ذلك كما قال الأوَّلون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للذي يبغي خلاف الذي مضى</w:t>
      </w:r>
    </w:p>
    <w:p>
      <w:pPr>
        <w:pStyle w:val="BookText"/>
        <w:rPr/>
      </w:pPr>
      <w:r>
        <w:rPr>
          <w:rFonts w:ascii="Amiri" w:hAnsi="Amiri" w:eastAsia="Amiri" w:cs="Amiri"/>
          <w:color w:val="111111"/>
          <w:sz w:val="28"/>
          <w:sz w:val="28"/>
          <w:szCs w:val="28"/>
          <w:rtl w:val="true"/>
          <w:lang w:bidi="ar-SA"/>
        </w:rPr>
        <w:t>تجهزّ لأخري مثلها فكأنّ قد</w:t>
      </w:r>
    </w:p>
    <w:p>
      <w:pPr>
        <w:pStyle w:val="BookText"/>
        <w:rPr/>
      </w:pPr>
      <w:r>
        <w:rPr>
          <w:rFonts w:ascii="Amiri" w:hAnsi="Amiri" w:eastAsia="Amiri" w:cs="Amiri"/>
          <w:color w:val="111111"/>
          <w:sz w:val="28"/>
          <w:sz w:val="28"/>
          <w:szCs w:val="28"/>
          <w:rtl w:val="true"/>
          <w:lang w:bidi="ar-SA"/>
        </w:rPr>
        <w:t>وأنا و من قد مات منّا لكالذي</w:t>
      </w:r>
    </w:p>
    <w:p>
      <w:pPr>
        <w:pStyle w:val="BookText"/>
        <w:rPr/>
      </w:pPr>
      <w:r>
        <w:rPr>
          <w:rFonts w:ascii="Amiri" w:hAnsi="Amiri" w:eastAsia="Amiri" w:cs="Amiri"/>
          <w:color w:val="111111"/>
          <w:sz w:val="28"/>
          <w:sz w:val="28"/>
          <w:szCs w:val="28"/>
          <w:rtl w:val="true"/>
          <w:lang w:bidi="ar-SA"/>
        </w:rPr>
        <w:t>يروح فيمسي في البيت ليفتدي</w:t>
      </w:r>
      <w:r>
        <w:rPr>
          <w:rStyle w:val="FootnoteAnchor"/>
          <w:rtl w:val="true"/>
        </w:rPr>
        <w:footnoteReference w:id="4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تأمَّلنا بمفردات هذه الرسالة، نجد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درس شخصية معاوية بصورة دقيقة، فهو ذلك الرجل المحتال والغادر، وهو لايشك طرفة عين أنَّ معاوية يريد الحرب؛ لذا صرَّح بوضوح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فأراد الإمام أن يُبرز جانب القوة في وجه معاوية ودسائسه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يمتلك زمام المبادرة في تقرير الحرب،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فتوقّعه إن </w:t>
      </w:r>
    </w:p>
    <w:p>
      <w:pPr>
        <w:pStyle w:val="BookText"/>
        <w:rPr/>
      </w:pPr>
      <w:r>
        <w:rPr>
          <w:rFonts w:ascii="Amiri" w:hAnsi="Amiri" w:eastAsia="Amiri" w:cs="Amiri"/>
          <w:color w:val="111111"/>
          <w:sz w:val="28"/>
          <w:sz w:val="28"/>
          <w:szCs w:val="28"/>
          <w:rtl w:val="true"/>
          <w:lang w:bidi="ar-SA"/>
        </w:rPr>
        <w:t>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لكي يزرع الثقة في جيشه وأصحابه، وفي هذا الفعل عزّة الإسلام وقوته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جاء جواب معاوية على رسالة الإمام الحسن خالياً من الإثارة، ونلمس فيه التملُّق للإمام وإبعاد نفسه عن قضية إرسال الجواسيس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ما كتبه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وصل كتابك، وفهمت ما ذكرت فيه، ولقد علمت بما حدث، فلم أفرح، ولم أشمت، ولم أيأس، وأنَّ علي بن أبي طالب كما، قال اعشى بن قيس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الجواد وأنت الذي إذا ما القلوب ملأن الصدورا و ما مزيد من خليج البحور يعلو الأكام و يعلو الجسورا بأجود منه ممّا عنده فيعطي الألوف و يعطي البدورا</w:t>
      </w:r>
      <w:r>
        <w:rPr>
          <w:rStyle w:val="FootnoteAnchor"/>
          <w:rtl w:val="true"/>
        </w:rPr>
        <w:footnoteReference w:id="4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الأسلوب كان متوقعاً من معاوية، فأغفل أو تغافل أنَّ الإمام مطّلعٌ على مجريات الأحداث، وما هي العقلية و النوايا العدوانية التي قد يرتكبها معاوية فيما بعد، لذا بعث له الإمام برسالة ثانية، فصَّل فيها الموقف الشرعي من ولاية المسلمين، وأنَّه الأولى بها منه ومن غيره </w:t>
      </w:r>
      <w:r>
        <w:rPr>
          <w:rStyle w:val="FootnoteAnchor"/>
          <w:rtl w:val="true"/>
        </w:rPr>
        <w:footnoteReference w:id="44"/>
      </w:r>
      <w:r>
        <w:rPr>
          <w:rFonts w:ascii="Amiri" w:hAnsi="Amiri" w:eastAsia="Amiri" w:cs="Amiri"/>
          <w:color w:val="111111"/>
          <w:sz w:val="28"/>
          <w:sz w:val="28"/>
          <w:szCs w:val="28"/>
          <w:rtl w:val="true"/>
          <w:lang w:bidi="ar-SA"/>
        </w:rPr>
        <w:t xml:space="preserve">، كما بيّن فيها فضائل </w:t>
      </w:r>
    </w:p>
    <w:p>
      <w:pPr>
        <w:pStyle w:val="BookText"/>
        <w:rPr/>
      </w:pPr>
      <w:r>
        <w:rPr>
          <w:rFonts w:ascii="Amiri" w:hAnsi="Amiri" w:eastAsia="Amiri" w:cs="Amiri"/>
          <w:color w:val="111111"/>
          <w:sz w:val="28"/>
          <w:sz w:val="28"/>
          <w:szCs w:val="28"/>
          <w:rtl w:val="true"/>
          <w:lang w:bidi="ar-SA"/>
        </w:rPr>
        <w:t xml:space="preserve">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وحقوقهم، وضمّن الرسالة تهديداً لمعاوية، وتحذيره من التمادي في غيّه وشقّ وحدة الصف الإسلامي، و امره بحفظ دماء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نصّ الرسالة، كما يرويها أبوالفرج الأصفهاني وابن أبي الحديد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عبدالله الحسن أمير المؤمنين إلى معاوية بن أبي سفيان، سلام عليك، فإنّي أحمد الله الذي لا إله إلّا هو، أمَّا بعد، فإنَّ الله تعالى عز وجل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للعالمين، ومنَّة على المؤمنين وكافة إلى الناس أجمعين؛ ليُنذر مَن كان حياً ويحقّ القول على الكافرين، فبلَّغ رسالات الله وقام على أمر الله، حتى توفّاه الله غير مقصر ولا وان، حتى أظهر الله به الحق، ومَحَقَ به الشرك، ونصر به المؤمنين، وأعز به العرب، وشرّف به قريشاً خاصة،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 فلمّا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تنازعت سلطانه العرب،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قبيلته وأسرته وأولياؤه ولا يحل لكم أن تنازعونا سلطان محمد في الناس وحقه، فرأت العرب أنَّ القول كما قالت قريش، وأنَّ الحجة لهم في ذلك على مَن نازعهم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فأنعمت لهم العرب وسلّمت ذلك، ثُمَّ حاججنا نحن قريشاً بمثل ما حاجت به العرب، فلم تنصفنا قريش </w:t>
      </w:r>
    </w:p>
    <w:p>
      <w:pPr>
        <w:pStyle w:val="BookText"/>
        <w:rPr/>
      </w:pPr>
      <w:r>
        <w:rPr>
          <w:rFonts w:ascii="Amiri" w:hAnsi="Amiri" w:eastAsia="Amiri" w:cs="Amiri"/>
          <w:color w:val="111111"/>
          <w:sz w:val="28"/>
          <w:sz w:val="28"/>
          <w:szCs w:val="28"/>
          <w:rtl w:val="true"/>
          <w:lang w:bidi="ar-SA"/>
        </w:rPr>
        <w:t>إنصاف العرب لها، إنَّهم أخذوا هذا الأمر دون العرب بالانتصاف والاحتجاج، فلمّا صرنا أهل بيت محمد وأولياءه إلى محاجتهم وطلب النصف منهم، باعدونا واستولوا بالاجتماع على ظلمنا ومراغمتنا والعنت منهم لنا، فالموعد الله وهو الولي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تعجَّبنا لتوثّب المتوثّبين علينا في حقِّنا وسلطان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كانوا ذوي فضيلة وسابقة في الإسلام، فأمسكنا عن منازعتهم، مخافة على الدين؛ أن يجد المنافقون والأحزاب بذلك مغمزاً يثلمونه به، أو يكون لهم بذلك سبب لما أرادوا به من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فليعجب المتعجِّب من توثّبك يا معاوية على أمرٍ لست من</w:t>
      </w:r>
    </w:p>
    <w:p>
      <w:pPr>
        <w:pStyle w:val="BookText"/>
        <w:rPr/>
      </w:pPr>
      <w:r>
        <w:rPr>
          <w:rFonts w:ascii="Amiri" w:hAnsi="Amiri" w:eastAsia="Amiri" w:cs="Amiri"/>
          <w:color w:val="111111"/>
          <w:sz w:val="28"/>
          <w:sz w:val="28"/>
          <w:szCs w:val="28"/>
          <w:rtl w:val="true"/>
          <w:lang w:bidi="ar-SA"/>
        </w:rPr>
        <w:t xml:space="preserve">أهله، لابفضل في الدين معروف، ولا أثر في الإسلام محمود، وأنت ابن حزب من الأحزاب، وابن أعدى قريش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الله خيَّبك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سترد فتعلم لمَن عُقبى الدار، تالله لتلقينَّ عن قليل ربك، ثُمَّ ليجزينّك بما قدمت يداك، وما الله بظلام للعبيد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لسبيله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قُبض، ويوم منَّ الله عليه بالإسلام، ويوم يبعث حياً، ولّاني المسلمون الأمر بعده، فأسأل الله أن لا يزيدنا في الدنيا الزائلة شيئاً ينقصنا به في الآخرة ممّا عنده من كرامته، وإنَّما حملني على الكتاب إليك الإعذار فيما بيني وبين الله سبحانه وتعالى في أمرك، ولك في ذلك إن فعلت الحظ الجسيم، وللمسلمين فيه صلاح، فدع التعادي في الباطل، وادخل فيما دخل فيه الناس من بيعتي، فإنَّك تعلم أنّي أحق بهذا الأمر منك عند الله، وعند كل أوَّاب حفيظ، ومَن له قلب منيب، واتَّقِ الله، ودع البغي، واحقن دماء المسلمين، فو الله مالك من خير في أن تلقى الله من دمائهم بأكثر ممَّا أنت </w:t>
      </w:r>
    </w:p>
    <w:p>
      <w:pPr>
        <w:pStyle w:val="BookText"/>
        <w:rPr/>
      </w:pPr>
      <w:r>
        <w:rPr>
          <w:rFonts w:ascii="Amiri" w:hAnsi="Amiri" w:eastAsia="Amiri" w:cs="Amiri"/>
          <w:color w:val="111111"/>
          <w:sz w:val="28"/>
          <w:sz w:val="28"/>
          <w:szCs w:val="28"/>
          <w:rtl w:val="true"/>
          <w:lang w:bidi="ar-SA"/>
        </w:rPr>
        <w:t>لاقيه به، فادخل في السلم والطاعة، ولا تنازع الأمر أهله ومَن هو أحقّ به منك، ليطفئ الله النائرة بذلك، وتُجمع الكلمة وتصلح ذات البين، وإن أنت أبيت إلّا التمادي في غيِّك، نهدت إليك بالمسلمين، فحاكمتك حتى يحكم الله بيننا، وهو خير الحاكمين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صدع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أعطاه الدلائل والبراهين على أحقيته بالولاية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يدخل معاوية في السلم والطاعة، وأن لاينازع الأمر أهله ومَن هو أحقّ 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جواب معاوية متلبّساً بمسوح الإسلام، ومغطِّياً نفسه بجلباب الرعيّة، ليتحدَّث باسم الإسلام،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بلغني كتابك، وفهمت ما ذكرت به محمداً رسول الله من الفضل، وهو أحقّ الأولين والآخرين بالفضل كلّه، قديمه وحديثه، وصغيره وكبيره، وقد والله بلّغ وأدّى، ونصح وهدى، حتى أنقذ الله به من الهلكة وأنار به من العمى، وهدى به الجهالة والضلالة، فجزاه الله أفضل ما جزى نبياً عن أُمَّته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وذكرت وفاته وتنازع المسلمين الأمر بعده، وتغلبهم على أبيك، فصرّحت بتهمة أبي بكر الصديق، وعمر الفاروق، وأبي عبيدة الأمين، وحواري رسول‌الله، وصلحاء المهاجرين والأنصار، فكرهت ذلك لك، وإنّك أمرؤ عندنا وعند الناس غير الظنين، ولاالمُسيء ولا اللئيم، وأنا أحبّ لك القول السديد والذكر الجميل، وإنَّ هذا الأُمّة لمّا اختلفت بينها لم تجهل فضلكم، ولاسابقتكم ولا قرابتكم من نبيّكم، ولا مكانكم في الإسلام وأهله، فرأت الأُمّة أن تخرج من هذا </w:t>
      </w:r>
    </w:p>
    <w:p>
      <w:pPr>
        <w:pStyle w:val="BookText"/>
        <w:rPr/>
      </w:pPr>
      <w:r>
        <w:rPr>
          <w:rFonts w:ascii="Amiri" w:hAnsi="Amiri" w:eastAsia="Amiri" w:cs="Amiri"/>
          <w:color w:val="111111"/>
          <w:sz w:val="28"/>
          <w:sz w:val="28"/>
          <w:szCs w:val="28"/>
          <w:rtl w:val="true"/>
          <w:lang w:bidi="ar-SA"/>
        </w:rPr>
        <w:t>الأمر لقريش، لمكانها من نبيّها، ورأى صلحاء الناس من قريش، والأنصار وغيرهم، وسائر الناس وعوامها، أن يولّوا من قريش هذا الأمر أقدمها إسلاماً وأعلمها بالله، وأحبّها وأقواها على أمر الله، فاختاروا أبابكر، وكان ذلك رأي ذوي الدين، والفضل، والناظرين للأُمّة، فأرفع ذلك في صدوركم لهم التهمة، ولم‌يكونوا متَّهَمين، ولا فيما أتوا بالمخطئين، ولو رأى المسلمون أنّ فيكم من يُغني غناءه ويقوم مقامه، ويدبّ عن حريم الإسلام دبّه، ما عدلوا بالأمر إلى غيره رغبة عنه، ولكنَّهم عملوا في ذلك بما رأوه صلاحاً للإسلام وأهله، والله يجزيهم عن الإسلام وأهله خيراً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فهمت الذي دعوتني إليه من الصلح، والحال فيما بيني وبينك اليوم مثل الحال التي كنتم عليها أنتم وأبو بكر بعد وفاة النبي، فلو علمت أنَّك أضبط منّي للرعية، وأحوط على هذه الأُمّة، وأحسن سياسة، وأقوى على جمع الأموال، وأكيد للعدو، لأجبتك إلى ما دعوتني إليه، ولو رأيتك لذلك أهلاً لسلَّمت لك الأمر بعد أبيك، فإنّ أباك سعى على عثمان، حتى قتل مظلوماً فطالب الله بدمه، ومَن يطلبه الله فلن يفوته، ثُمَّ ابتز الأُمّة أمرها، وخالف جماعتها، فخالف نظراءه من أهل السابقة والجهاد، والقدم في الإسلام، وادَّعى أنّهم نكثوا بيعته، فقاتلهم، فسُفكت الدماء، واستحلَّت الحرم، ثُمَّ أقبل إلينا لا يدّعي علينا بيعة، ولكنَّه يريد أن يملكنا اغتراراً، فحاربناه وحاربنا، ثُمّ صارت الحرب، إلى أن اختار رجلاً واخترنا رجلاً، ليحكما بما يصلح عليه، وتعود به الجماعة والألفة، وأخذنا بذلك عليهما ميثاقاً، وعليه مثله، على الرضا بما حكما، فأمضى الحكمان عليه الحكم بما علمت وخلعاه، فوالله ما رضى بالحكم، ولا </w:t>
      </w:r>
    </w:p>
    <w:p>
      <w:pPr>
        <w:pStyle w:val="BookText"/>
        <w:rPr/>
      </w:pPr>
      <w:r>
        <w:rPr>
          <w:rFonts w:ascii="Amiri" w:hAnsi="Amiri" w:eastAsia="Amiri" w:cs="Amiri"/>
          <w:color w:val="111111"/>
          <w:sz w:val="28"/>
          <w:sz w:val="28"/>
          <w:szCs w:val="28"/>
          <w:rtl w:val="true"/>
          <w:lang w:bidi="ar-SA"/>
        </w:rPr>
        <w:t xml:space="preserve">صبر لأمر الله، فكيف تدعوني إلى أمرٍ إنَّما تطلبه بحقِّ أبيك وقد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لنفسك ولدينك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علمت أنّي أطول منك ولاية، وأقدم منك بهذه الأُمَّة تجربة، وأكبر منك سناً، فأنت أحقّ أن تجيبني إلى هذه المنزلة التي سألتني، فادخل في طاعتي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أعاننا الله وإيّاك على طاعته، إنّه سميع مجيب الدعاء</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ولو نظرنا بعين الإنصاف لكلمات معاوية، لوجدناها فارغة مفضوحة، عارية عن الصدق، ويكفي أن ندلّل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الأُمّة اجتمعت على أبي بكر واختارته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إذا كان كذلك، أَوَ لَمْ تجتمع الأُمّة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فلماذا شهَر سيف البغي ضدّه، وأعلنها حرباً على الدولة الإسلامية، حتى قُتل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كعمار بن ياسر، الذي قال عنه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عمار، تقتلك الفئة الباغية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ثُمَّ لماذا يطلب معاوية البيعة من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بايعته الأُمَّة وسلَّمته زمام أمورها؟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كانت جبهة الشام لم تبايع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أيضاً لم تبايع ولم تدن في يوم من الأيام سلطة الخلفاء السابقين، منذ ولاية معاوية عليها في عهد الخليفة الثاني عمر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فأيَّة ولاية يتشبَّث بها معاوية، وهي إنَّما كانت بئس الولاية وبئس التجربة، أراد منها زعامة سياسية وثاراً جاهلياً، وطمعاً شخصياً، وملكاً قبلياً؟ </w:t>
      </w:r>
      <w:r>
        <w:rPr>
          <w:rFonts w:eastAsia="Amiri" w:cs="Amiri" w:ascii="Amiri" w:hAnsi="Amiri"/>
          <w:color w:val="111111"/>
          <w:sz w:val="28"/>
          <w:szCs w:val="28"/>
          <w:rtl w:val="true"/>
          <w:lang w:bidi="ar-SA"/>
        </w:rPr>
        <w:t xml:space="preserve">! </w:t>
      </w:r>
      <w:r>
        <w:rPr>
          <w:rStyle w:val="FootnoteAnchor"/>
          <w:rtl w:val="true"/>
        </w:rPr>
        <w:footnoteReference w:id="48"/>
      </w:r>
      <w:bookmarkStart w:id="45" w:name="pg1623_10045"/>
    </w:p>
    <w:p>
      <w:pPr>
        <w:pStyle w:val="BookText"/>
        <w:rPr/>
      </w:pPr>
      <w:bookmarkEnd w:id="45"/>
      <w:r>
        <w:rPr>
          <w:rFonts w:ascii="Amiri" w:hAnsi="Amiri" w:eastAsia="Amiri" w:cs="Amiri"/>
          <w:color w:val="111111"/>
          <w:sz w:val="28"/>
          <w:sz w:val="28"/>
          <w:szCs w:val="28"/>
          <w:rtl w:val="true"/>
          <w:lang w:bidi="ar-SA"/>
        </w:rPr>
        <w:t xml:space="preserve">قال الدكتور أحمد رفاعي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المأمون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هذه الرسالة حوت بعض المغالطات؛ فقد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الأُمَّة لمّا اختلفت بينها لم تجهل فضلكم، ولا سابقتكم، ولا قرابتكم من نبيكم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يتتبَّع الأحداث التي وقعت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أنَّ العترة الطاهرة واجهت بعد النبي أشقّ المحن والخطوب؛ فإنَّ الجرح لمَّا يندمل، والرسول عليه الصلاة والسلام لمّا يُقبَر، استبدَّ القوم بالأمر، وعقدوا اجتماعهم في السقيفة، وتغافلوا عترة نبيّهم، وكان لهذا كله الأثر الذي ظهر بعد خمسين عاماً من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موكب جهير يجوب البيداء من بلد إلى بلد وهم يحملون رؤوس أبنائه على أطراف الرماح</w:t>
      </w:r>
      <w:r>
        <w:rPr>
          <w:rFonts w:eastAsia="Amiri" w:cs="Amiri" w:ascii="Amiri" w:hAnsi="Amiri"/>
          <w:color w:val="111111"/>
          <w:sz w:val="28"/>
          <w:szCs w:val="28"/>
          <w:rtl w:val="true"/>
          <w:lang w:bidi="ar-SA"/>
        </w:rPr>
        <w:t>.</w:t>
      </w:r>
      <w:r>
        <w:rPr>
          <w:rStyle w:val="FootnoteAnchor"/>
          <w:rtl w:val="true"/>
        </w:rPr>
        <w:footnoteReference w:id="49"/>
      </w:r>
    </w:p>
    <w:p>
      <w:pPr>
        <w:pStyle w:val="Heading4"/>
        <w:numPr>
          <w:ilvl w:val="3"/>
          <w:numId w:val="1"/>
        </w:numPr>
        <w:rPr/>
      </w:pPr>
      <w:bookmarkStart w:id="46" w:name="__RefHeading___Toc1008169_3650668749"/>
      <w:bookmarkStart w:id="47" w:name="_Toc15"/>
      <w:bookmarkEnd w:id="46"/>
      <w:r>
        <w:rPr>
          <w:rtl w:val="true"/>
        </w:rPr>
        <w:t>آخر رسالة وجَّهها الإمام الحسن لمعاوية</w:t>
      </w:r>
      <w:bookmarkEnd w:id="47"/>
    </w:p>
    <w:p>
      <w:pPr>
        <w:pStyle w:val="BookText"/>
        <w:rPr/>
      </w:pPr>
      <w:r>
        <w:rPr>
          <w:rFonts w:ascii="Amiri" w:hAnsi="Amiri" w:eastAsia="Amiri" w:cs="Amiri"/>
          <w:color w:val="111111"/>
          <w:sz w:val="28"/>
          <w:sz w:val="28"/>
          <w:szCs w:val="28"/>
          <w:rtl w:val="true"/>
          <w:lang w:bidi="ar-SA"/>
        </w:rPr>
        <w:t xml:space="preserve">بعد أن رأى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الإصرار من معاوية على عدم الانصياع لولايته، وأنّه سيخدع الأُمّة بأمورٍ هي بعيدة عن روح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سيطرح نفسه البديل الشرعي لمنصب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يعلم أنَّ معاوية سيُقدم على حربه، آجلاً أم عاجلاً؛ وجد أنَّه لا مناص من الحرب، وإعداد العدّة لهذا اليوم، الذي سيكون المفترق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جاء جواب الإمام سريعاً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وصل إليّ كتابك، تذكر فيه ما ذكرت، وتركت جوابك خشية البغي عليك، وبالله أعوذ من ذلك، فاتّبع الحق تعلم أنّي من أهله، والسلام</w:t>
      </w:r>
      <w:r>
        <w:rPr>
          <w:rFonts w:eastAsia="Amiri" w:cs="Amiri" w:ascii="Amiri" w:hAnsi="Amiri"/>
          <w:color w:val="111111"/>
          <w:sz w:val="28"/>
          <w:szCs w:val="28"/>
          <w:rtl w:val="true"/>
          <w:lang w:bidi="ar-SA"/>
        </w:rPr>
        <w:t>» .</w:t>
      </w:r>
      <w:r>
        <w:rPr>
          <w:rStyle w:val="FootnoteAnchor"/>
          <w:rtl w:val="true"/>
        </w:rPr>
        <w:footnoteReference w:id="5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يطوي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الحوار التي لا تُجدي مع ما يبيِّته معاوية من </w:t>
      </w:r>
      <w:bookmarkStart w:id="48" w:name="pg1623_10046"/>
    </w:p>
    <w:p>
      <w:pPr>
        <w:pStyle w:val="BookText"/>
        <w:rPr/>
      </w:pPr>
      <w:bookmarkEnd w:id="48"/>
      <w:r>
        <w:rPr>
          <w:rFonts w:ascii="Amiri" w:hAnsi="Amiri" w:eastAsia="Amiri" w:cs="Amiri"/>
          <w:color w:val="111111"/>
          <w:sz w:val="28"/>
          <w:sz w:val="28"/>
          <w:szCs w:val="28"/>
          <w:rtl w:val="true"/>
          <w:lang w:bidi="ar-SA"/>
        </w:rPr>
        <w:t>طُرق ملتوية ومتعسّفة؛ فأسلوب التفاوض بالّتي هي أحسن لا ينفع، طالما يرى أن الخصم لا يؤمن بهذه اللغة، لذا انتقل الإمام إلى لغة أخرى يفهمها معاوية، وهي لغة الحرب</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008171_3650668749"/>
      <w:bookmarkStart w:id="50" w:name="_Toc16"/>
      <w:bookmarkEnd w:id="49"/>
      <w:r>
        <w:rPr>
          <w:rtl w:val="true"/>
        </w:rPr>
        <w:t xml:space="preserve">معاوية يعبّئ الناس لقتال الإمام الحسن </w:t>
      </w:r>
      <w:r>
        <w:rPr>
          <w:rtl w:val="true"/>
        </w:rPr>
        <w:t>(</w:t>
      </w:r>
      <w:r>
        <w:rPr>
          <w:rtl w:val="true"/>
        </w:rPr>
        <w:t>ع</w:t>
      </w:r>
      <w:r>
        <w:rPr>
          <w:rtl w:val="true"/>
        </w:rPr>
        <w:t>)</w:t>
      </w:r>
      <w:bookmarkEnd w:id="50"/>
    </w:p>
    <w:p>
      <w:pPr>
        <w:pStyle w:val="BookText"/>
        <w:rPr/>
      </w:pPr>
      <w:r>
        <w:rPr>
          <w:rFonts w:ascii="Amiri" w:hAnsi="Amiri" w:eastAsia="Amiri" w:cs="Amiri"/>
          <w:color w:val="111111"/>
          <w:sz w:val="28"/>
          <w:sz w:val="28"/>
          <w:szCs w:val="28"/>
          <w:rtl w:val="true"/>
          <w:lang w:bidi="ar-SA"/>
        </w:rPr>
        <w:t>بعد وصول كتاب الإمام الحسن لمعاوية، كتب إلى عماله على النواحي نسخة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فالحمد لله الذي كفاكم مؤونة عدوّكم، وقتلة خليفتكم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بلطفه وحُسن صنعه أتاح لعلي بن أبي طالب رجلاً من عباده، فاغتاله فقتله، فترك أصحابه متفرّقين مختلفين، وقد جاءتنا كتب أشرافهم وقادتهم يلتمسون الأمان لأنفسهم وعشائرهم، فاقبلوا إليَّ حين يأتيكم كتابي هذا، بجدّكم وجهدكم وحسن عدّتكم، فقد أصبتم بحمد الله الثأر، وبلغتم الأمل، وأهلك الله أهل البغي والعدوان،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فاجتمعت العساكر إلى معاوية، وسار قاصداً إلى العراق</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والذي يُلفت النظر في هذه الرسالة، أنَّ معاوية ينسب البغي والعدوان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معاوية وجنوده هم الباغون، وقد قتلوا الصحابي الجليل عمار بن ياسر، وقد تقدم مارواه مسلم في حديث ان عماراً تقتله الفئة الباغية</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توقّعه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مراسلاته مع معاوية، لذا أوقف </w:t>
      </w:r>
      <w:bookmarkStart w:id="51" w:name="pg1623_10047"/>
    </w:p>
    <w:p>
      <w:pPr>
        <w:pStyle w:val="BookText"/>
        <w:rPr/>
      </w:pPr>
      <w:bookmarkEnd w:id="51"/>
      <w:r>
        <w:rPr>
          <w:rFonts w:ascii="Amiri" w:hAnsi="Amiri" w:eastAsia="Amiri" w:cs="Amiri"/>
          <w:color w:val="111111"/>
          <w:sz w:val="28"/>
          <w:sz w:val="28"/>
          <w:szCs w:val="28"/>
          <w:rtl w:val="true"/>
          <w:lang w:bidi="ar-SA"/>
        </w:rPr>
        <w:t>الإمام هذه المراسلات وبدأ بالتعبئة العسكرية العامة، وتثوير الشعب وتشجيعه، وتكتيل الطاقات في الداخل للاستعداد، لمجابهة معاوية ومعسكره في الشام</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008173_3650668749"/>
      <w:bookmarkStart w:id="53" w:name="_Toc17"/>
      <w:bookmarkEnd w:id="52"/>
      <w:r>
        <w:rPr>
          <w:rtl w:val="true"/>
        </w:rPr>
        <w:t>لامناص من الحرب</w:t>
      </w:r>
      <w:bookmarkEnd w:id="53"/>
    </w:p>
    <w:p>
      <w:pPr>
        <w:pStyle w:val="BookText"/>
        <w:rPr/>
      </w:pPr>
      <w:r>
        <w:rPr>
          <w:rFonts w:ascii="Amiri" w:hAnsi="Amiri" w:eastAsia="Amiri" w:cs="Amiri"/>
          <w:color w:val="111111"/>
          <w:sz w:val="28"/>
          <w:sz w:val="28"/>
          <w:szCs w:val="28"/>
          <w:rtl w:val="true"/>
          <w:lang w:bidi="ar-SA"/>
        </w:rPr>
        <w:t xml:space="preserve">قام الإمام الحسن بالتهيئة العسكرية لخوض غمار الحرب، فبعث حجر بن عدي يأمر العمّال والناس بالتهيؤ للمسير، ونادى المنادي الصلاة جامعة، فاقبل الناس يتوثَّبون ويجتمعون،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رضيت جماعة الناس فاعلمني، وجاء سعيد بن قيس 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فصعد المنبر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الله كتب الجهاد على خلقه وسمَّاه كرهاً، ثُمَّ قال لأهل الجهاد من المؤمنين اصبروا، إنَّ الله مع الصابرين، فلستم أيُّها الناس نائلين ما تحبّون إلّا بالصبر على 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 معاوية بلغه أنَّا كنا أزمعنا على المسير إليه، فتحرَّك لذلك، فاخرجوا رحمكم الله إلى معسكركم بالنخيلة، حتى ننظر وتنظروا ونرى وتروا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Heading4"/>
        <w:numPr>
          <w:ilvl w:val="3"/>
          <w:numId w:val="1"/>
        </w:numPr>
        <w:rPr/>
      </w:pPr>
      <w:bookmarkStart w:id="54" w:name="__RefHeading___Toc1008175_3650668749"/>
      <w:bookmarkStart w:id="55" w:name="_Toc18"/>
      <w:bookmarkEnd w:id="54"/>
      <w:r>
        <w:rPr>
          <w:rtl w:val="true"/>
        </w:rPr>
        <w:t>الكوفة ومجتمعها الممزوج بعدَّة اتّجاهات</w:t>
      </w:r>
      <w:bookmarkEnd w:id="55"/>
    </w:p>
    <w:p>
      <w:pPr>
        <w:pStyle w:val="Heading5"/>
        <w:numPr>
          <w:ilvl w:val="4"/>
          <w:numId w:val="1"/>
        </w:numPr>
        <w:rPr/>
      </w:pPr>
      <w:bookmarkStart w:id="56" w:name="__RefHeading___Toc1008177_3650668749"/>
      <w:bookmarkStart w:id="57" w:name="_Toc19"/>
      <w:bookmarkEnd w:id="56"/>
      <w:r>
        <w:rPr>
          <w:rtl w:val="true"/>
        </w:rPr>
        <w:t>اشاره</w:t>
      </w:r>
      <w:bookmarkEnd w:id="5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الكوفة التي تعدّ المعقل الرئيس لجيش الإمام، هذه المدينة التي تمتلك تركيباً مزيجاً وخليطاً من عدّة اتجاهات ممّا ينعكس سلباً على مُجريات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الاتجاهات يمكن تقسيمها إلى عدّة فئات</w:t>
      </w:r>
      <w:r>
        <w:rPr>
          <w:rFonts w:eastAsia="Amiri" w:cs="Amiri" w:ascii="Amiri" w:hAnsi="Amiri"/>
          <w:color w:val="111111"/>
          <w:sz w:val="28"/>
          <w:szCs w:val="28"/>
          <w:rtl w:val="true"/>
          <w:lang w:bidi="ar-SA"/>
        </w:rPr>
        <w:t xml:space="preserve">: </w:t>
      </w:r>
      <w:bookmarkStart w:id="58" w:name="pg1623_10048"/>
    </w:p>
    <w:p>
      <w:pPr>
        <w:pStyle w:val="Heading5"/>
        <w:numPr>
          <w:ilvl w:val="4"/>
          <w:numId w:val="1"/>
        </w:numPr>
        <w:rPr/>
      </w:pPr>
      <w:bookmarkStart w:id="59" w:name="__RefHeading___Toc1008179_3650668749"/>
      <w:bookmarkStart w:id="60" w:name="_Toc20"/>
      <w:bookmarkEnd w:id="58"/>
      <w:bookmarkEnd w:id="59"/>
      <w:r>
        <w:rPr/>
        <w:t>١</w:t>
      </w:r>
      <w:r>
        <w:rPr>
          <w:rtl w:val="true"/>
        </w:rPr>
        <w:t xml:space="preserve">. </w:t>
      </w:r>
      <w:r>
        <w:rPr>
          <w:rtl w:val="true"/>
        </w:rPr>
        <w:t>الخوارج</w:t>
      </w:r>
      <w:bookmarkEnd w:id="60"/>
    </w:p>
    <w:p>
      <w:pPr>
        <w:pStyle w:val="BookText"/>
        <w:rPr/>
      </w:pPr>
      <w:r>
        <w:rPr>
          <w:rFonts w:ascii="Amiri" w:hAnsi="Amiri" w:eastAsia="Amiri" w:cs="Amiri"/>
          <w:color w:val="111111"/>
          <w:sz w:val="28"/>
          <w:sz w:val="28"/>
          <w:szCs w:val="28"/>
          <w:rtl w:val="true"/>
          <w:lang w:bidi="ar-SA"/>
        </w:rPr>
        <w:t xml:space="preserve">وهم الخارجون عن طاعة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والذين حاربوه وناوئوه ونصبوا له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وجدوا في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 وسطاً لمحاربة معاوية، وهذه الفئة تستثيرها أدنى شبهة عارضة، فتتعجّل الحكم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الشبهة</w:t>
      </w:r>
      <w:r>
        <w:rPr>
          <w:rFonts w:eastAsia="Amiri" w:cs="Amiri" w:ascii="Amiri" w:hAnsi="Amiri"/>
          <w:color w:val="111111"/>
          <w:sz w:val="28"/>
          <w:szCs w:val="28"/>
          <w:rtl w:val="true"/>
          <w:lang w:bidi="ar-SA"/>
        </w:rPr>
        <w:t>) .</w:t>
      </w:r>
    </w:p>
    <w:p>
      <w:pPr>
        <w:pStyle w:val="Heading5"/>
        <w:numPr>
          <w:ilvl w:val="4"/>
          <w:numId w:val="1"/>
        </w:numPr>
        <w:rPr/>
      </w:pPr>
      <w:bookmarkStart w:id="61" w:name="__RefHeading___Toc1008181_3650668749"/>
      <w:bookmarkStart w:id="62" w:name="_Toc21"/>
      <w:bookmarkEnd w:id="61"/>
      <w:r>
        <w:rPr/>
        <w:t>٢</w:t>
      </w:r>
      <w:r>
        <w:rPr>
          <w:rtl w:val="true"/>
        </w:rPr>
        <w:t xml:space="preserve">. </w:t>
      </w:r>
      <w:r>
        <w:rPr>
          <w:rtl w:val="true"/>
        </w:rPr>
        <w:t>الفئة الممالئة للحكم الأموي، وهي على قسمين</w:t>
      </w:r>
      <w:bookmarkEnd w:id="6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لم يجدوا في حكومة الكوفة ما يشبع نهمهم، ويروى ظمأهم فيما يحلمون به من مطامع، فأضمروا ولاءهم للشام، مترقّبين سنوح الفرصة للوثوب على الحكم، وتسليم الأمر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حقدوا على حكومة الكوفة، لضغائن في نفوسهم أورثتها العهود السالفة، أو حساباتٌ شخصية</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1008183_3650668749"/>
      <w:bookmarkStart w:id="64" w:name="_Toc22"/>
      <w:bookmarkEnd w:id="63"/>
      <w:r>
        <w:rPr/>
        <w:t>٣</w:t>
      </w:r>
      <w:r>
        <w:rPr>
          <w:rtl w:val="true"/>
        </w:rPr>
        <w:t xml:space="preserve">. </w:t>
      </w:r>
      <w:r>
        <w:rPr>
          <w:rtl w:val="true"/>
        </w:rPr>
        <w:t>الفئة الترددة المذبذبة</w:t>
      </w:r>
      <w:bookmarkEnd w:id="64"/>
    </w:p>
    <w:p>
      <w:pPr>
        <w:pStyle w:val="BookText"/>
        <w:rPr/>
      </w:pPr>
      <w:r>
        <w:rPr>
          <w:rFonts w:ascii="Amiri" w:hAnsi="Amiri" w:eastAsia="Amiri" w:cs="Amiri"/>
          <w:color w:val="111111"/>
          <w:sz w:val="28"/>
          <w:sz w:val="28"/>
          <w:szCs w:val="28"/>
          <w:rtl w:val="true"/>
          <w:lang w:bidi="ar-SA"/>
        </w:rPr>
        <w:t>وهي التي ليس لها مسلك معيّن أو مهمّة خاصة مستقلّة، وإنّما هدفها ضمان السلامة، وبعض المطامع عند الجهة التي ينعقد لها النصر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فهي تترقَّب عن كثب إلى أي جهة يميل ميزان القوة لتميل معه</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1008185_3650668749"/>
      <w:bookmarkStart w:id="66" w:name="_Toc23"/>
      <w:bookmarkEnd w:id="65"/>
      <w:r>
        <w:rPr/>
        <w:t>4</w:t>
      </w:r>
      <w:r>
        <w:rPr>
          <w:rtl w:val="true"/>
        </w:rPr>
        <w:t xml:space="preserve">. </w:t>
      </w:r>
      <w:r>
        <w:rPr>
          <w:rtl w:val="true"/>
        </w:rPr>
        <w:t>الفئة الهمجية الغوغائية</w:t>
      </w:r>
      <w:bookmarkEnd w:id="6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الفئة التي لا تستند في موقفها إلى أساس، بل هم أتباع كل ناعق، يميلون مع كل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صفة الغوغاء هم الذين اذا اجتمعوا غلبوا و إذا تفرقوا لم يُعرفوا</w:t>
      </w:r>
      <w:r>
        <w:rPr>
          <w:rFonts w:eastAsia="Amiri" w:cs="Amiri" w:ascii="Amiri" w:hAnsi="Amiri"/>
          <w:color w:val="111111"/>
          <w:sz w:val="28"/>
          <w:szCs w:val="28"/>
          <w:rtl w:val="true"/>
          <w:lang w:bidi="ar-SA"/>
        </w:rPr>
        <w:t>.</w:t>
      </w:r>
      <w:r>
        <w:rPr>
          <w:rStyle w:val="FootnoteAnchor"/>
          <w:rtl w:val="true"/>
        </w:rPr>
        <w:footnoteReference w:id="54"/>
      </w:r>
      <w:bookmarkStart w:id="67" w:name="pg1623_10049"/>
    </w:p>
    <w:p>
      <w:pPr>
        <w:pStyle w:val="Heading5"/>
        <w:numPr>
          <w:ilvl w:val="4"/>
          <w:numId w:val="1"/>
        </w:numPr>
        <w:rPr/>
      </w:pPr>
      <w:bookmarkStart w:id="68" w:name="__RefHeading___Toc1008187_3650668749"/>
      <w:bookmarkStart w:id="69" w:name="_Toc24"/>
      <w:bookmarkEnd w:id="67"/>
      <w:bookmarkEnd w:id="68"/>
      <w:r>
        <w:rPr/>
        <w:t>5</w:t>
      </w:r>
      <w:r>
        <w:rPr>
          <w:rtl w:val="true"/>
        </w:rPr>
        <w:t xml:space="preserve">. </w:t>
      </w:r>
      <w:r>
        <w:rPr>
          <w:rtl w:val="true"/>
        </w:rPr>
        <w:t>الفئة المؤمنة المخلصة</w:t>
      </w:r>
      <w:bookmarkEnd w:id="69"/>
    </w:p>
    <w:p>
      <w:pPr>
        <w:pStyle w:val="BookText"/>
        <w:rPr/>
      </w:pPr>
      <w:r>
        <w:rPr>
          <w:rFonts w:ascii="Amiri" w:hAnsi="Amiri" w:eastAsia="Amiri" w:cs="Amiri"/>
          <w:color w:val="111111"/>
          <w:sz w:val="28"/>
          <w:sz w:val="28"/>
          <w:szCs w:val="28"/>
          <w:rtl w:val="true"/>
          <w:lang w:bidi="ar-SA"/>
        </w:rPr>
        <w:t xml:space="preserve">وهي القليلة الخيّرة، التي يذوب صوتها في زحام الأصوات الأخرى المعاكسة لها </w:t>
      </w:r>
      <w:r>
        <w:rPr>
          <w:rStyle w:val="FootnoteAnchor"/>
          <w:rtl w:val="true"/>
        </w:rPr>
        <w:footnoteReference w:id="55"/>
      </w:r>
      <w:r>
        <w:rPr>
          <w:rFonts w:ascii="Amiri" w:hAnsi="Amiri" w:eastAsia="Amiri" w:cs="Amiri"/>
          <w:color w:val="111111"/>
          <w:sz w:val="28"/>
          <w:sz w:val="28"/>
          <w:szCs w:val="28"/>
          <w:rtl w:val="true"/>
          <w:lang w:bidi="ar-SA"/>
        </w:rPr>
        <w:t xml:space="preserve">هذه هي أحوال الكوفة؛ لذا عندما خاطبهم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سكتوا، فما تكلَّم منهم أحد، ولا أجابه بحرف، فلمّا رأى ذلك عدي بن حاتم، قام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حاتم،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تجيبون إمامكم وابن بنت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خطباء مُضر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الذين ألسنتهم كالمخاريق في الدعة، فإذا جدَّ الجدّ فروّاغون كالثعالب، أما تخافون مقت الله ولا عيبها وعارها</w:t>
      </w:r>
      <w:r>
        <w:rPr>
          <w:rFonts w:eastAsia="Amiri" w:cs="Amiri" w:ascii="Amiri" w:hAnsi="Amiri"/>
          <w:color w:val="111111"/>
          <w:sz w:val="28"/>
          <w:szCs w:val="28"/>
          <w:rtl w:val="true"/>
          <w:lang w:bidi="ar-SA"/>
        </w:rPr>
        <w:t xml:space="preserve">. </w:t>
      </w:r>
      <w:r>
        <w:rPr>
          <w:rStyle w:val="FootnoteAnchor"/>
          <w:rtl w:val="true"/>
        </w:rPr>
        <w:footnoteReference w:id="56"/>
      </w:r>
    </w:p>
    <w:p>
      <w:pPr>
        <w:pStyle w:val="Heading4"/>
        <w:numPr>
          <w:ilvl w:val="3"/>
          <w:numId w:val="1"/>
        </w:numPr>
        <w:rPr/>
      </w:pPr>
      <w:bookmarkStart w:id="70" w:name="__RefHeading___Toc1008189_3650668749"/>
      <w:bookmarkStart w:id="71" w:name="_Toc25"/>
      <w:bookmarkEnd w:id="70"/>
      <w:r>
        <w:rPr>
          <w:rtl w:val="true"/>
        </w:rPr>
        <w:t xml:space="preserve">خذلان الجيش وتفرّقه عن الإمام الحسن </w:t>
      </w:r>
      <w:r>
        <w:rPr>
          <w:rtl w:val="true"/>
        </w:rPr>
        <w:t>(</w:t>
      </w:r>
      <w:r>
        <w:rPr>
          <w:rtl w:val="true"/>
        </w:rPr>
        <w:t>ع</w:t>
      </w:r>
      <w:r>
        <w:rPr>
          <w:rtl w:val="true"/>
        </w:rPr>
        <w:t>)</w:t>
      </w:r>
      <w:bookmarkEnd w:id="71"/>
    </w:p>
    <w:p>
      <w:pPr>
        <w:pStyle w:val="BookText"/>
        <w:rPr/>
      </w:pPr>
      <w:r>
        <w:rPr>
          <w:rFonts w:ascii="Amiri" w:hAnsi="Amiri" w:eastAsia="Amiri" w:cs="Amiri"/>
          <w:color w:val="111111"/>
          <w:sz w:val="28"/>
          <w:sz w:val="28"/>
          <w:szCs w:val="28"/>
          <w:rtl w:val="true"/>
          <w:lang w:bidi="ar-SA"/>
        </w:rPr>
        <w:t>أضف إلى ذلك أنَّ الجيش وقادته قد تخاذلوا عن الإمام؛ ممَّا أدّى ذلك إلى الهزيمة النفسية والعسكرية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وهو يروى قصة تفرّق جيش الإمام الحسن عنه وخذلانهم 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نزل الحسن المدائن، نادى مناد في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قيس بن سعد قُتل فانفروا، فنفروا بسرداق الحسن، فنهبوا متاعه، حتى نازعوه بساطاً </w:t>
      </w:r>
      <w:bookmarkStart w:id="72" w:name="pg1623_10050"/>
    </w:p>
    <w:p>
      <w:pPr>
        <w:pStyle w:val="BookText"/>
        <w:rPr/>
      </w:pPr>
      <w:bookmarkEnd w:id="72"/>
      <w:r>
        <w:rPr>
          <w:rFonts w:ascii="Amiri" w:hAnsi="Amiri" w:eastAsia="Amiri" w:cs="Amiri"/>
          <w:color w:val="111111"/>
          <w:sz w:val="28"/>
          <w:sz w:val="28"/>
          <w:szCs w:val="28"/>
          <w:rtl w:val="true"/>
          <w:lang w:bidi="ar-SA"/>
        </w:rPr>
        <w:t xml:space="preserve">كان تحته، فازداد لهم بغضاً ومنهم ذعراً،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رأى الحسن تفرُّق الأمر عنه، كتب إلى معاوية</w:t>
      </w:r>
      <w:r>
        <w:rPr>
          <w:rFonts w:eastAsia="Amiri" w:cs="Amiri" w:ascii="Amiri" w:hAnsi="Amiri"/>
          <w:color w:val="111111"/>
          <w:sz w:val="28"/>
          <w:szCs w:val="28"/>
          <w:rtl w:val="true"/>
          <w:lang w:bidi="ar-SA"/>
        </w:rPr>
        <w:t>. . . .</w:t>
      </w:r>
      <w:r>
        <w:rPr>
          <w:rStyle w:val="FootnoteAnchor"/>
          <w:rtl w:val="true"/>
        </w:rPr>
        <w:footnoteReference w:id="57"/>
      </w:r>
    </w:p>
    <w:p>
      <w:pPr>
        <w:pStyle w:val="Heading4"/>
        <w:numPr>
          <w:ilvl w:val="3"/>
          <w:numId w:val="1"/>
        </w:numPr>
        <w:rPr/>
      </w:pPr>
      <w:bookmarkStart w:id="73" w:name="__RefHeading___Toc1008191_3650668749"/>
      <w:bookmarkStart w:id="74" w:name="_Toc26"/>
      <w:bookmarkEnd w:id="73"/>
      <w:r>
        <w:rPr>
          <w:rtl w:val="true"/>
        </w:rPr>
        <w:t>معاوية يشتري الذمم بالمال</w:t>
      </w:r>
      <w:bookmarkEnd w:id="74"/>
    </w:p>
    <w:p>
      <w:pPr>
        <w:pStyle w:val="BookText"/>
        <w:rPr/>
      </w:pPr>
      <w:r>
        <w:rPr>
          <w:rFonts w:ascii="Amiri" w:hAnsi="Amiri" w:eastAsia="Amiri" w:cs="Amiri"/>
          <w:color w:val="111111"/>
          <w:sz w:val="28"/>
          <w:sz w:val="28"/>
          <w:szCs w:val="28"/>
          <w:rtl w:val="true"/>
          <w:lang w:bidi="ar-SA"/>
        </w:rPr>
        <w:t xml:space="preserve">وقد استخدم معاوية دهاءه في شراء ذمم قواد الجيش، ومنهم عبيدالله بن العباس، حيث هدَّده معاوية ورغَّبه بأن يهب له الأموال عند مجيئه إليه وتركه جيش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الاصبهاني وابن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عبيدالله بن العباس أنَّ الحسن قد راسلني في الصُلحِ وهو مُسلِّم الأمر إليَّ، فإن دخلت في طاعتي الآن كنت متبوعاً، وإلّا دخلت وأنت تابع، ولك إنْ جئتني الآن أن أُعطيك ألف ألف درهم، يُعجّل لك في هذا الوقت النصف، وإذا دخلت الكوفة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فانسلَّ عبيدالله ليلاً فدخل عسكر معاوية، فوفى له بما وعده</w:t>
      </w:r>
      <w:r>
        <w:rPr>
          <w:rFonts w:eastAsia="Amiri" w:cs="Amiri" w:ascii="Amiri" w:hAnsi="Amiri"/>
          <w:color w:val="111111"/>
          <w:sz w:val="28"/>
          <w:szCs w:val="28"/>
          <w:rtl w:val="true"/>
          <w:lang w:bidi="ar-SA"/>
        </w:rPr>
        <w:t>. . .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وكذلك ما رواه السيد محسن الأمين في أعيان الشيعة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معاوية قائداً من كندة في أربعة آلاف، فلمّا نزل الأنبار، بعث إليه معاوية بخمسمائة ألف درهم، ووعده بولاية بعض كور الشام والجزيرة، فصار إليه في مائتين من خاصته، ثُمَّ بعث رجلاً من مراد، ففعل كالأوَّل، بعد ما حلف بالأيمان التي لا تقوم لها الجبال أنَّه لايفعل، وأخبرهم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سيفعل كصاحبه</w:t>
      </w:r>
      <w:r>
        <w:rPr>
          <w:rFonts w:eastAsia="Amiri" w:cs="Amiri" w:ascii="Amiri" w:hAnsi="Amiri"/>
          <w:color w:val="111111"/>
          <w:sz w:val="28"/>
          <w:szCs w:val="28"/>
          <w:rtl w:val="true"/>
          <w:lang w:bidi="ar-SA"/>
        </w:rPr>
        <w:t>.</w:t>
      </w:r>
      <w:r>
        <w:rPr>
          <w:rStyle w:val="FootnoteAnchor"/>
          <w:rtl w:val="true"/>
        </w:rPr>
        <w:footnoteReference w:id="59"/>
      </w:r>
      <w:bookmarkStart w:id="75" w:name="pg1623_10051"/>
    </w:p>
    <w:p>
      <w:pPr>
        <w:pStyle w:val="BookText"/>
        <w:rPr/>
      </w:pPr>
      <w:bookmarkEnd w:id="75"/>
      <w:r>
        <w:rPr>
          <w:rFonts w:ascii="Amiri" w:hAnsi="Amiri" w:eastAsia="Amiri" w:cs="Amiri"/>
          <w:color w:val="111111"/>
          <w:sz w:val="28"/>
          <w:sz w:val="28"/>
          <w:szCs w:val="28"/>
          <w:rtl w:val="true"/>
          <w:lang w:bidi="ar-SA"/>
        </w:rPr>
        <w:t>فبدأ الجيش بالتخاذل، إلى أن وصل الأمر إلى أنَّ أحد عناصر جيشه طعنه واتَّهمه بالشرك، وذلك حينما قام إليه رجل من بني أسد، من بني نصر بن قعين، يقال له الجراح بن سنان، فلمّا مرّ في مظلم ساباط، قام إليه فأخذ بلجام بغلته وبيده معول،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يا حسن، أشركت كما أشرك أبوك من قبل، ثُمَّ طعنه، فوقعت الطعنة في فخذه، فشقَّته حتى بلغت اربيته، فسقط الحسن إلى الأرض، بعد أن ضرب الذي طعنه بسيف كان بيده، واعتنقه وخرَّا جميعاً إلى الأرض</w:t>
      </w:r>
      <w:r>
        <w:rPr>
          <w:rFonts w:eastAsia="Amiri" w:cs="Amiri" w:ascii="Amiri" w:hAnsi="Amiri"/>
          <w:color w:val="111111"/>
          <w:sz w:val="28"/>
          <w:szCs w:val="28"/>
          <w:rtl w:val="true"/>
          <w:lang w:bidi="ar-SA"/>
        </w:rPr>
        <w:t>.</w:t>
      </w:r>
      <w:r>
        <w:rPr>
          <w:rStyle w:val="FootnoteAnchor"/>
          <w:rtl w:val="true"/>
        </w:rPr>
        <w:footnoteReference w:id="60"/>
      </w:r>
    </w:p>
    <w:p>
      <w:pPr>
        <w:pStyle w:val="Heading4"/>
        <w:numPr>
          <w:ilvl w:val="3"/>
          <w:numId w:val="1"/>
        </w:numPr>
        <w:rPr/>
      </w:pPr>
      <w:bookmarkStart w:id="76" w:name="__RefHeading___Toc1008193_3650668749"/>
      <w:bookmarkStart w:id="77" w:name="_Toc27"/>
      <w:bookmarkEnd w:id="76"/>
      <w:r>
        <w:rPr>
          <w:rtl w:val="true"/>
        </w:rPr>
        <w:t>استمالة معاوية لرؤساء القبائل</w:t>
      </w:r>
      <w:bookmarkEnd w:id="77"/>
    </w:p>
    <w:p>
      <w:pPr>
        <w:pStyle w:val="BookText"/>
        <w:rPr/>
      </w:pPr>
      <w:r>
        <w:rPr>
          <w:rFonts w:ascii="Amiri" w:hAnsi="Amiri" w:eastAsia="Amiri" w:cs="Amiri"/>
          <w:color w:val="111111"/>
          <w:sz w:val="28"/>
          <w:sz w:val="28"/>
          <w:szCs w:val="28"/>
          <w:rtl w:val="true"/>
          <w:lang w:bidi="ar-SA"/>
        </w:rPr>
        <w:t>بل إنَّ هناك جماعة من رؤوس القبائل مَن كاتبَ معاوية بالطاعة له في السر، وضمنوا له تسليم الإمام الحسن عند وصوله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جماعة من رؤساء القبائل إلى معاوية بالطاعة له في السر، واستحثُّوه على السير نحوهم، وضمنوا له تسليم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عند دنوّهم من عسكره، أو الفتك به، وبلغ الحسن ذلك</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وهذا يدلّ على أنَّ معاوية قد نجح في زعزعة أركان جيش الإمام بأساليب وألوان مختلفة،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الأموال، والكذب، والإشاعات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بحيث استمال قواد الجيش والقبائل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 معاوية الأرض الخصبة التي تتقبَّل هذه العروض؛ نتيجةً لعدم إيمان الأُمّة نفسياً وعقائدياً بما يمثّله الإمام من امتدادٍ للرسالة، وسنخاً للنبوة </w:t>
      </w:r>
      <w:bookmarkStart w:id="78" w:name="pg1623_10052"/>
    </w:p>
    <w:p>
      <w:pPr>
        <w:pStyle w:val="BookText"/>
        <w:rPr/>
      </w:pPr>
      <w:bookmarkEnd w:id="78"/>
      <w:r>
        <w:rPr>
          <w:rFonts w:ascii="Amiri" w:hAnsi="Amiri" w:eastAsia="Amiri" w:cs="Amiri"/>
          <w:color w:val="111111"/>
          <w:sz w:val="28"/>
          <w:sz w:val="28"/>
          <w:szCs w:val="28"/>
          <w:rtl w:val="true"/>
          <w:lang w:bidi="ar-SA"/>
        </w:rPr>
        <w:t>علماً وعملاً وتطبيقاً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معاوية نجح في رسم الخطة التي حاكها، من خلال استمالة بعض النفوس من أفراد ورؤساء جيشه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لذا لم يجد الإمام بُداً إلّا بالتسليم لواقعٍ فرضته تلك المعادلة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الإمام لم يترك تلك المعادلة تسير وفق أهواء معاوية؛ لذا قام بخيرِ مشروعٍ يكشف من خلاله سياسة معاوية الرعناء في تولّيه لخلافة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قبوله لمبدأ الصُلح، وهذا ما سوف نتكلَّم عنه في الفصول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قبل ذلك لابدّ أن نوضِّح سياسة الإمام الحسن في مقابل سياسة معاوية الآنفة الذكر، والقائمة على الغدر وعدم العدل، بل والقتل والمطامع الشخصية، لتثبيت أركان دولته وسلطته بأيِّ ثمنٍ كان</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008195_3650668749"/>
      <w:bookmarkStart w:id="80" w:name="_Toc28"/>
      <w:bookmarkEnd w:id="79"/>
      <w:r>
        <w:rPr>
          <w:rtl w:val="true"/>
        </w:rPr>
        <w:t xml:space="preserve">خلاصة سياسة الإمام الحسن </w:t>
      </w:r>
      <w:r>
        <w:rPr>
          <w:rtl w:val="true"/>
        </w:rPr>
        <w:t>(</w:t>
      </w:r>
      <w:r>
        <w:rPr>
          <w:rtl w:val="true"/>
        </w:rPr>
        <w:t>ع</w:t>
      </w:r>
      <w:r>
        <w:rPr>
          <w:rtl w:val="true"/>
        </w:rPr>
        <w:t>)</w:t>
      </w:r>
      <w:bookmarkEnd w:id="80"/>
    </w:p>
    <w:p>
      <w:pPr>
        <w:pStyle w:val="BookText"/>
        <w:rPr/>
      </w:pPr>
      <w:r>
        <w:rPr>
          <w:rFonts w:ascii="Amiri" w:hAnsi="Amiri" w:eastAsia="Amiri" w:cs="Amiri"/>
          <w:color w:val="111111"/>
          <w:sz w:val="28"/>
          <w:sz w:val="28"/>
          <w:szCs w:val="28"/>
          <w:rtl w:val="true"/>
          <w:lang w:bidi="ar-SA"/>
        </w:rPr>
        <w:t xml:space="preserve">في قِبال سياسة معاوية الملتوية، نجد أنَّ سياسة البيت العلوي قائمة على التعقُّل والعدل والإنصاف، وعدم المداهنة والمراوغة، وهذه السياسة شيّد أركانها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عدنا وأخذنا بعض تلك النماذج من سياسته مع خصومه، التي تشدِّد النكير على الغدر والمكر لاتّضح ذلك، فقال عليه السلام، ناقداً لهذه الصفة الذميمة، في إحدى خطبه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إيّاكم والخديعة؛ فإنَّها من خُلق اللئام، تصفية العمل أشدّ من العمل، وتخليص النية من الفساد أشدّ على العاملين من طول الجهاد، هيهات، لولا التُقى لكنت أدهى العرب</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والله ما معاوية بأدهى منِّي، ولكنّه يغدر ويفجر، ولولا كراهية الغدر، لكنت من أدهى الناس، ولكن كل غدرة فجرة، وكل فجرة كفرة، ولكلِّ غادر لواء يُعرَف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استغفل بالمكيدة، ولا استغمز بالشديدة</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وكذلك رفضه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نوع من التملُّق أو التقرّب للحاكم الإسلامي، وخير مثال رسمَه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تأنيبه وردعه للأشعث بن قيس حين قُدّمت له هدية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عُرفنا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ذات قيمة، ولكنَّ الإمام يراها كبيرة، وكبيرة جداً، فجاء جوابه مُفحماً لهذا الرجل، حيث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ذلك طارق طرقنا بملفوفة في وعائها، ومعجونة شنئتها، كأنَّما عُجنت بريق حية أو قيئها،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أصلة أم زكاة أم صدقة، فذلك محرم علينا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ولا ذاك، ولكنّها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الهبول، أعن دين الله أتيتني لتخدعني، ا مختبط أنت أم ذو جنة أم‌تهجر؟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أعطيت الأقاليم السبعة، بما تحت أفلاكها، على أن أعصى الله في نملةٍ أسلبها جلب شعيرة ما فعلت، وإنَّ دنياكم عندي لأهون من ورقة في فم جرادة تقضمها، ما لعليٍّ ولنعيم يفنى ولذةٍ لاتبقى، نعوذ بالله من سبات العقل، وقبح الزلل، وبه نستعين</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الحسن سار على نفس مقرَّرات أبيه في الحكم والتعامل مع الأُمّة، </w:t>
      </w:r>
    </w:p>
    <w:p>
      <w:pPr>
        <w:pStyle w:val="BookText"/>
        <w:rPr/>
      </w:pPr>
      <w:r>
        <w:rPr>
          <w:rFonts w:ascii="Amiri" w:hAnsi="Amiri" w:eastAsia="Amiri" w:cs="Amiri"/>
          <w:color w:val="111111"/>
          <w:sz w:val="28"/>
          <w:sz w:val="28"/>
          <w:szCs w:val="28"/>
          <w:rtl w:val="true"/>
          <w:lang w:bidi="ar-SA"/>
        </w:rPr>
        <w:t>فلم يُقرّ أي وسيلة تخالف المنهج الإسلامي الذي رسمه أبوه في التعامل مع الأحداث، صغيرةً كانت أو كبيرة؛ لذا عندما خاطب شيعته بعد الصلح، ذكّرهم بهذا المنهج، وهو أنَّه لو كان يعمل للدنيا، ما كان معاوية بأشدّ حزم وشكيمة منه، ولكنَّ الإمام يسير وفق المصلحة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فإنّكم شيعتنا وأهل مودّتنا، ومَن نعرفه بالنصيحة والصحبة والاستقامة لنا، وقد فهمت ما ذكرتم، ولو كنت بالحزم في أمر الدنيا، وللدنيا أعمل وأنصب، ما كان معاوية بأبأس منّي بأساً، وأشدّ شكيمة، ولكان رأيي غير ما رأيتم، ولكنّي أشهد الله وإيّاكم أنّي لم أرد بما رأيتم إلّا حقن دمائكم، وإصلاح ذات بينكم</w:t>
      </w:r>
      <w:r>
        <w:rPr>
          <w:rFonts w:eastAsia="Amiri" w:cs="Amiri" w:ascii="Amiri" w:hAnsi="Amiri"/>
          <w:color w:val="111111"/>
          <w:sz w:val="28"/>
          <w:szCs w:val="28"/>
          <w:rtl w:val="true"/>
          <w:lang w:bidi="ar-SA"/>
        </w:rPr>
        <w:t>. . .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من هنا نفهم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وصف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العقل رجلاً لكان الحسن</w:t>
      </w:r>
      <w:r>
        <w:rPr>
          <w:rFonts w:eastAsia="Amiri" w:cs="Amiri" w:ascii="Amiri" w:hAnsi="Amiri"/>
          <w:color w:val="111111"/>
          <w:sz w:val="28"/>
          <w:szCs w:val="28"/>
          <w:rtl w:val="true"/>
          <w:lang w:bidi="ar-SA"/>
        </w:rPr>
        <w:t xml:space="preserve">» . </w:t>
      </w:r>
      <w:r>
        <w:rPr>
          <w:rStyle w:val="FootnoteAnchor"/>
          <w:rtl w:val="true"/>
        </w:rPr>
        <w:footnoteReference w:id="6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سار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تطبيق المُثل والخلق الإسلامي الذي تربّى عليه، فلو كان يعمل للدنيا، وسلك مسلك مَن يطلب الحكم والسلطان، واستعمل ما كان يفعله معاوية، من إنفاقٍ للمال، وأساليب الترهيب والترغيب بما يملكه، وهو الحاكم آنذاك على المملكة الإسلامية برمَّتها؛ عندئذ لتغيَّرت مجريات الأحداث لصالحه، وما كانت حظوظ معاوية ناجحة في مُجريات الأحداث</w:t>
      </w:r>
      <w:r>
        <w:rPr>
          <w:rFonts w:eastAsia="Amiri" w:cs="Amiri" w:ascii="Amiri" w:hAnsi="Amiri"/>
          <w:color w:val="111111"/>
          <w:sz w:val="28"/>
          <w:szCs w:val="28"/>
          <w:rtl w:val="true"/>
          <w:lang w:bidi="ar-SA"/>
        </w:rPr>
        <w:t xml:space="preserve">. </w:t>
      </w:r>
      <w:bookmarkStart w:id="81" w:name="pg1623_10055"/>
    </w:p>
    <w:p>
      <w:pPr>
        <w:pStyle w:val="Heading2"/>
        <w:numPr>
          <w:ilvl w:val="1"/>
          <w:numId w:val="1"/>
        </w:numPr>
        <w:rPr/>
      </w:pPr>
      <w:bookmarkStart w:id="82" w:name="__RefHeading___Toc1008197_3650668749"/>
      <w:bookmarkStart w:id="83" w:name="_Toc29"/>
      <w:bookmarkEnd w:id="81"/>
      <w:bookmarkEnd w:id="82"/>
      <w:r>
        <w:rPr>
          <w:rtl w:val="true"/>
        </w:rPr>
        <w:t>الفصل الثاني</w:t>
      </w:r>
      <w:r>
        <w:rPr>
          <w:rtl w:val="true"/>
        </w:rPr>
        <w:t xml:space="preserve">: </w:t>
      </w:r>
      <w:r>
        <w:rPr>
          <w:rtl w:val="true"/>
        </w:rPr>
        <w:t xml:space="preserve">صُلح الإمام الحسن </w:t>
      </w:r>
      <w:r>
        <w:rPr>
          <w:rtl w:val="true"/>
        </w:rPr>
        <w:t>(</w:t>
      </w:r>
      <w:r>
        <w:rPr>
          <w:rtl w:val="true"/>
        </w:rPr>
        <w:t>ع</w:t>
      </w:r>
      <w:r>
        <w:rPr>
          <w:rtl w:val="true"/>
        </w:rPr>
        <w:t>)</w:t>
      </w:r>
      <w:bookmarkEnd w:id="8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1008199_3650668749"/>
      <w:bookmarkStart w:id="85" w:name="_Toc30"/>
      <w:bookmarkEnd w:id="84"/>
      <w:r>
        <w:rPr>
          <w:rtl w:val="true"/>
        </w:rPr>
        <w:t>اشارة</w:t>
      </w:r>
      <w:bookmarkEnd w:id="8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623_10057"/>
      <w:bookmarkStart w:id="87" w:name="pg1623_10057"/>
      <w:bookmarkEnd w:id="87"/>
    </w:p>
    <w:p>
      <w:pPr>
        <w:pStyle w:val="Heading3"/>
        <w:numPr>
          <w:ilvl w:val="2"/>
          <w:numId w:val="1"/>
        </w:numPr>
        <w:rPr/>
      </w:pPr>
      <w:bookmarkStart w:id="88" w:name="pg1623_10057"/>
      <w:bookmarkStart w:id="89" w:name="__RefHeading___Toc1008201_3650668749"/>
      <w:bookmarkStart w:id="90" w:name="_Toc31"/>
      <w:bookmarkEnd w:id="88"/>
      <w:bookmarkEnd w:id="89"/>
      <w:r>
        <w:rPr>
          <w:rtl w:val="true"/>
        </w:rPr>
        <w:t>تمهيد</w:t>
      </w:r>
      <w:bookmarkEnd w:id="90"/>
    </w:p>
    <w:p>
      <w:pPr>
        <w:pStyle w:val="BookText"/>
        <w:rPr/>
      </w:pPr>
      <w:r>
        <w:rPr>
          <w:rFonts w:ascii="Amiri" w:hAnsi="Amiri" w:eastAsia="Amiri" w:cs="Amiri"/>
          <w:color w:val="111111"/>
          <w:sz w:val="28"/>
          <w:sz w:val="28"/>
          <w:szCs w:val="28"/>
          <w:rtl w:val="true"/>
          <w:lang w:bidi="ar-SA"/>
        </w:rPr>
        <w:t>من المهمّ قبل الدخول في شرح مضامين الصلح، أن نذكر أمراً في غاية الأهمية، وهو أنَّ الصلح جاء طلباً من معاوية، وقد أبرز الإمام هذه الحقيقة في الخطاب الذي ألقاه في المدائن،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معاوية دعانا إلى أمر ليس فيه عزّ ولا نصفة، فإن أردتم الموت رددناه عليه، وحاكمناه إلى الله عزوجل بِظُبا السيوف، وإن أردتم الحياة قبلناه، وأخذنا لكم الرضا</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بمقتضى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 الكلام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أمامه إلَّا الصلح، وأن يُلبِّي طلب معاوية، ولكنّه لم يلبّه إلَّا ليُركسه في شروط، لايسع رجلاً كمعاوية إلّا أن يجهر في غده القريب بنقضها شرطاً شرطاً، ثُمَّ لا يسع الناس إلَّا أن يجاهروه السخط والإنكار، فإذا بالصلح نواة السخط الممتد مع الأجيال، ليكون نواةً للثورات التي تعاونت على تصفية السيطرة الاغتصابية في التأريخ</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وهذا ما يرومه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الشروط، ليضع معاوية أمام امتحان وتأريخ سوف يحاسبه ويفضحه على مرِّ الأجيال</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623_10059"/>
      <w:bookmarkStart w:id="92" w:name="pg1623_10059"/>
      <w:bookmarkEnd w:id="92"/>
    </w:p>
    <w:p>
      <w:pPr>
        <w:pStyle w:val="Heading3"/>
        <w:numPr>
          <w:ilvl w:val="2"/>
          <w:numId w:val="1"/>
        </w:numPr>
        <w:rPr/>
      </w:pPr>
      <w:bookmarkStart w:id="93" w:name="pg1623_10059"/>
      <w:bookmarkStart w:id="94" w:name="__RefHeading___Toc1008203_3650668749"/>
      <w:bookmarkStart w:id="95" w:name="_Toc32"/>
      <w:bookmarkEnd w:id="93"/>
      <w:bookmarkEnd w:id="94"/>
      <w:r>
        <w:rPr>
          <w:rtl w:val="true"/>
        </w:rPr>
        <w:t>وثيقة الصُلح بلسان المؤرِّخين</w:t>
      </w:r>
      <w:bookmarkEnd w:id="95"/>
    </w:p>
    <w:p>
      <w:pPr>
        <w:pStyle w:val="Heading4"/>
        <w:numPr>
          <w:ilvl w:val="3"/>
          <w:numId w:val="1"/>
        </w:numPr>
        <w:rPr/>
      </w:pPr>
      <w:bookmarkStart w:id="96" w:name="__RefHeading___Toc1008205_3650668749"/>
      <w:bookmarkStart w:id="97" w:name="_Toc33"/>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وأمَّا ما ذكره المؤرّخون والمحدثون من نصوص الصلح، فقد جاءت مقطعة ومتناثرة، لذا سوف نذكر بعض هذه النصوص و نربطها بعضها بالبعض الآخر، لكي يكون القارئ على بيّنةٍ من هذا الحدث التأريخي، الذي تضاربت وقُطّعت نصوصه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ابن أعثم الكوفي، وابن طلحة الشافعي، وابن الصباغ المالكي، جزءاً منه، ونصوصهم تكاد تكون متقاربة، وكذلك السيوطي وابن قتيبة، وابن حجر وابن عنبة، وابن الأثير وأبو الفداء وغيرهم</w:t>
      </w:r>
      <w:r>
        <w:rPr>
          <w:rFonts w:eastAsia="Amiri" w:cs="Amiri" w:ascii="Amiri" w:hAnsi="Amiri"/>
          <w:color w:val="111111"/>
          <w:sz w:val="28"/>
          <w:szCs w:val="28"/>
          <w:rtl w:val="true"/>
          <w:lang w:bidi="ar-SA"/>
        </w:rPr>
        <w:t>. .</w:t>
      </w:r>
    </w:p>
    <w:p>
      <w:pPr>
        <w:pStyle w:val="Heading4"/>
        <w:numPr>
          <w:ilvl w:val="3"/>
          <w:numId w:val="1"/>
        </w:numPr>
        <w:rPr/>
      </w:pPr>
      <w:bookmarkStart w:id="98" w:name="__RefHeading___Toc1008207_3650668749"/>
      <w:bookmarkStart w:id="99" w:name="_Toc34"/>
      <w:bookmarkEnd w:id="98"/>
      <w:r>
        <w:rPr/>
        <w:t>١</w:t>
      </w:r>
      <w:r>
        <w:rPr>
          <w:rtl w:val="true"/>
        </w:rPr>
        <w:t xml:space="preserve">. </w:t>
      </w:r>
      <w:r>
        <w:rPr>
          <w:rtl w:val="true"/>
        </w:rPr>
        <w:t>ما ذكره ابن أعثم وابن طلحة وابن الصباغ</w:t>
      </w:r>
      <w:bookmarkEnd w:id="9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واللفظ للأخير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هذا ما صالح عليه الحسن بن علي بن أبي طالب معاوية بن أبي سفيان، صالحه على أن يسلِّم إليه ولاية المسلمين، على أن يعمل فيهم بكتاب الله وسنّة رسول الله، وليس لمعاوية أن يعهد إلى أحدٍ من بعده عهداً، على أنَّ الناس آمنون حيث كانوا من أرض الله تعالى، في شامهم ويمنهم وعراقهم وحجازهم، وعلى أنَّ أصحاب على وشيعته آمنون على أنفسهم وأموالهم ونسائهم وأولادهم حيث كانوا، وعلى </w:t>
      </w:r>
      <w:bookmarkStart w:id="100" w:name="pg1623_10060"/>
    </w:p>
    <w:p>
      <w:pPr>
        <w:pStyle w:val="BookText"/>
        <w:rPr/>
      </w:pPr>
      <w:bookmarkEnd w:id="100"/>
      <w:r>
        <w:rPr>
          <w:rFonts w:ascii="Amiri" w:hAnsi="Amiri" w:eastAsia="Amiri" w:cs="Amiri"/>
          <w:color w:val="111111"/>
          <w:sz w:val="28"/>
          <w:sz w:val="28"/>
          <w:szCs w:val="28"/>
          <w:rtl w:val="true"/>
          <w:lang w:bidi="ar-SA"/>
        </w:rPr>
        <w:t xml:space="preserve">معاوية بذلك عهد الله وميثاقه، وعلى أن لا يبغي للحسن بن علي ولا لأخيه الحسين، ولا لأحدٍ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غائلة سوءً، سراً وجهرًا، ولا يخيف أحداً في أُفقٍ من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عليه بذلك فلان وفلان، وكفى بالله شهيدا</w:t>
      </w:r>
      <w:r>
        <w:rPr>
          <w:rFonts w:eastAsia="Amiri" w:cs="Amiri" w:ascii="Amiri" w:hAnsi="Amiri"/>
          <w:color w:val="111111"/>
          <w:sz w:val="28"/>
          <w:szCs w:val="28"/>
          <w:rtl w:val="true"/>
          <w:lang w:bidi="ar-SA"/>
        </w:rPr>
        <w:t>» .</w:t>
      </w:r>
      <w:r>
        <w:rPr>
          <w:rStyle w:val="FootnoteAnchor"/>
          <w:rtl w:val="true"/>
        </w:rPr>
        <w:footnoteReference w:id="69"/>
      </w:r>
    </w:p>
    <w:p>
      <w:pPr>
        <w:pStyle w:val="Heading4"/>
        <w:numPr>
          <w:ilvl w:val="3"/>
          <w:numId w:val="1"/>
        </w:numPr>
        <w:rPr/>
      </w:pPr>
      <w:bookmarkStart w:id="101" w:name="__RefHeading___Toc1008209_3650668749"/>
      <w:bookmarkStart w:id="102" w:name="_Toc35"/>
      <w:bookmarkEnd w:id="101"/>
      <w:r>
        <w:rPr/>
        <w:t>٢</w:t>
      </w:r>
      <w:r>
        <w:rPr>
          <w:rtl w:val="true"/>
        </w:rPr>
        <w:t xml:space="preserve">. </w:t>
      </w:r>
      <w:r>
        <w:rPr>
          <w:rtl w:val="true"/>
        </w:rPr>
        <w:t>ما ذكره السيوطي وابن حجر</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الحسن رضي الله عنه الخلافة بعد قتل أبيه، بمبايعته أهل الكوفة، فأقام فيها ستة أشهر وأياماً، ثُمَّ سار إليه معاوية، والأمر إلى الله، فأرسل إليه الحسن يبذل له تسليم الأمر إليه، علي أن تكون له الخلافة من بعده، وعلى أن لا يطالب أحداً من أهل المدينة والحجاز والعراق بشيء ممّا كان أيام أبيه، وعلى أن يقضي عنه ديونه، فأجابه معاوية إلى ما طلب، فاصطلحا على ذلك</w:t>
      </w:r>
      <w:r>
        <w:rPr>
          <w:rFonts w:eastAsia="Amiri" w:cs="Amiri" w:ascii="Amiri" w:hAnsi="Amiri"/>
          <w:color w:val="111111"/>
          <w:sz w:val="28"/>
          <w:szCs w:val="28"/>
          <w:rtl w:val="true"/>
          <w:lang w:bidi="ar-SA"/>
        </w:rPr>
        <w:t>»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فالسيوطي يذكر في هذه البنود أنّ الإمام الحسن شرط أنّ الخلافة تُسلَّم وتعود إليه بعد معاوية، وقد أكدَّ هذه الحقيقة ابن حجر في فتح الباري، بسندٍ قوي،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محمد بن قدامة في كتاب الخوارج، بسندٍ قوي إلى أبي بصرة، أنّه سمع الحسن بن علي يقول في خطبته عند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اشترطت على معاوية لنفسي الخلافة بعده</w:t>
      </w:r>
      <w:r>
        <w:rPr>
          <w:rFonts w:eastAsia="Amiri" w:cs="Amiri" w:ascii="Amiri" w:hAnsi="Amiri"/>
          <w:color w:val="111111"/>
          <w:sz w:val="28"/>
          <w:szCs w:val="28"/>
          <w:rtl w:val="true"/>
          <w:lang w:bidi="ar-SA"/>
        </w:rPr>
        <w:t>.</w:t>
      </w:r>
      <w:r>
        <w:rPr>
          <w:rStyle w:val="FootnoteAnchor"/>
          <w:rtl w:val="true"/>
        </w:rPr>
        <w:footnoteReference w:id="71"/>
      </w:r>
      <w:bookmarkStart w:id="103" w:name="pg1623_10061"/>
    </w:p>
    <w:p>
      <w:pPr>
        <w:pStyle w:val="BookText"/>
        <w:rPr/>
      </w:pPr>
      <w:bookmarkEnd w:id="103"/>
      <w:r>
        <w:rPr>
          <w:rFonts w:ascii="Amiri" w:hAnsi="Amiri" w:eastAsia="Amiri" w:cs="Amiri"/>
          <w:color w:val="111111"/>
          <w:sz w:val="28"/>
          <w:sz w:val="28"/>
          <w:szCs w:val="28"/>
          <w:rtl w:val="true"/>
          <w:lang w:bidi="ar-SA"/>
        </w:rPr>
        <w:t>وقال ابن حجر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يعقوب بن سفيان، بسندٍ صحيح إلى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الحسن بن علي معاوية واشترط لنفسه، فوصلت الصحيفة لمعاوية، وقد أرسل إلى الحسن يسأله الصلح، ومع الرسول صحيفة بيضاء مختوم على أسفلها، 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اشترط ما شئت فهو لك، فاشترط الحسن أضعاف ما كان سأل أوّلاً، فلمّا التقيا وبايعه الحسن، سأله أن يعطيه ما اشترط في السجل الذي ختم معاوية في أسفله، فتمسّك معاوية إلّا ما كان الحسن سأله أوّلاً، واحتجَّ بأنَّه أجاب سؤاله أوَّل ما وقف عليه، فاختلفا في ذلك، فلم ينفَّذ للحسن من الشرطين شيء</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وفي هذا النص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نصوصاً مضاعفة، ولكنَّ معاوية لم يفِ بها</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008211_3650668749"/>
      <w:bookmarkStart w:id="105" w:name="_Toc36"/>
      <w:bookmarkEnd w:id="104"/>
      <w:r>
        <w:rPr/>
        <w:t>٣</w:t>
      </w:r>
      <w:r>
        <w:rPr>
          <w:rtl w:val="true"/>
        </w:rPr>
        <w:t xml:space="preserve">. </w:t>
      </w:r>
      <w:r>
        <w:rPr>
          <w:rtl w:val="true"/>
        </w:rPr>
        <w:t>ما ذكره ابن عنبة</w:t>
      </w:r>
      <w:bookmarkEnd w:id="105"/>
    </w:p>
    <w:p>
      <w:pPr>
        <w:pStyle w:val="BookText"/>
        <w:rPr/>
      </w:pPr>
      <w:r>
        <w:rPr>
          <w:rFonts w:ascii="Amiri" w:hAnsi="Amiri" w:eastAsia="Amiri" w:cs="Amiri"/>
          <w:color w:val="111111"/>
          <w:sz w:val="28"/>
          <w:sz w:val="28"/>
          <w:szCs w:val="28"/>
          <w:rtl w:val="true"/>
          <w:lang w:bidi="ar-SA"/>
        </w:rPr>
        <w:t xml:space="preserve">ولعلّ بعض الشروط أن تكون ولاية الأمر بعده إلى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ما ذكره ابن عنبة،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وشرط عليه شروطاً، إن هو أجابه إليها، سلَّم إليه الأمر، منها أنَّ له ولاية الأمر بعده، فإن حدث به حدث فللحسين</w:t>
      </w:r>
      <w:r>
        <w:rPr>
          <w:rFonts w:eastAsia="Amiri" w:cs="Amiri" w:ascii="Amiri" w:hAnsi="Amiri"/>
          <w:color w:val="111111"/>
          <w:sz w:val="28"/>
          <w:szCs w:val="28"/>
          <w:rtl w:val="true"/>
          <w:lang w:bidi="ar-SA"/>
        </w:rPr>
        <w:t xml:space="preserve">» . </w:t>
      </w:r>
      <w:r>
        <w:rPr>
          <w:rStyle w:val="FootnoteAnchor"/>
          <w:rtl w:val="true"/>
        </w:rPr>
        <w:footnoteReference w:id="73"/>
      </w:r>
    </w:p>
    <w:p>
      <w:pPr>
        <w:pStyle w:val="Heading4"/>
        <w:numPr>
          <w:ilvl w:val="3"/>
          <w:numId w:val="1"/>
        </w:numPr>
        <w:rPr/>
      </w:pPr>
      <w:bookmarkStart w:id="106" w:name="__RefHeading___Toc1008213_3650668749"/>
      <w:bookmarkStart w:id="107" w:name="_Toc37"/>
      <w:bookmarkEnd w:id="106"/>
      <w:r>
        <w:rPr/>
        <w:t>4</w:t>
      </w:r>
      <w:r>
        <w:rPr>
          <w:rtl w:val="true"/>
        </w:rPr>
        <w:t xml:space="preserve">. </w:t>
      </w:r>
      <w:r>
        <w:rPr>
          <w:rtl w:val="true"/>
        </w:rPr>
        <w:t>ما رواه ابن الأثير وأبو الفداء</w:t>
      </w:r>
      <w:bookmarkEnd w:id="10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من تلك الشروط التي لم يفِ بها معاوية، هي عدم سبّ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ما رواه ابن الأثير، قال</w:t>
      </w:r>
      <w:r>
        <w:rPr>
          <w:rFonts w:eastAsia="Amiri" w:cs="Amiri" w:ascii="Amiri" w:hAnsi="Amiri"/>
          <w:color w:val="111111"/>
          <w:sz w:val="28"/>
          <w:szCs w:val="28"/>
          <w:rtl w:val="true"/>
          <w:lang w:bidi="ar-SA"/>
        </w:rPr>
        <w:t xml:space="preserve">: </w:t>
      </w:r>
      <w:bookmarkStart w:id="108" w:name="pg1623_10062"/>
    </w:p>
    <w:p>
      <w:pPr>
        <w:pStyle w:val="BookText"/>
        <w:rPr/>
      </w:pPr>
      <w:bookmarkEnd w:id="108"/>
      <w:r>
        <w:rPr>
          <w:rFonts w:ascii="Amiri" w:hAnsi="Amiri" w:eastAsia="Amiri" w:cs="Amiri"/>
          <w:color w:val="111111"/>
          <w:sz w:val="28"/>
          <w:sz w:val="28"/>
          <w:szCs w:val="28"/>
          <w:rtl w:val="true"/>
          <w:lang w:bidi="ar-SA"/>
        </w:rPr>
        <w:t>كان الذي طلب الحسن من معاوية أن يعطيه، ما في بيت مال الكوفة، ومبلغه خمسة آلاف، وخراج دار ابجرد من فارس، وأن لا يشتم علياً، فلم يجبه إلى الكفِّ عن شتم علي، فطلب أن لا يشتم وهو يسمع، فأجابه إلى ذلك ثُمّ لم يفِ له به أيضاً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وروى أبو الفداء في مختصره،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الحسن ذلك، كتب إِلى معاوية واشترط عليه شروطاً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أجبت إليها فأنا سامع مطيع، فأجاب معاوية إِليها، وكان الذي طلبه الحسن أن يعطيه ما في بيت مال الكوفة، وخراج دارابجرد من فارس، وأن لا يسبّ علياً، فلم يجبه إلى الكفِّ عن سبّ علي، فطلب الحسن أن لايشتم علياً، وهو يسمع، فأجابه إِلى ذلكَ، ثُمَّ لم يفِ له به</w:t>
      </w:r>
      <w:r>
        <w:rPr>
          <w:rFonts w:eastAsia="Amiri" w:cs="Amiri" w:ascii="Amiri" w:hAnsi="Amiri"/>
          <w:color w:val="111111"/>
          <w:sz w:val="28"/>
          <w:szCs w:val="28"/>
          <w:rtl w:val="true"/>
          <w:lang w:bidi="ar-SA"/>
        </w:rPr>
        <w:t>.</w:t>
      </w:r>
      <w:r>
        <w:rPr>
          <w:rStyle w:val="FootnoteAnchor"/>
          <w:rtl w:val="true"/>
        </w:rPr>
        <w:footnoteReference w:id="75"/>
      </w:r>
    </w:p>
    <w:p>
      <w:pPr>
        <w:pStyle w:val="Heading4"/>
        <w:numPr>
          <w:ilvl w:val="3"/>
          <w:numId w:val="1"/>
        </w:numPr>
        <w:rPr/>
      </w:pPr>
      <w:bookmarkStart w:id="109" w:name="__RefHeading___Toc1008215_3650668749"/>
      <w:bookmarkStart w:id="110" w:name="_Toc38"/>
      <w:bookmarkEnd w:id="109"/>
      <w:r>
        <w:rPr>
          <w:rtl w:val="true"/>
        </w:rPr>
        <w:t>فقرات وبنود الصلح</w:t>
      </w:r>
      <w:bookmarkEnd w:id="110"/>
    </w:p>
    <w:p>
      <w:pPr>
        <w:pStyle w:val="BookText"/>
        <w:rPr/>
      </w:pPr>
      <w:r>
        <w:rPr>
          <w:rFonts w:ascii="Amiri" w:hAnsi="Amiri" w:eastAsia="Amiri" w:cs="Amiri"/>
          <w:color w:val="111111"/>
          <w:sz w:val="28"/>
          <w:sz w:val="28"/>
          <w:szCs w:val="28"/>
          <w:rtl w:val="true"/>
          <w:lang w:bidi="ar-SA"/>
        </w:rPr>
        <w:t>إذن من خلال ما تقدَّم من هذه النصوص، نستنتج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 معاوية بكتاب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يعهد لأحدٍ من بعده عهداً، وفي بعض النصوص، أن تسلَّم الخلافة من بعد معاوية إلى الحسن، ومن بعد الحسن إلى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تقدَّم من قول ابن عنبه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آمنون حيث كانوا من أرض الله، في شامهم ويمنهم وعراقهم وحجازهم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علي وشيعته آمنون على أنفسهم وأموالهم ونسائهم </w:t>
      </w:r>
      <w:bookmarkStart w:id="111" w:name="pg1623_10063"/>
    </w:p>
    <w:p>
      <w:pPr>
        <w:pStyle w:val="BookText"/>
        <w:rPr/>
      </w:pPr>
      <w:bookmarkEnd w:id="111"/>
      <w:r>
        <w:rPr>
          <w:rFonts w:ascii="Amiri" w:hAnsi="Amiri" w:eastAsia="Amiri" w:cs="Amiri"/>
          <w:color w:val="111111"/>
          <w:sz w:val="28"/>
          <w:sz w:val="28"/>
          <w:szCs w:val="28"/>
          <w:rtl w:val="true"/>
          <w:lang w:bidi="ar-SA"/>
        </w:rPr>
        <w:t>وأولادهم حيث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يبغي معاوية للحسن ولا لأخيه الحسين، ولا لأحدٍ من أهل بيت النبي غائلة، سراً ولا علانية، ولا يخيف أحداً منهم في أُفقٍ من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 معاوية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بيت مال الكوفة، ومبلغه خمسة آلاف، وخراج دارابجرد من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سبّ أو شتم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Heading4"/>
        <w:numPr>
          <w:ilvl w:val="3"/>
          <w:numId w:val="1"/>
        </w:numPr>
        <w:rPr/>
      </w:pPr>
      <w:bookmarkStart w:id="112" w:name="__RefHeading___Toc1008217_3650668749"/>
      <w:bookmarkStart w:id="113" w:name="_Toc39"/>
      <w:bookmarkEnd w:id="112"/>
      <w:r>
        <w:rPr>
          <w:rtl w:val="true"/>
        </w:rPr>
        <w:t>نقض معاوية لمعاهدة الصلح</w:t>
      </w:r>
      <w:bookmarkEnd w:id="113"/>
    </w:p>
    <w:p>
      <w:pPr>
        <w:pStyle w:val="BookText"/>
        <w:rPr/>
      </w:pPr>
      <w:r>
        <w:rPr>
          <w:rFonts w:ascii="Amiri" w:hAnsi="Amiri" w:eastAsia="Amiri" w:cs="Amiri"/>
          <w:color w:val="111111"/>
          <w:sz w:val="28"/>
          <w:sz w:val="28"/>
          <w:szCs w:val="28"/>
          <w:rtl w:val="true"/>
          <w:lang w:bidi="ar-SA"/>
        </w:rPr>
        <w:t xml:space="preserve">ولكن ما أن استقرَّ الحكم لمعاوية، حتى رمى وثيقة الصلح تحت قدميه، ولم يف بالعمل بكتاب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ونقض الميثاق بأنَّه لا يعهد إلى أحدٍ من بعده، فعهد بالخلافة لابنه يزيد، المشهور بمُجونه وفسوقه، حتى وصل الأمر به إلى نقضِ كل عهدٍ عاهده</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008219_3650668749"/>
      <w:bookmarkStart w:id="115" w:name="_Toc40"/>
      <w:bookmarkEnd w:id="114"/>
      <w:r>
        <w:rPr>
          <w:rtl w:val="true"/>
        </w:rPr>
        <w:t>خطاب معاوية لأهل الكوفة</w:t>
      </w:r>
      <w:bookmarkEnd w:id="115"/>
    </w:p>
    <w:p>
      <w:pPr>
        <w:pStyle w:val="BookText"/>
        <w:rPr/>
      </w:pPr>
      <w:r>
        <w:rPr>
          <w:rFonts w:ascii="Amiri" w:hAnsi="Amiri" w:eastAsia="Amiri" w:cs="Amiri"/>
          <w:color w:val="111111"/>
          <w:sz w:val="28"/>
          <w:sz w:val="28"/>
          <w:szCs w:val="28"/>
          <w:rtl w:val="true"/>
          <w:lang w:bidi="ar-SA"/>
        </w:rPr>
        <w:t>وذلك حينما خاطب أهل الكوفة قائلاً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الكوفة، أتروني قاتلتكم على الصلاة والزكاة والحج، وقد علمت أنَّكم تصلّون وتزكّون وتحجّون؟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قاتلتكم لأتأمَّر عليكم، وإلى رقابكم، وقد أتاني الله ذلك وأنتم كارهون، ألا أنَّ كل مال أو دم أصبت في هذه الفتنة مطلول، وكل شرط شرطته فتحت قدميَّ هاتين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وفعلاً فقد وضع معاوية الشروط كلّها تحت قدميه، ونقضها واحداً تلو الآخر، ولو استقصينا وراجعنا أفعاله، وطابقناها مع الشروط التي ألزمه الإمام الحسن بها، لوجدنا عدم الوفاء والصدق بكلّ من هذه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الشرط الأوّل، فقد خالف معاوية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لم‌يلتزم بالعهود والمواثيق التي أُلزم بها، فضلاً عمَّا جرى في حُكمه من مخالفات للدين والشريعة،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 الثاني، فقد خالفه معاوية ونقضه، وذلك عندما أخذ البيعة ليزيد، قال ابن كثير في أحداث سنة ستين من الهجرة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أخذ معاوية البيعة ليزيد من الوفد الذين قدموا بصحبة عبيدالله بن زياد إلى دمشق، وفيها مرض معاوية مرضه الذي توفّي فيه، في رجب</w:t>
      </w:r>
      <w:r>
        <w:rPr>
          <w:rFonts w:eastAsia="Amiri" w:cs="Amiri" w:ascii="Amiri" w:hAnsi="Amiri"/>
          <w:color w:val="111111"/>
          <w:sz w:val="28"/>
          <w:szCs w:val="28"/>
          <w:rtl w:val="true"/>
          <w:lang w:bidi="ar-SA"/>
        </w:rPr>
        <w:t>»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وقال ابن عبد 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معاوية البيعة ليزيد، خطب أهل الشام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إنَّه قد كبرت سنّي وقرب أجلي، وقد أردت أن أعقد لرجلٍ يكون نظاماً لكم، وإنّما أنا رجل منكم، فأروا رأيكم، فأصفقوا واجتمعوا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عبدالرحمن بن خالد، فشقَّ ذلك على معاوية وأسرها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عبدالرحمن مرض، فأمر معاوية طبيباً عنده، يهودياً، وكان عنده مكيناً، أن يأتيه فيسقيه سقية يقتله بها، فأتاه فسقاه، فانحرق بطنه فمات</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الاصبهاني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وأراد معاوية البيعة لابنه يزيد، فلم يكن شيء أثقل من </w:t>
      </w:r>
    </w:p>
    <w:p>
      <w:pPr>
        <w:pStyle w:val="BookText"/>
        <w:rPr/>
      </w:pPr>
      <w:r>
        <w:rPr>
          <w:rFonts w:ascii="Amiri" w:hAnsi="Amiri" w:eastAsia="Amiri" w:cs="Amiri"/>
          <w:color w:val="111111"/>
          <w:sz w:val="28"/>
          <w:sz w:val="28"/>
          <w:szCs w:val="28"/>
          <w:rtl w:val="true"/>
          <w:lang w:bidi="ar-SA"/>
        </w:rPr>
        <w:t>أمر الحسن بن علي وسعد بن أبي وقاص، فدسَّ إليهما سمّاً فماتا منه</w:t>
      </w:r>
      <w:r>
        <w:rPr>
          <w:rFonts w:eastAsia="Amiri" w:cs="Amiri" w:ascii="Amiri" w:hAnsi="Amiri"/>
          <w:color w:val="111111"/>
          <w:sz w:val="28"/>
          <w:szCs w:val="28"/>
          <w:rtl w:val="true"/>
          <w:lang w:bidi="ar-SA"/>
        </w:rPr>
        <w:t>»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فهنا معاوية استخدم السم والقتل لمجرّد مخالفة أمر خلافة يزيد، فهو لايتورَّع عن القتل بأي أسلوب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أساليبه التي اشتهر بها السم، حيث قتل خيرة الصحابة بهذه الطريقة البشعة واللاإنسانية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فمعاوية عهد لابنه بالخلافة، وترك ما عاهد عليه، وهو أن تكون الخلافة من بعده للحسن أو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الشرط الثالث، فقد نقضه أيضاً، فلم تجد الناس الأمان والاستقرار في ظلِّ حكمه، بل إن نفسه تحمل الشر والغدر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ويكفينا قول جورج جرداق، حيث وصف سياسة معاوية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يُمعن النظر في سياسة معاوية، يهوله هذا المقدار من قوى الشر والاحتيال التي تألَّف منها أسلوبه في أخذ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أسلوب مكيافيلي خالص، لا ينقصه شيء من تفاصيل المكيافيلية المجرمة، والنهب والترويع والتقتيل</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بنو أبي العاص ثلاثين رجلا ً، جعلوا مال الله دولاً، وعباد الله خولاً</w:t>
      </w:r>
      <w:r>
        <w:rPr>
          <w:rFonts w:eastAsia="Amiri" w:cs="Amiri" w:ascii="Amiri" w:hAnsi="Amiri"/>
          <w:color w:val="111111"/>
          <w:sz w:val="28"/>
          <w:szCs w:val="28"/>
          <w:rtl w:val="true"/>
          <w:lang w:bidi="ar-SA"/>
        </w:rPr>
        <w:t>» .</w:t>
      </w:r>
      <w:r>
        <w:rPr>
          <w:rStyle w:val="FootnoteAnchor"/>
          <w:rtl w:val="true"/>
        </w:rPr>
        <w:footnoteReference w:id="8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يتورَّع معاوية عن أيِّ فعل كان، وفي أيِّ مكان وزمان كان، سواء كان الشام أو الحجاز أو اليمن أو العراق، ويدلّنا على ذلك كلماته التي قالها لبسر بن أبي أرطاة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بعث معاوية عند خروجنا من عنده إلى بسر بن أبي أرطاة، فبعثه في ثلاثة آلاف،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حتى تمر بالمدينة، فاطرد الناس، وأخف مَن مررت به، وانهب أموال كل مَن أصبت له مالاً، ممَّن لم يكن دخل في طاعتنا، فإذا دخلت المدينة، فأرهم أنَّك تريد أنفسهم، وأخبرهم أنّه لابراءة لهم عندك ولا عذر، حتى إذا ظنّوا أنّك موقع بهم، فاكفف عنهم، ثُمَّ سر حتى تدخل مكة، ولا تعرض فيها لأحد، وارهب الناس عنك فيما بين المدينة ومكة، واجعلها شرداً، حتى تأتي صنعاء</w:t>
      </w:r>
      <w:r>
        <w:rPr>
          <w:rFonts w:eastAsia="Amiri" w:cs="Amiri" w:ascii="Amiri" w:hAnsi="Amiri"/>
          <w:color w:val="111111"/>
          <w:sz w:val="28"/>
          <w:szCs w:val="28"/>
          <w:rtl w:val="true"/>
          <w:lang w:bidi="ar-SA"/>
        </w:rPr>
        <w:t>. . .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فالملاك عند معاوية للعفو عن الناس هو الدخول في طاعته، وإلّا يكون السيف أو السم لكلّ مَن يخالف هذه السياسة، بغض النظر عن الهوية والبلد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الشرط الرابع، فأصحاب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يتوان معاوية في قتلهم، وتشريدهم والفتك بهم، كعمار بن ياسر، وحجر بن عدي، وعمرو بن الحمق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 حسن بن فرحان المالكي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لجأ بنو أُميّة إلى الفتك بمحبّي أهل البيت وإذلالهم، فقتلوا حجربن عدي صبراً في عهد معاوية؛ لأنَّه أنكر سبّ علي على المنابر، وقتلوا عمرو بن الحمق الخزاعي، وكان ممَّن لقي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وهاجر إليه، وكذلك كان حجر بن عدي، وقتلوا الحسن بن علي، سيد شباب أهل الجنة، بالسم، وقتلوا أخاه الحسين بالسيف، وارتكبوا مجزرة كربلاء</w:t>
      </w:r>
      <w:r>
        <w:rPr>
          <w:rFonts w:eastAsia="Amiri" w:cs="Amiri" w:ascii="Amiri" w:hAnsi="Amiri"/>
          <w:color w:val="111111"/>
          <w:sz w:val="28"/>
          <w:szCs w:val="28"/>
          <w:rtl w:val="true"/>
          <w:lang w:bidi="ar-SA"/>
        </w:rPr>
        <w:t>. . .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وقال الشيخ 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للإمام علي حواريون وأصحاب خُلَّص، كميثم التمار، وكميل بن زياد، وحجر بن عدي، ومحمد بن أبي بكر، وغيرهم، ولكنّه مُنى في خلافته بالحروب والفتن الداخلية، ولمّا انتقل إلى جوار ربّه، عمل معاوية على طمس آثاره، وقتل رجاله، والقضاء على كل ما يمتُّ إليه بسبب</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وقال السيد ابن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بوائقه الموجبة له غضب الله، قتله حجر بن عدي وأصحابه صبراً بمرج عذراء، وهم 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 يقرأ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فَجَزَآؤُهُ جَهَنَّمُ خَالِدًا فِيهَا وَغَضِبَ اللَّهُ عَلَيْهِ وَلَعَنَهُ وَأَعَدَّ لَهُ عَذَابًا عَظِيمًا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شريك بن شداد الحضرمي، وصفي بن فسيل الشيباني، وقبيصة بن ضبيعة العبسي، ومحرز بن شهاب السعدي التميمي، وكدام بن حيان العنزي، وعبدالرحمن بن حسان العنزي الذي دفنه زياد حياً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وقد نقل لنا التأريخ استغراب السيدة عائشة هذا القتل المُفرط من معاوية لصحابة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قتلت حجراً وأصحابه، أما خشيت أن أُخبّأ لك رجلاً فيقتلك بقتل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إنّي في بيت أمان</w:t>
      </w:r>
      <w:r>
        <w:rPr>
          <w:rFonts w:eastAsia="Amiri" w:cs="Amiri" w:ascii="Amiri" w:hAnsi="Amiri"/>
          <w:color w:val="111111"/>
          <w:sz w:val="28"/>
          <w:szCs w:val="28"/>
          <w:rtl w:val="true"/>
          <w:lang w:bidi="ar-SA"/>
        </w:rPr>
        <w:t>» .</w:t>
      </w:r>
      <w:r>
        <w:rPr>
          <w:rStyle w:val="FootnoteAnchor"/>
          <w:rtl w:val="true"/>
        </w:rPr>
        <w:footnoteReference w:id="8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وينقل ابن عبد البر أنَّ حجر بن عدي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حضر من أهله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لاتطلقوا عنّي حديداً ولا تغسلوا عني دماً، فإنّي ملاق معاوية على الجادة</w:t>
      </w:r>
      <w:r>
        <w:rPr>
          <w:rFonts w:eastAsia="Amiri" w:cs="Amiri" w:ascii="Amiri" w:hAnsi="Amiri"/>
          <w:color w:val="111111"/>
          <w:sz w:val="28"/>
          <w:szCs w:val="28"/>
          <w:rtl w:val="true"/>
          <w:lang w:bidi="ar-SA"/>
        </w:rPr>
        <w:t>»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وللحسن البصري كلمة جامعة في أفعال معاوية، ينقلها الطبري،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خصال كُنَّ في معاوية، لو لم يكن فيه منهن إلّا واحدة لكانت 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انتزاؤه على هذه الأُمّة بالسفهاء، حتى ابتزَّها أمرها بغير مشورة منهم، وفيهم بقايا الصحابة وذوي الفضيلة، واستخلافه ابنه بعده سكّيراً خمّيراً، يلبس الحرير ويضرب بالطنابير، وادِّعاؤه زياداً، وقد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الولد للفراش وللعاهر الحجر، وقتله حجراً، ويلاً له من حجر وأصحاب حجر مرّتين </w:t>
      </w:r>
      <w:r>
        <w:rPr>
          <w:rFonts w:eastAsia="Amiri" w:cs="Amiri" w:ascii="Amiri" w:hAnsi="Amiri"/>
          <w:color w:val="111111"/>
          <w:sz w:val="28"/>
          <w:szCs w:val="28"/>
          <w:rtl w:val="true"/>
          <w:lang w:bidi="ar-SA"/>
        </w:rPr>
        <w:t xml:space="preserve">» .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والكلام يطول فيما فعله معاوية، فلو أردنا أن نستوفى مَن قتلهم معاوية من المصلحين وأولياء الله صبراً، وأبادهم غدراً، واستأصلهم عتواً، وطحنهم حرباً، وسمل أعينهم ظلماً، وقطع أيديهم وأرجلهم بغياً، واستلَّ ألسنةً لهم تنطق بالحق عناداً، وأسقط شهاداتهم زوراً، وتقوّل عليهم افتراءً، وطلَّق حلائلهم مكراً، وأخذ أموالهم سلباً، وصاح في حجراتهم نهباً، وهدم دورهم عشيّاً، وأقصاهم نفياً، وأوسعهم ذلاً، وضيَّق عليهم حبساً، ودفنهم أحياءً، ولعنهم على المنابر أمواتاً؛ لأفنينا المحابر وأغرقنا الصحف والدفاتر، ثُمَّ لم‌نبلغ غايتنا المقصودة، ولم نظفر بضالتنا المنشودة</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الشرط الخامس، فلم يفِ به معاوية؛ لأنَّ البغي وصل أوجه، وذلك </w:t>
      </w:r>
    </w:p>
    <w:p>
      <w:pPr>
        <w:pStyle w:val="BookText"/>
        <w:rPr/>
      </w:pPr>
      <w:r>
        <w:rPr>
          <w:rFonts w:ascii="Amiri" w:hAnsi="Amiri" w:eastAsia="Amiri" w:cs="Amiri"/>
          <w:color w:val="111111"/>
          <w:sz w:val="28"/>
          <w:sz w:val="28"/>
          <w:szCs w:val="28"/>
          <w:rtl w:val="true"/>
          <w:lang w:bidi="ar-SA"/>
        </w:rPr>
        <w:t xml:space="preserve">بأن يدسَّ السم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في كربلاء، على يد يزيد الذي مهَّد له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أبي الحديد عن الحصين بن المنذر،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وفى معاوية للحسن بشيء ممَّا أعطاه، قتل حجراً وأصحاب حجر، وبايع لابنه يزيد، وسمَّ الحسن</w:t>
      </w:r>
      <w:r>
        <w:rPr>
          <w:rFonts w:eastAsia="Amiri" w:cs="Amiri" w:ascii="Amiri" w:hAnsi="Amiri"/>
          <w:color w:val="111111"/>
          <w:sz w:val="28"/>
          <w:szCs w:val="28"/>
          <w:rtl w:val="true"/>
          <w:lang w:bidi="ar-SA"/>
        </w:rPr>
        <w:t>»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ويكفينا ما نقله المناوي عن القرطبي في قسوة وظلم وجفاء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معاملتهم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فبنو أُميّة قابلوا وصية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بيته و أُمّته بالمخالفة والعقوق، فسفكوا دماءهم، وسبوا نساءهم، و أسروا صغارهم وخرّبوا ديارهم، وجحدوا شرفهم وفضلهم، و استباحوا نسلهم و سبيهم و سبهم، فخالفوا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وقابلوه بنقيض قصده وأمنيته، فياخجلهم إذا التقوا بين يديه، ويافضيحتهم يوم يُعرَضون عليه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وأمَّا الشرط السادس، فكالعادة لم يفِ به معاوية، ولم يعطِ للإمام الحسن ما وعده به ممّا في بيت مال الكوفة وخراج دارابجرد، فقد روى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لم‌يفِ له به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مال بيت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خراج دارأبجرد، فإنّ أهل البصرة منعوه منه، وقالوا هو فيئنا، لا نعطيه أحداً، وكان منعهم بأمر معاوية</w:t>
      </w:r>
      <w:r>
        <w:rPr>
          <w:rFonts w:eastAsia="Amiri" w:cs="Amiri" w:ascii="Amiri" w:hAnsi="Amiri"/>
          <w:color w:val="111111"/>
          <w:sz w:val="28"/>
          <w:szCs w:val="28"/>
          <w:rtl w:val="true"/>
          <w:lang w:bidi="ar-SA"/>
        </w:rPr>
        <w:t>» .</w:t>
      </w:r>
      <w:r>
        <w:rPr>
          <w:rStyle w:val="FootnoteAnchor"/>
          <w:rtl w:val="true"/>
        </w:rPr>
        <w:footnoteReference w:id="9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وحال أهل البصرة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خراج دار أبجرد،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فيئُنا</w:t>
      </w:r>
      <w:r>
        <w:rPr>
          <w:rFonts w:eastAsia="Amiri" w:cs="Amiri" w:ascii="Amiri" w:hAnsi="Amiri"/>
          <w:color w:val="111111"/>
          <w:sz w:val="28"/>
          <w:szCs w:val="28"/>
          <w:rtl w:val="true"/>
          <w:lang w:bidi="ar-SA"/>
        </w:rPr>
        <w:t xml:space="preserve">» . </w:t>
      </w:r>
      <w:r>
        <w:rPr>
          <w:rStyle w:val="FootnoteAnchor"/>
          <w:rtl w:val="true"/>
        </w:rPr>
        <w:footnoteReference w:id="93"/>
      </w:r>
      <w:r>
        <w:rPr>
          <w:rFonts w:ascii="Amiri" w:hAnsi="Amiri" w:eastAsia="Amiri" w:cs="Amiri"/>
          <w:color w:val="111111"/>
          <w:sz w:val="28"/>
          <w:sz w:val="28"/>
          <w:szCs w:val="28"/>
          <w:rtl w:val="true"/>
          <w:lang w:bidi="ar-SA"/>
        </w:rPr>
        <w:t>أي منعوا إعطاء خراج هذه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الشرط السابع، فإنَّ معاوية لم يلتزم بهذا الشرط، وكان يقول في آخر خطبة له، كما ينقل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أبا تراب ألحد في دينك، وصدَّ عن سبيلك، فالعنه لعناً وبيلاً، وعذِّبه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بذلك إلى الآفاق، فكانت هذه الكلمات يُشاد بها على المنابر</w:t>
      </w:r>
      <w:r>
        <w:rPr>
          <w:rFonts w:eastAsia="Amiri" w:cs="Amiri" w:ascii="Amiri" w:hAnsi="Amiri"/>
          <w:color w:val="111111"/>
          <w:sz w:val="28"/>
          <w:szCs w:val="28"/>
          <w:rtl w:val="true"/>
          <w:lang w:bidi="ar-SA"/>
        </w:rPr>
        <w:t>»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وقال السيوطي، كما ينقل ابن عقيل في النصائح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في أيام بني‌أمية أكثر من سبعين ألف منبر يُلعَن عليها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بما سنَّه لهم معاوية من ذلك</w:t>
      </w:r>
      <w:r>
        <w:rPr>
          <w:rFonts w:eastAsia="Amiri" w:cs="Amiri" w:ascii="Amiri" w:hAnsi="Amiri"/>
          <w:color w:val="111111"/>
          <w:sz w:val="28"/>
          <w:szCs w:val="28"/>
          <w:rtl w:val="true"/>
          <w:lang w:bidi="ar-SA"/>
        </w:rPr>
        <w:t>»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وهناك مَن نصح معاوية بالكفِّ عن لعن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تكفّ عن شتم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يربو عليه الصغير، ويهرم فيه الكبير</w:t>
      </w:r>
      <w:r>
        <w:rPr>
          <w:rFonts w:eastAsia="Amiri" w:cs="Amiri" w:ascii="Amiri" w:hAnsi="Amiri"/>
          <w:color w:val="111111"/>
          <w:sz w:val="28"/>
          <w:szCs w:val="28"/>
          <w:rtl w:val="true"/>
          <w:lang w:bidi="ar-SA"/>
        </w:rPr>
        <w:t>!»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ومعاوية يعلم يقيناً أنَّ 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 لله تعالى شأنه، ويعلم ما هو حكم الساب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الحاكم في المستدرك، عن أمِّ‌سلمة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 ومن سبَّني فقد سبَّ الله تعالى</w:t>
      </w:r>
      <w:r>
        <w:rPr>
          <w:rFonts w:eastAsia="Amiri" w:cs="Amiri" w:ascii="Amiri" w:hAnsi="Amiri"/>
          <w:color w:val="111111"/>
          <w:sz w:val="28"/>
          <w:szCs w:val="28"/>
          <w:rtl w:val="true"/>
          <w:lang w:bidi="ar-SA"/>
        </w:rPr>
        <w:t>»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ويعلم أيضاً بفضائله، وما رُوي في حقّه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روى مسلم في صحيحه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بن </w:t>
      </w:r>
    </w:p>
    <w:p>
      <w:pPr>
        <w:pStyle w:val="BookText"/>
        <w:rPr/>
      </w:pPr>
      <w:r>
        <w:rPr>
          <w:rFonts w:ascii="Amiri" w:hAnsi="Amiri" w:eastAsia="Amiri" w:cs="Amiri"/>
          <w:color w:val="111111"/>
          <w:sz w:val="28"/>
          <w:sz w:val="28"/>
          <w:szCs w:val="28"/>
          <w:rtl w:val="true"/>
          <w:lang w:bidi="ar-SA"/>
        </w:rPr>
        <w:t>أبي‌سفيان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ذكرت ثلاثاً قالهنّ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أسبَّه،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خلَّفتني مع النساء والصبيان،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تكون مِنّي بمنزلة هارون من موسى، إلَّا أنّه لا نبوّة بعدي؟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فأُتي به أرمد، فبصق في عينه، ودفع الراية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 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ولكنَّ حقد معاوية على البيت الهاشمي قد أصمّ أذنَي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فالحقد على الهاشميّين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معرفته بحقّهم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يتأجّج في صدره ليتآكل قلبه، وكذلك كُره محمد كان يسدّ عليه منافذ تنفّسه؛ ولكن كيف له بما قد مضى فسبق فيه السيف العذل؟ </w:t>
      </w:r>
      <w:r>
        <w:rPr>
          <w:rFonts w:eastAsia="Amiri" w:cs="Amiri" w:ascii="Amiri" w:hAnsi="Amiri"/>
          <w:color w:val="111111"/>
          <w:sz w:val="28"/>
          <w:szCs w:val="28"/>
          <w:rtl w:val="true"/>
          <w:lang w:bidi="ar-SA"/>
        </w:rPr>
        <w:t>!)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هذه الكلمات التي أطلقها كامل سليمان، هي بحق شهادة صادقة، ولعلّه استقاها من تلك العلّة التي سألها الإمام علي بن الحسين لمروان بن الحكم، حين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بالكم تسبُّونه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المنابر؟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يستقيم لنا الأمر إلّا بذلك</w:t>
      </w:r>
      <w:r>
        <w:rPr>
          <w:rFonts w:eastAsia="Amiri" w:cs="Amiri" w:ascii="Amiri" w:hAnsi="Amiri"/>
          <w:color w:val="111111"/>
          <w:sz w:val="28"/>
          <w:szCs w:val="28"/>
          <w:rtl w:val="true"/>
          <w:lang w:bidi="ar-SA"/>
        </w:rPr>
        <w:t>! !» .</w:t>
      </w:r>
      <w:r>
        <w:rPr>
          <w:rStyle w:val="FootnoteAnchor"/>
          <w:rtl w:val="true"/>
        </w:rPr>
        <w:footnoteReference w:id="10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فاستقامة أمرهم، إشارة إلى الحكم والسلطان، ولكن أنَّى لهم ذلك، </w:t>
      </w:r>
      <w:bookmarkStart w:id="116" w:name="pg1623_10072"/>
    </w:p>
    <w:p>
      <w:pPr>
        <w:pStyle w:val="BookText"/>
        <w:rPr/>
      </w:pPr>
      <w:bookmarkEnd w:id="116"/>
      <w:r>
        <w:rPr>
          <w:rFonts w:ascii="Amiri" w:hAnsi="Amiri" w:eastAsia="Amiri" w:cs="Amiri"/>
          <w:color w:val="111111"/>
          <w:sz w:val="28"/>
          <w:sz w:val="28"/>
          <w:szCs w:val="28"/>
          <w:rtl w:val="true"/>
          <w:lang w:bidi="ar-SA"/>
        </w:rPr>
        <w:t xml:space="preserve">فمعاوية خمد ذكره وانطفأ أواره،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قدره وعلا شأنه، ومعاوية في مزبلة التأريخ، وعلي قبَّة تتلألأ في السماء عُلواً وسموّاً وخلوداً</w:t>
      </w:r>
      <w:r>
        <w:rPr>
          <w:rFonts w:eastAsia="Amiri" w:cs="Amiri" w:ascii="Amiri" w:hAnsi="Amiri"/>
          <w:color w:val="111111"/>
          <w:sz w:val="28"/>
          <w:szCs w:val="28"/>
          <w:rtl w:val="true"/>
          <w:lang w:bidi="ar-SA"/>
        </w:rPr>
        <w:t>. . . .</w:t>
      </w:r>
    </w:p>
    <w:p>
      <w:pPr>
        <w:pStyle w:val="Heading4"/>
        <w:numPr>
          <w:ilvl w:val="3"/>
          <w:numId w:val="1"/>
        </w:numPr>
        <w:rPr/>
      </w:pPr>
      <w:bookmarkStart w:id="117" w:name="__RefHeading___Toc1008221_3650668749"/>
      <w:bookmarkStart w:id="118" w:name="_Toc41"/>
      <w:bookmarkEnd w:id="117"/>
      <w:r>
        <w:rPr>
          <w:rtl w:val="true"/>
        </w:rPr>
        <w:t>وصف معاوية بالغدر بعد نقض الصلح</w:t>
      </w:r>
      <w:bookmarkEnd w:id="118"/>
    </w:p>
    <w:p>
      <w:pPr>
        <w:pStyle w:val="BookText"/>
        <w:rPr/>
      </w:pPr>
      <w:r>
        <w:rPr>
          <w:rFonts w:ascii="Amiri" w:hAnsi="Amiri" w:eastAsia="Amiri" w:cs="Amiri"/>
          <w:color w:val="111111"/>
          <w:sz w:val="28"/>
          <w:sz w:val="28"/>
          <w:szCs w:val="28"/>
          <w:rtl w:val="true"/>
          <w:lang w:bidi="ar-SA"/>
        </w:rPr>
        <w:t>فمعاوية لم يف بأيِّ شرط من الشروط ودحضها جميعاً؛ لذا نجد أنَّ بعض الصحابة وصف معاوية بالغدر، فقد نقل أبوالفرج الأصفهاني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عمرو بن ثابت، عن أبي إسحاق،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معاوية بالنخيلة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شيء أعطيته الحسن بن علي تحت قدمَيّ هاتين، لا أفي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والله غدَّاراً</w:t>
      </w:r>
      <w:r>
        <w:rPr>
          <w:rFonts w:eastAsia="Amiri" w:cs="Amiri" w:ascii="Amiri" w:hAnsi="Amiri"/>
          <w:color w:val="111111"/>
          <w:sz w:val="28"/>
          <w:szCs w:val="28"/>
          <w:rtl w:val="true"/>
          <w:lang w:bidi="ar-SA"/>
        </w:rPr>
        <w:t>» .</w:t>
      </w:r>
      <w:r>
        <w:rPr>
          <w:rStyle w:val="FootnoteAnchor"/>
          <w:rtl w:val="true"/>
        </w:rPr>
        <w:footnoteReference w:id="10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فصفة الغدر وعدم الوفاء تكاد تكون صفةً ملازمة له طيلة حياته، فمن نقضه للشروط، إلى سمّه وقتله الصحابة، إلى تولّيه لابنه يزيد منبر الخلافة</w:t>
      </w:r>
      <w:r>
        <w:rPr>
          <w:rFonts w:eastAsia="Amiri" w:cs="Amiri" w:ascii="Amiri" w:hAnsi="Amiri"/>
          <w:color w:val="111111"/>
          <w:sz w:val="28"/>
          <w:szCs w:val="28"/>
          <w:rtl w:val="true"/>
          <w:lang w:bidi="ar-SA"/>
        </w:rPr>
        <w:t xml:space="preserve">. </w:t>
      </w:r>
      <w:bookmarkStart w:id="119" w:name="pg1623_10073"/>
    </w:p>
    <w:p>
      <w:pPr>
        <w:pStyle w:val="Heading3"/>
        <w:numPr>
          <w:ilvl w:val="2"/>
          <w:numId w:val="1"/>
        </w:numPr>
        <w:rPr/>
      </w:pPr>
      <w:bookmarkStart w:id="120" w:name="__RefHeading___Toc1008223_3650668749"/>
      <w:bookmarkStart w:id="121" w:name="_Toc42"/>
      <w:bookmarkEnd w:id="119"/>
      <w:bookmarkEnd w:id="120"/>
      <w:r>
        <w:rPr>
          <w:rtl w:val="true"/>
        </w:rPr>
        <w:t>أسباب الصلح ومُبرّراته</w:t>
      </w:r>
      <w:bookmarkEnd w:id="121"/>
    </w:p>
    <w:p>
      <w:pPr>
        <w:pStyle w:val="Heading4"/>
        <w:numPr>
          <w:ilvl w:val="3"/>
          <w:numId w:val="1"/>
        </w:numPr>
        <w:rPr/>
      </w:pPr>
      <w:bookmarkStart w:id="122" w:name="__RefHeading___Toc1008225_3650668749"/>
      <w:bookmarkStart w:id="123" w:name="_Toc43"/>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 xml:space="preserve">إنّ أهمّ النقاط التي أدَّت بالإمام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للصُّلح نُجملها بما يلي</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008227_3650668749"/>
      <w:bookmarkStart w:id="125" w:name="_Toc44"/>
      <w:bookmarkEnd w:id="124"/>
      <w:r>
        <w:rPr/>
        <w:t>1</w:t>
      </w:r>
      <w:r>
        <w:rPr>
          <w:rtl w:val="true"/>
        </w:rPr>
        <w:t xml:space="preserve">- </w:t>
      </w:r>
      <w:r>
        <w:rPr>
          <w:rtl w:val="true"/>
        </w:rPr>
        <w:t>تركيبة جيش الكوفة</w:t>
      </w:r>
      <w:bookmarkEnd w:id="125"/>
    </w:p>
    <w:p>
      <w:pPr>
        <w:pStyle w:val="BookText"/>
        <w:rPr/>
      </w:pPr>
      <w:r>
        <w:rPr>
          <w:rFonts w:ascii="Amiri" w:hAnsi="Amiri" w:eastAsia="Amiri" w:cs="Amiri"/>
          <w:color w:val="111111"/>
          <w:sz w:val="28"/>
          <w:sz w:val="28"/>
          <w:szCs w:val="28"/>
          <w:rtl w:val="true"/>
          <w:lang w:bidi="ar-SA"/>
        </w:rPr>
        <w:t xml:space="preserve">لقد احتوى جيش الكوفة الذي أعدَّه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لحرب معاوية على تركيبة غير متجانسة، قال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حجر بن عدي فأمر العمال بالمسير، واستنفر الناس للجهاد فتثاقلوا عنه، ثُمَّ خف معه أخلاط من الناس، بعضهم شيعة له ولأبيه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وبعضهم محكّمة يُؤثرون قتال معاوية بكل حيلة، وبعضهم أصحاب فتن وطمع في الغنائم، وبعضهم شكاك، وبعضهم أصحاب عصبية، اتَّبعوا رؤساء قبائلهم، لا يرجعون إلى دين</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لا ننسي المنافقين، الذين كانوا يراسلون معاوية سراً، وكذلك الخونة الذين باعوا ذممهم وضمائرهم مقابل دراهم معاوية ودنانيره</w:t>
      </w:r>
      <w:r>
        <w:rPr>
          <w:rFonts w:eastAsia="Amiri" w:cs="Amiri" w:ascii="Amiri" w:hAnsi="Amiri"/>
          <w:color w:val="111111"/>
          <w:sz w:val="28"/>
          <w:szCs w:val="28"/>
          <w:rtl w:val="true"/>
          <w:lang w:bidi="ar-SA"/>
        </w:rPr>
        <w:t xml:space="preserve">. </w:t>
      </w:r>
      <w:bookmarkStart w:id="126" w:name="pg1623_10074"/>
    </w:p>
    <w:p>
      <w:pPr>
        <w:pStyle w:val="BookText"/>
        <w:rPr/>
      </w:pPr>
      <w:bookmarkEnd w:id="126"/>
      <w:r>
        <w:rPr>
          <w:rFonts w:ascii="Amiri" w:hAnsi="Amiri" w:eastAsia="Amiri" w:cs="Amiri"/>
          <w:color w:val="111111"/>
          <w:sz w:val="28"/>
          <w:sz w:val="28"/>
          <w:szCs w:val="28"/>
          <w:rtl w:val="true"/>
          <w:lang w:bidi="ar-SA"/>
        </w:rPr>
        <w:t xml:space="preserve">إنَّ هذا الخليط الكوفي المتنوّع يكفي بمفرده أن يهزم أي جيش، مهما بلغت عدّته وعديده، ولم يكن بوسع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يطهّر جيشه من العناصر الغريبة التي اندسَّت فيه، فإنَّ طريقة التجنيد آنذاك لم يكن يشترط فيه أي كفاءات شخصية، ولا حتى سنّ خاصة، كما لم يكن يخضع المقاتل لأيِّ اختبار لإثبات ولائه وإيمانه الكامل بهدف الحرب، بل كل ما كان يُشترَط فيه أن يكون قادراً على حمل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النظام المألوف في ذلك العصر، حيث كان يعتمد على ظاهر الشخص وسيرته الخارجية، ولم يكن يوجد جهاز استخبارات عسكرية، يتتبَّع الخلايا المعادية وغير المخلصة، ويحاول كشفها والقضاء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بأمرٍ جديد، فقد كان المنافقون والمغرضون منتشرين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وكانوا يشاركون في غزواته وسراياه، ولم يقم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بطردهم أو فضحهم</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إذن، للتركيبة غير المتجانسة لجيش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في إضعاف الجيش، وجعله عاجزاً عن القيام بمهامه ومجابهة جيش الشام، الذي كان يتمتَّع بتجانس أكبر</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008229_3650668749"/>
      <w:bookmarkStart w:id="128" w:name="_Toc45"/>
      <w:bookmarkEnd w:id="127"/>
      <w:r>
        <w:rPr/>
        <w:t>2</w:t>
      </w:r>
      <w:r>
        <w:rPr>
          <w:rtl w:val="true"/>
        </w:rPr>
        <w:t xml:space="preserve">- </w:t>
      </w:r>
      <w:r>
        <w:rPr>
          <w:rtl w:val="true"/>
        </w:rPr>
        <w:t>خيانة أُمراء الجيش</w:t>
      </w:r>
      <w:bookmarkEnd w:id="12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أهمِّ العوامل التي أضعفت معنويات الجيش، وفتَّت عضده، هي خيانة أُمراء الجيش الذين عيَّنهم الإمام وأرسلهم كطلائع حتى يلحق </w:t>
      </w:r>
      <w:bookmarkStart w:id="129" w:name="pg1623_10075"/>
    </w:p>
    <w:p>
      <w:pPr>
        <w:pStyle w:val="BookText"/>
        <w:rPr/>
      </w:pPr>
      <w:bookmarkEnd w:id="129"/>
      <w:r>
        <w:rPr>
          <w:rFonts w:ascii="Amiri" w:hAnsi="Amiri" w:eastAsia="Amiri" w:cs="Amiri"/>
          <w:color w:val="111111"/>
          <w:sz w:val="28"/>
          <w:sz w:val="28"/>
          <w:szCs w:val="28"/>
          <w:rtl w:val="true"/>
          <w:lang w:bidi="ar-SA"/>
        </w:rPr>
        <w:t>بهم، ولكن سال لعابهم أمام دراهم معاوية، فتركوا مواقعهم ومالوا إلى جانب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هؤلاء الأُمراء عبيدالله بن العباس، حيث بذل له معاوية ألف ألف درهم، فصار إليه في ثمانية آلاف من أصحابه</w:t>
      </w:r>
      <w:r>
        <w:rPr>
          <w:rStyle w:val="FootnoteAnchor"/>
          <w:rtl w:val="true"/>
        </w:rPr>
        <w:footnoteReference w:id="104"/>
      </w:r>
      <w:r>
        <w:rPr>
          <w:rFonts w:ascii="Amiri" w:hAnsi="Amiri" w:eastAsia="Amiri" w:cs="Amiri"/>
          <w:color w:val="111111"/>
          <w:sz w:val="28"/>
          <w:sz w:val="28"/>
          <w:szCs w:val="28"/>
          <w:rtl w:val="true"/>
          <w:lang w:bidi="ar-SA"/>
        </w:rPr>
        <w:t>، فكان لهذه الخيانات أثر بالغ في إضعاف معنويات الجيش، وفي خفض عدده، ممَّا أدّى إلى اختلال التوازن بين الجيشين</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008231_3650668749"/>
      <w:bookmarkStart w:id="131" w:name="_Toc46"/>
      <w:bookmarkEnd w:id="130"/>
      <w:r>
        <w:rPr/>
        <w:t>3</w:t>
      </w:r>
      <w:r>
        <w:rPr>
          <w:rtl w:val="true"/>
        </w:rPr>
        <w:t xml:space="preserve">- </w:t>
      </w:r>
      <w:r>
        <w:rPr>
          <w:rtl w:val="true"/>
        </w:rPr>
        <w:t>جيش مُرهَق أثر الحروب المتتالية</w:t>
      </w:r>
      <w:bookmarkEnd w:id="131"/>
    </w:p>
    <w:p>
      <w:pPr>
        <w:pStyle w:val="BookText"/>
        <w:rPr/>
      </w:pPr>
      <w:r>
        <w:rPr>
          <w:rFonts w:ascii="Amiri" w:hAnsi="Amiri" w:eastAsia="Amiri" w:cs="Amiri"/>
          <w:color w:val="111111"/>
          <w:sz w:val="28"/>
          <w:sz w:val="28"/>
          <w:szCs w:val="28"/>
          <w:rtl w:val="true"/>
          <w:lang w:bidi="ar-SA"/>
        </w:rPr>
        <w:t xml:space="preserve">لقد دخل أهل الكوفة خلال فترة 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فترة خلافة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حروباً طاحنة، خلّفت أضراراً كبيرة في المجتمع الكوفي، حيث قدَّم أبناء الكوفة عشرات الآلاف من الشهداء، فقد قُتل منهم، على أقل تقدير، خمسة آلاف في معركة الجمل</w:t>
      </w:r>
      <w:r>
        <w:rPr>
          <w:rStyle w:val="FootnoteAnchor"/>
          <w:rtl w:val="true"/>
        </w:rPr>
        <w:footnoteReference w:id="105"/>
      </w:r>
      <w:r>
        <w:rPr>
          <w:rFonts w:ascii="Amiri" w:hAnsi="Amiri" w:eastAsia="Amiri" w:cs="Amiri"/>
          <w:color w:val="111111"/>
          <w:sz w:val="28"/>
          <w:sz w:val="28"/>
          <w:szCs w:val="28"/>
          <w:rtl w:val="true"/>
          <w:lang w:bidi="ar-SA"/>
        </w:rPr>
        <w:t>، وربّما تصل بعض تقديرات القتلي إلى عشرة أو خمسة عشر ألفاً، حيث رُوي أنَّ مجموع القتلى آنذاك من الجانبين كان نيفاً وثلاثين ألفاً</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وأمّا صفّين، فقد تراوح عدد القتلى فيها من أهل الكوفة بين عشرين ألفاً إلى خمسة وعشرين</w:t>
      </w:r>
      <w:r>
        <w:rPr>
          <w:rStyle w:val="FootnoteAnchor"/>
          <w:rtl w:val="true"/>
        </w:rPr>
        <w:footnoteReference w:id="107"/>
      </w:r>
      <w:r>
        <w:rPr>
          <w:rFonts w:ascii="Amiri" w:hAnsi="Amiri" w:eastAsia="Amiri" w:cs="Amiri"/>
          <w:color w:val="111111"/>
          <w:sz w:val="28"/>
          <w:sz w:val="28"/>
          <w:szCs w:val="28"/>
          <w:rtl w:val="true"/>
          <w:lang w:bidi="ar-SA"/>
        </w:rPr>
        <w:t>، وقد كان أهل الكوفة مستعدّين أن يقدّموا شهداء أكثر في معركة النهروان، ولكن الله سلّم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عدد القتلى الكبير، والضغط النفسي الذي تسبِّبه الحرب، إضافةً إلى المشاكل الاقتصادية التي تنجم عن الحروب المتوالية، كل ذلك أدَّى إلى </w:t>
      </w:r>
      <w:bookmarkStart w:id="132" w:name="pg1623_10076"/>
    </w:p>
    <w:p>
      <w:pPr>
        <w:pStyle w:val="BookText"/>
        <w:rPr/>
      </w:pPr>
      <w:bookmarkEnd w:id="132"/>
      <w:r>
        <w:rPr>
          <w:rFonts w:ascii="Amiri" w:hAnsi="Amiri" w:eastAsia="Amiri" w:cs="Amiri"/>
          <w:color w:val="111111"/>
          <w:sz w:val="28"/>
          <w:sz w:val="28"/>
          <w:szCs w:val="28"/>
          <w:rtl w:val="true"/>
          <w:lang w:bidi="ar-SA"/>
        </w:rPr>
        <w:t>إرهاق أهل الكوفة، ومطالبتهم بالصلح وترك الحرب، حتى أخذوا ينادون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البقية البقية</w:t>
      </w:r>
      <w:r>
        <w:rPr>
          <w:rFonts w:eastAsia="Amiri" w:cs="Amiri" w:ascii="Amiri" w:hAnsi="Amiri"/>
          <w:color w:val="111111"/>
          <w:sz w:val="28"/>
          <w:szCs w:val="28"/>
          <w:rtl w:val="true"/>
          <w:lang w:bidi="ar-SA"/>
        </w:rPr>
        <w:t>) .</w:t>
      </w:r>
      <w:r>
        <w:rPr>
          <w:rStyle w:val="FootnoteAnchor"/>
          <w:rtl w:val="true"/>
        </w:rPr>
        <w:footnoteReference w:id="108"/>
      </w:r>
    </w:p>
    <w:p>
      <w:pPr>
        <w:pStyle w:val="Heading4"/>
        <w:numPr>
          <w:ilvl w:val="3"/>
          <w:numId w:val="1"/>
        </w:numPr>
        <w:rPr/>
      </w:pPr>
      <w:bookmarkStart w:id="133" w:name="__RefHeading___Toc1008233_3650668749"/>
      <w:bookmarkStart w:id="134" w:name="_Toc47"/>
      <w:bookmarkEnd w:id="133"/>
      <w:r>
        <w:rPr/>
        <w:t>4</w:t>
      </w:r>
      <w:r>
        <w:rPr>
          <w:rtl w:val="true"/>
        </w:rPr>
        <w:t xml:space="preserve">- </w:t>
      </w:r>
      <w:r>
        <w:rPr>
          <w:rtl w:val="true"/>
        </w:rPr>
        <w:t>ظهور الشائعات وحدوث اضطرابات داخلية</w:t>
      </w:r>
      <w:bookmarkEnd w:id="134"/>
    </w:p>
    <w:p>
      <w:pPr>
        <w:pStyle w:val="BookText"/>
        <w:rPr/>
      </w:pPr>
      <w:r>
        <w:rPr>
          <w:rFonts w:ascii="Amiri" w:hAnsi="Amiri" w:eastAsia="Amiri" w:cs="Amiri"/>
          <w:color w:val="111111"/>
          <w:sz w:val="28"/>
          <w:sz w:val="28"/>
          <w:szCs w:val="28"/>
          <w:rtl w:val="true"/>
          <w:lang w:bidi="ar-SA"/>
        </w:rPr>
        <w:t xml:space="preserve">إنَّ أحد الأساليب التي اعتمدها معاوية لأجل إضعاف الجيش الكوفي، هو نشر الإشاعات، حيث قام ببثِّ شائعة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 بالصلح، وذلك قبل حدوث أي موافقة من قِبل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معاوية يدسّ إلى عسكر الحسن مَن يتحدَّث أنَّ قيس بن سعد قد صالح معاوية وصار معه، ويوجِّه إلى عسكر قيس مَن يتحدَّث أنَّ الحسن قد صالح معاوية وأجابه، ووجَّه معاوية إلى الحسن المغيرة بن شعبة، وعبدالله بن عامر بن كريز، وعبد الرحمن بن أم الحكم، وأتوه وهو بالمدائن نازل في مضاربه، ثُمَّ خرجوا من عنده وهم يقولون ويُسمِعون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حقن بابن رسول الله الدماء، وسكن به الفتنة، وأجاب إلى الصلح</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وقد أدّت هذه الشائعات، التي أثارها معاوية وغيره، إلى حدوث اضطرابات عرَّضت حياة الإمام إلى الخطر، فقد جاء في كتب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فبينا الحسن في المدائن، إذ نادى مناد في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قيس بن سعد قد قُتل، فانفروا، فنفروا ونهبوا سرادق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نازعوه بساطاً كان تحته</w:t>
      </w:r>
      <w:r>
        <w:rPr>
          <w:rFonts w:eastAsia="Amiri" w:cs="Amiri" w:ascii="Amiri" w:hAnsi="Amiri"/>
          <w:color w:val="111111"/>
          <w:sz w:val="28"/>
          <w:szCs w:val="28"/>
          <w:rtl w:val="true"/>
          <w:lang w:bidi="ar-SA"/>
        </w:rPr>
        <w:t>» .</w:t>
      </w:r>
      <w:r>
        <w:rPr>
          <w:rStyle w:val="FootnoteAnchor"/>
          <w:rtl w:val="true"/>
        </w:rPr>
        <w:footnoteReference w:id="11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إشارة إلى مُجمَل الأسباب التي اضطرَّت الإمام إلى الصلح، حيث </w:t>
      </w:r>
    </w:p>
    <w:p>
      <w:pPr>
        <w:pStyle w:val="BookText"/>
        <w:rPr/>
      </w:pPr>
      <w:r>
        <w:rPr>
          <w:rFonts w:ascii="Amiri" w:hAnsi="Amiri" w:eastAsia="Amiri" w:cs="Amiri"/>
          <w:color w:val="111111"/>
          <w:sz w:val="28"/>
          <w:sz w:val="28"/>
          <w:szCs w:val="28"/>
          <w:rtl w:val="true"/>
          <w:lang w:bidi="ar-SA"/>
        </w:rPr>
        <w:t>بلغت الظروف آنذاك مدىً بعيداً من السوء، إذ تحدّث الإمام عن تلك الظروف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قاتلت معاوية، لأخذوا بعنقي حتى يدفعوني إليه سلماً</w:t>
      </w:r>
      <w:r>
        <w:rPr>
          <w:rFonts w:eastAsia="Amiri" w:cs="Amiri" w:ascii="Amiri" w:hAnsi="Amiri"/>
          <w:color w:val="111111"/>
          <w:sz w:val="28"/>
          <w:szCs w:val="28"/>
          <w:rtl w:val="true"/>
          <w:lang w:bidi="ar-SA"/>
        </w:rPr>
        <w:t>»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إذن بعد معرفة أسباب الصلح، يظهر أنَّ الإمام لم يسلِّم الأمر لمعاوية عن رضا، وإنَّما أُجبر على ذلك، ولو كانت بيده زمام الأمور و أطاعه حبيشه لما صالح و لقاتل معاوية قتالاً بلا هوادة،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 مع أهل الكوفة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معاوية دعانا إلى أمرٍ ليس فيه عزّ ولا نصفة، فإنْ أردتم الموت رددناه عليه، وحاكمناه إلى الله عزوجل بظبا السيوف، وإنْ أردتم الحياة قبلناه وأخذنا لكم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القوم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البقية</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623_10079"/>
      <w:bookmarkStart w:id="136" w:name="pg1623_10079"/>
      <w:bookmarkEnd w:id="136"/>
    </w:p>
    <w:p>
      <w:pPr>
        <w:pStyle w:val="Heading3"/>
        <w:numPr>
          <w:ilvl w:val="2"/>
          <w:numId w:val="1"/>
        </w:numPr>
        <w:rPr/>
      </w:pPr>
      <w:bookmarkStart w:id="137" w:name="pg1623_10079"/>
      <w:bookmarkStart w:id="138" w:name="__RefHeading___Toc1008235_3650668749"/>
      <w:bookmarkStart w:id="139" w:name="_Toc48"/>
      <w:bookmarkEnd w:id="137"/>
      <w:bookmarkEnd w:id="138"/>
      <w:r>
        <w:rPr>
          <w:rtl w:val="true"/>
        </w:rPr>
        <w:t>نتائج الصلح وثمراته</w:t>
      </w:r>
      <w:bookmarkEnd w:id="139"/>
    </w:p>
    <w:p>
      <w:pPr>
        <w:pStyle w:val="Heading4"/>
        <w:numPr>
          <w:ilvl w:val="3"/>
          <w:numId w:val="1"/>
        </w:numPr>
        <w:rPr/>
      </w:pPr>
      <w:bookmarkStart w:id="140" w:name="__RefHeading___Toc1008237_3650668749"/>
      <w:bookmarkStart w:id="141" w:name="_Toc49"/>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من أهمِّ نتائج الصُّلح وثمراته هو ما يلي</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008239_3650668749"/>
      <w:bookmarkStart w:id="143" w:name="_Toc50"/>
      <w:bookmarkEnd w:id="142"/>
      <w:r>
        <w:rPr/>
        <w:t>1</w:t>
      </w:r>
      <w:r>
        <w:rPr>
          <w:rtl w:val="true"/>
        </w:rPr>
        <w:t xml:space="preserve">- </w:t>
      </w:r>
      <w:r>
        <w:rPr>
          <w:rtl w:val="true"/>
        </w:rPr>
        <w:t>إصلاح الأُمَّة وحقن دماء المسلمين</w:t>
      </w:r>
      <w:bookmarkEnd w:id="143"/>
    </w:p>
    <w:p>
      <w:pPr>
        <w:pStyle w:val="BookText"/>
        <w:rPr/>
      </w:pPr>
      <w:r>
        <w:rPr>
          <w:rFonts w:ascii="Amiri" w:hAnsi="Amiri" w:eastAsia="Amiri" w:cs="Amiri"/>
          <w:color w:val="111111"/>
          <w:sz w:val="28"/>
          <w:sz w:val="28"/>
          <w:szCs w:val="28"/>
          <w:rtl w:val="true"/>
          <w:lang w:bidi="ar-SA"/>
        </w:rPr>
        <w:t xml:space="preserve">وهذا ما حدّث به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بعد الصلح،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أيُّها الناس، فإنَّ الله هداكم بأوَّلنا وحقن دماءكم بآخرنا، ألا أنَّ أكيس الكيس التقى، وأنَّ أعجز العجز الفجور، وأنّ هذا الأمر الذي اختلفت أنا ومعاوية فيه، إمّا أن يكون أحق به منّي وإمّا أن يكون حقّي تركته لله عزَّ وجل، ولإصلاح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وحقن دمائكم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معاوية وقال، وإن أدري لعلّه فتنة لكم ومتاع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معاوية بالنزول</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دقَّقنا بهذا النص، سنجد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الأُمَّة ويدعوها إلى التمييز والحصافة والكياسة بين ما وقع بينه وبين معاوية في أمر الصلح، فإمّا أن يكون معاوية على حق، وإمّا أن يكون الحق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تركه </w:t>
      </w:r>
    </w:p>
    <w:p>
      <w:pPr>
        <w:pStyle w:val="BookText"/>
        <w:rPr/>
      </w:pPr>
      <w:r>
        <w:rPr>
          <w:rFonts w:ascii="Amiri" w:hAnsi="Amiri" w:eastAsia="Amiri" w:cs="Amiri"/>
          <w:color w:val="111111"/>
          <w:sz w:val="28"/>
          <w:sz w:val="28"/>
          <w:szCs w:val="28"/>
          <w:rtl w:val="true"/>
          <w:lang w:bidi="ar-SA"/>
        </w:rPr>
        <w:t xml:space="preserve">لوجود مصلحة كبرى؛ لانَّ في هذا الصلح إصلاح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سنبينه، وهو بيان فضح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أشار الإمام إلى أنَّ هذا الصلح لمَن لايفهم معنى الإمامة هو فتنة وامتحان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الإمام الحسن يروم ذلك، وهو أنَّ الحق معه لغرض الإصلاح وحقن الدماء، لذا أمره معاوية بالنزول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 خاطبه سليمان بن الصرد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شئت فأعدت الحرب عدة، وأذن لي في تقدّمك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أنتم شيعتنا وأهل مودَّتنا، ما كان معاوية بأشدّ منّي بأساً، ولاأشدَّ شكيمة، ولا أمضى عزيمة، ولكنّي أرى غير ما رأيتم، وما أردت بما فعلت إلّا حقن الدماء، فارضوا بقضاء الله تعالى، وسلّموا لأمره، والزموا بيوتكم وأمسكوا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وقد علَّق السيد المرتضى على هذا الكلام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يشفي الصدور ويذهب بكلّ شبهة</w:t>
      </w:r>
      <w:r>
        <w:rPr>
          <w:rFonts w:eastAsia="Amiri" w:cs="Amiri" w:ascii="Amiri" w:hAnsi="Amiri"/>
          <w:color w:val="111111"/>
          <w:sz w:val="28"/>
          <w:szCs w:val="28"/>
          <w:rtl w:val="true"/>
          <w:lang w:bidi="ar-SA"/>
        </w:rPr>
        <w:t>»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وكذلك حينما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أصحابه عن مداهنة معاوية ومصالحته، مع علم الإمام بدهاء معاوية وضلاله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رسول الله، لمَ داهنت معاوية وصالحته، وقد علمت أنَّ الحق لك دونه وأنَّ معاوية ضالٌّ باغ؟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ألستُ حجّة الله تعالى على خلقه وإماماً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الذي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ولأخي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إذن إمام لو قمت، وأنا إمام إذ لو قعدت، يا أبا سعيد، علَّة مصالحتي لمعاوية </w:t>
      </w:r>
    </w:p>
    <w:p>
      <w:pPr>
        <w:pStyle w:val="BookText"/>
        <w:rPr/>
      </w:pPr>
      <w:r>
        <w:rPr>
          <w:rFonts w:ascii="Amiri" w:hAnsi="Amiri" w:eastAsia="Amiri" w:cs="Amiri"/>
          <w:color w:val="111111"/>
          <w:sz w:val="28"/>
          <w:sz w:val="28"/>
          <w:szCs w:val="28"/>
          <w:rtl w:val="true"/>
          <w:lang w:bidi="ar-SA"/>
        </w:rPr>
        <w:t xml:space="preserve">علّة مصالحة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ضمرة وبني أشجع، ولأهل مكة حين انصرف من الحديبية، أولئك كفَّار بالتنزيل، ومعاوية وأصحابه كفّار بالتأويل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سخطتم عليَّ بجهلكم بوجه الحكمة فيه، ولولا ما أتيت لما تُرك من شيعتنا على وجه الأرض أحد إلّا قتل</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وكذلك روى الصدوق بسنده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صالح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دخل عليه الناس، فلامه بعضهم على بيعته،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ويحكم، ما تدرون ما عملت، والله الذي عملت خير لشيعتي ممّا طلعت عليه الشمس أو غربت</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وأيضاً ما ورد عن الإمام الصادق في وصيّته لأبي‌جعفر محمد بن النعمان الأحول، المعروف بمؤمن الطاق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إنَّ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 واختلف الناس عليه، سلَّم الأمر لمعاوية، فسلَّمت عليه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مذلّ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أنا بمذلّ المؤمنين ولكنّي معزّ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رأيتكم ليس بكم عليهم قوّة، سلّمت الأمر لأبقي أنا وانتم بين أظهرهم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عاب العالم السفينة لتبقي لأصحابها، وكذلك نفسي وأنتم لنبقي بينهم</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يعامل الأُمَّة التي خانته بمنتهى العطف والرحمة، بحيث يُشعرهم بالعز بعد انكسارهم، وأنَّهم ليسوا بتلك القوة التي يجابهون بها معاوية، وهو يعلم بضعفهم، ولكن يريد أن يقول لهم أنتم جزء العلّة في </w:t>
      </w:r>
      <w:bookmarkStart w:id="144" w:name="pg1623_10082"/>
    </w:p>
    <w:p>
      <w:pPr>
        <w:pStyle w:val="BookText"/>
        <w:rPr/>
      </w:pPr>
      <w:bookmarkEnd w:id="144"/>
      <w:r>
        <w:rPr>
          <w:rFonts w:ascii="Amiri" w:hAnsi="Amiri" w:eastAsia="Amiri" w:cs="Amiri"/>
          <w:color w:val="111111"/>
          <w:sz w:val="28"/>
          <w:sz w:val="28"/>
          <w:szCs w:val="28"/>
          <w:rtl w:val="true"/>
          <w:lang w:bidi="ar-SA"/>
        </w:rPr>
        <w:t>قبولي للصلح، للحفاظ عليكم، ثُمَّ يضرب لهم مثلاً رائعاً من القرآن وهو خرق السفينة التي كانت السبب في حفاظها وبقائها لهم</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008241_3650668749"/>
      <w:bookmarkStart w:id="146" w:name="_Toc51"/>
      <w:bookmarkEnd w:id="145"/>
      <w:r>
        <w:rPr/>
        <w:t>٢</w:t>
      </w:r>
      <w:r>
        <w:rPr>
          <w:rtl w:val="true"/>
        </w:rPr>
        <w:t xml:space="preserve">- </w:t>
      </w:r>
      <w:r>
        <w:rPr>
          <w:rtl w:val="true"/>
        </w:rPr>
        <w:t>الحفاظ على السنَّة النبوية المتمثِّلة بالثقل الثاني للكتاب</w:t>
      </w:r>
      <w:bookmarkEnd w:id="146"/>
    </w:p>
    <w:p>
      <w:pPr>
        <w:pStyle w:val="BookText"/>
        <w:rPr/>
      </w:pPr>
      <w:r>
        <w:rPr>
          <w:rFonts w:ascii="Amiri" w:hAnsi="Amiri" w:eastAsia="Amiri" w:cs="Amiri"/>
          <w:color w:val="111111"/>
          <w:sz w:val="28"/>
          <w:sz w:val="28"/>
          <w:szCs w:val="28"/>
          <w:rtl w:val="true"/>
          <w:lang w:bidi="ar-SA"/>
        </w:rPr>
        <w:t xml:space="preserve">إنَّ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الصلح حافظ على البقية الباقية من مُحبِّي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وشيعته، لعلّهم ينشرون علومهم وسيرتهم؛ لانَّ في ذلك حفاظ على الثقل الاصغر والعدل للقرآن، وهذا ما أفاده الكاتب حسن بن فرحان المالكي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الحسن بن علي بين أمرين، إمَّا أن يستعين بهذه القلَّة من المخلصين ضدّ هذه الجموع الكبيرة، وإمّا أن يلجأ لمصالحة معاوية، فكان هذا الخيار الأخير هو الذي ترجّح عندالحسن؛ لحفظ البقية الباقية من مُحبّي الإمام علي وأهل البيت، لعلَّهم ينشرون علومهم وسيرتهم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اللجوء للخيار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محاربة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على كل مَن يذكر الإمام علي بخير من أهل العراق، وبهذا يضيع فضل وآثار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كتاب الله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فجاء الصلح حافظاً لآثار الثقل الثاني، المتمثّل بالعترة الطاهرة، وبيان فضلهم وآثارهم في كافة مجالات الحياة، العلمية والسياسية والاجتماعية</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008243_3650668749"/>
      <w:bookmarkStart w:id="148" w:name="_Toc52"/>
      <w:bookmarkEnd w:id="147"/>
      <w:r>
        <w:rPr/>
        <w:t>٣</w:t>
      </w:r>
      <w:r>
        <w:rPr>
          <w:rtl w:val="true"/>
        </w:rPr>
        <w:t xml:space="preserve">- </w:t>
      </w:r>
      <w:r>
        <w:rPr>
          <w:rtl w:val="true"/>
        </w:rPr>
        <w:t>فضح معاوية من خلال وثيقة الصلح</w:t>
      </w:r>
      <w:bookmarkEnd w:id="148"/>
    </w:p>
    <w:p>
      <w:pPr>
        <w:pStyle w:val="Heading5"/>
        <w:numPr>
          <w:ilvl w:val="4"/>
          <w:numId w:val="1"/>
        </w:numPr>
        <w:rPr/>
      </w:pPr>
      <w:bookmarkStart w:id="149" w:name="__RefHeading___Toc1008245_3650668749"/>
      <w:bookmarkStart w:id="150" w:name="_Toc53"/>
      <w:bookmarkEnd w:id="149"/>
      <w:r>
        <w:rPr>
          <w:rtl w:val="true"/>
        </w:rPr>
        <w:t>اشارة</w:t>
      </w:r>
      <w:bookmarkEnd w:id="15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واحدةً من نتائج الصلح مع معاوية هي فضحه، وبيان نفاقه وغدره، وكشف حاله أمام شريحة كبيرة ممَّن خُدع بخلافته من المسلمين، فإنَّ هناك </w:t>
      </w:r>
      <w:bookmarkStart w:id="151" w:name="pg1623_10083"/>
    </w:p>
    <w:p>
      <w:pPr>
        <w:pStyle w:val="BookText"/>
        <w:rPr/>
      </w:pPr>
      <w:bookmarkEnd w:id="151"/>
      <w:r>
        <w:rPr>
          <w:rFonts w:ascii="Amiri" w:hAnsi="Amiri" w:eastAsia="Amiri" w:cs="Amiri"/>
          <w:color w:val="111111"/>
          <w:sz w:val="28"/>
          <w:sz w:val="28"/>
          <w:szCs w:val="28"/>
          <w:rtl w:val="true"/>
          <w:lang w:bidi="ar-SA"/>
        </w:rPr>
        <w:t>شروطاً وضعها الإمام على معاوية ألزمه بها لكي يكشف الوجه الحقيقي لمعاوية، من خلال نقضه لهذه العهود والشروط، وفعلاً لم يتقيَّد بتلك الشروط، ممَّا أثار حفيظة المسلمين، وبدأ الشك يسري عند الصحابة وكبار التابعين، بحيث نجد أنَّ عبدالرحمن بن شريك النخعي إذا حدَّث بذلك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هو التهتُّك</w:t>
      </w:r>
      <w:r>
        <w:rPr>
          <w:rFonts w:eastAsia="Amiri" w:cs="Amiri" w:ascii="Amiri" w:hAnsi="Amiri"/>
          <w:color w:val="111111"/>
          <w:sz w:val="28"/>
          <w:szCs w:val="28"/>
          <w:rtl w:val="true"/>
          <w:lang w:bidi="ar-SA"/>
        </w:rPr>
        <w:t xml:space="preserve">. </w:t>
      </w:r>
      <w:r>
        <w:rPr>
          <w:rStyle w:val="FootnoteAnchor"/>
          <w:rtl w:val="true"/>
        </w:rPr>
        <w:footnoteReference w:id="120"/>
      </w:r>
    </w:p>
    <w:p>
      <w:pPr>
        <w:pStyle w:val="Heading5"/>
        <w:numPr>
          <w:ilvl w:val="4"/>
          <w:numId w:val="1"/>
        </w:numPr>
        <w:rPr/>
      </w:pPr>
      <w:bookmarkStart w:id="152" w:name="__RefHeading___Toc1008247_3650668749"/>
      <w:bookmarkStart w:id="153" w:name="_Toc54"/>
      <w:bookmarkEnd w:id="152"/>
      <w:r>
        <w:rPr>
          <w:rtl w:val="true"/>
        </w:rPr>
        <w:t xml:space="preserve">معاوية في ميزان الإمام الحسن </w:t>
      </w:r>
      <w:r>
        <w:rPr>
          <w:rtl w:val="true"/>
        </w:rPr>
        <w:t>(</w:t>
      </w:r>
      <w:r>
        <w:rPr>
          <w:rtl w:val="true"/>
        </w:rPr>
        <w:t>ع</w:t>
      </w:r>
      <w:r>
        <w:rPr>
          <w:rtl w:val="true"/>
        </w:rPr>
        <w:t>)</w:t>
      </w:r>
      <w:bookmarkEnd w:id="153"/>
    </w:p>
    <w:p>
      <w:pPr>
        <w:pStyle w:val="BookText"/>
        <w:rPr/>
      </w:pPr>
      <w:r>
        <w:rPr>
          <w:rFonts w:ascii="Amiri" w:hAnsi="Amiri" w:eastAsia="Amiri" w:cs="Amiri"/>
          <w:color w:val="111111"/>
          <w:sz w:val="28"/>
          <w:sz w:val="28"/>
          <w:szCs w:val="28"/>
          <w:rtl w:val="true"/>
          <w:lang w:bidi="ar-SA"/>
        </w:rPr>
        <w:t xml:space="preserve">وقد قيّم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حينما قارن بينهما، وهذه المقارنة تكشف شخصية معاوية للناس، من حيثية النسب والنفاق والمكر والخداع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أبوعبيد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أبوحفص اللبان عن عبدالرحمن بن شريك، عن إسماعيل بن أبي خالد،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معاوية بالكوفة حين دخلها، والحسن والحسين جالسان تحت المنبر، فذكر علياً فنال منه، ثُمَّ نال من الحسن، فقام الحسين ليردّ عليه، فأخذ الحسن بيده فأجلسه،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الذاكر علياً، أنا الحسن وأبي علي، وأنت معاوية وأبوك صخر، وأُمّي فاطمة وأُمّك هند، وجدّي رسول الله وجدك عتبة بن ربيعة، وجدّتي خديجة وجدّتك قتيلة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فلعن الله أخملنا ذكراً، وألأمنا حسباً، وشرّنا قديماً وحديثاً، وأقدمنا كفراً ونفاقاً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طوائف من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bookmarkStart w:id="154" w:name="pg1623_10084"/>
    </w:p>
    <w:p>
      <w:pPr>
        <w:pStyle w:val="BookText"/>
        <w:rPr/>
      </w:pPr>
      <w:bookmarkEnd w:id="154"/>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علي بن الحسين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عبدالحميد بن أبي الحديد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إذن،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الداء ووضع الأمور في نصابها الصحيح، فلا تكشف هذه الوثيقة إطلاقاً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سلّمها لمعاوية طائعاً، بل الإمام كشف وفضح معاوية بهذا الصلح للرأي العام</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008249_3650668749"/>
      <w:bookmarkStart w:id="156" w:name="_Toc55"/>
      <w:bookmarkEnd w:id="155"/>
      <w:r>
        <w:rPr/>
        <w:t>4</w:t>
      </w:r>
      <w:r>
        <w:rPr>
          <w:rtl w:val="true"/>
        </w:rPr>
        <w:t xml:space="preserve">- </w:t>
      </w:r>
      <w:r>
        <w:rPr>
          <w:rtl w:val="true"/>
        </w:rPr>
        <w:t>التمهيد لثورة الحسين في كربلاء</w:t>
      </w:r>
      <w:bookmarkEnd w:id="156"/>
    </w:p>
    <w:p>
      <w:pPr>
        <w:pStyle w:val="BookText"/>
        <w:rPr/>
      </w:pPr>
      <w:r>
        <w:rPr>
          <w:rFonts w:ascii="Amiri" w:hAnsi="Amiri" w:eastAsia="Amiri" w:cs="Amiri"/>
          <w:color w:val="111111"/>
          <w:sz w:val="28"/>
          <w:sz w:val="28"/>
          <w:szCs w:val="28"/>
          <w:rtl w:val="true"/>
          <w:lang w:bidi="ar-SA"/>
        </w:rPr>
        <w:t>قال كامل سليمان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فآثار الصلح، مجتمعة ومتفرّقة، بدأت تُهيِّئ الانقلاب بتُؤدة، بل كانت أوَّل تحفّز لأمرٍ موعده يوم كربلاء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بدأ هذا التحفّز يوم صالح الحسن معاوية على أن يعمل بكتاب الله، فخالفه وحكم بالولد لأُمّه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يوم استلحق زياداً، ورضيا معاً بإعلان الزنا بين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سفيان والأُم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وبمخالفة السنَّة 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وبدأ التحفّز ساعة تراضيا على أن يعهد للحسن أو لأخيه الحسين بالخلافة، فسمَّ الأوّل وهيَّأ قتل الثاني، وساعة وقَّعا وثيقة بأمان الناس في مختلف الأوطان، فأرعبهم وعاث فيهم تقتيلاً وتشريداً، وساعة أعطى عهوداً كثيرةً ولم يفِ بشيء منها</w:t>
      </w:r>
      <w:r>
        <w:rPr>
          <w:rFonts w:eastAsia="Amiri" w:cs="Amiri" w:ascii="Amiri" w:hAnsi="Amiri"/>
          <w:color w:val="111111"/>
          <w:sz w:val="28"/>
          <w:szCs w:val="28"/>
          <w:rtl w:val="true"/>
          <w:lang w:bidi="ar-SA"/>
        </w:rPr>
        <w:t xml:space="preserve">. . . .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إذن مما تقدم يتّضح أن نتائج الصلح و ثمراته قعود بالفائدةِ على سائر المسلمين من خلال حفظ دمائهم و أعراضهم، وكذلك الحفاظ على السنة النبوية المتمثلة بالثقل الثاني للكتاب، وايضاً التمهيد لثورة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سوف يُكمل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الإنحرافي الاموي، المتمثل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بخلافة يزيد بن معاوية و التي لاعت إلى الدين والإسلام بصلة</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623_10087"/>
      <w:bookmarkStart w:id="158" w:name="pg1623_10087"/>
      <w:bookmarkEnd w:id="158"/>
    </w:p>
    <w:p>
      <w:pPr>
        <w:pStyle w:val="Heading2"/>
        <w:numPr>
          <w:ilvl w:val="1"/>
          <w:numId w:val="1"/>
        </w:numPr>
        <w:rPr/>
      </w:pPr>
      <w:bookmarkStart w:id="159" w:name="pg1623_10087"/>
      <w:bookmarkStart w:id="160" w:name="__RefHeading___Toc1008251_3650668749"/>
      <w:bookmarkStart w:id="161" w:name="_Toc56"/>
      <w:bookmarkEnd w:id="159"/>
      <w:bookmarkEnd w:id="160"/>
      <w:r>
        <w:rPr>
          <w:rtl w:val="true"/>
        </w:rPr>
        <w:t>الفصل الثالث</w:t>
      </w:r>
      <w:r>
        <w:rPr>
          <w:rtl w:val="true"/>
        </w:rPr>
        <w:t xml:space="preserve">: </w:t>
      </w:r>
      <w:r>
        <w:rPr>
          <w:rtl w:val="true"/>
        </w:rPr>
        <w:t xml:space="preserve">شبهات حول صُلح الإمام الحسن </w:t>
      </w:r>
      <w:r>
        <w:rPr>
          <w:rtl w:val="true"/>
        </w:rPr>
        <w:t>(</w:t>
      </w:r>
      <w:r>
        <w:rPr>
          <w:rtl w:val="true"/>
        </w:rPr>
        <w:t>ع</w:t>
      </w:r>
      <w:r>
        <w:rPr>
          <w:rtl w:val="true"/>
        </w:rPr>
        <w:t>)</w:t>
      </w:r>
      <w:bookmarkEnd w:id="16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1008253_3650668749"/>
      <w:bookmarkStart w:id="163" w:name="_Toc57"/>
      <w:bookmarkEnd w:id="162"/>
      <w:r>
        <w:rPr>
          <w:rtl w:val="true"/>
        </w:rPr>
        <w:t>اشارة</w:t>
      </w:r>
      <w:bookmarkEnd w:id="16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623_10089"/>
      <w:bookmarkStart w:id="165" w:name="pg1623_10089"/>
      <w:bookmarkEnd w:id="165"/>
    </w:p>
    <w:p>
      <w:pPr>
        <w:pStyle w:val="Heading3"/>
        <w:numPr>
          <w:ilvl w:val="2"/>
          <w:numId w:val="1"/>
        </w:numPr>
        <w:rPr/>
      </w:pPr>
      <w:bookmarkStart w:id="166" w:name="pg1623_10089"/>
      <w:bookmarkStart w:id="167" w:name="__RefHeading___Toc1008255_3650668749"/>
      <w:bookmarkStart w:id="168" w:name="_Toc58"/>
      <w:bookmarkEnd w:id="166"/>
      <w:bookmarkEnd w:id="167"/>
      <w:r>
        <w:rPr>
          <w:rtl w:val="true"/>
        </w:rPr>
        <w:t>الشُبهة الأولى</w:t>
      </w:r>
      <w:r>
        <w:rPr>
          <w:rtl w:val="true"/>
        </w:rPr>
        <w:t xml:space="preserve">: </w:t>
      </w:r>
      <w:r>
        <w:rPr>
          <w:rtl w:val="true"/>
        </w:rPr>
        <w:t>تسليم الخلافة لمعاوية كاشف على عدم النص على الإمامة</w:t>
      </w:r>
      <w:bookmarkEnd w:id="168"/>
    </w:p>
    <w:p>
      <w:pPr>
        <w:pStyle w:val="Heading4"/>
        <w:numPr>
          <w:ilvl w:val="3"/>
          <w:numId w:val="1"/>
        </w:numPr>
        <w:rPr/>
      </w:pPr>
      <w:bookmarkStart w:id="169" w:name="__RefHeading___Toc1008257_3650668749"/>
      <w:bookmarkStart w:id="170" w:name="_Toc59"/>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قال الدكتور ناصر بن عبدالله القفاري</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استحلَّ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طائعين غير مكرهين، مع أن الحسن معه أزيد من مائة ألف عنان يموتون دونه؟ </w:t>
      </w:r>
      <w:r>
        <w:rPr>
          <w:rFonts w:eastAsia="Amiri" w:cs="Amiri" w:ascii="Amiri" w:hAnsi="Amiri"/>
          <w:color w:val="111111"/>
          <w:sz w:val="28"/>
          <w:szCs w:val="28"/>
          <w:rtl w:val="true"/>
          <w:lang w:bidi="ar-SA"/>
        </w:rPr>
        <w:t>!»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فتالله، لولا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أنَّه في سِعة من تسليمها إلى معاوية، وفي سعةٍ من أن لا يسلّمها، لما جمع بين الأمرين، فأمسكها ستة أشهر لنفسه وهي حقّه، وسلَّمها بعد ذلك لغير ضرورة، وذلك له مباح، بل هو الأفضل بلا شك؛ لأنَّ جده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خطب </w:t>
      </w:r>
      <w:bookmarkStart w:id="171" w:name="pg1623_10090"/>
    </w:p>
    <w:p>
      <w:pPr>
        <w:pStyle w:val="BookText"/>
        <w:rPr/>
      </w:pPr>
      <w:bookmarkEnd w:id="171"/>
      <w:r>
        <w:rPr>
          <w:rFonts w:ascii="Amiri" w:hAnsi="Amiri" w:eastAsia="Amiri" w:cs="Amiri"/>
          <w:color w:val="111111"/>
          <w:sz w:val="28"/>
          <w:sz w:val="28"/>
          <w:szCs w:val="28"/>
          <w:rtl w:val="true"/>
          <w:lang w:bidi="ar-SA"/>
        </w:rPr>
        <w:t>بذلك على المنبر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سيد، ولعلّ الله أن يُصلح به بين طائفتين عظيمتين من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رويناه من طريق البخاري</w:t>
      </w:r>
      <w:r>
        <w:rPr>
          <w:rFonts w:eastAsia="Amiri" w:cs="Amiri" w:ascii="Amiri" w:hAnsi="Amiri"/>
          <w:color w:val="111111"/>
          <w:sz w:val="28"/>
          <w:szCs w:val="28"/>
          <w:rtl w:val="true"/>
          <w:lang w:bidi="ar-SA"/>
        </w:rPr>
        <w:t>.</w:t>
      </w:r>
      <w:r>
        <w:rPr>
          <w:rStyle w:val="FootnoteAnchor"/>
          <w:rtl w:val="true"/>
        </w:rPr>
        <w:footnoteReference w:id="125"/>
      </w:r>
    </w:p>
    <w:p>
      <w:pPr>
        <w:pStyle w:val="Heading4"/>
        <w:numPr>
          <w:ilvl w:val="3"/>
          <w:numId w:val="1"/>
        </w:numPr>
        <w:rPr/>
      </w:pPr>
      <w:bookmarkStart w:id="172" w:name="__RefHeading___Toc1008259_3650668749"/>
      <w:bookmarkStart w:id="173" w:name="_Toc60"/>
      <w:bookmarkEnd w:id="172"/>
      <w:r>
        <w:rPr>
          <w:rtl w:val="true"/>
        </w:rPr>
        <w:t>جواب الشبهة</w:t>
      </w:r>
      <w:bookmarkEnd w:id="173"/>
    </w:p>
    <w:p>
      <w:pPr>
        <w:pStyle w:val="Heading4"/>
        <w:numPr>
          <w:ilvl w:val="3"/>
          <w:numId w:val="1"/>
        </w:numPr>
        <w:rPr/>
      </w:pPr>
      <w:bookmarkStart w:id="174" w:name="__RefHeading___Toc1008261_3650668749"/>
      <w:bookmarkStart w:id="175" w:name="_Toc61"/>
      <w:bookmarkEnd w:id="174"/>
      <w:r>
        <w:rPr>
          <w:rtl w:val="true"/>
        </w:rPr>
        <w:t>عدم التفريق بين الإمامة السياسية والإلهية</w:t>
      </w:r>
      <w:bookmarkEnd w:id="175"/>
    </w:p>
    <w:p>
      <w:pPr>
        <w:pStyle w:val="BookText"/>
        <w:rPr/>
      </w:pPr>
      <w:r>
        <w:rPr>
          <w:rFonts w:ascii="Amiri" w:hAnsi="Amiri" w:eastAsia="Amiri" w:cs="Amiri"/>
          <w:color w:val="111111"/>
          <w:sz w:val="28"/>
          <w:sz w:val="28"/>
          <w:szCs w:val="28"/>
          <w:rtl w:val="true"/>
          <w:lang w:bidi="ar-SA"/>
        </w:rPr>
        <w:t>إنَّ الدكتور القفاري لم يفرّق بين أمرين أساسيّين فخلط بينهما، ولعلَّه كان قاصراً عن إدراك هذا المعنى، فأسَّس كلامه على فهم خاطئ للإمامة، ممّا أوقعه في شُبهة أنَّ الإمام الحسن قد تنازل عنها، وأنَّه سلّمها لمعاوية طوعاً، وغير 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وهذا الفهم ليس صحيحاً وفق وجهة النظر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فرق كبير بين الخلافة بلحاظ كونها حكومة سياسية، وبين الإمامة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فالإمامة الإلهية، ليس تفويضها باختيار الأُمَّة؛ لأنَّها متوقِّفة على العصمة وعلم الكتاب، والعصمة من الأمور الخفيَّة التي لا يطَّلع عليها إلّا عالم السرائر، فكيف يجوز للحكيم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يفوّضها إلى اختيار الأُمّة، الجاهلين بمواقعها وحدودها؟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إلّا إهمال وإخلال بالحكمة؟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عنه علوّاً كبيراً</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فالإمامة الإلهية لا يمكن التنازل عنها؛ لأنَّها مجعولة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إلهي، فلا نتصوَّر انتزاع ذلك المقام منه أو التخلّي عنه، فالإمام إمام حتى لو كان جالساً في بيته أو قابعاً في غياهب السجون، وليس الحكم إلّا وظيفة من </w:t>
      </w:r>
    </w:p>
    <w:p>
      <w:pPr>
        <w:pStyle w:val="BookText"/>
        <w:rPr/>
      </w:pPr>
      <w:r>
        <w:rPr>
          <w:rFonts w:ascii="Amiri" w:hAnsi="Amiri" w:eastAsia="Amiri" w:cs="Amiri"/>
          <w:color w:val="111111"/>
          <w:sz w:val="28"/>
          <w:sz w:val="28"/>
          <w:szCs w:val="28"/>
          <w:rtl w:val="true"/>
          <w:lang w:bidi="ar-SA"/>
        </w:rPr>
        <w:t>وظائفه وطريقاً لإجراء وتنفيذ الأحكام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عليه أخذه فيما لو توفَّرت الظروف الموضوعية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فالرئاسة والحكومة الظاهرية الصورية قد يُتنازل عنها، وهذا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هذه الخلافة بأنَّها لا تساوي شسع نعله، وهي أزهد عنده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للخلافة قيمة في قبال الإسلام وسلامة أمور المسلمين،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 على العلماء أن لا يقارّوا على كظّة ظالم، ولا سغب مظلوم، لألقيت حبلها على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فمَن تكون الدنيا عنده أهون من عفطة عنز، ولا تساوي الخلافة عنده شسع نعله، لاسيما أنَّ هناك من الأُمّة مَن يتنافس على حطام الدنيا وزخارفها وزبرجها، فكيف لا يرفضها؟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نجد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عن أبيه في التنازل عن هذا المنصب؛ لمقتضى الظرف والحكمة التي جعلته في نظر الآخرين أنَّه تنازل عنها، مع حفظ إمامته الإلهية الربانية؛ لأنَّه لا يمكن مصادرتها أو غصبها، بشهادة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ابناي هذان إمامان، قاما أو قعدا</w:t>
      </w:r>
      <w:r>
        <w:rPr>
          <w:rFonts w:eastAsia="Amiri" w:cs="Amiri" w:ascii="Amiri" w:hAnsi="Amiri"/>
          <w:color w:val="111111"/>
          <w:sz w:val="28"/>
          <w:szCs w:val="28"/>
          <w:rtl w:val="true"/>
          <w:lang w:bidi="ar-SA"/>
        </w:rPr>
        <w:t>» .</w:t>
      </w:r>
      <w:r>
        <w:rPr>
          <w:rStyle w:val="FootnoteAnchor"/>
          <w:rtl w:val="true"/>
        </w:rPr>
        <w:footnoteReference w:id="128"/>
      </w:r>
      <w:bookmarkStart w:id="176" w:name="pg1623_10092"/>
    </w:p>
    <w:p>
      <w:pPr>
        <w:pStyle w:val="BookText"/>
        <w:rPr/>
      </w:pPr>
      <w:bookmarkEnd w:id="176"/>
      <w:r>
        <w:rPr>
          <w:rFonts w:ascii="Amiri" w:hAnsi="Amiri" w:eastAsia="Amiri" w:cs="Amiri"/>
          <w:color w:val="111111"/>
          <w:sz w:val="28"/>
          <w:sz w:val="28"/>
          <w:szCs w:val="28"/>
          <w:rtl w:val="true"/>
          <w:lang w:bidi="ar-SA"/>
        </w:rPr>
        <w:t xml:space="preserve">فالحسن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إمامان قاما أو قعدا، سواء مارس الخلافة أولم يمارسها</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008263_3650668749"/>
      <w:bookmarkStart w:id="178" w:name="_Toc62"/>
      <w:bookmarkEnd w:id="177"/>
      <w:r>
        <w:rPr>
          <w:rtl w:val="true"/>
        </w:rPr>
        <w:t>خلط القفاري في عدد الجيش الذي ذكره المؤرّخون</w:t>
      </w:r>
      <w:bookmarkEnd w:id="178"/>
    </w:p>
    <w:p>
      <w:pPr>
        <w:pStyle w:val="BookText"/>
        <w:rPr/>
      </w:pPr>
      <w:r>
        <w:rPr>
          <w:rFonts w:ascii="Amiri" w:hAnsi="Amiri" w:eastAsia="Amiri" w:cs="Amiri"/>
          <w:color w:val="111111"/>
          <w:sz w:val="28"/>
          <w:sz w:val="28"/>
          <w:szCs w:val="28"/>
          <w:rtl w:val="true"/>
          <w:lang w:bidi="ar-SA"/>
        </w:rPr>
        <w:t xml:space="preserve">أمَّا ما تحدَّث به القفاري خلال كلامه عن عدد جيش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ذكر أنَّ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من مائة ألف عنان يموتون دونه، فهو يتحدَّث عن عددٍ يتجاوز المائة ألف من المستميتين المتفانين في سبيل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هذا غير صحيح؛ لأنَّ أهواء الجيش وعدم اتّحاده، وإرهاق الناس وتعبهم، أدَّى بالنتيجة إلى الصلح</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008265_3650668749"/>
      <w:bookmarkStart w:id="180" w:name="_Toc63"/>
      <w:bookmarkEnd w:id="179"/>
      <w:r>
        <w:rPr>
          <w:rtl w:val="true"/>
        </w:rPr>
        <w:t xml:space="preserve">تحقيق في عدد جيش الإمام الحسن </w:t>
      </w:r>
      <w:r>
        <w:rPr>
          <w:rtl w:val="true"/>
        </w:rPr>
        <w:t>(</w:t>
      </w:r>
      <w:r>
        <w:rPr>
          <w:rtl w:val="true"/>
        </w:rPr>
        <w:t>ع</w:t>
      </w:r>
      <w:r>
        <w:rPr>
          <w:rtl w:val="true"/>
        </w:rPr>
        <w:t>)</w:t>
      </w:r>
      <w:bookmarkEnd w:id="180"/>
    </w:p>
    <w:p>
      <w:pPr>
        <w:pStyle w:val="Heading5"/>
        <w:numPr>
          <w:ilvl w:val="4"/>
          <w:numId w:val="1"/>
        </w:numPr>
        <w:rPr/>
      </w:pPr>
      <w:bookmarkStart w:id="181" w:name="__RefHeading___Toc1008267_3650668749"/>
      <w:bookmarkStart w:id="182" w:name="_Toc64"/>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وأمّا عدد الجيش، فهو مبالغ فيه جداً، ويعتمد على روايات قابلة للمناقشة، لذا نحاول هنا الحديث عن عدد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اختلف عدد جيش الكوفة والشام اختلافاً فاحشاً، فقد بلغ جيش الشام ستين ألف مقاتل، بينما تراوح عدد جيش الكوفة بين أعداد مختلفة نذكرها تباعاً</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1008269_3650668749"/>
      <w:bookmarkStart w:id="184" w:name="_Toc65"/>
      <w:bookmarkEnd w:id="183"/>
      <w:r>
        <w:rPr/>
        <w:t>١</w:t>
      </w:r>
      <w:r>
        <w:rPr>
          <w:rtl w:val="true"/>
        </w:rPr>
        <w:t xml:space="preserve">- </w:t>
      </w:r>
      <w:r>
        <w:rPr>
          <w:rtl w:val="true"/>
        </w:rPr>
        <w:t xml:space="preserve">ما رواه ابن قتيبة </w:t>
      </w:r>
      <w:r>
        <w:rPr>
          <w:rtl w:val="true"/>
        </w:rPr>
        <w:t>(</w:t>
      </w:r>
      <w:r>
        <w:rPr>
          <w:rtl w:val="true"/>
        </w:rPr>
        <w:t>مائة ألف</w:t>
      </w:r>
      <w:r>
        <w:rPr>
          <w:rtl w:val="true"/>
        </w:rPr>
        <w:t>)</w:t>
      </w:r>
      <w:bookmarkEnd w:id="184"/>
    </w:p>
    <w:p>
      <w:pPr>
        <w:pStyle w:val="Heading6"/>
        <w:numPr>
          <w:ilvl w:val="5"/>
          <w:numId w:val="1"/>
        </w:numPr>
        <w:rPr/>
      </w:pPr>
      <w:bookmarkStart w:id="185" w:name="__RefHeading___Toc1008271_3650668749"/>
      <w:bookmarkStart w:id="186" w:name="_Toc66"/>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أنَّه لمَّا تمَّت البيعة لمعاوية بالعراق، وانصرف راجعاً إلى الشام، أتاه سليمان بن صرد، وكان غائباً عن الكوفة وكان سيد أهل العراق ورأسهم، فدخل على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أجلس لله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سليمان، فقال</w:t>
      </w:r>
      <w:r>
        <w:rPr>
          <w:rFonts w:eastAsia="Amiri" w:cs="Amiri" w:ascii="Amiri" w:hAnsi="Amiri"/>
          <w:color w:val="111111"/>
          <w:sz w:val="28"/>
          <w:szCs w:val="28"/>
          <w:rtl w:val="true"/>
          <w:lang w:bidi="ar-SA"/>
        </w:rPr>
        <w:t xml:space="preserve">: </w:t>
      </w:r>
      <w:bookmarkStart w:id="187" w:name="pg1623_10093"/>
    </w:p>
    <w:p>
      <w:pPr>
        <w:pStyle w:val="BookText"/>
        <w:rPr/>
      </w:pPr>
      <w:bookmarkEnd w:id="187"/>
      <w:r>
        <w:rPr>
          <w:rFonts w:ascii="Amiri" w:hAnsi="Amiri" w:eastAsia="Amiri" w:cs="Amiri"/>
          <w:color w:val="111111"/>
          <w:sz w:val="28"/>
          <w:sz w:val="28"/>
          <w:szCs w:val="28"/>
          <w:rtl w:val="true"/>
          <w:lang w:bidi="ar-SA"/>
        </w:rPr>
        <w:t>أمّا بعد، فإنَّ تعجّبنا لا ينقضي من بيعتك معاوية ومعك مئة ألف مقاتل من أهل العراق، وكلهم يأخذ العطاء، مع مثلهم من أبنائهم ومواليهم، سوى شيعتك من أهل البصرة وأهل الحجاز</w:t>
      </w:r>
      <w:r>
        <w:rPr>
          <w:rFonts w:eastAsia="Amiri" w:cs="Amiri" w:ascii="Amiri" w:hAnsi="Amiri"/>
          <w:color w:val="111111"/>
          <w:sz w:val="28"/>
          <w:szCs w:val="28"/>
          <w:rtl w:val="true"/>
          <w:lang w:bidi="ar-SA"/>
        </w:rPr>
        <w:t xml:space="preserve">. </w:t>
      </w:r>
      <w:r>
        <w:rPr>
          <w:rStyle w:val="FootnoteAnchor"/>
          <w:rtl w:val="true"/>
        </w:rPr>
        <w:footnoteReference w:id="129"/>
      </w:r>
    </w:p>
    <w:p>
      <w:pPr>
        <w:pStyle w:val="Heading6"/>
        <w:numPr>
          <w:ilvl w:val="5"/>
          <w:numId w:val="1"/>
        </w:numPr>
        <w:rPr/>
      </w:pPr>
      <w:bookmarkStart w:id="188" w:name="__RefHeading___Toc1008273_3650668749"/>
      <w:bookmarkStart w:id="189" w:name="_Toc67"/>
      <w:bookmarkEnd w:id="188"/>
      <w:r>
        <w:rPr>
          <w:rtl w:val="true"/>
        </w:rPr>
        <w:t>تفرُّد ابن قتيبة بهذا العدد</w:t>
      </w:r>
      <w:bookmarkEnd w:id="189"/>
    </w:p>
    <w:p>
      <w:pPr>
        <w:pStyle w:val="BookText"/>
        <w:rPr/>
      </w:pPr>
      <w:r>
        <w:rPr>
          <w:rFonts w:ascii="Amiri" w:hAnsi="Amiri" w:eastAsia="Amiri" w:cs="Amiri"/>
          <w:color w:val="111111"/>
          <w:sz w:val="28"/>
          <w:sz w:val="28"/>
          <w:szCs w:val="28"/>
          <w:rtl w:val="true"/>
          <w:lang w:bidi="ar-SA"/>
        </w:rPr>
        <w:t xml:space="preserve">إنَّ ابن قتيبة قد تفرَّد بنقل عدد المائة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وأنَّ القفاري لايعطي أيّ قيمة لما ينقله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نقل السيد المرتضى وغيره حديث سليمان‌بن صرد 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عدد الأربعين ألفاً، فقد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بايع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أقبلت الشيعة تتلاقى بإظهار الأسف والحسرة على ترك القتال، فخرجوا إليه بعد سنتين من يوم بايع معاوية، فقال له سليمان بن صرد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ينقضي تعجّبنا من بيعتك لمعاوية، ومعك أربعون ألف مقاتل من أهل الكوفة، كلهم يأخذ العطاء وهم على أبواب منازلهم، ومعهم مثلهم من أبنائهم وأتباعهم، سوى شيعتك من أهل البصرة والحجاز</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ذلك أنَّ سليمان كان غائباً عن الكوفة، فلم يكن يعلم بما جري فيها من تخاذلٍ وخيانةٍ، وكان يتصوّر أنَّ الأيام كأيام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 حيث اجتمع إليه عشرات الآلاف من أهل الكوفة وغيرهم، ولذلك لا يمكن التعويل على كلام سليمان في تحديد عدد الجيش</w:t>
      </w:r>
      <w:r>
        <w:rPr>
          <w:rFonts w:eastAsia="Amiri" w:cs="Amiri" w:ascii="Amiri" w:hAnsi="Amiri"/>
          <w:color w:val="111111"/>
          <w:sz w:val="28"/>
          <w:szCs w:val="28"/>
          <w:rtl w:val="true"/>
          <w:lang w:bidi="ar-SA"/>
        </w:rPr>
        <w:t>.</w:t>
      </w:r>
      <w:r>
        <w:rPr>
          <w:rStyle w:val="FootnoteAnchor"/>
          <w:rtl w:val="true"/>
        </w:rPr>
        <w:footnoteReference w:id="131"/>
      </w:r>
      <w:bookmarkStart w:id="190" w:name="pg1623_10094"/>
    </w:p>
    <w:p>
      <w:pPr>
        <w:pStyle w:val="Heading5"/>
        <w:numPr>
          <w:ilvl w:val="4"/>
          <w:numId w:val="1"/>
        </w:numPr>
        <w:rPr/>
      </w:pPr>
      <w:bookmarkStart w:id="191" w:name="__RefHeading___Toc1008275_3650668749"/>
      <w:bookmarkStart w:id="192" w:name="_Toc68"/>
      <w:bookmarkEnd w:id="190"/>
      <w:bookmarkEnd w:id="191"/>
      <w:r>
        <w:rPr/>
        <w:t>٢</w:t>
      </w:r>
      <w:r>
        <w:rPr>
          <w:rtl w:val="true"/>
        </w:rPr>
        <w:t xml:space="preserve">- </w:t>
      </w:r>
      <w:r>
        <w:rPr>
          <w:rtl w:val="true"/>
        </w:rPr>
        <w:t xml:space="preserve">ما رواه اليعقوبي </w:t>
      </w:r>
      <w:r>
        <w:rPr>
          <w:rtl w:val="true"/>
        </w:rPr>
        <w:t>(</w:t>
      </w:r>
      <w:r>
        <w:rPr>
          <w:rtl w:val="true"/>
        </w:rPr>
        <w:t>تسعون ألف</w:t>
      </w:r>
      <w:r>
        <w:rPr>
          <w:rtl w:val="true"/>
        </w:rPr>
        <w:t>)</w:t>
      </w:r>
      <w:bookmarkEnd w:id="192"/>
    </w:p>
    <w:p>
      <w:pPr>
        <w:pStyle w:val="Heading6"/>
        <w:numPr>
          <w:ilvl w:val="5"/>
          <w:numId w:val="1"/>
        </w:numPr>
        <w:rPr/>
      </w:pPr>
      <w:bookmarkStart w:id="193" w:name="__RefHeading___Toc1008277_3650668749"/>
      <w:bookmarkStart w:id="194" w:name="_Toc69"/>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وهو العدد الذي ذكره زياد بن أبيه في جواب تهديد معاوية له،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آكلة الأكباد وكهف النفاق وبقية الأحزاب كتب يتوعَّدني ويتهدَّدني، وبيني وبينه ابنا بنت رسول الله في تسعين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سبعين ألفاً</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واضعي قبائع سيوفهم تحت أذقانهم، لا يلتفت أحدهم حتى يموت</w:t>
      </w:r>
      <w:r>
        <w:rPr>
          <w:rFonts w:eastAsia="Amiri" w:cs="Amiri" w:ascii="Amiri" w:hAnsi="Amiri"/>
          <w:color w:val="111111"/>
          <w:sz w:val="28"/>
          <w:szCs w:val="28"/>
          <w:rtl w:val="true"/>
          <w:lang w:bidi="ar-SA"/>
        </w:rPr>
        <w:t>. . . .</w:t>
      </w:r>
      <w:r>
        <w:rPr>
          <w:rStyle w:val="FootnoteAnchor"/>
          <w:rtl w:val="true"/>
        </w:rPr>
        <w:footnoteReference w:id="133"/>
      </w:r>
    </w:p>
    <w:p>
      <w:pPr>
        <w:pStyle w:val="Heading6"/>
        <w:numPr>
          <w:ilvl w:val="5"/>
          <w:numId w:val="1"/>
        </w:numPr>
        <w:rPr/>
      </w:pPr>
      <w:bookmarkStart w:id="195" w:name="__RefHeading___Toc1008279_3650668749"/>
      <w:bookmarkStart w:id="196" w:name="_Toc70"/>
      <w:bookmarkEnd w:id="195"/>
      <w:r>
        <w:rPr>
          <w:rtl w:val="true"/>
        </w:rPr>
        <w:t>عدم الوثوق بنقل هذا العدد لانَّ الناقل هو زياد بن أبيه</w:t>
      </w:r>
      <w:bookmarkEnd w:id="196"/>
    </w:p>
    <w:p>
      <w:pPr>
        <w:pStyle w:val="BookText"/>
        <w:rPr/>
      </w:pPr>
      <w:r>
        <w:rPr>
          <w:rFonts w:ascii="Amiri" w:hAnsi="Amiri" w:eastAsia="Amiri" w:cs="Amiri"/>
          <w:color w:val="111111"/>
          <w:sz w:val="28"/>
          <w:sz w:val="28"/>
          <w:szCs w:val="28"/>
          <w:rtl w:val="true"/>
          <w:lang w:bidi="ar-SA"/>
        </w:rPr>
        <w:t>وهذا العدد أيضاً لا يمكن التعويل عليه؛ لغياب زياد عن مجمل الأحداث آنذاك، حيث كان والياً على فارس</w:t>
      </w:r>
      <w:r>
        <w:rPr>
          <w:rStyle w:val="FootnoteAnchor"/>
          <w:rtl w:val="true"/>
        </w:rPr>
        <w:footnoteReference w:id="134"/>
      </w:r>
      <w:r>
        <w:rPr>
          <w:rFonts w:ascii="Amiri" w:hAnsi="Amiri" w:eastAsia="Amiri" w:cs="Amiri"/>
          <w:color w:val="111111"/>
          <w:sz w:val="28"/>
          <w:sz w:val="28"/>
          <w:szCs w:val="28"/>
          <w:rtl w:val="true"/>
          <w:lang w:bidi="ar-SA"/>
        </w:rPr>
        <w:t>، ولذلك لا يكون خبره ناشئاً عن مشاهدة وحس، بل عن حدس</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008281_3650668749"/>
      <w:bookmarkStart w:id="198" w:name="_Toc71"/>
      <w:bookmarkEnd w:id="197"/>
      <w:r>
        <w:rPr/>
        <w:t>٣</w:t>
      </w:r>
      <w:r>
        <w:rPr>
          <w:rtl w:val="true"/>
        </w:rPr>
        <w:t xml:space="preserve">- </w:t>
      </w:r>
      <w:r>
        <w:rPr>
          <w:rtl w:val="true"/>
        </w:rPr>
        <w:t xml:space="preserve">ما رواه ابن عساكر وابن كثير الدمشقي </w:t>
      </w:r>
      <w:r>
        <w:rPr>
          <w:rtl w:val="true"/>
        </w:rPr>
        <w:t>(</w:t>
      </w:r>
      <w:r>
        <w:rPr>
          <w:rtl w:val="true"/>
        </w:rPr>
        <w:t>سبعون أو ثمانون ألفاً</w:t>
      </w:r>
      <w:r>
        <w:rPr>
          <w:rtl w:val="true"/>
        </w:rPr>
        <w:t>)</w:t>
      </w:r>
      <w:bookmarkEnd w:id="198"/>
    </w:p>
    <w:p>
      <w:pPr>
        <w:pStyle w:val="Heading6"/>
        <w:numPr>
          <w:ilvl w:val="5"/>
          <w:numId w:val="1"/>
        </w:numPr>
        <w:rPr/>
      </w:pPr>
      <w:bookmarkStart w:id="199" w:name="__RefHeading___Toc1008283_3650668749"/>
      <w:bookmarkStart w:id="200" w:name="_Toc72"/>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روى ابن عساكر وابن كثير، واللفظ للأوّل، عن زيد بن أسلم،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رجل على الحسن المدينة وفي يده صحيفة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يعدُ فيها ويتوعَّد،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على النصف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ولكنّي خشيت أن يأتي يوم القيامة سبعون ألفاً أو ثمانون ألفاً، أو أكثر أو أقل، كلهم تنضح أوداجهم دماً، كلهم يستعدي الله فيمَن أهريق دمه</w:t>
      </w:r>
      <w:r>
        <w:rPr>
          <w:rFonts w:eastAsia="Amiri" w:cs="Amiri" w:ascii="Amiri" w:hAnsi="Amiri"/>
          <w:color w:val="111111"/>
          <w:sz w:val="28"/>
          <w:szCs w:val="28"/>
          <w:rtl w:val="true"/>
          <w:lang w:bidi="ar-SA"/>
        </w:rPr>
        <w:t xml:space="preserve">. </w:t>
      </w:r>
      <w:r>
        <w:rPr>
          <w:rStyle w:val="FootnoteAnchor"/>
          <w:rtl w:val="true"/>
        </w:rPr>
        <w:footnoteReference w:id="135"/>
      </w:r>
      <w:bookmarkStart w:id="201" w:name="pg1623_10095"/>
    </w:p>
    <w:p>
      <w:pPr>
        <w:pStyle w:val="Heading6"/>
        <w:numPr>
          <w:ilvl w:val="5"/>
          <w:numId w:val="1"/>
        </w:numPr>
        <w:rPr/>
      </w:pPr>
      <w:bookmarkStart w:id="202" w:name="__RefHeading___Toc1008285_3650668749"/>
      <w:bookmarkStart w:id="203" w:name="_Toc73"/>
      <w:bookmarkEnd w:id="201"/>
      <w:bookmarkEnd w:id="202"/>
      <w:r>
        <w:rPr>
          <w:rtl w:val="true"/>
        </w:rPr>
        <w:t>العدد المذكور يشمل جيش الكوفة والشام معاً</w:t>
      </w:r>
      <w:bookmarkEnd w:id="203"/>
    </w:p>
    <w:p>
      <w:pPr>
        <w:pStyle w:val="BookText"/>
        <w:rPr/>
      </w:pPr>
      <w:r>
        <w:rPr>
          <w:rFonts w:ascii="Amiri" w:hAnsi="Amiri" w:eastAsia="Amiri" w:cs="Amiri"/>
          <w:color w:val="111111"/>
          <w:sz w:val="28"/>
          <w:sz w:val="28"/>
          <w:szCs w:val="28"/>
          <w:rtl w:val="true"/>
          <w:lang w:bidi="ar-SA"/>
        </w:rPr>
        <w:t>فهنا الإمام الحسن، وفق هذه الرواية، يرى أنَّ عدد الجيش بين الشام والكوفة هو سبعون أو ثمانون الفاً، إذ الجميع يستعدي الله فيمن أهريق دمه، وقد علمنا أنَّ جيش الشام كان ستين ألفاً، فلا يبقى من جيش الكوفة إلّا عشرون ألفاً على أكبر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يشهد لذلك تردّد الإمام في ذكر العدد، ولو كان ناظراً إلى عدد جيشه فقط، لما تردَّد فيه؛ لأنَّه أعرف بعدد جيشه، فيكون التردُّد ناشئاً من إضافة جيش الشام إلى جيش الكوفة</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1008287_3650668749"/>
      <w:bookmarkStart w:id="205" w:name="_Toc74"/>
      <w:bookmarkEnd w:id="204"/>
      <w:r>
        <w:rPr/>
        <w:t>4</w:t>
      </w:r>
      <w:r>
        <w:rPr>
          <w:rtl w:val="true"/>
        </w:rPr>
        <w:t xml:space="preserve">- </w:t>
      </w:r>
      <w:r>
        <w:rPr>
          <w:rtl w:val="true"/>
        </w:rPr>
        <w:t xml:space="preserve">ما رواه الطبري وابن الأثير وابن أبي الحديد </w:t>
      </w:r>
      <w:r>
        <w:rPr>
          <w:rtl w:val="true"/>
        </w:rPr>
        <w:t>(</w:t>
      </w:r>
      <w:r>
        <w:rPr>
          <w:rtl w:val="true"/>
        </w:rPr>
        <w:t>أربعون ألفاً</w:t>
      </w:r>
      <w:r>
        <w:rPr>
          <w:rtl w:val="true"/>
        </w:rPr>
        <w:t>)</w:t>
      </w:r>
      <w:bookmarkEnd w:id="205"/>
    </w:p>
    <w:p>
      <w:pPr>
        <w:pStyle w:val="Heading6"/>
        <w:numPr>
          <w:ilvl w:val="5"/>
          <w:numId w:val="1"/>
        </w:numPr>
        <w:rPr/>
      </w:pPr>
      <w:bookmarkStart w:id="206" w:name="__RefHeading___Toc1008289_3650668749"/>
      <w:bookmarkStart w:id="207" w:name="_Toc75"/>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روى الطبري عن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فخلص معاوية، حين فرغ من عبدالله بن عباس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مكايدة رجل هو أهمّ الناس عنده مكايدةً، ومعه أربعون ألفاً</w:t>
      </w:r>
      <w:r>
        <w:rPr>
          <w:rFonts w:eastAsia="Amiri" w:cs="Amiri" w:ascii="Amiri" w:hAnsi="Amiri"/>
          <w:color w:val="111111"/>
          <w:sz w:val="28"/>
          <w:szCs w:val="28"/>
          <w:rtl w:val="true"/>
          <w:lang w:bidi="ar-SA"/>
        </w:rPr>
        <w:t xml:space="preserve">» . </w:t>
      </w:r>
      <w:r>
        <w:rPr>
          <w:rStyle w:val="FootnoteAnchor"/>
          <w:rtl w:val="true"/>
        </w:rPr>
        <w:footnoteReference w:id="136"/>
      </w: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أميرالمؤمنين علي قد بايعه أربعون ألفاً من عسكره على الموت، لمَّا ظهر ما كان يخبرهم به عن أهل الشام، فبينما هو يتجهَّز للمسير،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أراد الله أمراً فلا مردَّ له، فلمَّا قُتل وبايع الناس ولده الحسن، بلغه مسير معاوية في أهل الشام إليه، فتجهَّز والجيش الذين كانوا بايعوا علياً، وسار عن الكوفة إلى لقاء معاوية</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أبي الحديد عن المسيّب بن نجية، أنَّه قال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ينقضي عجبي منك، بايعت معاوية ومعك أربعون ألفاً؟ </w:t>
      </w:r>
      <w:r>
        <w:rPr>
          <w:rFonts w:eastAsia="Amiri" w:cs="Amiri" w:ascii="Amiri" w:hAnsi="Amiri"/>
          <w:color w:val="111111"/>
          <w:sz w:val="28"/>
          <w:szCs w:val="28"/>
          <w:rtl w:val="true"/>
          <w:lang w:bidi="ar-SA"/>
        </w:rPr>
        <w:t>!» .</w:t>
      </w:r>
      <w:r>
        <w:rPr>
          <w:rStyle w:val="FootnoteAnchor"/>
          <w:rtl w:val="true"/>
        </w:rPr>
        <w:footnoteReference w:id="138"/>
      </w:r>
      <w:bookmarkStart w:id="208" w:name="pg1623_10096"/>
    </w:p>
    <w:p>
      <w:pPr>
        <w:pStyle w:val="BookText"/>
        <w:rPr/>
      </w:pPr>
      <w:bookmarkEnd w:id="208"/>
      <w:r>
        <w:rPr>
          <w:rFonts w:ascii="Amiri" w:hAnsi="Amiri" w:eastAsia="Amiri" w:cs="Amiri"/>
          <w:color w:val="111111"/>
          <w:sz w:val="28"/>
          <w:sz w:val="28"/>
          <w:szCs w:val="28"/>
          <w:rtl w:val="true"/>
          <w:lang w:bidi="ar-SA"/>
        </w:rPr>
        <w:t>إلّا أنَّ هذا العدد أيضاً لا يساعد عليه الاعتبار، وذلك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ذكر هذا العدد قد أغفل ما حدث من تخاذل وهروب أكثر أفراد الجيش إلى معسكر معاوية، حيث هرب مع عبيدالله بن عباس ثمانية آلاف </w:t>
      </w:r>
      <w:r>
        <w:rPr>
          <w:rStyle w:val="FootnoteAnchor"/>
          <w:rtl w:val="true"/>
        </w:rPr>
        <w:footnoteReference w:id="139"/>
      </w:r>
      <w:r>
        <w:rPr>
          <w:rFonts w:ascii="Amiri" w:hAnsi="Amiri" w:eastAsia="Amiri" w:cs="Amiri"/>
          <w:color w:val="111111"/>
          <w:sz w:val="28"/>
          <w:sz w:val="28"/>
          <w:szCs w:val="28"/>
          <w:rtl w:val="true"/>
          <w:lang w:bidi="ar-SA"/>
        </w:rPr>
        <w:t xml:space="preserve">، وهرب أحد قادة الجيش وكان من كندة مع مائتي شخص من خاصته </w:t>
      </w:r>
      <w:r>
        <w:rPr>
          <w:rStyle w:val="FootnoteAnchor"/>
          <w:rtl w:val="true"/>
        </w:rPr>
        <w:footnoteReference w:id="140"/>
      </w:r>
      <w:r>
        <w:rPr>
          <w:rFonts w:ascii="Amiri" w:hAnsi="Amiri" w:eastAsia="Amiri" w:cs="Amiri"/>
          <w:color w:val="111111"/>
          <w:sz w:val="28"/>
          <w:sz w:val="28"/>
          <w:szCs w:val="28"/>
          <w:rtl w:val="true"/>
          <w:lang w:bidi="ar-SA"/>
        </w:rPr>
        <w:t xml:space="preserve">، وأكبر الظن أنَّ ذكر عدد الأربعين ألفاً ناشئ من ملاحظة العدد الذي اجتمع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شهادته، كما يظهر ذلك من عبارة ابن الأثير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الطبري عن الزهري، من اعتبار من بقي مع قيس بن سعد، بعد هروب عبيدالله، أربعين ألفاً، فهو يتنافي مع الروايات، التي تنصّ على أنَّ الذين أرسلهم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عبيدالله هم اثنا عشر ألف رجل فقط </w:t>
      </w:r>
      <w:r>
        <w:rPr>
          <w:rStyle w:val="FootnoteAnchor"/>
          <w:rtl w:val="true"/>
        </w:rPr>
        <w:footnoteReference w:id="141"/>
      </w:r>
      <w:r>
        <w:rPr>
          <w:rFonts w:ascii="Amiri" w:hAnsi="Amiri" w:eastAsia="Amiri" w:cs="Amiri"/>
          <w:color w:val="111111"/>
          <w:sz w:val="28"/>
          <w:sz w:val="28"/>
          <w:szCs w:val="28"/>
          <w:rtl w:val="true"/>
          <w:lang w:bidi="ar-SA"/>
        </w:rPr>
        <w:t>، وعند هروبه هرب معه ثمانية آلاف، فلم يبقَ مع قيس بن سعد، الذي صار قائداً للجيش بعد هروب عبيدالله إلّا أربعة آلاف، لاأربعون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يتَّفق مع كلمة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التي أشار فيها إلى عدد الجيش، والتي لم تكن تدل على أكثر من عشرين ألفاً على أكبر تقدير</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1008291_3650668749"/>
      <w:bookmarkStart w:id="210" w:name="_Toc76"/>
      <w:bookmarkEnd w:id="209"/>
      <w:r>
        <w:rPr>
          <w:rtl w:val="true"/>
        </w:rPr>
        <w:t>العدد المعقول الذي يمكن الوثوق به</w:t>
      </w:r>
      <w:bookmarkEnd w:id="21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يمكن الاطمئنان إليه من العدد النهائي للجيش، هو عشرون ألفاً كحدٍّ أقصى، وهو ما يمكن فهمه من عبارة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bookmarkStart w:id="211" w:name="pg1623_10097"/>
    </w:p>
    <w:p>
      <w:pPr>
        <w:pStyle w:val="BookText"/>
        <w:rPr/>
      </w:pPr>
      <w:bookmarkEnd w:id="211"/>
      <w:r>
        <w:rPr>
          <w:rFonts w:ascii="Amiri" w:hAnsi="Amiri" w:eastAsia="Amiri" w:cs="Amiri"/>
          <w:color w:val="111111"/>
          <w:sz w:val="28"/>
          <w:sz w:val="28"/>
          <w:szCs w:val="28"/>
          <w:rtl w:val="true"/>
          <w:lang w:bidi="ar-SA"/>
        </w:rPr>
        <w:t>وعلى أي حال، فإنَّ ما نقله القفاري من أنَّ عدد الجيش أكثر من مائة ألف، مجانب للصواب وغير مطابق للحقيقة</w:t>
      </w:r>
      <w:r>
        <w:rPr>
          <w:rFonts w:eastAsia="Amiri" w:cs="Amiri" w:ascii="Amiri" w:hAnsi="Amiri"/>
          <w:color w:val="111111"/>
          <w:sz w:val="28"/>
          <w:szCs w:val="28"/>
          <w:rtl w:val="true"/>
          <w:lang w:bidi="ar-SA"/>
        </w:rPr>
        <w:t>.</w:t>
      </w:r>
      <w:r>
        <w:rPr>
          <w:rStyle w:val="FootnoteAnchor"/>
          <w:rtl w:val="true"/>
        </w:rPr>
        <w:footnoteReference w:id="142"/>
      </w:r>
    </w:p>
    <w:p>
      <w:pPr>
        <w:pStyle w:val="Heading6"/>
        <w:numPr>
          <w:ilvl w:val="5"/>
          <w:numId w:val="1"/>
        </w:numPr>
        <w:rPr/>
      </w:pPr>
      <w:bookmarkStart w:id="212" w:name="__RefHeading___Toc1008293_3650668749"/>
      <w:bookmarkStart w:id="213" w:name="_Toc77"/>
      <w:bookmarkEnd w:id="212"/>
      <w:r>
        <w:rPr>
          <w:rtl w:val="true"/>
        </w:rPr>
        <w:t xml:space="preserve">وقفة مع رواية الصلح </w:t>
      </w:r>
      <w:r>
        <w:rPr>
          <w:rtl w:val="true"/>
        </w:rPr>
        <w:t>(</w:t>
      </w:r>
      <w:r>
        <w:rPr>
          <w:rtl w:val="true"/>
        </w:rPr>
        <w:t>إنّ ابني هذا سيّد ولعلَّ الله</w:t>
      </w:r>
      <w:r>
        <w:rPr>
          <w:rtl w:val="true"/>
        </w:rPr>
        <w:t>. . .)</w:t>
      </w:r>
      <w:bookmarkEnd w:id="213"/>
    </w:p>
    <w:p>
      <w:pPr>
        <w:pStyle w:val="BookText"/>
        <w:rPr/>
      </w:pPr>
      <w:r>
        <w:rPr>
          <w:rFonts w:ascii="Amiri" w:hAnsi="Amiri" w:eastAsia="Amiri" w:cs="Amiri"/>
          <w:color w:val="111111"/>
          <w:sz w:val="28"/>
          <w:sz w:val="28"/>
          <w:szCs w:val="28"/>
          <w:rtl w:val="true"/>
          <w:lang w:bidi="ar-SA"/>
        </w:rPr>
        <w:t>أمَّا ما استدل به القفاري من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سيد، ولعلّ الله أن يصلح به بين طائفتين عظيمتين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أفضلية وأرجحية تنازل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الإمامة، بالنسبة إلى إمساكها والتشبّث بها</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1008295_3650668749"/>
      <w:bookmarkStart w:id="215" w:name="_Toc78"/>
      <w:bookmarkEnd w:id="214"/>
      <w:r>
        <w:rPr>
          <w:rtl w:val="true"/>
        </w:rPr>
        <w:t>فالجواب</w:t>
      </w:r>
      <w:bookmarkEnd w:id="215"/>
    </w:p>
    <w:p>
      <w:pPr>
        <w:pStyle w:val="Heading6"/>
        <w:numPr>
          <w:ilvl w:val="5"/>
          <w:numId w:val="1"/>
        </w:numPr>
        <w:rPr/>
      </w:pPr>
      <w:bookmarkStart w:id="216" w:name="__RefHeading___Toc1008297_3650668749"/>
      <w:bookmarkStart w:id="217" w:name="_Toc79"/>
      <w:bookmarkEnd w:id="216"/>
      <w:r>
        <w:rPr/>
        <w:t>١</w:t>
      </w:r>
      <w:r>
        <w:rPr>
          <w:rtl w:val="true"/>
        </w:rPr>
        <w:t xml:space="preserve">- </w:t>
      </w:r>
      <w:r>
        <w:rPr>
          <w:rtl w:val="true"/>
        </w:rPr>
        <w:t>عدم ثبوت هذه الرواية من طرقنا؛ ولذا لا يمكن التعويل عليها لإثبات شيء</w:t>
      </w:r>
      <w:bookmarkEnd w:id="217"/>
    </w:p>
    <w:p>
      <w:pPr>
        <w:pStyle w:val="Heading6"/>
        <w:numPr>
          <w:ilvl w:val="5"/>
          <w:numId w:val="1"/>
        </w:numPr>
        <w:rPr/>
      </w:pPr>
      <w:bookmarkStart w:id="218" w:name="__RefHeading___Toc1008299_3650668749"/>
      <w:bookmarkStart w:id="219" w:name="_Toc80"/>
      <w:bookmarkEnd w:id="218"/>
      <w:r>
        <w:rPr/>
        <w:t>٢</w:t>
      </w:r>
      <w:r>
        <w:rPr>
          <w:rtl w:val="true"/>
        </w:rPr>
        <w:t xml:space="preserve">- </w:t>
      </w:r>
      <w:r>
        <w:rPr>
          <w:rtl w:val="true"/>
        </w:rPr>
        <w:t>إنَّ هذه الرواية آحاد، ومُختلَف في وصلها وإرسالها</w:t>
      </w:r>
      <w:bookmarkEnd w:id="219"/>
    </w:p>
    <w:p>
      <w:pPr>
        <w:pStyle w:val="BookText"/>
        <w:rPr/>
      </w:pPr>
      <w:r>
        <w:rPr>
          <w:rFonts w:ascii="Amiri" w:hAnsi="Amiri" w:eastAsia="Amiri" w:cs="Amiri"/>
          <w:color w:val="111111"/>
          <w:sz w:val="28"/>
          <w:sz w:val="28"/>
          <w:szCs w:val="28"/>
          <w:rtl w:val="true"/>
          <w:lang w:bidi="ar-SA"/>
        </w:rPr>
        <w:t xml:space="preserve">ذكر الشيخ حسن بن فرحان المالكي مقارنة بين هذا الحديث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ويردِّدون كثيراً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هذا سيد ولعلّ الله أن يصلح 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ويهملون حديث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حديث صلح الحسن آحاد ومُختلَف في وصله وإرساله، كما ذكر الدار قطني في العلل، بينما حديث عمار متواتر ومتَّفق على صحته</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يرى أنَّ حديث الصلح حديث آحاد لا يعوَّل عليه، وكذلك مختلَف في إرساله وقطعه، فلا يمكن الوثوق به</w:t>
      </w:r>
      <w:r>
        <w:rPr>
          <w:rFonts w:eastAsia="Amiri" w:cs="Amiri" w:ascii="Amiri" w:hAnsi="Amiri"/>
          <w:color w:val="111111"/>
          <w:sz w:val="28"/>
          <w:szCs w:val="28"/>
          <w:rtl w:val="true"/>
          <w:lang w:bidi="ar-SA"/>
        </w:rPr>
        <w:t xml:space="preserve">. </w:t>
      </w:r>
      <w:bookmarkStart w:id="220" w:name="pg1623_10098"/>
    </w:p>
    <w:p>
      <w:pPr>
        <w:pStyle w:val="Heading6"/>
        <w:numPr>
          <w:ilvl w:val="5"/>
          <w:numId w:val="1"/>
        </w:numPr>
        <w:rPr/>
      </w:pPr>
      <w:bookmarkStart w:id="221" w:name="__RefHeading___Toc1008301_3650668749"/>
      <w:bookmarkStart w:id="222" w:name="_Toc81"/>
      <w:bookmarkEnd w:id="220"/>
      <w:bookmarkEnd w:id="221"/>
      <w:r>
        <w:rPr/>
        <w:t>٣</w:t>
      </w:r>
      <w:r>
        <w:rPr>
          <w:rtl w:val="true"/>
        </w:rPr>
        <w:t xml:space="preserve">- </w:t>
      </w:r>
      <w:r>
        <w:rPr>
          <w:rtl w:val="true"/>
        </w:rPr>
        <w:t>الرواية نبوءة بالمستقبل، تدلّ على التوقع والاحتمال</w:t>
      </w:r>
      <w:bookmarkEnd w:id="222"/>
    </w:p>
    <w:p>
      <w:pPr>
        <w:pStyle w:val="BookText"/>
        <w:rPr/>
      </w:pPr>
      <w:r>
        <w:rPr>
          <w:rFonts w:ascii="Amiri" w:hAnsi="Amiri" w:eastAsia="Amiri" w:cs="Amiri"/>
          <w:color w:val="111111"/>
          <w:sz w:val="28"/>
          <w:sz w:val="28"/>
          <w:szCs w:val="28"/>
          <w:rtl w:val="true"/>
          <w:lang w:bidi="ar-SA"/>
        </w:rPr>
        <w:t>إنَّ هذه الرواية إنْ دلّت، فإنَّما تدل على الإخبار عمّا سوف يحصل في المستقبل من الصلح، فهي بعبارة أخرى نبوءة بالمستقبل، ولا دلالة فيها على أفضلية وأرجحية الصلح، ولا دلالة للتعبير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الرجحان والتمنّى، بل هي تدل على التوقع والاحتمال والتقليل</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1008303_3650668749"/>
      <w:bookmarkStart w:id="224" w:name="_Toc82"/>
      <w:bookmarkEnd w:id="223"/>
      <w:r>
        <w:rPr/>
        <w:t>4</w:t>
      </w:r>
      <w:r>
        <w:rPr>
          <w:rtl w:val="true"/>
        </w:rPr>
        <w:t xml:space="preserve">- </w:t>
      </w:r>
      <w:r>
        <w:rPr>
          <w:rtl w:val="true"/>
        </w:rPr>
        <w:t>الرواية ليس فيها دلالة على رجحان الصلح في ذاته</w:t>
      </w:r>
      <w:r>
        <w:rPr>
          <w:rtl w:val="true"/>
        </w:rPr>
        <w:t>.</w:t>
      </w:r>
      <w:bookmarkEnd w:id="224"/>
    </w:p>
    <w:p>
      <w:pPr>
        <w:pStyle w:val="BookText"/>
        <w:rPr/>
      </w:pPr>
      <w:r>
        <w:rPr>
          <w:rFonts w:ascii="Amiri" w:hAnsi="Amiri" w:eastAsia="Amiri" w:cs="Amiri"/>
          <w:color w:val="111111"/>
          <w:sz w:val="28"/>
          <w:sz w:val="28"/>
          <w:szCs w:val="28"/>
          <w:rtl w:val="true"/>
          <w:lang w:bidi="ar-SA"/>
        </w:rPr>
        <w:t xml:space="preserve">لو سلَّمنا دلالة الرواية على رجحان الصلح، فهي لا تدل على رجحان نفس الصلح في حدِّ ذاته، وفي أي ظرف كان، فإنَّ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بلا منازع، وهو الذي بايعه المهاجرون والأنصار، وهو الأعلم بالمصلحة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فرجحان الصلح يكون مؤدياً للغرض فيما لو كان تركه يؤدّي إلى تسلط ذلك الباغي بالقوة على الحكم، ممّا يؤدِّي إلى سفك دماء الثلة الباقية من أنصار الإمام الشرعي، وتعريض حياة الإمام إلى الخطر، حيث ينتهي إلى ضياع الحق وذهاب الدماء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لو سلَّمنا دلالة الرواية على رجحان الصلح، فهي إنَّما تدل عليه في حالة فقدان الناصر، وكون الإصرار على القتال يؤدِّي إلى ضياع الحق، فلا يمكن اعتبار الصلح راجحاً على أي حال</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1008305_3650668749"/>
      <w:bookmarkStart w:id="226" w:name="_Toc83"/>
      <w:bookmarkEnd w:id="225"/>
      <w:r>
        <w:rPr/>
        <w:t>5</w:t>
      </w:r>
      <w:r>
        <w:rPr>
          <w:rtl w:val="true"/>
        </w:rPr>
        <w:t xml:space="preserve">- </w:t>
      </w:r>
      <w:r>
        <w:rPr>
          <w:rtl w:val="true"/>
        </w:rPr>
        <w:t>إنَّ التعبير عن الطائفتين بالمسلمة لا ينفع طائفة معاوية، ولا يحوّلها من طائفة باغية إلى طائفة محقّة</w:t>
      </w:r>
      <w:bookmarkEnd w:id="22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هي مسلمة ظاهراً، لكنَّ وصمة البغي قد التصقت بها منذ أن قتلت عماراً، وخرجت على إمام زمانها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ولم‌تتب عن تلك الخطايا، وإنَّما تمادت في غيّها واستمرت على أفعالها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وأكبر الظن أنَّ هذه الطائفة هي التي وضعت هذا الحديث، عندما هدأ بالها واستتبَّت لها الأمور؛ دعماً لموقفها وتبريراً لتمرّدها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هذه الشبهة ضعيفة، وليس فيها ما يدل على تنازل الإمام الحسن لمعاوية، فلم يعط الإمام الشرعية له، بل كان الصلح وثيقة كشفت ما يكنّه معاوية من الحقد والبغض للإسلام، والإمام قد بيَّن الوجه الحقيقي لهذا الرجل، وأنَّه لا يمثِّل الإسلام وذلك حينما خاطبه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فليتعجَّب المتعجِّب من توثّبك يا معاوية على أمرٍ لست من أهله، لابفضل في الدين معروف، ولا أثر في الإسلام محمود، وأنت ابن حزب من الأحزاب، وابن أعدى قريش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ولكتابه، والله حسيبك، فستردّ فتعلم لمَن عقبى الدار، وبالله لتلقينَّ عن قليل ربّك، ثُمَّ ليجزينّك بما قدمت يداك، وما الله بظلام للعبيد</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623_10101"/>
      <w:bookmarkStart w:id="228" w:name="pg1623_10101"/>
      <w:bookmarkEnd w:id="228"/>
    </w:p>
    <w:p>
      <w:pPr>
        <w:pStyle w:val="Heading3"/>
        <w:numPr>
          <w:ilvl w:val="2"/>
          <w:numId w:val="1"/>
        </w:numPr>
        <w:rPr/>
      </w:pPr>
      <w:bookmarkStart w:id="229" w:name="pg1623_10101"/>
      <w:bookmarkStart w:id="230" w:name="__RefHeading___Toc1008307_3650668749"/>
      <w:bookmarkStart w:id="231" w:name="_Toc84"/>
      <w:bookmarkEnd w:id="229"/>
      <w:bookmarkEnd w:id="230"/>
      <w:r>
        <w:rPr>
          <w:rtl w:val="true"/>
        </w:rPr>
        <w:t>الشبهة الثانية</w:t>
      </w:r>
      <w:r>
        <w:rPr>
          <w:rtl w:val="true"/>
        </w:rPr>
        <w:t xml:space="preserve">: </w:t>
      </w:r>
      <w:r>
        <w:rPr>
          <w:rtl w:val="true"/>
        </w:rPr>
        <w:t>الامام الحسن مزواج مطلاق</w:t>
      </w:r>
      <w:bookmarkEnd w:id="231"/>
    </w:p>
    <w:p>
      <w:pPr>
        <w:pStyle w:val="Heading4"/>
        <w:numPr>
          <w:ilvl w:val="3"/>
          <w:numId w:val="1"/>
        </w:numPr>
        <w:rPr/>
      </w:pPr>
      <w:bookmarkStart w:id="232" w:name="__RefHeading___Toc1008309_3650668749"/>
      <w:bookmarkStart w:id="233" w:name="_Toc85"/>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من الشبهات التي تُلاك على الألسن، هي أنَّ الإمام الحسن أقرب إلى الدعة والراحة منه إلى الحرب والجهاد، لذا جاء الصلح لهذا الغرض، من دون مراعاة المصلحة الإسلامية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معتمدين في ذلك على بعض الروايات التي وردت في مصادر الفريقين، والتي نعتقد أنَّها محل تأمُّل ودراسة</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008311_3650668749"/>
      <w:bookmarkStart w:id="235" w:name="_Toc86"/>
      <w:bookmarkEnd w:id="234"/>
      <w:r>
        <w:rPr>
          <w:rtl w:val="true"/>
        </w:rPr>
        <w:t>الروايات التأريخية والحديثية</w:t>
      </w:r>
      <w:bookmarkEnd w:id="235"/>
    </w:p>
    <w:p>
      <w:pPr>
        <w:pStyle w:val="BookText"/>
        <w:rPr/>
      </w:pPr>
      <w:r>
        <w:rPr>
          <w:rFonts w:ascii="Amiri" w:hAnsi="Amiri" w:eastAsia="Amiri" w:cs="Amiri"/>
          <w:color w:val="111111"/>
          <w:sz w:val="28"/>
          <w:sz w:val="28"/>
          <w:szCs w:val="28"/>
          <w:rtl w:val="true"/>
          <w:lang w:bidi="ar-SA"/>
        </w:rPr>
        <w:t xml:space="preserve">لقد أسهب المؤرِّخون والمُحدِّثون عن زوجات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قد وصل الأمر إلى حدِّ المبالغة المُفرطة، بحيث نجد أنَّ أرقام الزيجات وصل إلى الخمسين والستين، بل والسبعين</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008313_3650668749"/>
      <w:bookmarkStart w:id="237" w:name="_Toc87"/>
      <w:bookmarkEnd w:id="236"/>
      <w:r>
        <w:rPr>
          <w:rtl w:val="true"/>
        </w:rPr>
        <w:t>رواية المدائني</w:t>
      </w:r>
      <w:bookmarkEnd w:id="23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المدائني </w:t>
      </w:r>
      <w:r>
        <w:rPr>
          <w:rStyle w:val="FootnoteAnchor"/>
          <w:rtl w:val="true"/>
        </w:rPr>
        <w:footnoteReference w:id="1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أُحصيت زوجات الحسن بن علي، فكنَّ سبعين </w:t>
      </w:r>
      <w:bookmarkStart w:id="238" w:name="pg1623_10102"/>
    </w:p>
    <w:p>
      <w:pPr>
        <w:pStyle w:val="BookText"/>
        <w:rPr/>
      </w:pPr>
      <w:bookmarkEnd w:id="238"/>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وروى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وخطب إلى رجل فزوَّجه،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مزوّجك، وأعلم أنّك ملق طَلِق غلق، ولكنَّك خير الناس نسباً، وأرفعهم جداً وأباً</w:t>
      </w:r>
      <w:r>
        <w:rPr>
          <w:rFonts w:eastAsia="Amiri" w:cs="Amiri" w:ascii="Amiri" w:hAnsi="Amiri"/>
          <w:color w:val="111111"/>
          <w:sz w:val="28"/>
          <w:szCs w:val="28"/>
          <w:rtl w:val="true"/>
          <w:lang w:bidi="ar-SA"/>
        </w:rPr>
        <w:t>»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ثُمَّ علّق ابن أبي الحديد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ملق طِلق، فقد صدق، وأمَّا قوله غلق فلا، فإنَّ الغلق الكثير الضجر</w:t>
      </w:r>
      <w:r>
        <w:rPr>
          <w:rFonts w:eastAsia="Amiri" w:cs="Amiri" w:ascii="Amiri" w:hAnsi="Amiri"/>
          <w:color w:val="111111"/>
          <w:sz w:val="28"/>
          <w:szCs w:val="28"/>
          <w:rtl w:val="true"/>
          <w:lang w:bidi="ar-SA"/>
        </w:rPr>
        <w:t>»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فهنا ابن أبي الحديد يصدّق بمقالة المدائني في كون الإمام كثير الطلاق، ولكنّه يعترض على ضجره</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008315_3650668749"/>
      <w:bookmarkStart w:id="240" w:name="_Toc88"/>
      <w:bookmarkEnd w:id="239"/>
      <w:r>
        <w:rPr>
          <w:rtl w:val="true"/>
        </w:rPr>
        <w:t>رواية ابن كثير</w:t>
      </w:r>
      <w:bookmarkEnd w:id="240"/>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التزوّج، وكان لا يفارقه أربع حرائر، وكان مطلاقاً مصداقا، يُقال إنَّه أحصن سبعين امرأة، وذكروا أنَّه طلَّق امرأتين في يومٍ واحد</w:t>
      </w:r>
      <w:r>
        <w:rPr>
          <w:rFonts w:eastAsia="Amiri" w:cs="Amiri" w:ascii="Amiri" w:hAnsi="Amiri"/>
          <w:color w:val="111111"/>
          <w:sz w:val="28"/>
          <w:szCs w:val="28"/>
          <w:rtl w:val="true"/>
          <w:lang w:bidi="ar-SA"/>
        </w:rPr>
        <w:t>. . .»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ولعلَّ ابن‌كثير اعتمد على المدائني في نقل هذا العدد، بدون التحقيق في هذه المسألة، فالرجل ناقل ليس إلّا</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008317_3650668749"/>
      <w:bookmarkStart w:id="242" w:name="_Toc89"/>
      <w:bookmarkEnd w:id="241"/>
      <w:r>
        <w:rPr>
          <w:rtl w:val="true"/>
        </w:rPr>
        <w:t>رواية أبي طالب المكّي</w:t>
      </w:r>
      <w:bookmarkEnd w:id="24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وتعدّي هذا الرقم إلى المئتين والخمسين، والثلاثمائة، بحيث نقل </w:t>
      </w:r>
      <w:bookmarkStart w:id="243" w:name="pg1623_10103"/>
    </w:p>
    <w:p>
      <w:pPr>
        <w:pStyle w:val="BookText"/>
        <w:rPr/>
      </w:pPr>
      <w:bookmarkEnd w:id="243"/>
      <w:r>
        <w:rPr>
          <w:rFonts w:ascii="Amiri" w:hAnsi="Amiri" w:eastAsia="Amiri" w:cs="Amiri"/>
          <w:color w:val="111111"/>
          <w:sz w:val="28"/>
          <w:sz w:val="28"/>
          <w:szCs w:val="28"/>
          <w:rtl w:val="true"/>
          <w:lang w:bidi="ar-SA"/>
        </w:rPr>
        <w:t xml:space="preserve">أبوطالب المكي </w:t>
      </w:r>
      <w:r>
        <w:rPr>
          <w:rStyle w:val="FootnoteAnchor"/>
          <w:rtl w:val="true"/>
        </w:rPr>
        <w:footnoteReference w:id="150"/>
      </w:r>
      <w:r>
        <w:rPr>
          <w:rFonts w:ascii="Amiri" w:hAnsi="Amiri" w:eastAsia="Amiri" w:cs="Amiri"/>
          <w:color w:val="111111"/>
          <w:sz w:val="28"/>
          <w:sz w:val="28"/>
          <w:szCs w:val="28"/>
          <w:rtl w:val="true"/>
          <w:lang w:bidi="ar-SA"/>
        </w:rPr>
        <w:t>في قوت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وتزوّج الحسن بن عليّ رضي الله عنهما مائتين وخمسين امرأة، وقيل ثلاثمائة، وقد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يضجر من ذلك ويكره، حياءً من أهليهنَّ إذا طلقهنَّ،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حسناً مُطلّقاً فلا تنكحوه</w:t>
      </w:r>
      <w:r>
        <w:rPr>
          <w:rFonts w:eastAsia="Amiri" w:cs="Amiri" w:ascii="Amiri" w:hAnsi="Amiri"/>
          <w:color w:val="111111"/>
          <w:sz w:val="28"/>
          <w:szCs w:val="28"/>
          <w:rtl w:val="true"/>
          <w:lang w:bidi="ar-SA"/>
        </w:rPr>
        <w:t>. . . .</w:t>
      </w:r>
      <w:r>
        <w:rPr>
          <w:rStyle w:val="FootnoteAnchor"/>
          <w:rtl w:val="true"/>
        </w:rPr>
        <w:footnoteReference w:id="151"/>
      </w:r>
    </w:p>
    <w:p>
      <w:pPr>
        <w:pStyle w:val="Heading4"/>
        <w:numPr>
          <w:ilvl w:val="3"/>
          <w:numId w:val="1"/>
        </w:numPr>
        <w:rPr/>
      </w:pPr>
      <w:bookmarkStart w:id="244" w:name="__RefHeading___Toc1008319_3650668749"/>
      <w:bookmarkStart w:id="245" w:name="_Toc90"/>
      <w:bookmarkEnd w:id="244"/>
      <w:r>
        <w:rPr>
          <w:rtl w:val="true"/>
        </w:rPr>
        <w:t>رواية الكليني والبرقي</w:t>
      </w:r>
      <w:bookmarkEnd w:id="245"/>
    </w:p>
    <w:p>
      <w:pPr>
        <w:pStyle w:val="BookText"/>
        <w:rPr/>
      </w:pPr>
      <w:r>
        <w:rPr>
          <w:rFonts w:ascii="Amiri" w:hAnsi="Amiri" w:eastAsia="Amiri" w:cs="Amiri"/>
          <w:color w:val="111111"/>
          <w:sz w:val="28"/>
          <w:sz w:val="28"/>
          <w:szCs w:val="28"/>
          <w:rtl w:val="true"/>
          <w:lang w:bidi="ar-SA"/>
        </w:rPr>
        <w:t>وكذلك روى الشيخ الكليني</w:t>
      </w:r>
      <w:r>
        <w:rPr>
          <w:rStyle w:val="FootnoteAnchor"/>
          <w:rtl w:val="true"/>
        </w:rPr>
        <w:footnoteReference w:id="152"/>
      </w:r>
      <w:r>
        <w:rPr>
          <w:rFonts w:ascii="Amiri" w:hAnsi="Amiri" w:eastAsia="Amiri" w:cs="Amiri"/>
          <w:color w:val="111111"/>
          <w:sz w:val="28"/>
          <w:sz w:val="28"/>
          <w:szCs w:val="28"/>
          <w:rtl w:val="true"/>
          <w:lang w:bidi="ar-SA"/>
        </w:rPr>
        <w:t>في الكافي بعض هذه الروايات</w:t>
      </w:r>
      <w:r>
        <w:rPr>
          <w:rStyle w:val="FootnoteAnchor"/>
          <w:rtl w:val="true"/>
        </w:rPr>
        <w:footnoteReference w:id="153"/>
      </w:r>
      <w:r>
        <w:rPr>
          <w:rFonts w:ascii="Amiri" w:hAnsi="Amiri" w:eastAsia="Amiri" w:cs="Amiri"/>
          <w:color w:val="111111"/>
          <w:sz w:val="28"/>
          <w:sz w:val="28"/>
          <w:szCs w:val="28"/>
          <w:rtl w:val="true"/>
          <w:lang w:bidi="ar-SA"/>
        </w:rPr>
        <w:t>، وكذلك البرقي في المحاسن</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008321_3650668749"/>
      <w:bookmarkStart w:id="247" w:name="_Toc91"/>
      <w:bookmarkEnd w:id="246"/>
      <w:r>
        <w:rPr>
          <w:rtl w:val="true"/>
        </w:rPr>
        <w:t>الجواب</w:t>
      </w:r>
      <w:bookmarkEnd w:id="247"/>
    </w:p>
    <w:p>
      <w:pPr>
        <w:pStyle w:val="Heading4"/>
        <w:numPr>
          <w:ilvl w:val="3"/>
          <w:numId w:val="1"/>
        </w:numPr>
        <w:rPr/>
      </w:pPr>
      <w:bookmarkStart w:id="248" w:name="__RefHeading___Toc1008323_3650668749"/>
      <w:bookmarkStart w:id="249" w:name="_Toc92"/>
      <w:bookmarkEnd w:id="248"/>
      <w:r>
        <w:rPr>
          <w:rtl w:val="true"/>
        </w:rPr>
        <w:t>معايير وضوابط قبول الروايات</w:t>
      </w:r>
      <w:bookmarkEnd w:id="24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وللتحقيق في هذا الأمر، لابد أن نناقش ونقيّم تلك الروايات، من </w:t>
      </w:r>
      <w:bookmarkStart w:id="250" w:name="pg1623_10104"/>
    </w:p>
    <w:p>
      <w:pPr>
        <w:pStyle w:val="BookText"/>
        <w:rPr/>
      </w:pPr>
      <w:bookmarkEnd w:id="250"/>
      <w:r>
        <w:rPr>
          <w:rFonts w:ascii="Amiri" w:hAnsi="Amiri" w:eastAsia="Amiri" w:cs="Amiri"/>
          <w:color w:val="111111"/>
          <w:sz w:val="28"/>
          <w:sz w:val="28"/>
          <w:szCs w:val="28"/>
          <w:rtl w:val="true"/>
          <w:lang w:bidi="ar-SA"/>
        </w:rPr>
        <w:t>حيث المحتوى والمضمون، بغضِّ النظر عن أسانيدها وما ورد من 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معايير أُخرى لها مدخلية في صدق أو رفض هذه المرويات وهذه الحكايات، التي تناولها الفريقان الشيعي والسنيّ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 الضرورة بمكان لو صحَّ سند رواية ما، أن نحكم بصحة محتواها ودلالتها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المعايير المهمة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مخالفتها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مخالفتها للسنَّة النبوية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مخالفتها لمُعطيات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مخالفتها للواقع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مخالفتها للمسلَّمات التأريخية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مخالفتها لضروريات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تلك المعايير، التي سنأتي على تفصيلها من خلال أقوال علماء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فبعض الأحاديث، وإنْ سلَّمنا بصحة سندها جدلاً، لكن قد نصطدم بمخالفتها لهذه الموارد الآنفة الذكر</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008325_3650668749"/>
      <w:bookmarkStart w:id="252" w:name="_Toc93"/>
      <w:bookmarkEnd w:id="251"/>
      <w:r>
        <w:rPr>
          <w:rtl w:val="true"/>
        </w:rPr>
        <w:t>العلماء الّذين أوردوا بعض هذه المعايير</w:t>
      </w:r>
      <w:bookmarkEnd w:id="252"/>
    </w:p>
    <w:p>
      <w:pPr>
        <w:pStyle w:val="Heading5"/>
        <w:numPr>
          <w:ilvl w:val="4"/>
          <w:numId w:val="1"/>
        </w:numPr>
        <w:rPr/>
      </w:pPr>
      <w:bookmarkStart w:id="253" w:name="__RefHeading___Toc1008327_3650668749"/>
      <w:bookmarkStart w:id="254" w:name="_Toc94"/>
      <w:bookmarkEnd w:id="253"/>
      <w:r>
        <w:rPr/>
        <w:t>١</w:t>
      </w:r>
      <w:r>
        <w:rPr>
          <w:rtl w:val="true"/>
        </w:rPr>
        <w:t xml:space="preserve">. </w:t>
      </w:r>
      <w:r>
        <w:rPr>
          <w:rtl w:val="true"/>
        </w:rPr>
        <w:t>الشيخ المفيد</w:t>
      </w:r>
      <w:bookmarkEnd w:id="25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وجدنا حديثاً يخالفه الكتاب، ولا يصح وفاقه له على حال أطرحناه، لقضاء الكتاب بذلك وإجماع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وجدنا </w:t>
      </w:r>
      <w:bookmarkStart w:id="255" w:name="pg1623_10105"/>
    </w:p>
    <w:p>
      <w:pPr>
        <w:pStyle w:val="BookText"/>
        <w:rPr/>
      </w:pPr>
      <w:bookmarkEnd w:id="255"/>
      <w:r>
        <w:rPr>
          <w:rFonts w:ascii="Amiri" w:hAnsi="Amiri" w:eastAsia="Amiri" w:cs="Amiri"/>
          <w:color w:val="111111"/>
          <w:sz w:val="28"/>
          <w:sz w:val="28"/>
          <w:szCs w:val="28"/>
          <w:rtl w:val="true"/>
          <w:lang w:bidi="ar-SA"/>
        </w:rPr>
        <w:t>حديثاً يخالف أحكام العقول، أطرحناه لقضية العقل</w:t>
      </w:r>
      <w:r>
        <w:rPr>
          <w:rFonts w:eastAsia="Amiri" w:cs="Amiri" w:ascii="Amiri" w:hAnsi="Amiri"/>
          <w:color w:val="111111"/>
          <w:sz w:val="28"/>
          <w:szCs w:val="28"/>
          <w:rtl w:val="true"/>
          <w:lang w:bidi="ar-SA"/>
        </w:rPr>
        <w:t>»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فكل حديث يخالف الكتاب، ولا يتوافق مع مفاهيمه ومعطياته، يجب طرحه، وكذلك العقل، يجب أن يُفعَّل ويُعطى مساحة في تقييم الروايات من الناحية العملية، فكل حديث يخالفه وجب طرحه أيضاً</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1008329_3650668749"/>
      <w:bookmarkStart w:id="257" w:name="_Toc95"/>
      <w:bookmarkEnd w:id="256"/>
      <w:r>
        <w:rPr/>
        <w:t>٢</w:t>
      </w:r>
      <w:r>
        <w:rPr>
          <w:rtl w:val="true"/>
        </w:rPr>
        <w:t xml:space="preserve">. </w:t>
      </w:r>
      <w:r>
        <w:rPr>
          <w:rtl w:val="true"/>
        </w:rPr>
        <w:t>الشيخ الطوسي</w:t>
      </w:r>
      <w:bookmarkEnd w:id="25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ما تضمَّنه هذا الخبر ما يدل على خلاف متضمَّنه، من كتابٍ أو سنّة أو إجماع، وجب إطراحه والعمل بما دلَّ الدليل عليه</w:t>
      </w:r>
      <w:r>
        <w:rPr>
          <w:rFonts w:eastAsia="Amiri" w:cs="Amiri" w:ascii="Amiri" w:hAnsi="Amiri"/>
          <w:color w:val="111111"/>
          <w:sz w:val="28"/>
          <w:szCs w:val="28"/>
          <w:rtl w:val="true"/>
          <w:lang w:bidi="ar-SA"/>
        </w:rPr>
        <w:t>»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فالمناط في قبول محتوى الخبر عند شيخ الطائفة، هو موافقته للكتاب والسنّة والإجماع</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1008331_3650668749"/>
      <w:bookmarkStart w:id="259" w:name="_Toc96"/>
      <w:bookmarkEnd w:id="258"/>
      <w:r>
        <w:rPr/>
        <w:t>٣</w:t>
      </w:r>
      <w:r>
        <w:rPr>
          <w:rtl w:val="true"/>
        </w:rPr>
        <w:t xml:space="preserve">. </w:t>
      </w:r>
      <w:r>
        <w:rPr>
          <w:rtl w:val="true"/>
        </w:rPr>
        <w:t>العلامة التستري</w:t>
      </w:r>
      <w:bookmarkEnd w:id="259"/>
    </w:p>
    <w:p>
      <w:pPr>
        <w:pStyle w:val="BookText"/>
        <w:rPr/>
      </w:pPr>
      <w:r>
        <w:rPr>
          <w:rFonts w:ascii="Amiri" w:hAnsi="Amiri" w:eastAsia="Amiri" w:cs="Amiri"/>
          <w:color w:val="111111"/>
          <w:sz w:val="28"/>
          <w:sz w:val="28"/>
          <w:szCs w:val="28"/>
          <w:rtl w:val="true"/>
          <w:lang w:bidi="ar-SA"/>
        </w:rPr>
        <w:t xml:space="preserve">وكذلك نجد هناك معايير أُخرى ذكرها علماؤنا، منها ما ذكره العلامة التستري، فقد ذكر جملة من تلك المعايير، وجدناها متناثرةً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الدخيلة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نذكر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 على القرآن</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على السنّة القطعية</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الحديث على العقل</w:t>
      </w:r>
      <w:r>
        <w:rPr>
          <w:rFonts w:eastAsia="Amiri" w:cs="Amiri" w:ascii="Amiri" w:hAnsi="Amiri"/>
          <w:color w:val="111111"/>
          <w:sz w:val="28"/>
          <w:szCs w:val="28"/>
          <w:rtl w:val="true"/>
          <w:lang w:bidi="ar-SA"/>
        </w:rPr>
        <w:t>.</w:t>
      </w:r>
      <w:r>
        <w:rPr>
          <w:rStyle w:val="FootnoteAnchor"/>
          <w:rtl w:val="true"/>
        </w:rPr>
        <w:footnoteReference w:id="159"/>
      </w:r>
      <w:bookmarkStart w:id="260" w:name="pg1623_10106"/>
    </w:p>
    <w:p>
      <w:pPr>
        <w:pStyle w:val="BookText"/>
        <w:rPr/>
      </w:pPr>
      <w:bookmarkEnd w:id="260"/>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الحديث للواقع</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مطابقة الحديث مع شأن وأدب الأئمَّة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لضروريات المذهب</w:t>
      </w:r>
      <w:r>
        <w:rPr>
          <w:rFonts w:eastAsia="Amiri" w:cs="Amiri" w:ascii="Amiri" w:hAnsi="Amiri"/>
          <w:color w:val="111111"/>
          <w:sz w:val="28"/>
          <w:szCs w:val="28"/>
          <w:rtl w:val="true"/>
          <w:lang w:bidi="ar-SA"/>
        </w:rPr>
        <w:t>.</w:t>
      </w:r>
      <w:r>
        <w:rPr>
          <w:rStyle w:val="FootnoteAnchor"/>
          <w:rtl w:val="true"/>
        </w:rPr>
        <w:footnoteReference w:id="162"/>
      </w:r>
    </w:p>
    <w:p>
      <w:pPr>
        <w:pStyle w:val="Heading5"/>
        <w:numPr>
          <w:ilvl w:val="4"/>
          <w:numId w:val="1"/>
        </w:numPr>
        <w:rPr/>
      </w:pPr>
      <w:bookmarkStart w:id="261" w:name="__RefHeading___Toc1008333_3650668749"/>
      <w:bookmarkStart w:id="262" w:name="_Toc97"/>
      <w:bookmarkEnd w:id="261"/>
      <w:r>
        <w:rPr/>
        <w:t>4</w:t>
      </w:r>
      <w:r>
        <w:rPr>
          <w:rtl w:val="true"/>
        </w:rPr>
        <w:t xml:space="preserve">. </w:t>
      </w:r>
      <w:r>
        <w:rPr>
          <w:rtl w:val="true"/>
        </w:rPr>
        <w:t>العلامة السيد محمد حسين الطباطبائي</w:t>
      </w:r>
      <w:bookmarkEnd w:id="262"/>
    </w:p>
    <w:p>
      <w:pPr>
        <w:pStyle w:val="BookText"/>
        <w:rPr/>
      </w:pPr>
      <w:r>
        <w:rPr>
          <w:rFonts w:ascii="Amiri" w:hAnsi="Amiri" w:eastAsia="Amiri" w:cs="Amiri"/>
          <w:color w:val="111111"/>
          <w:sz w:val="28"/>
          <w:sz w:val="28"/>
          <w:szCs w:val="28"/>
          <w:rtl w:val="true"/>
          <w:lang w:bidi="ar-SA"/>
        </w:rPr>
        <w:t>وقد ذكر السيد الطباطبائي معياراً طالما كرَّره في بعض كتبه، وهو العرض على القرآن،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الحديث يحتاج إلى التأييد القرآني، وعلى هذا يجب عرض الحديث على القرآن، كما ورد في أحاديثٍ عن الرسول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وعليه سبب النزول الوارد حول آية من الآيات، لو لم يكن متواتراً أو قطعي الصدور، يجب عرضه على القرآن، ممَّا وافقه مضمونه مضمون الآية يؤخَذ به ويُعمَل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هذا أنَّ الحديث هو الذي يُعرَض دائماً على القرآن لا القرآن، يُعرَض على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الطريقة تُسقط أكثر أحاديث أسباب النزول عن الاعتبار</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تزل تجري هذه السيرة، وهي الصفح عن عرض الحديث على القرآن، مستمرّة بين الأُمّة، عملاً حتى اليوم، وإن كانت تنكرها قولاً، و قال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إنَّ قومي اتَّخذوا هذا القرآن مهجوراً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آحاد بعد آحاد</w:t>
      </w:r>
      <w:r>
        <w:rPr>
          <w:rFonts w:eastAsia="Amiri" w:cs="Amiri" w:ascii="Amiri" w:hAnsi="Amiri"/>
          <w:color w:val="111111"/>
          <w:sz w:val="28"/>
          <w:szCs w:val="28"/>
          <w:rtl w:val="true"/>
          <w:lang w:bidi="ar-SA"/>
        </w:rPr>
        <w:t xml:space="preserve">. </w:t>
      </w:r>
      <w:bookmarkStart w:id="263" w:name="pg1623_10107"/>
    </w:p>
    <w:p>
      <w:pPr>
        <w:pStyle w:val="BookText"/>
        <w:rPr/>
      </w:pPr>
      <w:bookmarkEnd w:id="263"/>
      <w:r>
        <w:rPr>
          <w:rFonts w:ascii="Amiri" w:hAnsi="Amiri" w:eastAsia="Amiri" w:cs="Amiri"/>
          <w:color w:val="111111"/>
          <w:sz w:val="28"/>
          <w:sz w:val="28"/>
          <w:szCs w:val="28"/>
          <w:rtl w:val="true"/>
          <w:lang w:bidi="ar-SA"/>
        </w:rPr>
        <w:t>وهذا التساهل بعينه هو أحد الأسباب في بقاء كثير من الخرافات القومية القديمة بين الأمم الإسلامية، بعد دخولهم في الإسلام، والداء يجرّ الداء</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وهنا السيد الطباطبائي، في هذا النص، يتألَّم ويشتكي من هذا التساهل، بل ويسمّيه الداء والمرض، ويرى أنَّ علَّته وسببه الأساس هو هجر القرآن، والابتعاد عن الفهم الحقيقي لمفرداته ومعانيه، التي لابد للأمَّة أن تعرض كلّ ما سوى القرآن على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نجد نفس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تقييم نقد المحتوى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يُردّده علماء أهل السنة</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008335_3650668749"/>
      <w:bookmarkStart w:id="265" w:name="_Toc98"/>
      <w:bookmarkEnd w:id="264"/>
      <w:r>
        <w:rPr/>
        <w:t>5</w:t>
      </w:r>
      <w:r>
        <w:rPr>
          <w:rtl w:val="true"/>
        </w:rPr>
        <w:t xml:space="preserve">. </w:t>
      </w:r>
      <w:r>
        <w:rPr>
          <w:rtl w:val="true"/>
        </w:rPr>
        <w:t>الخطيب البغدادي</w:t>
      </w:r>
      <w:bookmarkEnd w:id="265"/>
    </w:p>
    <w:p>
      <w:pPr>
        <w:pStyle w:val="BookText"/>
        <w:rPr/>
      </w:pPr>
      <w:r>
        <w:rPr>
          <w:rFonts w:ascii="Amiri" w:hAnsi="Amiri" w:eastAsia="Amiri" w:cs="Amiri"/>
          <w:color w:val="111111"/>
          <w:sz w:val="28"/>
          <w:sz w:val="28"/>
          <w:szCs w:val="28"/>
          <w:rtl w:val="true"/>
          <w:lang w:bidi="ar-SA"/>
        </w:rPr>
        <w:t>قال الخطيب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يُقبل خبر الواحد في منافاة حكم العقل، وحكم القرآن الثابت المُحكَم، والسنَّة المعلومة، والفعل الجاري مجرى السنَّة، وكل دليل مقطوع به</w:t>
      </w:r>
      <w:r>
        <w:rPr>
          <w:rFonts w:eastAsia="Amiri" w:cs="Amiri" w:ascii="Amiri" w:hAnsi="Amiri"/>
          <w:color w:val="111111"/>
          <w:sz w:val="28"/>
          <w:szCs w:val="28"/>
          <w:rtl w:val="true"/>
          <w:lang w:bidi="ar-SA"/>
        </w:rPr>
        <w:t>»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فالخطيب يرى عرض الحديث على العقل، وحكم القرآن، والسنة، والدليل المقطوع به، فلو خالف هذه المعايير، سقط عن الاعتبار، بغض النظر عن صحَّة السند</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1008337_3650668749"/>
      <w:bookmarkStart w:id="267" w:name="_Toc99"/>
      <w:bookmarkEnd w:id="266"/>
      <w:r>
        <w:rPr/>
        <w:t>6</w:t>
      </w:r>
      <w:r>
        <w:rPr>
          <w:rtl w:val="true"/>
        </w:rPr>
        <w:t xml:space="preserve">. </w:t>
      </w:r>
      <w:r>
        <w:rPr>
          <w:rtl w:val="true"/>
        </w:rPr>
        <w:t>ابن الصلاح</w:t>
      </w:r>
      <w:bookmarkEnd w:id="267"/>
    </w:p>
    <w:p>
      <w:pPr>
        <w:pStyle w:val="BookText"/>
        <w:rPr/>
      </w:pPr>
      <w:r>
        <w:rPr>
          <w:rFonts w:ascii="Amiri" w:hAnsi="Amiri" w:eastAsia="Amiri" w:cs="Amiri"/>
          <w:color w:val="111111"/>
          <w:sz w:val="28"/>
          <w:sz w:val="28"/>
          <w:szCs w:val="28"/>
          <w:rtl w:val="true"/>
          <w:lang w:bidi="ar-SA"/>
        </w:rPr>
        <w:t>وقال ابن الصلاح في المقدّمة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الصحيح ليس من شرطه أن يكون مقطوعاً به في نفس الأمر، </w:t>
      </w:r>
      <w:bookmarkStart w:id="268" w:name="pg1623_10108"/>
    </w:p>
    <w:p>
      <w:pPr>
        <w:pStyle w:val="BookText"/>
        <w:rPr/>
      </w:pPr>
      <w:bookmarkEnd w:id="268"/>
      <w:r>
        <w:rPr>
          <w:rFonts w:ascii="Amiri" w:hAnsi="Amiri" w:eastAsia="Amiri" w:cs="Amiri"/>
          <w:color w:val="111111"/>
          <w:sz w:val="28"/>
          <w:sz w:val="28"/>
          <w:szCs w:val="28"/>
          <w:rtl w:val="true"/>
          <w:lang w:bidi="ar-SA"/>
        </w:rPr>
        <w:t>إذ منه ما ينفرد برواية عدل واحد، وليس من الأخبار التي أجمعت الأُمَّة على تلقّيها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قالوا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صحيح، فليس ذلك قطعا بأنَّه كذب في نفس الأمر، إذ قد يكون صدقاً في نفس الأمر، وإنَّما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يصحّ إسناده على الشرط المذكور</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فالمعيار عند ابن الصلاح تلقّي الأُمَّة له بالقبول</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1008339_3650668749"/>
      <w:bookmarkStart w:id="270" w:name="_Toc100"/>
      <w:bookmarkEnd w:id="269"/>
      <w:r>
        <w:rPr/>
        <w:t>٧</w:t>
      </w:r>
      <w:r>
        <w:rPr>
          <w:rtl w:val="true"/>
        </w:rPr>
        <w:t xml:space="preserve">. </w:t>
      </w:r>
      <w:r>
        <w:rPr>
          <w:rtl w:val="true"/>
        </w:rPr>
        <w:t>الجصاص</w:t>
      </w:r>
      <w:bookmarkEnd w:id="27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يردّ به أخبار الآحاد أن ينافي موجبات أحكام العقول؛ لأنَّ العقول حجة الله، وغير جائز انتقاض ما دلَّت عليه وأوجبته، وكل خبر يضادّ حجة العقل فهو فاسد غير مقبول</w:t>
      </w:r>
      <w:r>
        <w:rPr>
          <w:rFonts w:eastAsia="Amiri" w:cs="Amiri" w:ascii="Amiri" w:hAnsi="Amiri"/>
          <w:color w:val="111111"/>
          <w:sz w:val="28"/>
          <w:szCs w:val="28"/>
          <w:rtl w:val="true"/>
          <w:lang w:bidi="ar-SA"/>
        </w:rPr>
        <w:t>» .</w:t>
      </w:r>
      <w:r>
        <w:rPr>
          <w:rStyle w:val="FootnoteAnchor"/>
          <w:rtl w:val="true"/>
        </w:rPr>
        <w:footnoteReference w:id="167"/>
      </w:r>
    </w:p>
    <w:p>
      <w:pPr>
        <w:pStyle w:val="Heading5"/>
        <w:numPr>
          <w:ilvl w:val="4"/>
          <w:numId w:val="1"/>
        </w:numPr>
        <w:rPr/>
      </w:pPr>
      <w:bookmarkStart w:id="271" w:name="__RefHeading___Toc1008341_3650668749"/>
      <w:bookmarkStart w:id="272" w:name="_Toc101"/>
      <w:bookmarkEnd w:id="271"/>
      <w:r>
        <w:rPr/>
        <w:t>٨</w:t>
      </w:r>
      <w:r>
        <w:rPr>
          <w:rtl w:val="true"/>
        </w:rPr>
        <w:t xml:space="preserve">. </w:t>
      </w:r>
      <w:r>
        <w:rPr>
          <w:rtl w:val="true"/>
        </w:rPr>
        <w:t>ابن القيم الجوزية</w:t>
      </w:r>
      <w:bookmarkEnd w:id="272"/>
    </w:p>
    <w:p>
      <w:pPr>
        <w:pStyle w:val="BookText"/>
        <w:rPr/>
      </w:pPr>
      <w:r>
        <w:rPr>
          <w:rFonts w:ascii="Amiri" w:hAnsi="Amiri" w:eastAsia="Amiri" w:cs="Amiri"/>
          <w:color w:val="111111"/>
          <w:sz w:val="28"/>
          <w:sz w:val="28"/>
          <w:szCs w:val="28"/>
          <w:rtl w:val="true"/>
          <w:lang w:bidi="ar-SA"/>
        </w:rPr>
        <w:t xml:space="preserve">وقد تناول ابن القيم الجوزية هذه المسألة بنوع من التفصيل، وبيَّن نقد المحتوى بشكل وافي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 في الصحيح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جملة ما ذكره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مخالفة الحديث لصريح القرآن، واشتماله على المجازفات التي لا يقل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ومناقضة الحديث لما جاءت به السنَّة الصريحة، وأن يكون الحديث باطلاً في نفسه، وأن يقترن بالحديث من القرائن التي يُعلم منها أنَّه باطل، وغير ذلك</w:t>
      </w:r>
      <w:r>
        <w:rPr>
          <w:rFonts w:eastAsia="Amiri" w:cs="Amiri" w:ascii="Amiri" w:hAnsi="Amiri"/>
          <w:color w:val="111111"/>
          <w:sz w:val="28"/>
          <w:szCs w:val="28"/>
          <w:rtl w:val="true"/>
          <w:lang w:bidi="ar-SA"/>
        </w:rPr>
        <w:t>.</w:t>
      </w:r>
      <w:r>
        <w:rPr>
          <w:rStyle w:val="FootnoteAnchor"/>
          <w:rtl w:val="true"/>
        </w:rPr>
        <w:footnoteReference w:id="168"/>
      </w:r>
      <w:bookmarkStart w:id="273" w:name="pg1623_10109"/>
    </w:p>
    <w:p>
      <w:pPr>
        <w:pStyle w:val="BookText"/>
        <w:rPr/>
      </w:pPr>
      <w:bookmarkEnd w:id="273"/>
      <w:r>
        <w:rPr>
          <w:rFonts w:ascii="Amiri" w:hAnsi="Amiri" w:eastAsia="Amiri" w:cs="Amiri"/>
          <w:color w:val="111111"/>
          <w:sz w:val="28"/>
          <w:sz w:val="28"/>
          <w:szCs w:val="28"/>
          <w:rtl w:val="true"/>
          <w:lang w:bidi="ar-SA"/>
        </w:rPr>
        <w:t>إذن، فليس من اللازم أنَّه كلَّما صحَّ السند صحّ مضمون الحديث، فليس دائماً يكون المدار على رواة الحديث، فالرواة وإن حازوا شروط العدالة والضبط، ولكنَّهم يبقون في دائرة عدم العصمة، فالخطأ والوهم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جائز في حقَّهم، وإن وصفهم أصحاب الجرح والتعديل بكونهم ثقات وأثبات، وما شابه ذلك</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008343_3650668749"/>
      <w:bookmarkStart w:id="275" w:name="_Toc102"/>
      <w:bookmarkEnd w:id="274"/>
      <w:r>
        <w:rPr>
          <w:rtl w:val="true"/>
        </w:rPr>
        <w:t xml:space="preserve">تقييم عام لأخبار </w:t>
      </w:r>
      <w:r>
        <w:rPr>
          <w:rtl w:val="true"/>
        </w:rPr>
        <w:t>(</w:t>
      </w:r>
      <w:r>
        <w:rPr>
          <w:rtl w:val="true"/>
        </w:rPr>
        <w:t xml:space="preserve">زواج وطلاق الإمام الحسن </w:t>
      </w:r>
      <w:r>
        <w:rPr>
          <w:rtl w:val="true"/>
        </w:rPr>
        <w:t>(</w:t>
      </w:r>
      <w:r>
        <w:rPr>
          <w:rtl w:val="true"/>
        </w:rPr>
        <w:t>ع</w:t>
      </w:r>
      <w:r>
        <w:rPr>
          <w:rtl w:val="true"/>
        </w:rPr>
        <w:t xml:space="preserve">)) </w:t>
      </w:r>
      <w:r>
        <w:rPr>
          <w:rtl w:val="true"/>
        </w:rPr>
        <w:t>وفق قواعد ومعايير قبول الروايات</w:t>
      </w:r>
      <w:bookmarkEnd w:id="275"/>
    </w:p>
    <w:p>
      <w:pPr>
        <w:pStyle w:val="Heading5"/>
        <w:numPr>
          <w:ilvl w:val="4"/>
          <w:numId w:val="1"/>
        </w:numPr>
        <w:rPr/>
      </w:pPr>
      <w:bookmarkStart w:id="276" w:name="__RefHeading___Toc1008345_3650668749"/>
      <w:bookmarkStart w:id="277" w:name="_Toc103"/>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من هنا جاز لنا أن نقيّم الروايات بشكل عام وفق هذه الرؤية التي تقدَّم ذكرها</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1008347_3650668749"/>
      <w:bookmarkStart w:id="279" w:name="_Toc104"/>
      <w:bookmarkEnd w:id="278"/>
      <w:r>
        <w:rPr/>
        <w:t>١</w:t>
      </w:r>
      <w:r>
        <w:rPr>
          <w:rtl w:val="true"/>
        </w:rPr>
        <w:t xml:space="preserve">. </w:t>
      </w:r>
      <w:r>
        <w:rPr>
          <w:rtl w:val="true"/>
        </w:rPr>
        <w:t>عصمة الإمام تأبى قبول هذا العدد الكبير</w:t>
      </w:r>
      <w:bookmarkEnd w:id="279"/>
    </w:p>
    <w:p>
      <w:pPr>
        <w:pStyle w:val="BookText"/>
        <w:rPr/>
      </w:pPr>
      <w:r>
        <w:rPr>
          <w:rFonts w:ascii="Amiri" w:hAnsi="Amiri" w:eastAsia="Amiri" w:cs="Amiri"/>
          <w:color w:val="111111"/>
          <w:sz w:val="28"/>
          <w:sz w:val="28"/>
          <w:szCs w:val="28"/>
          <w:rtl w:val="true"/>
          <w:lang w:bidi="ar-SA"/>
        </w:rPr>
        <w:t>إنَّ الروايات التي ذكرت هذا العدد المهول من الزواج والطلاق، تتنافى مع عصمة الإمام التي نادى بها القرآن الكريم؛ لأنَّه ورد أنَّ أهل البيت مشمولين بآية التطهير، والتي تعني العصمة،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والسنّة الشريفة حدَّدت هؤلاء الذين أذهب الله عنهم الرجس وطهَّرهم تطهيراً، فقد روى مسلم في صحيحه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وعليه مرط مرحّل من شعر أسود، 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وبطبيعة الحال أنَّ المعصوم لا يمكن أن يرتكب هكذا فعل، بحيث يصل الأمر به إلى تطليق خمسين امرأة، أو ثلاثمائة، فهذا الفعل بنظر الإمام يُعدّ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الروايات لا يمكن أن نطمئنَّ بمصداقيتها؛ فهي تحطّ من كرامة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الإنسان العادي إذا فعل هذا الأمر يوبِّخُه العُرف، فكيف بالمعصوم؟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إشكالاً يرد، أنَّه كيف تثبتون عصمتهم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هذه الآية؟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تقريب الاستدلال بها على عصمة أهل البيت هو ما ورد فيها من حصر إرادة إذهاب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من أقوى أدوات الحصر، واستحالة تخلُّف المُراد عن الإرادة بالنسبة له تعالى من البديهيات، لمَن آمن بالله عزوجل، وقرأ في كتابه العزيز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وتخريجها على أساسٍ فلسفي من البديهيات أيضاً، لمَن يُدرك أنَّ إرادته هي العلّة التامة، أو آخر أجزائها، بالنسبة لجميع مخلوقاته، واستحالة تخلُّف المعلول عن العلّة من القضايا الأوَّلية، ولا أقل كونها من القضايا المسلَّمة، وليس معنى العصمة إلَّا استحالة صدور الذنب عن صاحبها عادة</w:t>
      </w:r>
      <w:r>
        <w:rPr>
          <w:rFonts w:eastAsia="Amiri" w:cs="Amiri" w:ascii="Amiri" w:hAnsi="Amiri"/>
          <w:color w:val="111111"/>
          <w:sz w:val="28"/>
          <w:szCs w:val="28"/>
          <w:rtl w:val="true"/>
          <w:lang w:bidi="ar-SA"/>
        </w:rPr>
        <w:t>» .</w:t>
      </w:r>
      <w:r>
        <w:rPr>
          <w:rStyle w:val="FootnoteAnchor"/>
          <w:rtl w:val="true"/>
        </w:rPr>
        <w:footnoteReference w:id="17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هذه الرواية تتصادم مع الكتاب، وكذلك السنَّة القطعية، التي حدَّدت مصاديق هؤلاء المعصومين؛ لأنَّه وردت روايات كثيرة في فضائلهم وعظمتهم من طُرق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سيدا شباب أهل الجنة، وهما إمامان قاما أو قعدا، أو هما أشبه الناس خَلقاً وخُلقاً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w:t>
      </w:r>
      <w:bookmarkStart w:id="280" w:name="pg1623_10111"/>
    </w:p>
    <w:p>
      <w:pPr>
        <w:pStyle w:val="BookText"/>
        <w:rPr/>
      </w:pPr>
      <w:bookmarkEnd w:id="280"/>
      <w:r>
        <w:rPr>
          <w:rFonts w:ascii="Amiri" w:hAnsi="Amiri" w:eastAsia="Amiri" w:cs="Amiri"/>
          <w:color w:val="111111"/>
          <w:sz w:val="28"/>
          <w:sz w:val="28"/>
          <w:szCs w:val="28"/>
          <w:rtl w:val="true"/>
          <w:lang w:bidi="ar-SA"/>
        </w:rPr>
        <w:t xml:space="preserve">تقدَّم هذا الكلام حول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البحوث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يمكن أن تنسجم هذه الروايات مع هذا الفعل المزعوم</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1008349_3650668749"/>
      <w:bookmarkStart w:id="282" w:name="_Toc105"/>
      <w:bookmarkEnd w:id="281"/>
      <w:r>
        <w:rPr/>
        <w:t>٢</w:t>
      </w:r>
      <w:r>
        <w:rPr>
          <w:rtl w:val="true"/>
        </w:rPr>
        <w:t xml:space="preserve">- </w:t>
      </w:r>
      <w:r>
        <w:rPr>
          <w:rtl w:val="true"/>
        </w:rPr>
        <w:t xml:space="preserve">معاوية </w:t>
      </w:r>
      <w:r>
        <w:rPr>
          <w:rtl w:val="true"/>
        </w:rPr>
        <w:t>(</w:t>
      </w:r>
      <w:r>
        <w:rPr>
          <w:rtl w:val="true"/>
        </w:rPr>
        <w:t>الخصم للإمام الحسن</w:t>
      </w:r>
      <w:r>
        <w:rPr>
          <w:rtl w:val="true"/>
        </w:rPr>
        <w:t xml:space="preserve">) </w:t>
      </w:r>
      <w:r>
        <w:rPr>
          <w:rtl w:val="true"/>
        </w:rPr>
        <w:t>لم يذكر هذه القضية في مناظراته</w:t>
      </w:r>
      <w:bookmarkEnd w:id="282"/>
    </w:p>
    <w:p>
      <w:pPr>
        <w:pStyle w:val="BookText"/>
        <w:rPr/>
      </w:pPr>
      <w:r>
        <w:rPr>
          <w:rFonts w:ascii="Amiri" w:hAnsi="Amiri" w:eastAsia="Amiri" w:cs="Amiri"/>
          <w:color w:val="111111"/>
          <w:sz w:val="28"/>
          <w:sz w:val="28"/>
          <w:szCs w:val="28"/>
          <w:rtl w:val="true"/>
          <w:lang w:bidi="ar-SA"/>
        </w:rPr>
        <w:t xml:space="preserve">ومن الأمور التي يجب أن نلحظها ونُلفت النظر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تتصادم مع مُعطَيات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معاوية العدو اللدود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كان يُثير الإحن والشبهات، ويتصيَّد في الماء العكر كما يُقال؛ لم نجده يذكر هذا الزواج والطلاق للإمام الحسن، وهذا فيه دلالة أنَّ هذه الدعوي مُفتعلَة وباطلة، ولعلَّها أُثيرت بعد وفاة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زمن الخلفاء العباسيِّين</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1008351_3650668749"/>
      <w:bookmarkStart w:id="284" w:name="_Toc106"/>
      <w:bookmarkEnd w:id="283"/>
      <w:r>
        <w:rPr/>
        <w:t>٣</w:t>
      </w:r>
      <w:r>
        <w:rPr>
          <w:rtl w:val="true"/>
        </w:rPr>
        <w:t xml:space="preserve">- </w:t>
      </w:r>
      <w:r>
        <w:rPr>
          <w:rtl w:val="true"/>
        </w:rPr>
        <w:t>كُتب التأريخ والأنساب لم تطرح مثل هذا العدد</w:t>
      </w:r>
      <w:bookmarkEnd w:id="28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تتَّبعنا كتب التأريخ وكتب السِّير والرجال والأنساب، التي ذكرت عدد الزوجات وأسماءهنَّ، لم نجدها تصل إلى هذا العدد المبالغ فيه، والذي يصل إلى الخمسين، بل المئات؛ فقد ذكر أكثر من مؤرِّخ أنَّه تزوَّج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منظور بن زبان الفزارية، وأُمُها مليكة بنت خارجة بن سنان، وتزوَّج أُمّ إسحاق بنت طلحة بن عبيدالله، فولدت له ابناً سمّاه طلحة، وتزوَّج أُمّ بشر بنت أبي مسعود الأنصاري، فولدت له زيد بن الحسن، وتزوَّج جعدة بنت الأشعث بن قيس، وهي التي سقته السم، وتزوَّج هند ابنة سهيل بن عمرو، وحفصة ابنة عبدالرحمن بن أبي بكر، وتزوَّج امرأةً من كلب، وتزوَّج امرأة من بنات عمرو بن أهتم المنقري، وامرأةً من ثقيف، فولدت له عمراً، وتزوَّج امرأةً من بنات علقمةبن‌زرارة، وامرأةً من بني شيبان، من آل همام بن مرة</w:t>
      </w:r>
      <w:r>
        <w:rPr>
          <w:rFonts w:eastAsia="Amiri" w:cs="Amiri" w:ascii="Amiri" w:hAnsi="Amiri"/>
          <w:color w:val="111111"/>
          <w:sz w:val="28"/>
          <w:szCs w:val="28"/>
          <w:rtl w:val="true"/>
          <w:lang w:bidi="ar-SA"/>
        </w:rPr>
        <w:t>.</w:t>
      </w:r>
      <w:r>
        <w:rPr>
          <w:rStyle w:val="FootnoteAnchor"/>
          <w:rtl w:val="true"/>
        </w:rPr>
        <w:footnoteReference w:id="171"/>
      </w:r>
      <w:bookmarkStart w:id="285" w:name="pg1623_10112"/>
    </w:p>
    <w:p>
      <w:pPr>
        <w:pStyle w:val="BookText"/>
        <w:rPr/>
      </w:pPr>
      <w:bookmarkEnd w:id="285"/>
      <w:r>
        <w:rPr>
          <w:rFonts w:ascii="Amiri" w:hAnsi="Amiri" w:eastAsia="Amiri" w:cs="Amiri"/>
          <w:color w:val="111111"/>
          <w:sz w:val="28"/>
          <w:sz w:val="28"/>
          <w:szCs w:val="28"/>
          <w:rtl w:val="true"/>
          <w:lang w:bidi="ar-SA"/>
        </w:rPr>
        <w:t>فالعدد لا يتجاوز الاثني عشر امرأة، أو أكثر أو أقل، وهذا في العرف السائد آنذاك لا يُعدّ شيئاً مَشيناً، حتى يُعاب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فرضنا العدد الذي أحصاه الرواة أو المؤرّخون، وأنَّه تزوَّج المائتين أو الثلاثمائة؛ لتجاوز أولاده هذا العدد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العُرف نفسه يستهجن كثرة هذه التطليقات؛ لأنَّها تخلق الضغائن أو المشاجرات، مع أنَّ التأريخ لم ينبس بشفة عن ذكر هذه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التأريخ ينأى عن مثل هذا الكلام؛ لخلوِّه منه</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1008353_3650668749"/>
      <w:bookmarkStart w:id="287" w:name="_Toc107"/>
      <w:bookmarkEnd w:id="286"/>
      <w:r>
        <w:rPr/>
        <w:t>4</w:t>
      </w:r>
      <w:r>
        <w:rPr>
          <w:rtl w:val="true"/>
        </w:rPr>
        <w:t xml:space="preserve">- </w:t>
      </w:r>
      <w:r>
        <w:rPr>
          <w:rtl w:val="true"/>
        </w:rPr>
        <w:t>عدد أولاد الإمام الحسن لا يتناسب مع هذه الكثرة من الزوجات</w:t>
      </w:r>
      <w:bookmarkEnd w:id="287"/>
    </w:p>
    <w:p>
      <w:pPr>
        <w:pStyle w:val="BookText"/>
        <w:rPr/>
      </w:pPr>
      <w:r>
        <w:rPr>
          <w:rFonts w:ascii="Amiri" w:hAnsi="Amiri" w:eastAsia="Amiri" w:cs="Amiri"/>
          <w:color w:val="111111"/>
          <w:sz w:val="28"/>
          <w:sz w:val="28"/>
          <w:szCs w:val="28"/>
          <w:rtl w:val="true"/>
          <w:lang w:bidi="ar-SA"/>
        </w:rPr>
        <w:t xml:space="preserve">وكذلك لو فتَّشنا عن عدد أولاد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نجد ذلك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أقلّه وهو 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يتناسب مع عدد الزوجات المُبالغ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عنبة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أبي‌محمد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شيخ الشرف العبيدلي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ولداً، منهم خمس بنات، وأحد عشر ذكراً،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والحسن المثنّى، والحسين، وطلحة، وإسماعيل، وعبدالله، وحمزة، ويعقوب، وعبدالرحمان، وأبو بكر، وعمر</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نصر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أعقب سيدنا أبو محمد الحسن بن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ذكراً وستّ بنات، العقب منهم لاثنين لا غير، وابنة واحدة</w:t>
      </w:r>
      <w:r>
        <w:rPr>
          <w:rFonts w:eastAsia="Amiri" w:cs="Amiri" w:ascii="Amiri" w:hAnsi="Amiri"/>
          <w:color w:val="111111"/>
          <w:sz w:val="28"/>
          <w:szCs w:val="28"/>
          <w:rtl w:val="true"/>
          <w:lang w:bidi="ar-SA"/>
        </w:rPr>
        <w:t>» .</w:t>
      </w:r>
      <w:r>
        <w:rPr>
          <w:rStyle w:val="FootnoteAnchor"/>
          <w:rtl w:val="true"/>
        </w:rPr>
        <w:footnoteReference w:id="173"/>
      </w:r>
      <w:bookmarkStart w:id="288" w:name="pg1623_10113"/>
    </w:p>
    <w:p>
      <w:pPr>
        <w:pStyle w:val="BookText"/>
        <w:rPr/>
      </w:pPr>
      <w:bookmarkEnd w:id="288"/>
      <w:r>
        <w:rPr>
          <w:rFonts w:ascii="Amiri" w:hAnsi="Amiri" w:eastAsia="Amiri" w:cs="Amiri"/>
          <w:color w:val="111111"/>
          <w:sz w:val="28"/>
          <w:sz w:val="28"/>
          <w:szCs w:val="28"/>
          <w:rtl w:val="true"/>
          <w:lang w:bidi="ar-SA"/>
        </w:rPr>
        <w:t>إذن، يتَّضح أنَّ العدد المذكور، وهو تسعة عشر من الأولاد والبنات، لايتناسب مع زواجِ خمسين امرأة، فضلا ًعن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عدد الأولاد التسعة عشر يكاد يكون طبيعياً، لو قسناه في عرفنا الحالي، فمَن تزوَّج امرأتين قد تُنجِب له هذا العدد</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008355_3650668749"/>
      <w:bookmarkStart w:id="290" w:name="_Toc108"/>
      <w:bookmarkEnd w:id="289"/>
      <w:r>
        <w:rPr/>
        <w:t>5</w:t>
      </w:r>
      <w:r>
        <w:rPr>
          <w:rtl w:val="true"/>
        </w:rPr>
        <w:t xml:space="preserve">- </w:t>
      </w:r>
      <w:r>
        <w:rPr>
          <w:rtl w:val="true"/>
        </w:rPr>
        <w:t>الشريعة أصَّلت مبدأ الاستمرار في العلاقة الزوجية، ونهت عن الطلاق بصورة مغلَّظة</w:t>
      </w:r>
      <w:bookmarkEnd w:id="290"/>
    </w:p>
    <w:p>
      <w:pPr>
        <w:pStyle w:val="BookText"/>
        <w:rPr/>
      </w:pPr>
      <w:r>
        <w:rPr>
          <w:rFonts w:ascii="Amiri" w:hAnsi="Amiri" w:eastAsia="Amiri" w:cs="Amiri"/>
          <w:color w:val="111111"/>
          <w:sz w:val="28"/>
          <w:sz w:val="28"/>
          <w:szCs w:val="28"/>
          <w:rtl w:val="true"/>
          <w:lang w:bidi="ar-SA"/>
        </w:rPr>
        <w:t>إنَّ فلسفة تشريع الطلاق تتوقَّف على عوامل لا يمكن للزوج الاستمرار معها، وهي ظروف طارئة تُلجئ الزوج إلى الطلاق، ولكنَّ الشريعة أصَّلت مبدأ الاستمرار في العلاقة الزوجية، ونهت بشكل كبير عن الطلاق الذي يكون غير مُبرَّراً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روايات تنهى عنه بشكل يُثير الدهشة، لما تترتَّب عليه من آثارٍ سلبية، تهدم الأُسرة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الروايات في هذا الصدد،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شيء أبغض إلى الله عزّ وجل من بيت يخرب في الإسلام بالفرقة</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مما أحلّه الله أبغض إليه من الطلاق</w:t>
      </w:r>
      <w:r>
        <w:rPr>
          <w:rFonts w:eastAsia="Amiri" w:cs="Amiri" w:ascii="Amiri" w:hAnsi="Amiri"/>
          <w:color w:val="111111"/>
          <w:sz w:val="28"/>
          <w:szCs w:val="28"/>
          <w:rtl w:val="true"/>
          <w:lang w:bidi="ar-SA"/>
        </w:rPr>
        <w:t xml:space="preserve">» .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ولا تطلِّقوا؛ فإنَّ الطلاق يهتزُّ منه العرش</w:t>
      </w:r>
      <w:r>
        <w:rPr>
          <w:rFonts w:eastAsia="Amiri" w:cs="Amiri" w:ascii="Amiri" w:hAnsi="Amiri"/>
          <w:color w:val="111111"/>
          <w:sz w:val="28"/>
          <w:szCs w:val="28"/>
          <w:rtl w:val="true"/>
          <w:lang w:bidi="ar-SA"/>
        </w:rPr>
        <w:t xml:space="preserve">» . </w:t>
      </w:r>
      <w:r>
        <w:rPr>
          <w:rStyle w:val="FootnoteAnchor"/>
          <w:rtl w:val="true"/>
        </w:rPr>
        <w:footnoteReference w:id="17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يرد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اختياره لزوجاته، </w:t>
      </w:r>
      <w:bookmarkStart w:id="291" w:name="pg1623_10114"/>
    </w:p>
    <w:p>
      <w:pPr>
        <w:pStyle w:val="BookText"/>
        <w:rPr/>
      </w:pPr>
      <w:bookmarkEnd w:id="291"/>
      <w:r>
        <w:rPr>
          <w:rFonts w:ascii="Amiri" w:hAnsi="Amiri" w:eastAsia="Amiri" w:cs="Amiri"/>
          <w:color w:val="111111"/>
          <w:sz w:val="28"/>
          <w:sz w:val="28"/>
          <w:szCs w:val="28"/>
          <w:rtl w:val="true"/>
          <w:lang w:bidi="ar-SA"/>
        </w:rPr>
        <w:t>لم‌يكن دارساً لهذا الموضوع دراسةً دقيقة وموضوعية؛ بحيث لا يترتّب عليه هذه الآثار، وهو سليل النبوّة وهو الإمام المعصوم؟</w:t>
      </w:r>
    </w:p>
    <w:p>
      <w:pPr>
        <w:pStyle w:val="BookText"/>
        <w:rPr/>
      </w:pPr>
      <w:r>
        <w:rPr>
          <w:rFonts w:ascii="Amiri" w:hAnsi="Amiri" w:eastAsia="Amiri" w:cs="Amiri"/>
          <w:color w:val="111111"/>
          <w:sz w:val="28"/>
          <w:sz w:val="28"/>
          <w:szCs w:val="28"/>
          <w:rtl w:val="true"/>
          <w:lang w:bidi="ar-SA"/>
        </w:rPr>
        <w:t>بالطبع العقل لا يمكن أن يصدّق بهذه المقولة؛ لأنَّ الإمام هو سيّد شباب أهل الجنة، وهو العارف بالتشريعات الإسلامية الناهية عنه، فلا يمكن أن يتجرّأ الإمام ليهزّ عرش الرحمن مئة مرة أو أكثر، أو أن يُخرّب بيوت الإسلام بالفرقة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هذا يتنافي ويتصادم مع معيار عدم المطابقة مع شأن وأدب الأئمَّة وخلقهم الذي تقدَّم الكلام عنه، بل ويتصادم مع الواقع أيضاً</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1008357_3650668749"/>
      <w:bookmarkStart w:id="293" w:name="_Toc109"/>
      <w:bookmarkEnd w:id="292"/>
      <w:r>
        <w:rPr/>
        <w:t>6</w:t>
      </w:r>
      <w:r>
        <w:rPr>
          <w:rtl w:val="true"/>
        </w:rPr>
        <w:t xml:space="preserve">- </w:t>
      </w:r>
      <w:r>
        <w:rPr>
          <w:rtl w:val="true"/>
        </w:rPr>
        <w:t>واقع المرحلة التي يعيشها الإمام الحسن تأبي قبول هذا العدد المبالغ فيه</w:t>
      </w:r>
      <w:bookmarkEnd w:id="293"/>
    </w:p>
    <w:p>
      <w:pPr>
        <w:pStyle w:val="BookText"/>
        <w:rPr/>
      </w:pPr>
      <w:r>
        <w:rPr>
          <w:rFonts w:ascii="Amiri" w:hAnsi="Amiri" w:eastAsia="Amiri" w:cs="Amiri"/>
          <w:color w:val="111111"/>
          <w:sz w:val="28"/>
          <w:sz w:val="28"/>
          <w:szCs w:val="28"/>
          <w:rtl w:val="true"/>
          <w:lang w:bidi="ar-SA"/>
        </w:rPr>
        <w:t xml:space="preserve">إنَّ الواقع الذي كان يعيشه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تلك الفترة الحسّاسة والحرجة، تمنعه قهراً عن التفكير بهذه الكثرة من الزوجات، فضلاً عن القيام به، ابتداءً بالحروب التي نشأت في زمن أبيه، في صفين والنهروان والجمل وغيرها، وانتهاءً بخلافته وما مرّ بها من أزمات مع معاوية، وعدمُ فهم، بل وجهل الأُمّة لدور الإمام الحسن في الصُلح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أن انتهت حياته شهيداً بالسمّ على يد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يُعقَل بعد هذا كلّه، أن يكون كل همّ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الزواج والطلاق، ويترك المهام المُلقاة على عاتقه، وهي حفظ الرسالة، والإسلام برمَّته، ممَّن يتربَّصون به، من أمثال معاوية، المعروف بدهائة وانتهازه للفرص للوقيعة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ممَّا تقدَّم يتَّضح بطلان وافتعال هذه الدعوى، وأنَّها لا ترقي لمستوى الصحة، وإنْ وردت فيها بعض الأسانيد الصحيحة، وكما تقدّم، إنَّها تتصادم مع بعض المعايير، التي تخرجها عن دائرة الاعتبار، كالكتاب والسنّة والعقل، </w:t>
      </w:r>
      <w:bookmarkStart w:id="294" w:name="pg1623_10115"/>
    </w:p>
    <w:p>
      <w:pPr>
        <w:pStyle w:val="BookText"/>
        <w:rPr/>
      </w:pPr>
      <w:bookmarkEnd w:id="294"/>
      <w:r>
        <w:rPr>
          <w:rFonts w:ascii="Amiri" w:hAnsi="Amiri" w:eastAsia="Amiri" w:cs="Amiri"/>
          <w:color w:val="111111"/>
          <w:sz w:val="28"/>
          <w:sz w:val="28"/>
          <w:szCs w:val="28"/>
          <w:rtl w:val="true"/>
          <w:lang w:bidi="ar-SA"/>
        </w:rPr>
        <w:t>والواقع،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فهذه الروايات لا تصلح للإثبات، فهي مخدوشة من حيث دلالتها على صحّة هذه الوقائع</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008359_3650668749"/>
      <w:bookmarkStart w:id="296" w:name="_Toc110"/>
      <w:bookmarkEnd w:id="295"/>
      <w:r>
        <w:rPr>
          <w:rtl w:val="true"/>
        </w:rPr>
        <w:t>الخلاصة</w:t>
      </w:r>
      <w:bookmarkEnd w:id="296"/>
    </w:p>
    <w:p>
      <w:pPr>
        <w:pStyle w:val="BookText"/>
        <w:rPr/>
      </w:pPr>
      <w:r>
        <w:rPr>
          <w:rFonts w:ascii="Amiri" w:hAnsi="Amiri" w:eastAsia="Amiri" w:cs="Amiri"/>
          <w:color w:val="111111"/>
          <w:sz w:val="28"/>
          <w:sz w:val="28"/>
          <w:szCs w:val="28"/>
          <w:rtl w:val="true"/>
          <w:lang w:bidi="ar-SA"/>
        </w:rPr>
        <w:t>إنَّ هذه الروايات، بمُجملها، محل نظر؛ لأنَّها تتصادم مع بديهيات ومسلَّمات الكتاب والسنّة، والتأريخ والعقل والواقع، فلا يمكن أن نذعن ونصدِّق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نعتقد أنَّ هناك تجنّ وافتعال واضح على الإمام الحسن في هذه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وهو بريء منها، وقد تقدَّم في بحوثنا السابقة أنَّ الإمام الحسن عاش لحظات حرجة مع أُمته وجيشه، وكيف عالج الأُمور بحكمة وعقلانية قلَّ نظيرها، وحفظ الإسلام والشيعة بأتمِّ وجه</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1623_10117"/>
      <w:bookmarkStart w:id="298" w:name="pg1623_10117"/>
      <w:bookmarkEnd w:id="298"/>
    </w:p>
    <w:p>
      <w:pPr>
        <w:pStyle w:val="Heading3"/>
        <w:numPr>
          <w:ilvl w:val="2"/>
          <w:numId w:val="1"/>
        </w:numPr>
        <w:rPr/>
      </w:pPr>
      <w:bookmarkStart w:id="299" w:name="pg1623_10117"/>
      <w:bookmarkStart w:id="300" w:name="__RefHeading___Toc1008361_3650668749"/>
      <w:bookmarkStart w:id="301" w:name="_Toc111"/>
      <w:bookmarkEnd w:id="299"/>
      <w:bookmarkEnd w:id="300"/>
      <w:r>
        <w:rPr>
          <w:rtl w:val="true"/>
        </w:rPr>
        <w:t>الشبهة الثالثة</w:t>
      </w:r>
      <w:r>
        <w:rPr>
          <w:rtl w:val="true"/>
        </w:rPr>
        <w:t xml:space="preserve">: </w:t>
      </w:r>
      <w:r>
        <w:rPr>
          <w:rtl w:val="true"/>
        </w:rPr>
        <w:t xml:space="preserve">اختلاف الحسنان </w:t>
      </w:r>
      <w:r>
        <w:rPr>
          <w:rtl w:val="true"/>
        </w:rPr>
        <w:t>(</w:t>
      </w:r>
      <w:r>
        <w:rPr>
          <w:rtl w:val="true"/>
        </w:rPr>
        <w:t>عليهما السلام</w:t>
      </w:r>
      <w:r>
        <w:rPr>
          <w:rtl w:val="true"/>
        </w:rPr>
        <w:t xml:space="preserve">) </w:t>
      </w:r>
      <w:r>
        <w:rPr>
          <w:rtl w:val="true"/>
        </w:rPr>
        <w:t>فى‌السلم و الحرب</w:t>
      </w:r>
      <w:bookmarkEnd w:id="301"/>
    </w:p>
    <w:p>
      <w:pPr>
        <w:pStyle w:val="Heading4"/>
        <w:numPr>
          <w:ilvl w:val="3"/>
          <w:numId w:val="1"/>
        </w:numPr>
        <w:rPr/>
      </w:pPr>
      <w:bookmarkStart w:id="302" w:name="__RefHeading___Toc1008363_3650668749"/>
      <w:bookmarkStart w:id="303" w:name="_Toc112"/>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لعل واحدة من الشبهات المثارة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الصلح فلماذا آثر الصلح والدعة والراحة دون التضحية والشهادة والجهاد؟ مع ان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الاصلاح و اختار طريق الجهاد فاختلف السيرتان</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008365_3650668749"/>
      <w:bookmarkStart w:id="305" w:name="_Toc113"/>
      <w:bookmarkEnd w:id="304"/>
      <w:r>
        <w:rPr>
          <w:rtl w:val="true"/>
        </w:rPr>
        <w:t>الجواب</w:t>
      </w:r>
      <w:r>
        <w:rPr>
          <w:rtl w:val="true"/>
        </w:rPr>
        <w:t xml:space="preserve">: </w:t>
      </w:r>
      <w:r>
        <w:rPr>
          <w:rtl w:val="true"/>
        </w:rPr>
        <w:t>حقائق لها مدخلية في حلِّ هذه الإشكالية</w:t>
      </w:r>
      <w:bookmarkEnd w:id="305"/>
    </w:p>
    <w:p>
      <w:pPr>
        <w:pStyle w:val="BookText"/>
        <w:rPr/>
      </w:pPr>
      <w:r>
        <w:rPr>
          <w:rFonts w:ascii="Amiri" w:hAnsi="Amiri" w:eastAsia="Amiri" w:cs="Amiri"/>
          <w:color w:val="111111"/>
          <w:sz w:val="28"/>
          <w:sz w:val="28"/>
          <w:szCs w:val="28"/>
          <w:rtl w:val="true"/>
          <w:lang w:bidi="ar-SA"/>
        </w:rPr>
        <w:t>لفهم هذا التساؤل، لابدَّ أن نوضِّح بعض الحقائق التي لها مدخلية في حلِّ هذه الإشكالية</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008367_3650668749"/>
      <w:bookmarkStart w:id="307" w:name="_Toc114"/>
      <w:bookmarkEnd w:id="306"/>
      <w:r>
        <w:rPr>
          <w:rtl w:val="true"/>
        </w:rPr>
        <w:t>الحقيقة الأُولي</w:t>
      </w:r>
      <w:r>
        <w:rPr>
          <w:rtl w:val="true"/>
        </w:rPr>
        <w:t xml:space="preserve">: </w:t>
      </w:r>
      <w:r>
        <w:rPr>
          <w:rtl w:val="true"/>
        </w:rPr>
        <w:t>تأصيل الدور الفقهي لعملية الصلح أو الحرب في الإسلام</w:t>
      </w:r>
      <w:bookmarkEnd w:id="307"/>
    </w:p>
    <w:p>
      <w:pPr>
        <w:pStyle w:val="Heading5"/>
        <w:numPr>
          <w:ilvl w:val="4"/>
          <w:numId w:val="1"/>
        </w:numPr>
        <w:rPr/>
      </w:pPr>
      <w:bookmarkStart w:id="308" w:name="__RefHeading___Toc1008369_3650668749"/>
      <w:bookmarkStart w:id="309" w:name="_Toc115"/>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الفقه الإسلامي يقرِّر حقيقة أنّه ليس الصلح أو الحرب هما القاعدة، بل متى ما اقتضت الضرورة والمصلحة والهدف وحقوق المسلمين، فلابدَّ أن يُؤخَذ القرار الصائب في تشخيص هذه الضرورة، وتقديم أحدهما على الآخر، سواء كانت الحرب أم الصلح، فالمعيار هو المصلحة الإسلامية العُليا للإسلام، مع الأخذ بنظر الاعتبار الظروف</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تتلاءم مع كلا الأمرين، سواء كان الصلح أم الحرب</w:t>
      </w:r>
      <w:r>
        <w:rPr>
          <w:rFonts w:eastAsia="Amiri" w:cs="Amiri" w:ascii="Amiri" w:hAnsi="Amiri"/>
          <w:color w:val="111111"/>
          <w:sz w:val="28"/>
          <w:szCs w:val="28"/>
          <w:rtl w:val="true"/>
          <w:lang w:bidi="ar-SA"/>
        </w:rPr>
        <w:t xml:space="preserve">. </w:t>
      </w:r>
      <w:bookmarkStart w:id="310" w:name="pg1623_10118"/>
    </w:p>
    <w:p>
      <w:pPr>
        <w:pStyle w:val="Heading5"/>
        <w:numPr>
          <w:ilvl w:val="4"/>
          <w:numId w:val="1"/>
        </w:numPr>
        <w:rPr/>
      </w:pPr>
      <w:bookmarkStart w:id="311" w:name="__RefHeading___Toc1008371_3650668749"/>
      <w:bookmarkStart w:id="312" w:name="_Toc116"/>
      <w:bookmarkEnd w:id="310"/>
      <w:bookmarkEnd w:id="311"/>
      <w:r>
        <w:rPr>
          <w:rtl w:val="true"/>
        </w:rPr>
        <w:t>آراء الفقهاء</w:t>
      </w:r>
      <w:bookmarkEnd w:id="312"/>
    </w:p>
    <w:p>
      <w:pPr>
        <w:pStyle w:val="Heading6"/>
        <w:numPr>
          <w:ilvl w:val="5"/>
          <w:numId w:val="1"/>
        </w:numPr>
        <w:rPr/>
      </w:pPr>
      <w:bookmarkStart w:id="313" w:name="__RefHeading___Toc1008373_3650668749"/>
      <w:bookmarkStart w:id="314" w:name="_Toc117"/>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ولو تتبَّعنا آراء الفقهاء في هذه المسألة، نجد أنَّهم يعطون الضابط والمعيار فيها، وهو تقديم مصلحة المسلمين في هذا الشأن</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1008375_3650668749"/>
      <w:bookmarkStart w:id="316" w:name="_Toc118"/>
      <w:bookmarkEnd w:id="315"/>
      <w:r>
        <w:rPr/>
        <w:t>١</w:t>
      </w:r>
      <w:r>
        <w:rPr>
          <w:rtl w:val="true"/>
        </w:rPr>
        <w:t xml:space="preserve">. </w:t>
      </w:r>
      <w:r>
        <w:rPr>
          <w:rtl w:val="true"/>
        </w:rPr>
        <w:t>العلامة الحلّي</w:t>
      </w:r>
      <w:bookmarkEnd w:id="316"/>
    </w:p>
    <w:p>
      <w:pPr>
        <w:pStyle w:val="BookText"/>
        <w:rPr/>
      </w:pPr>
      <w:r>
        <w:rPr>
          <w:rFonts w:ascii="Amiri" w:hAnsi="Amiri" w:eastAsia="Amiri" w:cs="Amiri"/>
          <w:color w:val="111111"/>
          <w:sz w:val="28"/>
          <w:sz w:val="28"/>
          <w:szCs w:val="28"/>
          <w:rtl w:val="true"/>
          <w:lang w:bidi="ar-SA"/>
        </w:rPr>
        <w:t>قال في جواز المهادنة والصلح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المعاهدة على ترك الحرب مدَّةً من غير عوض، وهي جائزة مع المصلحة للمسلمين، وواجبة مع حاجتهم إليها، أمّا لقلَّتهم، أو لرجاء إسلامهم مع الصبر، أو ما يحصل به الاستظهار</w:t>
      </w:r>
      <w:r>
        <w:rPr>
          <w:rFonts w:eastAsia="Amiri" w:cs="Amiri" w:ascii="Amiri" w:hAnsi="Amiri"/>
          <w:color w:val="111111"/>
          <w:sz w:val="28"/>
          <w:szCs w:val="28"/>
          <w:rtl w:val="true"/>
          <w:lang w:bidi="ar-SA"/>
        </w:rPr>
        <w:t xml:space="preserve">» . </w:t>
      </w:r>
      <w:r>
        <w:rPr>
          <w:rStyle w:val="FootnoteAnchor"/>
          <w:rtl w:val="true"/>
        </w:rPr>
        <w:footnoteReference w:id="177"/>
      </w:r>
    </w:p>
    <w:p>
      <w:pPr>
        <w:pStyle w:val="Heading6"/>
        <w:numPr>
          <w:ilvl w:val="5"/>
          <w:numId w:val="1"/>
        </w:numPr>
        <w:rPr/>
      </w:pPr>
      <w:bookmarkStart w:id="317" w:name="__RefHeading___Toc1008377_3650668749"/>
      <w:bookmarkStart w:id="318" w:name="_Toc119"/>
      <w:bookmarkEnd w:id="317"/>
      <w:r>
        <w:rPr/>
        <w:t>٢</w:t>
      </w:r>
      <w:r>
        <w:rPr>
          <w:rtl w:val="true"/>
        </w:rPr>
        <w:t xml:space="preserve">. </w:t>
      </w:r>
      <w:r>
        <w:rPr>
          <w:rtl w:val="true"/>
        </w:rPr>
        <w:t>الشهيد الثاني</w:t>
      </w:r>
      <w:bookmarkEnd w:id="318"/>
    </w:p>
    <w:p>
      <w:pPr>
        <w:pStyle w:val="BookText"/>
        <w:rPr/>
      </w:pPr>
      <w:r>
        <w:rPr>
          <w:rFonts w:ascii="Amiri" w:hAnsi="Amiri" w:eastAsia="Amiri" w:cs="Amiri"/>
          <w:color w:val="111111"/>
          <w:sz w:val="28"/>
          <w:sz w:val="28"/>
          <w:szCs w:val="28"/>
          <w:rtl w:val="true"/>
          <w:lang w:bidi="ar-SA"/>
        </w:rPr>
        <w:t>قال في جواز المهادنة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جائزة مع المصلحة للمسلمين، لقلّتهم أو رجاء إسلامهم مع الصبر، أو ما يحصل به الاستظهار، ثُمَّ مع الجواز قد تجب مع حاجة المسلمين إليها، وقد تُباح لمجرَّد المصلحة التي لاتبلغ حدّ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انتفت الصحّة</w:t>
      </w:r>
      <w:r>
        <w:rPr>
          <w:rFonts w:eastAsia="Amiri" w:cs="Amiri" w:ascii="Amiri" w:hAnsi="Amiri"/>
          <w:color w:val="111111"/>
          <w:sz w:val="28"/>
          <w:szCs w:val="28"/>
          <w:rtl w:val="true"/>
          <w:lang w:bidi="ar-SA"/>
        </w:rPr>
        <w:t>» .</w:t>
      </w:r>
      <w:r>
        <w:rPr>
          <w:rStyle w:val="FootnoteAnchor"/>
          <w:rtl w:val="true"/>
        </w:rPr>
        <w:footnoteReference w:id="178"/>
      </w:r>
    </w:p>
    <w:p>
      <w:pPr>
        <w:pStyle w:val="Heading6"/>
        <w:numPr>
          <w:ilvl w:val="5"/>
          <w:numId w:val="1"/>
        </w:numPr>
        <w:rPr/>
      </w:pPr>
      <w:bookmarkStart w:id="319" w:name="__RefHeading___Toc1008379_3650668749"/>
      <w:bookmarkStart w:id="320" w:name="_Toc120"/>
      <w:bookmarkEnd w:id="319"/>
      <w:r>
        <w:rPr/>
        <w:t>٣</w:t>
      </w:r>
      <w:r>
        <w:rPr>
          <w:rtl w:val="true"/>
        </w:rPr>
        <w:t xml:space="preserve">. </w:t>
      </w:r>
      <w:r>
        <w:rPr>
          <w:rtl w:val="true"/>
        </w:rPr>
        <w:t>العلامة الطبرسي</w:t>
      </w:r>
      <w:bookmarkEnd w:id="32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جواز الصلح مع الكفار والبُغاة، إذا خاف الإمام على نفسه، أو على المسلمين، كما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الحديبية، وفعله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وفعله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معاوية من المُصالحة؛ لمّا تشتت أمره، وخاف على نفسه وشيعته</w:t>
      </w:r>
      <w:r>
        <w:rPr>
          <w:rFonts w:eastAsia="Amiri" w:cs="Amiri" w:ascii="Amiri" w:hAnsi="Amiri"/>
          <w:color w:val="111111"/>
          <w:sz w:val="28"/>
          <w:szCs w:val="28"/>
          <w:rtl w:val="true"/>
          <w:lang w:bidi="ar-SA"/>
        </w:rPr>
        <w:t>» .</w:t>
      </w:r>
      <w:r>
        <w:rPr>
          <w:rStyle w:val="FootnoteAnchor"/>
          <w:rtl w:val="true"/>
        </w:rPr>
        <w:footnoteReference w:id="179"/>
      </w:r>
      <w:bookmarkStart w:id="321" w:name="pg1623_10119"/>
    </w:p>
    <w:p>
      <w:pPr>
        <w:pStyle w:val="Heading6"/>
        <w:numPr>
          <w:ilvl w:val="5"/>
          <w:numId w:val="1"/>
        </w:numPr>
        <w:rPr/>
      </w:pPr>
      <w:bookmarkStart w:id="322" w:name="__RefHeading___Toc1008381_3650668749"/>
      <w:bookmarkStart w:id="323" w:name="_Toc121"/>
      <w:bookmarkEnd w:id="321"/>
      <w:bookmarkEnd w:id="322"/>
      <w:r>
        <w:rPr/>
        <w:t>4</w:t>
      </w:r>
      <w:r>
        <w:rPr>
          <w:rtl w:val="true"/>
        </w:rPr>
        <w:t xml:space="preserve">. </w:t>
      </w:r>
      <w:r>
        <w:rPr>
          <w:rtl w:val="true"/>
        </w:rPr>
        <w:t>العلامة مرتضى المطهري</w:t>
      </w:r>
      <w:bookmarkEnd w:id="32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الإسلام دين صُلح أم دين حرب؟ فبماذا نجيب؟ فإذا رجعنا إلى القرآن، نرى تشريع الحرب كما نرى تشريع الصلح، فالآيات التي تدعو للحرب مع الكفار والمشركين كثيرة،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قاتِلُوا فِي سَبِيلِ اللهِ الَّذِينَ يُقاتِلُونَكُمْ وَ لا تَعْتَدُوا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١٩٠</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 من الآيات، كما أنَّ هناك آيات في الصلح،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جَنَحُوا لِلسَّلْمِ فَاجْنَحْ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الصُّلْحُ خَيْرٌ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الإسلام دين أيّهما؟ الإسلام لا يجعل الصلح قاعدة في كل الظروف، كما أنَّه لا يقبل الحرب دائماً، بل هما تابعان للظروف والأهداف، والمسلمون سواء كانوا 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في زمن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في زمن الإمام الحسن، أم في زمن الإمام الحسين، أم الأئمّة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زماننا، ففي كل زمان، وعلى أيِّ حال، يجب أن يكون سعيهم لتحقيق الهدف، وهدفهم الإسلام وحقوق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يأخذوا الظروف والأوضاع بعين الاعتبار، فإن كانوا بالقتال يمكنهم تحقيق الهدف في شكل أفضل، فعليهم سلوك هذا الطريق، وإذا رأوا أحياناً أنَّ الهدف يمكن تحقيقه بالصلح بشكل أفضل، فعليهم اختيار هذا السبيل</w:t>
      </w:r>
      <w:r>
        <w:rPr>
          <w:rFonts w:eastAsia="Amiri" w:cs="Amiri" w:ascii="Amiri" w:hAnsi="Amiri"/>
          <w:color w:val="111111"/>
          <w:sz w:val="28"/>
          <w:szCs w:val="28"/>
          <w:rtl w:val="true"/>
          <w:lang w:bidi="ar-SA"/>
        </w:rPr>
        <w:t xml:space="preserve">» . </w:t>
      </w:r>
      <w:r>
        <w:rPr>
          <w:rStyle w:val="FootnoteAnchor"/>
          <w:rtl w:val="true"/>
        </w:rPr>
        <w:footnoteReference w:id="180"/>
      </w:r>
    </w:p>
    <w:p>
      <w:pPr>
        <w:pStyle w:val="Heading6"/>
        <w:numPr>
          <w:ilvl w:val="5"/>
          <w:numId w:val="1"/>
        </w:numPr>
        <w:rPr/>
      </w:pPr>
      <w:bookmarkStart w:id="324" w:name="__RefHeading___Toc1008383_3650668749"/>
      <w:bookmarkStart w:id="325" w:name="_Toc122"/>
      <w:bookmarkEnd w:id="324"/>
      <w:r>
        <w:rPr/>
        <w:t>5</w:t>
      </w:r>
      <w:r>
        <w:rPr>
          <w:rtl w:val="true"/>
        </w:rPr>
        <w:t xml:space="preserve">. </w:t>
      </w:r>
      <w:r>
        <w:rPr>
          <w:rtl w:val="true"/>
        </w:rPr>
        <w:t>العلامة العيني</w:t>
      </w:r>
      <w:bookmarkEnd w:id="32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الصلح مع الكفار بمالٍ يُؤخَذ منهم أو يدفع إليهم، إذا كان الصلح خيراً في حقِّ المسلمين</w:t>
      </w:r>
      <w:r>
        <w:rPr>
          <w:rFonts w:eastAsia="Amiri" w:cs="Amiri" w:ascii="Amiri" w:hAnsi="Amiri"/>
          <w:color w:val="111111"/>
          <w:sz w:val="28"/>
          <w:szCs w:val="28"/>
          <w:rtl w:val="true"/>
          <w:lang w:bidi="ar-SA"/>
        </w:rPr>
        <w:t>» .</w:t>
      </w:r>
      <w:r>
        <w:rPr>
          <w:rStyle w:val="FootnoteAnchor"/>
          <w:rtl w:val="true"/>
        </w:rPr>
        <w:footnoteReference w:id="181"/>
      </w:r>
      <w:bookmarkStart w:id="326" w:name="pg1623_10120"/>
    </w:p>
    <w:p>
      <w:pPr>
        <w:pStyle w:val="BookText"/>
        <w:rPr/>
      </w:pPr>
      <w:bookmarkEnd w:id="326"/>
      <w:r>
        <w:rPr>
          <w:rFonts w:ascii="Amiri" w:hAnsi="Amiri" w:eastAsia="Amiri" w:cs="Amiri"/>
          <w:color w:val="111111"/>
          <w:sz w:val="28"/>
          <w:sz w:val="28"/>
          <w:szCs w:val="28"/>
          <w:rtl w:val="true"/>
          <w:lang w:bidi="ar-SA"/>
        </w:rPr>
        <w:t>إذن، فجواز الصلح والحرب خاضع للمصلحة وحقوق الناس، فإذا تحدَّدت المصلحة بأحدهما، جاز للإمام أو الحاكم أن يختار الأصلح وفقاً لهذه الضرورة</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008385_3650668749"/>
      <w:bookmarkStart w:id="328" w:name="_Toc123"/>
      <w:bookmarkEnd w:id="327"/>
      <w:r>
        <w:rPr>
          <w:rtl w:val="true"/>
        </w:rPr>
        <w:t>الحقيقة الثانية</w:t>
      </w:r>
      <w:r>
        <w:rPr>
          <w:rtl w:val="true"/>
        </w:rPr>
        <w:t xml:space="preserve">: </w:t>
      </w:r>
      <w:r>
        <w:rPr>
          <w:rtl w:val="true"/>
        </w:rPr>
        <w:t>تنوُّع الدور ووحدة الهدف</w:t>
      </w:r>
      <w:bookmarkEnd w:id="328"/>
    </w:p>
    <w:p>
      <w:pPr>
        <w:pStyle w:val="Heading5"/>
        <w:numPr>
          <w:ilvl w:val="4"/>
          <w:numId w:val="1"/>
        </w:numPr>
        <w:rPr/>
      </w:pPr>
      <w:bookmarkStart w:id="329" w:name="__RefHeading___Toc1008387_3650668749"/>
      <w:bookmarkStart w:id="330" w:name="_Toc124"/>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وهذا ما نطق به السيد الشهيد الصدر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عقيدتي، إنَّ وجود دور مشترك مارسه الأئمّة جميعاً، ليس مجرد افتراض نبحث عن مبرِّراته التاريخية، وانَّما هو ممَّا تفرضه العقيدة نفسها، وفكرة الإمامة بالذات؛ لأنَّ الإمامة واحدة في الجميع، بمسؤولياتها وشروطها، فيجب أن تنعكس انعكاساً واحداً في شروط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وأدوارهم، مهما اختلفت أدوارها الطارئة بسبب الظروف والملابسات، ويجب أن يُشكِّل الإئمَّة بمجموعهم وحدةً مترابطة الأجزاء، ليواصل كلَّ جزءٍ من تلك الوحدة الدور للجزء الآخر ويكمِّله</w:t>
      </w:r>
      <w:r>
        <w:rPr>
          <w:rFonts w:eastAsia="Amiri" w:cs="Amiri" w:ascii="Amiri" w:hAnsi="Amiri"/>
          <w:color w:val="111111"/>
          <w:sz w:val="28"/>
          <w:szCs w:val="28"/>
          <w:rtl w:val="true"/>
          <w:lang w:bidi="ar-SA"/>
        </w:rPr>
        <w:t>»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إنَّ أدوار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المنظومة الشيعة تُمثِّل وحدة متكاملة في الأسلوب والمنهج، وإن اختلفت طريقة العمل، تبعاً للظروف والملابسات التي تحيط بكل إمام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وأهدافهم هي صيانة الإسلام من الانحراف، وهو واحد لا ينفصل ولا يتجزأ</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ظلِّ هذه النظرية التي أصّل لها السيد محمد باقر الصدر، فلا يمكن أن نفصل ما جرى، أو ما فعله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الصلح مع معاوية، عن الموقف الحسيني الذي قاتل يزيد واستشهد، فلا تناقض في الموقف، بل هما صحيحان وينسجمان مع طبيعة الموقف الذي مرَّ به كل إمام في ذلك الظرف </w:t>
      </w:r>
      <w:bookmarkStart w:id="331" w:name="pg1623_10121"/>
    </w:p>
    <w:p>
      <w:pPr>
        <w:pStyle w:val="BookText"/>
        <w:rPr/>
      </w:pPr>
      <w:bookmarkEnd w:id="331"/>
      <w:r>
        <w:rPr>
          <w:rFonts w:ascii="Amiri" w:hAnsi="Amiri" w:eastAsia="Amiri" w:cs="Amiri"/>
          <w:color w:val="111111"/>
          <w:sz w:val="28"/>
          <w:sz w:val="28"/>
          <w:szCs w:val="28"/>
          <w:rtl w:val="true"/>
          <w:lang w:bidi="ar-SA"/>
        </w:rPr>
        <w:t>الذي عاشه في تلك الفترة، والهدف هو صيانة الإسلام والدين من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فرضنا أنَّ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الأكبر سناً من الحسن، فعمله سيكون الصُلح مع معاوية، والعكس أيضاً سيفعله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يزيد، وسوف يبذل نفسه الشريفة للحفاظ على هذا الهدف</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008389_3650668749"/>
      <w:bookmarkStart w:id="333" w:name="_Toc125"/>
      <w:bookmarkEnd w:id="332"/>
      <w:r>
        <w:rPr>
          <w:rtl w:val="true"/>
        </w:rPr>
        <w:t>الأمَّة في زمن الإمام الحسن كانت تعيش مرض الشك</w:t>
      </w:r>
      <w:bookmarkEnd w:id="333"/>
    </w:p>
    <w:p>
      <w:pPr>
        <w:pStyle w:val="BookText"/>
        <w:rPr/>
      </w:pPr>
      <w:r>
        <w:rPr>
          <w:rFonts w:ascii="Amiri" w:hAnsi="Amiri" w:eastAsia="Amiri" w:cs="Amiri"/>
          <w:color w:val="111111"/>
          <w:sz w:val="28"/>
          <w:sz w:val="28"/>
          <w:szCs w:val="28"/>
          <w:rtl w:val="true"/>
          <w:lang w:bidi="ar-SA"/>
        </w:rPr>
        <w:t xml:space="preserve">لذا كان يرى السيد الشهيد أنَّ الأُمَّة في ظرف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تعيش محنة أو مرض الشك، وهذا المرض أيضاً عاشته الأُمّة في زمن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ذلك الشكُّ الذي نما عند الأُمّة في زمن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بالرغم من أنَّه لم يكن يوجد له أي مبرّر موضوعي، وبالرغم من هذا، استفحل هذا الشك، وامتُحن هذا الإمام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الشك، ومات واستشهد والأُمَّة شاكَّة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استسلمت الأُمَّة بعد هذا، وتحوَّلت إلى كُتلة هامدة بين يدي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كلّه بالرغم من أنَّ الشك لم يكن له مبرّر موضوعي، فكيف إذا افترضنا أنَّ الشك وُجدت له مبرِّرات موضوعية بحسب الصورة الشكلية</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كيف يعالج الإمام الحسن داء الشك في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أنَّ الحل الوحيد، والأسلم، هو الصلح مع معاوية، وله مبرّراته التي فرضت عليه هذا الحل؛ لأنَّ معاوية حاول أن يخدع الأُمَّة وينصب نفسه الخليفة الشرعي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وسوف نوضِّح هذه المبرِّرات في النقطة اللاحقة</w:t>
      </w:r>
      <w:r>
        <w:rPr>
          <w:rFonts w:eastAsia="Amiri" w:cs="Amiri" w:ascii="Amiri" w:hAnsi="Amiri"/>
          <w:color w:val="111111"/>
          <w:sz w:val="28"/>
          <w:szCs w:val="28"/>
          <w:rtl w:val="true"/>
          <w:lang w:bidi="ar-SA"/>
        </w:rPr>
        <w:t xml:space="preserve">. </w:t>
      </w:r>
      <w:bookmarkStart w:id="334" w:name="pg1623_10122"/>
    </w:p>
    <w:p>
      <w:pPr>
        <w:pStyle w:val="BookText"/>
        <w:rPr/>
      </w:pPr>
      <w:bookmarkEnd w:id="334"/>
      <w:r>
        <w:rPr>
          <w:rFonts w:ascii="Amiri" w:hAnsi="Amiri" w:eastAsia="Amiri" w:cs="Amiri"/>
          <w:color w:val="111111"/>
          <w:sz w:val="28"/>
          <w:sz w:val="28"/>
          <w:szCs w:val="28"/>
          <w:rtl w:val="true"/>
          <w:lang w:bidi="ar-SA"/>
        </w:rPr>
        <w:t xml:space="preserve">وأمَّا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فيرى السيد الشهيد أنَّ الأُمَّة في تلك الفترة وذلك الظرف قد ضعفت إرادتها وماتت، وقد أصبحت لا تملك ايّ ارادة في الرفض والاحتجاج، بل أصبحت يدها ولسانها ملك لشهواتها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فقدت إرادة التغيير لأوضاعها الفاسدة، قلوبهم مع الإمام، ولكنَّ سيوفهم عليه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وفي هذا إشارة لما قاله الفرزدق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منصرفي من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أبا فراس؟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أأصدقك؟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 أريد،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القلوب فمعك، وأمَّا السيوف فمع بني أُميَّة، والنصر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صدقت، الناس عبيد المال، والدين لَعِقٌ على ألسنتهم، يحوطونه ما درَّت به معايشهم، فإذا مُحِّصوا بالبلاء قلَّ الديّانون</w:t>
      </w:r>
      <w:r>
        <w:rPr>
          <w:rFonts w:eastAsia="Amiri" w:cs="Amiri" w:ascii="Amiri" w:hAnsi="Amiri"/>
          <w:color w:val="111111"/>
          <w:sz w:val="28"/>
          <w:szCs w:val="28"/>
          <w:rtl w:val="true"/>
          <w:lang w:bidi="ar-SA"/>
        </w:rPr>
        <w:t>»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فجاءت ثورته وشهادته صرخة مدوية لاستنهاض الأُمّة من رقدتها وسباتها، وبثّ الروح فيها من جديد، لإحياء الدين الصحيح الذي جاء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إذن، فلا توجد مخالفة أو مغايرة بين الفعلين، بين الصلح وبين الحرب</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008391_3650668749"/>
      <w:bookmarkStart w:id="336" w:name="_Toc126"/>
      <w:bookmarkEnd w:id="335"/>
      <w:r>
        <w:rPr>
          <w:rtl w:val="true"/>
        </w:rPr>
        <w:t>الحقيقة الثالثة</w:t>
      </w:r>
      <w:r>
        <w:rPr>
          <w:rtl w:val="true"/>
        </w:rPr>
        <w:t xml:space="preserve">: </w:t>
      </w:r>
      <w:r>
        <w:rPr>
          <w:rtl w:val="true"/>
        </w:rPr>
        <w:t>الخط الأموي يرى أنَّ الرسالة ليست إلاّ مُلك وسلطان</w:t>
      </w:r>
      <w:bookmarkEnd w:id="336"/>
    </w:p>
    <w:p>
      <w:pPr>
        <w:pStyle w:val="Heading4"/>
        <w:numPr>
          <w:ilvl w:val="3"/>
          <w:numId w:val="1"/>
        </w:numPr>
        <w:rPr/>
      </w:pPr>
      <w:bookmarkStart w:id="337" w:name="__RefHeading___Toc1008393_3650668749"/>
      <w:bookmarkStart w:id="338" w:name="_Toc127"/>
      <w:bookmarkEnd w:id="337"/>
      <w:r>
        <w:rPr>
          <w:rtl w:val="true"/>
        </w:rPr>
        <w:t>مقولة أبو سفيان</w:t>
      </w:r>
      <w:r>
        <w:rPr>
          <w:rtl w:val="true"/>
        </w:rPr>
        <w:t>: (</w:t>
      </w:r>
      <w:r>
        <w:rPr>
          <w:rtl w:val="true"/>
        </w:rPr>
        <w:t>هو المُلك، ولا أدري ما جنّة ولا نار</w:t>
      </w:r>
      <w:r>
        <w:rPr>
          <w:rtl w:val="true"/>
        </w:rPr>
        <w:t>)</w:t>
      </w:r>
      <w:bookmarkEnd w:id="33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الحقيقة جسّدها أبو سفيان حينما أطلق مقولته المشهورة، كما رواها الحسن البصري، ونقلها ابن عبدالبر</w:t>
      </w:r>
      <w:r>
        <w:rPr>
          <w:rFonts w:eastAsia="Amiri" w:cs="Amiri" w:ascii="Amiri" w:hAnsi="Amiri"/>
          <w:color w:val="111111"/>
          <w:sz w:val="28"/>
          <w:szCs w:val="28"/>
          <w:rtl w:val="true"/>
          <w:lang w:bidi="ar-SA"/>
        </w:rPr>
        <w:t xml:space="preserve">: </w:t>
      </w:r>
      <w:bookmarkStart w:id="339" w:name="pg1623_10123"/>
    </w:p>
    <w:p>
      <w:pPr>
        <w:pStyle w:val="BookText"/>
        <w:rPr/>
      </w:pPr>
      <w:bookmarkEnd w:id="339"/>
      <w:r>
        <w:rPr>
          <w:rFonts w:ascii="Amiri" w:hAnsi="Amiri" w:eastAsia="Amiri" w:cs="Amiri"/>
          <w:color w:val="111111"/>
          <w:sz w:val="28"/>
          <w:sz w:val="28"/>
          <w:szCs w:val="28"/>
          <w:rtl w:val="true"/>
          <w:lang w:bidi="ar-SA"/>
        </w:rPr>
        <w:t>عن الحسن، أنَّ أباسفيان دخل على عثمان حين صارت الخلافة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صارت إليك بعد تيم وعدي، فأدرها كالكرة، واجعل أوتادها بني أُميّة، فإنّما هو المُلك، ولا أدري ما جنة ولا نار</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وكذلك ما تفوَّه به أبو سفيان أيضاً، حينما قال للعباس، قبل عام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مُلك ابن أخيك عظيماً،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إنَّه ليس بمُلك، إنَّها النبوَّة</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فأبوسفيان يرى أنَّ 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لأجل الملك، فلا جنة ولانار في نظره</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008395_3650668749"/>
      <w:bookmarkStart w:id="341" w:name="_Toc128"/>
      <w:bookmarkEnd w:id="340"/>
      <w:r>
        <w:rPr>
          <w:rtl w:val="true"/>
        </w:rPr>
        <w:t xml:space="preserve">مقولة معاوية </w:t>
      </w:r>
      <w:r>
        <w:rPr>
          <w:rtl w:val="true"/>
        </w:rPr>
        <w:t xml:space="preserve">( </w:t>
      </w:r>
      <w:r>
        <w:rPr>
          <w:rtl w:val="true"/>
        </w:rPr>
        <w:t>لا والله إلاّ دفناً دفنا</w:t>
      </w:r>
      <w:r>
        <w:rPr>
          <w:rtl w:val="true"/>
        </w:rPr>
        <w:t>)</w:t>
      </w:r>
      <w:bookmarkEnd w:id="341"/>
    </w:p>
    <w:p>
      <w:pPr>
        <w:pStyle w:val="BookText"/>
        <w:rPr/>
      </w:pPr>
      <w:r>
        <w:rPr>
          <w:rFonts w:ascii="Amiri" w:hAnsi="Amiri" w:eastAsia="Amiri" w:cs="Amiri"/>
          <w:color w:val="111111"/>
          <w:sz w:val="28"/>
          <w:sz w:val="28"/>
          <w:szCs w:val="28"/>
          <w:rtl w:val="true"/>
          <w:lang w:bidi="ar-SA"/>
        </w:rPr>
        <w:t>وانعكس هذا الأمر بصورة جليّة على ابنه معاوية، فسار على نفس المنهج الذي ورثه من أبيه، ولعلَّ ما سنذكره من نصٍّ أو محاورة دارت بين معاوية والمغيرة بن شعبة، تكشف عن هذا الأمر بجلاءٍ ووضوح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عنه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متّهم على معاوية، ولا منسوب إلى اعتقاد الشيعة، لما هو معلوم من حاله من مجانبة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والانحراف عنه</w:t>
      </w:r>
      <w:r>
        <w:rPr>
          <w:rStyle w:val="FootnoteAnchor"/>
          <w:rtl w:val="true"/>
        </w:rPr>
        <w:footnoteReference w:id="188"/>
      </w:r>
      <w:r>
        <w:rPr>
          <w:rFonts w:ascii="Amiri" w:hAnsi="Amiri" w:eastAsia="Amiri" w:cs="Amiri"/>
          <w:color w:val="111111"/>
          <w:sz w:val="28"/>
          <w:sz w:val="28"/>
          <w:szCs w:val="28"/>
          <w:rtl w:val="true"/>
          <w:lang w:bidi="ar-SA"/>
        </w:rPr>
        <w:t>عن مطرف بن المغيرة بن شعبة، أنّه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وفدت مع أبي المغيرة إلى معاوية، فكان أبي يأتيه يتحدَّث عنده، ثُمَّ </w:t>
      </w:r>
    </w:p>
    <w:p>
      <w:pPr>
        <w:pStyle w:val="BookText"/>
        <w:rPr/>
      </w:pPr>
      <w:r>
        <w:rPr>
          <w:rFonts w:ascii="Amiri" w:hAnsi="Amiri" w:eastAsia="Amiri" w:cs="Amiri"/>
          <w:color w:val="111111"/>
          <w:sz w:val="28"/>
          <w:sz w:val="28"/>
          <w:szCs w:val="28"/>
          <w:rtl w:val="true"/>
          <w:lang w:bidi="ar-SA"/>
        </w:rPr>
        <w:t>ينصرف إليَّ فيذكر معاوية ويذكر عقله، ويعجب ممَّا يرى منه، إذ جاء ذات ليلة فأمسك عن العشاء، فرأيته مغتمّاً، فانتظرته ساعة، وظننتُ أنّه لشيءٍ حدث فينا أو في عملنا،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مغتماً منذ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جئت من عند أخبث الناس،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وقد خلوت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يا أميرالمؤمنين، فلو أظهرت عدلاً، وبسطت خيراً، فإنّك قد كبُرت، ولو نظرت إلى إخوتك من بني‌هاشم، فوصلت أرحامهم، فوالله ما عندهم اليوم شيء تخافه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ملك أخو تيم فعدل، وفعل ما فعل، فوالله ما غدا أن هلك، فهلك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ملك أخو عدي، فاجتهد وشمّر عشر سنين، فوالله ما غدا أن هلك، فهلك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ثُمَّ ملك أخونا عثمان، فملك رجل لم يكن أحد في مثل نسبه، فعمل ما عمل، وعمل به، فوالله ما غدا أن هلك فهلك ذكره، وذكر ما فعل، وأنَّ أخا هاشم يصرخ به في كل يوم خمس مرات، أشهد أنَّ محمداً رسول الله، فأيُّ عمل يبقي مع هذا 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دفناً دفناً</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الأمر لو خلي لمعاوية فلن يبقَ من بني هاشم نافخ نار، وهذا ما صرَّح به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لودّ معاوية أنَّه ما بقي من بني‌هاشم نافخ ضُرمة</w:t>
      </w:r>
      <w:r>
        <w:rPr>
          <w:rStyle w:val="FootnoteAnchor"/>
          <w:rtl w:val="true"/>
        </w:rPr>
        <w:footnoteReference w:id="190"/>
      </w:r>
      <w:r>
        <w:rPr>
          <w:rFonts w:ascii="Amiri" w:hAnsi="Amiri" w:eastAsia="Amiri" w:cs="Amiri"/>
          <w:color w:val="111111"/>
          <w:sz w:val="28"/>
          <w:sz w:val="28"/>
          <w:szCs w:val="28"/>
          <w:rtl w:val="true"/>
          <w:lang w:bidi="ar-SA"/>
        </w:rPr>
        <w:t>إلّا طعن في نيطه</w:t>
      </w:r>
      <w:r>
        <w:rPr>
          <w:rStyle w:val="FootnoteAnchor"/>
          <w:rtl w:val="true"/>
        </w:rPr>
        <w:footnoteReference w:id="191"/>
      </w:r>
      <w:r>
        <w:rPr>
          <w:rFonts w:ascii="Amiri" w:hAnsi="Amiri" w:eastAsia="Amiri" w:cs="Amiri"/>
          <w:color w:val="111111"/>
          <w:sz w:val="28"/>
          <w:sz w:val="28"/>
          <w:szCs w:val="28"/>
          <w:rtl w:val="true"/>
          <w:lang w:bidi="ar-SA"/>
        </w:rPr>
        <w:t xml:space="preserve">، إطفاءً لنور الله، ويأبى الله إلّا أنْ </w:t>
      </w:r>
    </w:p>
    <w:p>
      <w:pPr>
        <w:pStyle w:val="BookText"/>
        <w:rPr/>
      </w:pPr>
      <w:r>
        <w:rPr>
          <w:rFonts w:ascii="Amiri" w:hAnsi="Amiri" w:eastAsia="Amiri" w:cs="Amiri"/>
          <w:color w:val="111111"/>
          <w:sz w:val="28"/>
          <w:sz w:val="28"/>
          <w:szCs w:val="28"/>
          <w:rtl w:val="true"/>
          <w:lang w:bidi="ar-SA"/>
        </w:rPr>
        <w:t>يُتمَّ نوره ولو كره الكافرون</w:t>
      </w:r>
      <w:r>
        <w:rPr>
          <w:rFonts w:eastAsia="Amiri" w:cs="Amiri" w:ascii="Amiri" w:hAnsi="Amiri"/>
          <w:color w:val="111111"/>
          <w:sz w:val="28"/>
          <w:szCs w:val="28"/>
          <w:rtl w:val="true"/>
          <w:lang w:bidi="ar-SA"/>
        </w:rPr>
        <w:t xml:space="preserve">» .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ومع كل ما فعله معاوية، ولكن الأُمَّة كانت تعيش الشك كما تقدّم؛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شخص قد مارس عمله الإداري والسياسي بعد وفاة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بأقلِّ من سنة، خرج إلى المدينة وذهب إلى الشام كعاملٍ عليها، وبقي معاوية هناك مدلّلاً محترماً معزَّزاً من قِبل ابن الخطاب، الذي كان يُنظَر إليه بشكل عام في المجتمع الإسلامي بنظرة الاحترام والتقدير، حتى أنَّ عمر بن الخطاب حينما أراد أن يُؤدِّب ولاته، استثنى معاوية من هذا التأديب، وحينما أراد أن يُقاسم أموال ولاته، استثنى معاوية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فمعاوية كان والياً موثوقاً به، معزَّزاً من الناحية الإسلامية عند ابن‌الخطاب، وبعد هذا جاء عثمان، فوسّع من نطاق ولاية معاوية، وضمَّ إليه عدَّة بلدان أُخرى، إضافةً إلى الشام، ولم يطرأ أيّ تغيير في ابن أبي‌سفيان، فمعاوية لم يكن شخصاً مكشوفاً، بل كان شخصاً عنوانه الاجتماعي أنَّه حريص على كرامة الإسلام</w:t>
      </w:r>
      <w:r>
        <w:rPr>
          <w:rFonts w:eastAsia="Amiri" w:cs="Amiri" w:ascii="Amiri" w:hAnsi="Amiri"/>
          <w:color w:val="111111"/>
          <w:sz w:val="28"/>
          <w:szCs w:val="28"/>
          <w:rtl w:val="true"/>
          <w:lang w:bidi="ar-SA"/>
        </w:rPr>
        <w:t xml:space="preserve">. . .» . </w:t>
      </w:r>
      <w:r>
        <w:rPr>
          <w:rStyle w:val="FootnoteAnchor"/>
          <w:rtl w:val="true"/>
        </w:rPr>
        <w:footnoteReference w:id="193"/>
      </w:r>
      <w:r>
        <w:rPr>
          <w:rFonts w:ascii="Amiri" w:hAnsi="Amiri" w:eastAsia="Amiri" w:cs="Amiri"/>
          <w:color w:val="111111"/>
          <w:sz w:val="28"/>
          <w:sz w:val="28"/>
          <w:szCs w:val="28"/>
          <w:rtl w:val="true"/>
          <w:lang w:bidi="ar-SA"/>
        </w:rPr>
        <w:t xml:space="preserve">و حيث كان معاوية صاحب شخصية تتظاهر بالصلاح و الدفاع عن الاسلام، كان لزاماً على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يكشف القناع عن حقيقة شخصية معاوية وأما يزيد، فكان صاحب شخصية معروفة بالفسق و الفجور، ولم يكن شك في قلب أحد حول ابتعاده عن الحق</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الأُمَّة تعيش حالة مرض الشك، ويعلم أيضاً أنَّ مُجرَيات الأحداث التي مرَّ بها، من الخذلان الذي ساد جيشه، وكذلك ما فعله معاوية من شراء الذمم، يعلم أنَّه لو دخل في مضمار الحرب، تكون النتيجة أسر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جميع شيعته، وبهذا يستطيع معاوية تضليل </w:t>
      </w:r>
    </w:p>
    <w:p>
      <w:pPr>
        <w:pStyle w:val="BookText"/>
        <w:rPr/>
      </w:pPr>
      <w:r>
        <w:rPr>
          <w:rFonts w:ascii="Amiri" w:hAnsi="Amiri" w:eastAsia="Amiri" w:cs="Amiri"/>
          <w:color w:val="111111"/>
          <w:sz w:val="28"/>
          <w:sz w:val="28"/>
          <w:szCs w:val="28"/>
          <w:rtl w:val="true"/>
          <w:lang w:bidi="ar-SA"/>
        </w:rPr>
        <w:t xml:space="preserve">الرأي العام وتشويه الحقائق والتأريخ، ويفرض معاوية شروطه التي يريدها هو، وبهذا يضع معاوية حجر الأساس لمحو الإسلام، ويُفصّله بمقياسات أموية، بعيدة كل البعد عن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أن يحفظ شيعته ونفسه، ويضع شروطاً يكون لها الدور في كشف معاوية للناس، وبيان أنَّه مخادع ماكر، وبذلك يفوّت عليه فرصة تنفيذ ما يخطِّط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كان الصُلح هو البذرة في نجاح المشروع الحسني، الذي أحبط المشروع الأموي، وخير مثال على نجاح الصُلح هو قول معاوية، بعد أيّام من قبوله شروط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إنّي ما قاتلتكم لتصلّوا، ولا لتصوموا، ولالتحجُّوا ولا لتزكّوا، إنّكم لَتفعلون ذلك، وإنّما قاتلتكم لأتأمَّر عليكم، وقد أعطاني الله ذلك وأنتم كارهون</w:t>
      </w:r>
      <w:r>
        <w:rPr>
          <w:rFonts w:eastAsia="Amiri" w:cs="Amiri" w:ascii="Amiri" w:hAnsi="Amiri"/>
          <w:color w:val="111111"/>
          <w:sz w:val="28"/>
          <w:szCs w:val="28"/>
          <w:rtl w:val="true"/>
          <w:lang w:bidi="ar-SA"/>
        </w:rPr>
        <w:t>» .</w:t>
      </w:r>
      <w:r>
        <w:rPr>
          <w:rStyle w:val="FootnoteAnchor"/>
          <w:rtl w:val="true"/>
        </w:rPr>
        <w:footnoteReference w:id="194"/>
      </w:r>
      <w:r>
        <w:rPr>
          <w:rFonts w:ascii="Amiri" w:hAnsi="Amiri" w:eastAsia="Amiri" w:cs="Amiri"/>
          <w:color w:val="111111"/>
          <w:sz w:val="28"/>
          <w:sz w:val="28"/>
          <w:szCs w:val="28"/>
          <w:rtl w:val="true"/>
          <w:lang w:bidi="ar-SA"/>
        </w:rPr>
        <w:t>وفي نصٍ آخر مشابه،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أتروني قاتلتكم على الصلاة والزكاة والحج، وقد علمت أنَّكم تصلّون وتزكّون وتحجّون؟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قاتلتكم لأتأمَّر عليكم وعلى رقابكم، وقد آتاني الله ذلك وأنتم كارهون، ألا إنَّ كل مالٍ أو دمٍ أُصيب في هذه الفتنة فمطلول، وكل شرط شرطته فتحت قدميَّ هاتين</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معاوية كشف وأسفر عن وجهه الحقيقي، فليس الهدف هو الصلاة أو الصوم أو الحج</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 الإمرة والملك والسلطان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نطق به أبوه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يحلف به أبو سفيان، ما من عذاب ولا حساب، ولاجنة ولا نار، ولا بعث ولا قيامة</w:t>
      </w:r>
      <w:r>
        <w:rPr>
          <w:rFonts w:eastAsia="Amiri" w:cs="Amiri" w:ascii="Amiri" w:hAnsi="Amiri"/>
          <w:color w:val="111111"/>
          <w:sz w:val="28"/>
          <w:szCs w:val="28"/>
          <w:rtl w:val="true"/>
          <w:lang w:bidi="ar-SA"/>
        </w:rPr>
        <w:t>!»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وكذلك تأميره لابنه يزيد الخلافة، حينما أخذ له البيعة بالقهر والسيف، عندما خطب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قد أحببت أن أتقدَّم إليكم، إنَّه قد أعذر من أنذر، إنِّي كنت أخطب فيكم فيقوم إليَّ القائم منكم فيكذّبني على رؤوس الناس، فأحمل ذلك وأصفح، وإنّي قائم بمقالة، فأقسم بالله لئن ردَّ عليَّ أحدكم في مقامي هذا، لا ترجع إليه كلمة غيرها حتى يسبقها السيف إلى رأسه، فلا يبقينَّ رجل إلّا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صاحب حرسه بحضرتهم،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على رأس كل رجل من هؤلاء رجلَين، ومع كل واحد سيف، فإن ذهب رجل منهم يردّ عليَّ كلمة، بتصديق أو تكذيب، فليضرباه بسيفهم</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ومعاوية يعلم أنَّ يزيد لا يستحقّ الخلافة، فهو ذلك الإنسان الشارب للخمر، اللاعب بالقرود، قاتل النفس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المعتضد بالله العباسي يشرح مآثر معاوية، وكيف استخلف يزيد للحكم والخلافة بلا وجه حقّ،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الله، ودعاؤه عباد الله إلى ابنه يزيد، المتكبّر الخمير، صاحب الديوك والفهود والقرود، وأخذه البيعة له على خيار المسلمين، بالقهر والسطوة والوعيد، والإخافة والتهديد والرهبة، وهو يعلم سفهه، ويطَّلع على خُبثه ورهقه، ويعاين سكرانه وفجوره وكفره، فلمَّا تمكَّن منه ما مكَّنه منه، ووطَّأه له، وعصى الله ورسوله فيه، طلب بثارات المشركين وطوائلهم عند المسلمين، فأوقع بأهل الحرَّة الوقيعة، التي لم يكن في الإسلام أشنع منها، ولا أفحش ممّا ارتكب من الصالحين </w:t>
      </w:r>
    </w:p>
    <w:p>
      <w:pPr>
        <w:pStyle w:val="BookText"/>
        <w:rPr/>
      </w:pPr>
      <w:r>
        <w:rPr>
          <w:rFonts w:ascii="Amiri" w:hAnsi="Amiri" w:eastAsia="Amiri" w:cs="Amiri"/>
          <w:color w:val="111111"/>
          <w:sz w:val="28"/>
          <w:sz w:val="28"/>
          <w:szCs w:val="28"/>
          <w:rtl w:val="true"/>
          <w:lang w:bidi="ar-SA"/>
        </w:rPr>
        <w:t>فيها، وشفى بذلك عبد نفسه وغليله، وظنَّ أنْ قد انتقم من أولياء الله، وبلغ النوى لأعداء الله، فقال مجاهراً بكفره، ومُظهراً لشركه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Amiri" w:hAnsi="Amiri" w:eastAsia="Amiri" w:cs="Amiri"/>
          <w:color w:val="111111"/>
          <w:sz w:val="28"/>
          <w:sz w:val="28"/>
          <w:szCs w:val="28"/>
          <w:rtl w:val="true"/>
          <w:lang w:bidi="ar-SA"/>
        </w:rPr>
        <w:t>قدقتلنا القرم من ساداتكم</w:t>
      </w:r>
    </w:p>
    <w:p>
      <w:pPr>
        <w:pStyle w:val="BookText"/>
        <w:rPr/>
      </w:pPr>
      <w:r>
        <w:rPr>
          <w:rFonts w:ascii="Amiri" w:hAnsi="Amiri" w:eastAsia="Amiri" w:cs="Amiri"/>
          <w:color w:val="111111"/>
          <w:sz w:val="28"/>
          <w:sz w:val="28"/>
          <w:szCs w:val="28"/>
          <w:rtl w:val="true"/>
          <w:lang w:bidi="ar-SA"/>
        </w:rPr>
        <w:t>وعدلنا ميل بدر فاعتدل</w:t>
      </w:r>
    </w:p>
    <w:p>
      <w:pPr>
        <w:pStyle w:val="BookText"/>
        <w:rPr/>
      </w:pPr>
      <w:r>
        <w:rPr>
          <w:rFonts w:ascii="IRNazanin" w:hAnsi="IRNazanin" w:eastAsia="IRNazanin"/>
          <w:color w:val="111111"/>
          <w:sz w:val="28"/>
          <w:sz w:val="28"/>
          <w:szCs w:val="28"/>
          <w:rtl w:val="true"/>
          <w:lang w:bidi="fa-IR"/>
        </w:rPr>
        <w:t>فأهلوا واستهلوا فرحاً</w:t>
      </w:r>
    </w:p>
    <w:p>
      <w:pPr>
        <w:pStyle w:val="BookText"/>
        <w:rPr/>
      </w:pPr>
      <w:r>
        <w:rPr>
          <w:rFonts w:ascii="Amiri" w:hAnsi="Amiri" w:eastAsia="Amiri" w:cs="Amiri"/>
          <w:color w:val="111111"/>
          <w:sz w:val="28"/>
          <w:sz w:val="28"/>
          <w:szCs w:val="28"/>
          <w:rtl w:val="true"/>
          <w:lang w:bidi="ar-SA"/>
        </w:rPr>
        <w:t>ثم قالوا يا يزيد لا تسل</w:t>
      </w:r>
    </w:p>
    <w:p>
      <w:pPr>
        <w:pStyle w:val="BookText"/>
        <w:rPr/>
      </w:pPr>
      <w:r>
        <w:rPr>
          <w:rFonts w:ascii="Amiri" w:hAnsi="Amiri" w:eastAsia="Amiri" w:cs="Amiri"/>
          <w:color w:val="111111"/>
          <w:sz w:val="28"/>
          <w:sz w:val="28"/>
          <w:szCs w:val="28"/>
          <w:rtl w:val="true"/>
          <w:lang w:bidi="ar-SA"/>
        </w:rPr>
        <w:t>لعبت هاشم بالملك فلا</w:t>
      </w:r>
    </w:p>
    <w:p>
      <w:pPr>
        <w:pStyle w:val="BookText"/>
        <w:rPr/>
      </w:pPr>
      <w:r>
        <w:rPr>
          <w:rFonts w:ascii="Amiri" w:hAnsi="Amiri" w:eastAsia="Amiri" w:cs="Amiri"/>
          <w:color w:val="111111"/>
          <w:sz w:val="28"/>
          <w:sz w:val="28"/>
          <w:szCs w:val="28"/>
          <w:rtl w:val="true"/>
          <w:lang w:bidi="ar-SA"/>
        </w:rPr>
        <w:t>خبر جاء و لا وحي نزل</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إذن، لو فرضنا أنَّ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طريق الشهادة، فهل يحقِّق المصلحة التي يرجوها الإمام، وهي حفظ الإسلام من مكرِ معاوية، أو أن النتيجة تكون في صالح معاوية، والأُمّة تكون شاكّة ليومنا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نجد اليوم مَن يدافع عن معاوية وأفعاله التي فرَّقت الأُمّة شيعاً شيعاً، والتي يصفها العقاد، بجرأته المعهودة،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حاسب التاريخ معاوية حسابه الصحيح، لما وصفه بغير مُفرِّق الجماعات، ولكن العبرة لقارئ التاريخ في زنة الأعمال والرجال أن تجد من المؤرِّخين مَن يُسمِّي عامه، حين انفرد بالدولة،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مزَّق الأُمَّة شيعاً شيعاً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تعرف كيف تتَّفق إذا حاولت الاتفاق، وما لبث أن تركها بعده تختلف في عهد كل خليفة، شيعاً شيعاً، بين ولاية العهود</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فكيف لو لم يضع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بصُلحه على الموضع الذي يكشف لنا تأريخ معاوية وأفعاله؟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فهل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لم يستشهد أو يموت؛ لأنَّه اختار حياة الدعة والراحة؟ </w:t>
      </w:r>
      <w:bookmarkStart w:id="342" w:name="pg1623_10129"/>
    </w:p>
    <w:p>
      <w:pPr>
        <w:pStyle w:val="Heading2"/>
        <w:numPr>
          <w:ilvl w:val="1"/>
          <w:numId w:val="1"/>
        </w:numPr>
        <w:rPr/>
      </w:pPr>
      <w:bookmarkStart w:id="343" w:name="__RefHeading___Toc1008397_3650668749"/>
      <w:bookmarkStart w:id="344" w:name="_Toc129"/>
      <w:bookmarkEnd w:id="342"/>
      <w:bookmarkEnd w:id="343"/>
      <w:r>
        <w:rPr>
          <w:rtl w:val="true"/>
        </w:rPr>
        <w:t>الخاتمة</w:t>
      </w:r>
      <w:bookmarkEnd w:id="344"/>
    </w:p>
    <w:p>
      <w:pPr>
        <w:pStyle w:val="BookText"/>
        <w:rPr/>
      </w:pPr>
      <w:r>
        <w:rPr>
          <w:rFonts w:ascii="Amiri" w:hAnsi="Amiri" w:eastAsia="Amiri" w:cs="Amiri"/>
          <w:color w:val="111111"/>
          <w:sz w:val="28"/>
          <w:sz w:val="28"/>
          <w:szCs w:val="28"/>
          <w:rtl w:val="true"/>
          <w:lang w:bidi="ar-SA"/>
        </w:rPr>
        <w:t>ممَّا تقدم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عند إقدامه على مشروع الصلح، كان يرى مصلحة الإسلام، والوظيفة الشرعية اقتضت أن يقدِّم هذا الحلّ، بمقتضى مُعطَيات ذلك الظرف الذي عاشه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السذاجة بمكانٍ أن يُتَّهم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الشجاعة، ومقارنته بأخيه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فلكلٍّ مرحلته وظروفه التي تُحتِّم عليه العمل طبقاً لتلك المرحلة، مضافاً إلى ذلك أنَّ الحُكم على قضيةٍ ما، لابدّ أن تُدرس من جميع الجوانب و كل الاطراف ثُمَّ الحكم عليها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القائد وهناك الأُمَّة، وهناك العدو اللدود المخادع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كانت الأُمّة التي حكمها الإمام تسير بشكل طبيعي، وفق ما يرسمها لها قائدها، أم أنَّها أُمّة مشلولة مبتلية بالشكّ، كما تقدّم في بحوثنا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مهمّة القائد أن ينتشل هذا المريض ممّا أصابه، ويعيد إليه بعض ما فقده؛ لذا جاء الصُلح، لكي تُستنهَض تلك النفوس من كبوتها، وتعيد حساباتها مرَّة أُخرى، فالإسلام كاد أن يُقضى عليه بأفعال معاوية، ولكن شاءت الأقدار أن يأتي الصُلح ويفضح ما حيك له، ويكشف للأُمَّة ما كان مُعداً لها سلفاً، فالصلح </w:t>
      </w:r>
    </w:p>
    <w:p>
      <w:pPr>
        <w:pStyle w:val="BookText"/>
        <w:rPr/>
      </w:pPr>
      <w:r>
        <w:rPr>
          <w:rFonts w:ascii="Amiri" w:hAnsi="Amiri" w:eastAsia="Amiri" w:cs="Amiri"/>
          <w:color w:val="111111"/>
          <w:sz w:val="28"/>
          <w:sz w:val="28"/>
          <w:szCs w:val="28"/>
          <w:rtl w:val="true"/>
          <w:lang w:bidi="ar-SA"/>
        </w:rPr>
        <w:t>ضرورة فرضتها حكمة وعقلانية الإمام، وسقط ما في يد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الذي 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تكفّ عن شتمِ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حتى يربو عليه الصغير، ويهرم فيه الكبير</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ويقصد بذلك 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سيرته، وبالتالي دفن الإسلام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أُمنية لم‌تتحقّق لك يا طاغية الشام، فقد ربا الصغير وهرم الكبير، في كل عصر ومصر، على تمجيد 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ذم افتنانك في المكر والدهاء، وقد أبى الله إلَّا أنْ يُتمَّ نوره ولو كرهت</w:t>
      </w:r>
      <w:r>
        <w:rPr>
          <w:rFonts w:eastAsia="Amiri" w:cs="Amiri" w:ascii="Amiri" w:hAnsi="Amiri"/>
          <w:color w:val="111111"/>
          <w:sz w:val="28"/>
          <w:szCs w:val="28"/>
          <w:rtl w:val="true"/>
          <w:lang w:bidi="ar-SA"/>
        </w:rPr>
        <w:t>. . .» .</w:t>
      </w:r>
      <w:r>
        <w:rPr>
          <w:rStyle w:val="FootnoteAnchor"/>
          <w:rtl w:val="true"/>
        </w:rPr>
        <w:footnoteReference w:id="20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محمد وآله الطيِّبين الطاهرين</w:t>
      </w:r>
      <w:r>
        <w:rPr>
          <w:rFonts w:eastAsia="Amiri" w:cs="Amiri" w:ascii="Amiri" w:hAnsi="Amiri"/>
          <w:color w:val="111111"/>
          <w:sz w:val="28"/>
          <w:szCs w:val="28"/>
          <w:rtl w:val="true"/>
          <w:lang w:bidi="ar-SA"/>
        </w:rPr>
        <w:t xml:space="preserve">. </w:t>
      </w:r>
      <w:bookmarkStart w:id="345" w:name="pg1623_10131"/>
    </w:p>
    <w:p>
      <w:pPr>
        <w:pStyle w:val="Heading2"/>
        <w:numPr>
          <w:ilvl w:val="1"/>
          <w:numId w:val="1"/>
        </w:numPr>
        <w:rPr/>
      </w:pPr>
      <w:bookmarkStart w:id="346" w:name="__RefHeading___Toc1008399_3650668749"/>
      <w:bookmarkStart w:id="347" w:name="_Toc130"/>
      <w:bookmarkEnd w:id="345"/>
      <w:bookmarkEnd w:id="346"/>
      <w:r>
        <w:rPr>
          <w:rtl w:val="true"/>
        </w:rPr>
        <w:t>المراجع والمصادر</w:t>
      </w:r>
      <w:bookmarkEnd w:id="3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احمد بن علي الطبرسي، تعليقات 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النجف الأشرف، دارالنعمان للطباعة والنشر، </w:t>
      </w:r>
      <w:r>
        <w:rPr>
          <w:rFonts w:ascii="Amiri" w:hAnsi="Amiri" w:eastAsia="Amiri" w:cs="Amiri"/>
          <w:color w:val="111111"/>
          <w:sz w:val="28"/>
          <w:sz w:val="28"/>
          <w:szCs w:val="28"/>
          <w:lang w:bidi="ar-SA"/>
        </w:rPr>
        <w:t>١٣٨۶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الدخيلة، محمدتقي التستري، طهران، مكتبة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محمد بن محمد الشيخ المفيد، ط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بيروت، دار المفيد للطباعة والنشر والتوزيع،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يوسف بن عبد البر، بيروت، دار الجيل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احمد بن حجر العسقلانى، بيروت، 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العامة للفقه المقارن، محمد تقي الحكيم،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مذهب الشيعة، ناصر بن عبدالله القفاري، ط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الجيزة، دار الرضا،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السنة النبوية، محمود أبو رية، ط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البطحاء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خير الدين الزركلي، ط</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بيروت، دار العلم للملايين، </w:t>
      </w:r>
      <w:r>
        <w:rPr>
          <w:rFonts w:ascii="Amiri" w:hAnsi="Amiri" w:eastAsia="Amiri" w:cs="Amiri"/>
          <w:color w:val="111111"/>
          <w:sz w:val="28"/>
          <w:sz w:val="28"/>
          <w:szCs w:val="28"/>
          <w:lang w:bidi="ar-SA"/>
        </w:rPr>
        <w:t>١٩٨٠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محسن الأمين، بيروت، دار التعارف للمطبوعات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القائد والتأريخ، فؤاد الأحمد،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بيروت، دار البيان العربي،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والسياسة، عبدالله بن مسلم بن قتيبة الدينوري،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محمد الزيني، مصر، مؤسسة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تنوُّع أدوار ووحدة هدف، محمد باقر الصدر، بيروت، دارالتعارف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محمدباقر المجلسي، ط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بيروت، مؤسسة الوفاء،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اسماعيل بن كثير،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بيروت، دار إحياء التراث العربي،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محمدبن مرتضى الزبيدي،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بيروت، دارالفكر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خلدون، عبدالرحمن بن خلدون، بيروت، مؤسسة الأعلمي للمطبوعات، </w:t>
      </w:r>
      <w:r>
        <w:rPr>
          <w:rFonts w:ascii="Amiri" w:hAnsi="Amiri" w:eastAsia="Amiri" w:cs="Amiri"/>
          <w:color w:val="111111"/>
          <w:sz w:val="28"/>
          <w:sz w:val="28"/>
          <w:szCs w:val="28"/>
          <w:lang w:bidi="ar-SA"/>
        </w:rPr>
        <w:t>١٣٩١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شمس الدين محمد الذهبي،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دار الكتاب العربي،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 جلال الدين السيوطي،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عبدالحميد،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مصر، مطبعة السعادة، </w:t>
      </w:r>
      <w:r>
        <w:rPr>
          <w:rFonts w:ascii="Amiri" w:hAnsi="Amiri" w:eastAsia="Amiri" w:cs="Amiri"/>
          <w:color w:val="111111"/>
          <w:sz w:val="28"/>
          <w:sz w:val="28"/>
          <w:szCs w:val="28"/>
          <w:lang w:bidi="ar-SA"/>
        </w:rPr>
        <w:t>١٣٧١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الصغير، محمد بن إسماعيل البخاري، بيروت، دارالمعرفة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 محمد بن جرير الطبري، بيروت، مؤسسة الأعلمي للمطبوعات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 احمد بن ابي يعقوب اليعقوبي، بيروت، 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ابوبكر بن الخطيب البغدادي،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بيروت، دارالكتب العلمية،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حسن بن علي بن شعبة الحراني، قم المشرفة، مؤسسة النشر الإسلامي التابعة لجماعة المدرسين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 شمس الدين محمد الذهبي، بيروت، 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 بن عساكر،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بيروت، مؤسسة المحمودي للطباعة والنشر، </w:t>
      </w:r>
      <w:r>
        <w:rPr>
          <w:rFonts w:ascii="Amiri" w:hAnsi="Amiri" w:eastAsia="Amiri" w:cs="Amiri"/>
          <w:color w:val="111111"/>
          <w:sz w:val="28"/>
          <w:sz w:val="28"/>
          <w:szCs w:val="28"/>
          <w:lang w:bidi="ar-SA"/>
        </w:rPr>
        <w:t>١۴٠٠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القرطبي، محمدبن احمد القرطبي، بيروت، 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الميزان، محمد حسين الطباطبائي، قم المقدسة، منشورات جماعة المدرسين في الحوزة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 البيان، فضل بن الحسن الطبرسي، بيروت، مؤسسة الأعلمي للمطبوعات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الأنبياء، الشريف المرتضى،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بيروت، دار الأضواء،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توفيق أبوالعلم، ط</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القاهرة، دار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 جلال الدين السيوطي،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بيروت، دارالفكر للطباعة والنشر والتوزيع، </w:t>
      </w:r>
      <w:r>
        <w:rPr>
          <w:rFonts w:ascii="Amiri" w:hAnsi="Amiri" w:eastAsia="Amiri" w:cs="Amiri"/>
          <w:color w:val="111111"/>
          <w:sz w:val="28"/>
          <w:sz w:val="28"/>
          <w:szCs w:val="28"/>
          <w:lang w:bidi="ar-SA"/>
        </w:rPr>
        <w:t>١۴٠١</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كامل سليمان، بيروت، دار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عبقات الأنوار، السيد حامد النقوي، إيران، مؤسسة البعثة، قسم الدراسات الإسلامية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التفسير بالمأثور، جلال الدين السيوطي، بيروت، دار المعروف و مؤسسة الرسالة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السياسية، عادل أديب، بيروت، دارالتعارف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العشر، محمد بن الحسن الشيخ الطوسي، قم المقدسة، مؤسسة النشر الإسلامي التابعة لجماعة المدرسين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روائع نهج البلاغة، جورج جرداق، مركز الغدير للدراسات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السلسلة العلوية، أبو نصر البخاري،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الشريف الرضي،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السجستاني، بيروت، دار الفكر للطباعة والنشر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الترمذي، بيروت، دار الفكر للطباعة والنشر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 شمس الدين محمد الذهبي، بيروت، مؤسسة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الائمَّة الأطهار، مرتضى مطهري، بيروت، دار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 القاضي النعمان المغربي، قم المشرفه، مؤسسة النشر الإسلامي التابعة لجماعة المدرسين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اللمعة الدمشقية، زين الدين بن علي الشهيد الثاني، منشورات جامعة النجف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في الميزان، محمد جواد مغنية، بيروت، دار التعارف للمطبوعات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محمد بن إسماعيل بن المغيرة البخاري، بيروت، دارالفكر، </w:t>
      </w:r>
      <w:r>
        <w:rPr>
          <w:rFonts w:ascii="Amiri" w:hAnsi="Amiri" w:eastAsia="Amiri" w:cs="Amiri"/>
          <w:color w:val="111111"/>
          <w:sz w:val="28"/>
          <w:sz w:val="28"/>
          <w:szCs w:val="28"/>
          <w:lang w:bidi="ar-SA"/>
        </w:rPr>
        <w:t>١۴٠١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مسلم النيسابوري، بيروت، دار الفكر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الإمام الحسن أسبابه ونتائجه، محمد جواد فضل الله، قم، دار المثقف المسلم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الإمام الحسن، الشيخ راضي آل ياسين، منشورات الشريف الرضي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أحمد بن حجر الهيتمي،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بيروت، مؤسسة الرسالة، </w:t>
      </w:r>
      <w:r>
        <w:rPr>
          <w:rFonts w:ascii="Amiri" w:hAnsi="Amiri" w:eastAsia="Amiri" w:cs="Amiri"/>
          <w:color w:val="111111"/>
          <w:sz w:val="28"/>
          <w:sz w:val="28"/>
          <w:szCs w:val="28"/>
          <w:lang w:bidi="ar-SA"/>
        </w:rPr>
        <w:t>١٩٩٧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العثمانية، الجاحظ، مصر، دار الكتاب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الأصول، محمدبن الحسن الشيخ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الأنصاري القمي، قم، ستاره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العقاد، نهضة مصر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الأشرف، منشورات المكتبة الحيدرية، </w:t>
      </w:r>
      <w:r>
        <w:rPr>
          <w:rFonts w:ascii="Amiri" w:hAnsi="Amiri" w:eastAsia="Amiri" w:cs="Amiri"/>
          <w:color w:val="111111"/>
          <w:sz w:val="28"/>
          <w:sz w:val="28"/>
          <w:szCs w:val="28"/>
          <w:lang w:bidi="ar-SA"/>
        </w:rPr>
        <w:t>١٣٨۵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أحمد بن علي بن عنبة، ط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النجف الأشرف، المطبعة الحيدرية، </w:t>
      </w:r>
      <w:r>
        <w:rPr>
          <w:rFonts w:ascii="Amiri" w:hAnsi="Amiri" w:eastAsia="Amiri" w:cs="Amiri"/>
          <w:color w:val="111111"/>
          <w:sz w:val="28"/>
          <w:sz w:val="28"/>
          <w:szCs w:val="28"/>
          <w:lang w:bidi="ar-SA"/>
        </w:rPr>
        <w:t>١٣٨٠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القاري، محمود بن احمد العيني، 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الكتاب والسنة والأدب، عبد الحسين أحمد الأميني، ط</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بيروت، دار الكتاب العربي، </w:t>
      </w:r>
      <w:r>
        <w:rPr>
          <w:rFonts w:ascii="Amiri" w:hAnsi="Amiri" w:eastAsia="Amiri" w:cs="Amiri"/>
          <w:color w:val="111111"/>
          <w:sz w:val="28"/>
          <w:sz w:val="28"/>
          <w:szCs w:val="28"/>
          <w:lang w:bidi="ar-SA"/>
        </w:rPr>
        <w:t>١٣٩٧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 عبدالله بن مسلم بن قتيبة، قم، 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صحيح البخاري، أحمد بن حجر بن حجر العسقلاني،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بيروت، دارالمعرفة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 ابراهيم بن محمد الجويني الشافعي،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بيروت، مؤسسة المحمودي للطباعة والنشر، </w:t>
      </w:r>
      <w:r>
        <w:rPr>
          <w:rFonts w:ascii="Amiri" w:hAnsi="Amiri" w:eastAsia="Amiri" w:cs="Amiri"/>
          <w:color w:val="111111"/>
          <w:sz w:val="28"/>
          <w:sz w:val="28"/>
          <w:szCs w:val="28"/>
          <w:lang w:bidi="ar-SA"/>
        </w:rPr>
        <w:t>١۴٠٠</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المختارة، الشريف المرتضى،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بيروت، دار المفيد للطباعة والنشر والتوزيع،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۶٣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في تأليف الأُمَّة، السيد عبدالحسين شرف الدين العاملي، قسم الإعلام الخارجي لمؤسسة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في معرفة الأئمَّة، علي بن محمد بن الصباغ المالكي،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الغريري،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دار الحديث للطباعة والنشر، </w:t>
      </w:r>
      <w:r>
        <w:rPr>
          <w:rFonts w:ascii="Amiri" w:hAnsi="Amiri" w:eastAsia="Amiri" w:cs="Amiri"/>
          <w:color w:val="111111"/>
          <w:sz w:val="28"/>
          <w:sz w:val="28"/>
          <w:szCs w:val="28"/>
          <w:lang w:bidi="ar-SA"/>
        </w:rPr>
        <w:t>١۴٢٢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في الأصول، أحمد بن علي الجصاص،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عجيل جاسم النشمي،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 محمد عبدالرؤوف المناوي، بيروت، 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في كتب العقائد، حسن بن فرحان المالكي،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عمان، مركز الدراسات التأريخية، </w:t>
      </w:r>
      <w:r>
        <w:rPr>
          <w:rFonts w:ascii="Amiri" w:hAnsi="Amiri" w:eastAsia="Amiri" w:cs="Amiri"/>
          <w:color w:val="111111"/>
          <w:sz w:val="28"/>
          <w:sz w:val="28"/>
          <w:szCs w:val="28"/>
          <w:lang w:bidi="ar-SA"/>
        </w:rPr>
        <w:t>١۴٢١</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 الإسلام، محمد حسين الطباطبائي،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 العلامة الحلي حسن بن يوسف، قم المشرفة، مؤسسة النشر الإسلامي التابعة لجماعة المدرسين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القلوب، أبوطالب المكي، بيروت، 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محمد بن يعقوب الكليني، طهران، دار الكتب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علي بن ابن الكرم بن الأثير، بيروت، دار صادر، </w:t>
      </w:r>
      <w:r>
        <w:rPr>
          <w:rFonts w:ascii="Amiri" w:hAnsi="Amiri" w:eastAsia="Amiri" w:cs="Amiri"/>
          <w:color w:val="111111"/>
          <w:sz w:val="28"/>
          <w:sz w:val="28"/>
          <w:szCs w:val="28"/>
          <w:lang w:bidi="ar-SA"/>
        </w:rPr>
        <w:t>١٣٨۶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علي بن عيسى الاربلي، بيروت، دار الأضواء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في علم الدراية، ابوبكر بن الخطيب البغدادي،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بيروت، دارالكتاب العربي،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شيخ الصدوق، محمد بن علي، قم المقدسة، مؤسسة النشر الإسلامي التابعة لجماعة المدرسين،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محمد بن مكرم بن منظور،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بيروت، دار صادر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 أحمد بن حجر العسقلاني، بيروت، دار المعرفة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احمد بن محمد البرقي، طهران، دار الكتب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من أخبار البشر، أبو الفداء، القاهرة، مكتبة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علي بن الحسين المسعودي، بيروت، دار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أحمد بن حنبل، بيروت، 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الهداية في إثبات الولاية، علي البهبهاني، أهواز، مدرسة دار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 محمد بن طلحة الشافعي،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بن أحمد العطية،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مؤسسة أم القرى،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عبدالله السعد، حسن بن فرحان المالكي،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عمان، مركز الدراسات التأريخية، </w:t>
      </w:r>
      <w:r>
        <w:rPr>
          <w:rFonts w:ascii="Amiri" w:hAnsi="Amiri" w:eastAsia="Amiri" w:cs="Amiri"/>
          <w:color w:val="111111"/>
          <w:sz w:val="28"/>
          <w:sz w:val="28"/>
          <w:szCs w:val="28"/>
          <w:lang w:bidi="ar-SA"/>
        </w:rPr>
        <w:t>١۴٢٢</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الصغير، سليمان بن أحمد الطبراني، بيروت، 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شيوخ الذهبي، شمس الدين محمد الذهبي،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بيروت، دار الكتب العلمية،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علوم الحديث، محمد بن عبدالله الحاكم النيسابوري، ط</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بيروت، منشورات دار الآفاق الحديث، </w:t>
      </w:r>
      <w:r>
        <w:rPr>
          <w:rFonts w:ascii="Amiri" w:hAnsi="Amiri" w:eastAsia="Amiri" w:cs="Amiri"/>
          <w:color w:val="111111"/>
          <w:sz w:val="28"/>
          <w:sz w:val="28"/>
          <w:szCs w:val="28"/>
          <w:lang w:bidi="ar-SA"/>
        </w:rPr>
        <w:t>١۴٠٠</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غريب القرآن، حسين بن محمد الراغب الأصفهاني،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دفتر نشر الكتاب،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 أبوالفرج الأصبهاني،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النجف الأشرف، منشورات المكتبة الحيدرية ومطبعتها، </w:t>
      </w:r>
      <w:r>
        <w:rPr>
          <w:rFonts w:ascii="Amiri" w:hAnsi="Amiri" w:eastAsia="Amiri" w:cs="Amiri"/>
          <w:color w:val="111111"/>
          <w:sz w:val="28"/>
          <w:sz w:val="28"/>
          <w:szCs w:val="28"/>
          <w:lang w:bidi="ar-SA"/>
        </w:rPr>
        <w:t>١٣٨۵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محمد بن علي بن شهر آشوب، النجف الأشرف، المطبعة الحيدرية، </w:t>
      </w:r>
      <w:r>
        <w:rPr>
          <w:rFonts w:ascii="Amiri" w:hAnsi="Amiri" w:eastAsia="Amiri" w:cs="Amiri"/>
          <w:color w:val="111111"/>
          <w:sz w:val="28"/>
          <w:sz w:val="28"/>
          <w:szCs w:val="28"/>
          <w:lang w:bidi="ar-SA"/>
        </w:rPr>
        <w:t>١٣٧۶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الموفقيات، الزبير بن بكار، بيروت، عالم الكتب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٩٢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النصائح الكافية، محمد بن عقيل، قم المقدسة، دار الثقافة للطباعة والنشر،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بالوفيات، خليل بن ايبك الصفدي، بيروت، دار إحياء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محمد بن الحسن الحر العاملي، قم المشرفة،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سليمان بن إبراهيم القندوزي الحنفي، دار الأُسوة للطباعة والنشر</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الذهبي،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العقاد، صص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 الهيتمي،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كامل سليمان، ص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الذهبي،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محسن الأمين،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۵۶٢</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ابن حجر العسقلانى،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۵۶٢</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٢۴٩</w:t>
      </w:r>
      <w:r>
        <w:rPr>
          <w:rFonts w:ascii="IRNazanin" w:hAnsi="IRNazanin" w:eastAsia="IRNazanin"/>
          <w:b w:val="false"/>
          <w:b w:val="false"/>
          <w:bCs w:val="false"/>
          <w:i w:val="false"/>
          <w:i w:val="false"/>
          <w:iCs w:val="false"/>
          <w:color w:val="333333"/>
          <w:sz w:val="20"/>
          <w:sz w:val="20"/>
          <w:szCs w:val="20"/>
          <w:rtl w:val="true"/>
        </w:rPr>
        <w:t>؛ الاصابة،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الحاكم النيسابوري، ص </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مسلم النيسابوري،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أحمد بن حنبل،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لا تطبيق صحيح له سوى ما تقول به الشيعة في إمامة الاثنى عشر؛ لذا وقع علماء أهل السّنه في مسيرة التطبيق والمصداق لهذا في مصداق هذا الحديث، ووقعوا في تناقض كبير عندما فسَّروه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علّق الشيخ محمود أبو ريّة على ما أورده السيوطي،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السيوطي، فبعد أن أورد ما قاله العلماء في هذه الأحاديث المشكلة، خرج برأيٍ غريب، نورده هنا تفكهةً للقراء،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فقد وجد من الاثني عشر الخلفاء الأربعة والحسن ومعاوية وابن الزبير وعمر بن عبدالعزيز، وهؤلاء ثمانية، ويحتمل أن يضمَّ إليهم المهدي من العباسيين؛ لأنَّه فيهم كعمر بن عبد العزيز في بني أُمية، وكذلك الظاهر، لما أوتيه من العدل، وبقي الاثنان المنتظران، أحدهما المهدي، لأنه من أهل بيت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يبيِّن المنتظر الثاني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أضواء على السنة النبوية، محمود أبو رية، ص</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القندوزي الحنفي،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ترجمة القندوزي،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خوجه إبراهيم قبلان الحسيني الحنفي القندوزي، فاضل، من أهل بلخ، مات في القسطنطينية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ينابيع المودَّة في شمائل الرسول ص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الزركلي،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الذهبي في معجم شيوخه، فهو تلميذه، وهذا أمر في غاية الأهميّة؛ إذ غالباً ما يُتَّهم هذا الرجل بكونه شيعياً، وهذه تهمة باطلة لا أساس لها من الصحة، فالذهبي المتشدِّد يتلمذ على يديه، ويمدحه و يُطري عليه، بكونه، الإمام الكبير وشيخ المشائخ، وأنّه ذو دين،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محمد بن المؤيد بن عبدالله بن علي بن محمد بن حموية، الإمام الكبير المحدث، شيخ المشائخ، صدر الدين، أبوالجامع الخراساني الجويني الصوفي، ولد سنة أربع وأربعين وستمائة، وسمع بخراسان وبغداد والشام والحجاز، وكان ذا اعتناء بهذا الشأن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في تذكرة الحفاظ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المحدِّث، الأوحد الأكمل، فخر الإسلام، صدر الدين، إبراهيم بن محمد بن المؤيد بن حمويه الخراساني الجويني، شيخ الصوفية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وكان شديد الاعتناء بالرواية وتحصيل الأجزاء، حسن القراءة، مليح الشكل، مهيبا دينّاً صالحاً، مات سنة اثنتين وعشرين وسبع مائة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شيوخ الذهبي،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تذكرة الحفاظ،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١۵٠۶</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الجويني الشافعي،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xml:space="preserve">؛ الكافي، الكليني،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۵٢٧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۵٢٨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المفيد،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الفصول المختارة، الشريف المرتضى، ص</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ورواه من طرق أهل السنة، المولوي صديق حسن خان القنوجي،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السيد حامد النقوي،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الشيخ الطوسي، ص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مصادر السنة رواه الشيخ البلخي، خلاصة عبقات الأنوار، السيد حامد النقوي،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الائمة، ابن الصباغ،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كشف الغمة، الأربلي،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٢٩٩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بيعة الناس ليست شرطاً في إمامة الإمام، وإنّما على الناس أن يبايعوا مَن أرادته النصوص النبوية، ولا تصحّح الإمامية بيعة غيره، ولا تقع من أحدهم إلّا اضطراراً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وقضت الظروف بدوافعها الزمنيّة، أن لا يبايع الناس من الأئمّة المنصوص عليهم إلّا الإمامين علياً والحسن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آل الراضي،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هو عبيدالله بن عباس؛ لأنَّ عبدالله بن عباس كان في مكة، والمظنون أنّ اتحاد الأخوين أباً، وتشابه اسميهما كتابة، هو الذي أثار الخطأ في النسبة إليهما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 آل الراضي، ص</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الحاكم النيسابوري،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٢١٢٢١٣</w:t>
      </w:r>
      <w:r>
        <w:rPr>
          <w:rFonts w:ascii="IRNazanin" w:hAnsi="IRNazanin" w:eastAsia="IRNazanin"/>
          <w:b w:val="false"/>
          <w:b w:val="false"/>
          <w:bCs w:val="false"/>
          <w:i w:val="false"/>
          <w:i w:val="false"/>
          <w:iCs w:val="false"/>
          <w:color w:val="333333"/>
          <w:sz w:val="20"/>
          <w:sz w:val="20"/>
          <w:szCs w:val="20"/>
          <w:rtl w:val="true"/>
        </w:rPr>
        <w:t>؛ مقاتل الطالبيين، أبوالفرج الأصفهاني، ص</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شرح نهج‌البلاغة، ابن أبي الحديد المعتزلي،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الخطيب البغدادي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الحسين بن محمد بن أحمد بن الهيثم بن مروان بن محمد بن مروان بن الحكم بن أبي العاص، أبو الفرج الأموي، الكاتب المعروف بالأصبهاني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عالماً بأيام الناس والأنساب والسيرة، وكان شاعراً محسناً، والغالب عليه رواية الأخبار والآداب، وصنَّف كتباً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الكبير و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التنوخي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الرواة المتّسعين الذين شاهدناهم، أبوالفرج علي بن الحسين الأصبهاني، فإنّه كان يحفظ من الشعر، والأغاني، والأخبار، والآثار، والحديث المسند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 الحسن البتي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أحد أوثق من أبي الفرج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نعيم الحافظ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أبوالفرج علي بن الحسين الأصبهاني الكاتب ببغداد، في سنة سبع وخمسين وثلاثمائة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الخطيب البغدادي،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۵٧۶</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شرح نهج البلاغه، ابن ابي الحديد،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أبو الفرج الاصفهاني، ص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ونرى في مجمل رسائل الإمام ع أنَّه يكرِّر على معاوية حقه في الإمامة والخلافة، وأنّه تجب الطاعة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يعلم أنّ معاوية لا يلتزم بكل كلام وإن جاء بالدليل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والغرض واضح، وهو أنَّ الإمام يريد أن يُفهم ويُذكّر الأُمّة من خلال هذه الرسائل الاعلامية، أنّ معاوية قد ذمّه رسول‌الله ص في كثير من أحاديثه، وتنبّأ في غصبه للخلافة، فخلافته غير شرعية، وسيرته غير مستقيمة، ولابد من الحذر منه، لأنّه يسلك بكم الطريق المنحرف عن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الشيخ حسن بن فرحان المالكي جملة من هذه الاحاديث وصحّحها، نذكر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رأيتم معاوية على منبري فاقتلوه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روي عن عدد من الصحابة، منهم أبي‌سعيد الخدري وابن مسعود وغيرهما، وأقل أحوال هذا الحديث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عبدالله بن عمرو بن العاص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يطلع عليكم من هذا الفج رجل يموت على غير ملتي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غير سنتي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فطلع معاوية، وقال النبي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رواه البلاذري بسند صحيح، رجاله ثقات أثبات، وصحَّح بعض متابعاته الدكتور جاسم المشهداني جامعة أم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أبي ذر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يغير سنتي رجل من بني أمية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 صحيح الإسناد وقد صححه الألباني وألمح إلى أنّه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فرحان المالكي، مع عبدالله السعد، صص</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شرح نهج البلاغة، ابن أبي الحديد،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صص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شرح نهج البلاغة، ابن أبي الحديد،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سنن الترمذي،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الحسن القائد والتأريخ، الأحمد فؤاد، ص </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توفيق أبو العلم، صص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أعيان الشيعة،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۵۶٨</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الغدير،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سنن الترمذي،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ascii="IRNazanin" w:hAnsi="IRNazanin" w:eastAsia="IRNazanin"/>
          <w:b w:val="false"/>
          <w:b w:val="false"/>
          <w:bCs w:val="false"/>
          <w:i w:val="false"/>
          <w:i w:val="false"/>
          <w:iCs w:val="false"/>
          <w:color w:val="333333"/>
          <w:sz w:val="20"/>
          <w:sz w:val="20"/>
          <w:szCs w:val="20"/>
        </w:rPr>
        <w:t>۵٠۴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واستنفر الناس للجهاد فتثاقلوا عنه، ثُمَّ خفّ معه أخلاط من الناس، بعضهم شيعة له ولأبيه عليهما السلام ، وبعضهم محكمة يُؤثرون قتال معاوية بكل حيلة، وبعضهم أصحاب فتن وطمع في الغنائم، وبعضهم شكاك، وبعضهم أصحاب عصبية، اتَّبعوا رؤساء قبائلهم، لايرجعون إلى 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الأسباب والنتائج، جواد فضل الله، صص</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أعيان الشيعة،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ابن الأثير،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۴٠۵</w:t>
      </w:r>
      <w:r>
        <w:rPr>
          <w:rFonts w:ascii="IRNazanin" w:hAnsi="IRNazanin" w:eastAsia="IRNazanin"/>
          <w:b w:val="false"/>
          <w:b w:val="false"/>
          <w:bCs w:val="false"/>
          <w:i w:val="false"/>
          <w:i w:val="false"/>
          <w:iCs w:val="false"/>
          <w:color w:val="333333"/>
          <w:sz w:val="20"/>
          <w:sz w:val="20"/>
          <w:szCs w:val="20"/>
          <w:rtl w:val="true"/>
        </w:rPr>
        <w:t>؛ أعيان الشيعة،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۵۶٩</w:t>
      </w:r>
      <w:r>
        <w:rPr>
          <w:rFonts w:ascii="IRNazanin" w:hAnsi="IRNazanin" w:eastAsia="IRNazanin"/>
          <w:b w:val="false"/>
          <w:b w:val="false"/>
          <w:bCs w:val="false"/>
          <w:i w:val="false"/>
          <w:i w:val="false"/>
          <w:iCs w:val="false"/>
          <w:color w:val="333333"/>
          <w:sz w:val="20"/>
          <w:sz w:val="20"/>
          <w:szCs w:val="20"/>
          <w:rtl w:val="true"/>
        </w:rPr>
        <w:t xml:space="preserve">؛ النصائح الكافية، ص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الإرشاد،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نهج البلاغة، جورج جرداق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ابن قتيبة،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الجويني،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ابن عساكر،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٢۶٨</w:t>
      </w:r>
      <w:r>
        <w:rPr>
          <w:rFonts w:ascii="IRNazanin" w:hAnsi="IRNazanin" w:eastAsia="IRNazanin"/>
          <w:b w:val="false"/>
          <w:b w:val="false"/>
          <w:bCs w:val="false"/>
          <w:i w:val="false"/>
          <w:i w:val="false"/>
          <w:iCs w:val="false"/>
          <w:color w:val="333333"/>
          <w:sz w:val="20"/>
          <w:sz w:val="20"/>
          <w:szCs w:val="20"/>
          <w:rtl w:val="true"/>
        </w:rPr>
        <w:t>؛ اسد الغابة، ابن الأثير،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سيرأعلام النبلاء،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توفيق أبو علم، ص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الكوفي،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٢٩١</w:t>
      </w:r>
      <w:r>
        <w:rPr>
          <w:rFonts w:ascii="IRNazanin" w:hAnsi="IRNazanin" w:eastAsia="IRNazanin"/>
          <w:b w:val="false"/>
          <w:b w:val="false"/>
          <w:bCs w:val="false"/>
          <w:i w:val="false"/>
          <w:i w:val="false"/>
          <w:iCs w:val="false"/>
          <w:color w:val="333333"/>
          <w:sz w:val="20"/>
          <w:sz w:val="20"/>
          <w:szCs w:val="20"/>
          <w:rtl w:val="true"/>
        </w:rPr>
        <w:t xml:space="preserve">؛ مطالب السؤول، ابن طلحة الشافعي، ص </w:t>
      </w:r>
      <w:r>
        <w:rPr>
          <w:rFonts w:ascii="IRNazanin" w:hAnsi="IRNazanin" w:eastAsia="IRNazanin"/>
          <w:b w:val="false"/>
          <w:b w:val="false"/>
          <w:bCs w:val="false"/>
          <w:i w:val="false"/>
          <w:i w:val="false"/>
          <w:iCs w:val="false"/>
          <w:color w:val="333333"/>
          <w:sz w:val="20"/>
          <w:sz w:val="20"/>
          <w:szCs w:val="20"/>
        </w:rPr>
        <w:t>٣۵٧</w:t>
      </w:r>
      <w:r>
        <w:rPr>
          <w:rFonts w:ascii="IRNazanin" w:hAnsi="IRNazanin" w:eastAsia="IRNazanin"/>
          <w:b w:val="false"/>
          <w:b w:val="false"/>
          <w:bCs w:val="false"/>
          <w:i w:val="false"/>
          <w:i w:val="false"/>
          <w:iCs w:val="false"/>
          <w:color w:val="333333"/>
          <w:sz w:val="20"/>
          <w:sz w:val="20"/>
          <w:szCs w:val="20"/>
          <w:rtl w:val="true"/>
        </w:rPr>
        <w:t>؛ الفصول المهمة، ابن الصباغ،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السيوطي، ص </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الامامة والسياسة، ابن قتيبة،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ابن عنبة، ص </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ابن الاثير،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من أخبار البشر، ابو الفداء،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الإمامة والسياسة، ابن قتيبة،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الغدير، الأميني،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ابن عبد البر،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٨٣٠</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صوت العدالة الإنسانية، جورج جرداق،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٧۵٧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٧٧٩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في كتب العقائد، ص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الميزان، محمد جواد مغنية، ص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محمد بن عقيل، ص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الصغير، البخاري،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تاريخ مدينة دمشق، ابن عساكر،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المعجم الكبير، الطبراني، ج</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۴٧٠</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تأليف الأُمّة، السيد شرف الدين، ص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المناوي،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ابن الأثير،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۴٠۵</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العثمانية، الجاحظ،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الفصول المهمة في معرفة الأئمة، ابن الصباغ المالكي،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وللتفصيل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 الشيخ راضي آل ياسين،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المسعودي،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 ع ، ابن عساكر،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تاريخ ابن خلدون،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ابن الأثير،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الدر المنثور، السيوطي،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فتح الباري،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السيد المرتضى،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الصدوق،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كشف الغمة، الأربلي،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شعبة الحراني،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في كتب العقائد، حسن بن فرحان المالكي، صص </w:t>
      </w:r>
      <w:r>
        <w:rPr>
          <w:rFonts w:ascii="IRNazanin" w:hAnsi="IRNazanin" w:eastAsia="IRNazanin"/>
          <w:b w:val="false"/>
          <w:b w:val="false"/>
          <w:bCs w:val="false"/>
          <w:i w:val="false"/>
          <w:i w:val="false"/>
          <w:iCs w:val="false"/>
          <w:color w:val="333333"/>
          <w:sz w:val="20"/>
          <w:sz w:val="20"/>
          <w:szCs w:val="20"/>
        </w:rPr>
        <w:t>٧٠٧١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محمد بن عقيل، ص </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الإرشاد،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المناقب، ابن شهر آشوب،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كامل سليمان، ص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سلفي في علوم العقيدة في جامعة أم القرى في المملكة العربية السعودية، له مجموعة من الكتب ينال فيها من المذهب الشيعي، ومنها رسالته في الدكتوراه أصول مذهب الشيعة الاثنى عشرية، عرض ونقد ، نال فيها درجة الشرف الأُولى، وتدرّس في الجامعات السعودية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مذهب الشيعة، ناصر بن عبدالله القفاري،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٨۶۴</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مذهب الشيعة،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٨۶۴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٨۶۵</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في إثبات الولاية، علي البهبهاني، ص </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الفصول المختارة، ص</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المناقب،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واجتمع أهل القبلة على أنّ النبي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والحسين إمامان، قاما أو قعدا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الطبرسي،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صحَّ في الحديث أنه 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ابناي هذان إمامان، قاما أو قعدا</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 الشريف المرتضى، ص</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بحارالأنوار، مجلسي، 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فإنهم كلهم يذكرون عدد الأربعين ألفاً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 الشيخ راضي آل ياسين، ص</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خيرالدين الزركلي،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٢٨١</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العلامة المجلسي، 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وللتفصيل أكثر حول عدد الجيش،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 ع ، الشيخ راضي آل ياسين، ص</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في كتب العقائد، ص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ترجمة المدائني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أبو الحسن المدائني الأخباري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عدي في الكامل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عبدالله بن أبي سيف المدائني، مولى عبد الرحمن بن سمرة، وليس بالقوي في الحديث، وهو صاحب الأخبار، قلَّ ماله من الروايات المسندة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فالرجل ليس قوي الحديث، وكذلك كثيراً ما تكون أسانيده مُرسلَة، وأيضاً هو مولى لعبد الرحمن‌بن سمرة الأموي، المشهور بعدائه للبيت العلوي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ابن كثير الدمشقي،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 البغدادي في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بن عطية، أبو طالب، المعروف بالمكي، صنَّف كتابا سمَّاه قوت القلوب على لسان الصوفية، ذكر فيه أشياء منكرَة مستشنعَة في الصفات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قدم بغداد فاجتمع الناس عليه في مجلس الوعظ، فخلط في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وحُفظ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على المخلوقين أضرّ من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فبدَّعه الناس وهجروه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الصفدي عن ابن الجوزي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الجوزي في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قوت القلوب أحاديث لاأصول 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 الرجل غير معتَمد عند المحدّثين؛ وذلك لخلطه وابتداعه، وأنَّه يأتي بأحاديث لا أصول لها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قوت القلوب، أبو طالب المكي،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التي وردت من طُرقنا، سواء ما رواه الشيخ الكليني أو البرقي أو غيره، سنأتي على مناقشة محتواها ومضمونها، فلا يمكن أن نسلّم بها؛ لفقدان المعايير التي نُخضع تلك الروايات لها،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القران، والسنّة القطعية، والعقل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ورويت أيضاً من طُرق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 شيبة،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۶٠١</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المفيد، ص </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 الشيخ الطوسي،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الدخيلة، التستري،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صص </w:t>
      </w:r>
      <w:r>
        <w:rPr>
          <w:rFonts w:ascii="IRNazanin" w:hAnsi="IRNazanin" w:eastAsia="IRNazanin"/>
          <w:b w:val="false"/>
          <w:b w:val="false"/>
          <w:bCs w:val="false"/>
          <w:i w:val="false"/>
          <w:i w:val="false"/>
          <w:iCs w:val="false"/>
          <w:color w:val="333333"/>
          <w:sz w:val="20"/>
          <w:sz w:val="20"/>
          <w:szCs w:val="20"/>
        </w:rPr>
        <w:t>٢٣۶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الدخيلة،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٢۵٠</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٣٠۵</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في الإسلام، محمد حسين الطباطبائي، صص </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محمد حسين الطباطبائي،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الدراية، الخطيب البغدادي، ص </w:t>
      </w:r>
      <w:r>
        <w:rPr>
          <w:rFonts w:ascii="IRNazanin" w:hAnsi="IRNazanin" w:eastAsia="IRNazanin"/>
          <w:b w:val="false"/>
          <w:b w:val="false"/>
          <w:bCs w:val="false"/>
          <w:i w:val="false"/>
          <w:i w:val="false"/>
          <w:iCs w:val="false"/>
          <w:color w:val="333333"/>
          <w:sz w:val="20"/>
          <w:sz w:val="20"/>
          <w:szCs w:val="20"/>
        </w:rPr>
        <w:t>۴٧٢</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ابن الصلاح، ص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في الأصول، الجصاص، صص</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 في الصحيح والضعيف، ابن القيم الجوزية،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محمد تقي الحكيم، ص </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ابن عنبة، ص </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أبو نصر البخاري،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الحر العاملي،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سنن أبي داود، السجستاني،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۴٨۴</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الحر العاملي، ج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الجامع الصغير، السيوطي،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۵٠۵</w:t>
      </w:r>
      <w:r>
        <w:rPr>
          <w:rFonts w:ascii="IRNazanin" w:hAnsi="IRNazanin" w:eastAsia="IRNazanin"/>
          <w:b w:val="false"/>
          <w:b w:val="false"/>
          <w:bCs w:val="false"/>
          <w:i w:val="false"/>
          <w:i w:val="false"/>
          <w:iCs w:val="false"/>
          <w:color w:val="333333"/>
          <w:sz w:val="20"/>
          <w:sz w:val="20"/>
          <w:szCs w:val="20"/>
          <w:rtl w:val="true"/>
        </w:rPr>
        <w:t>؛ تفسير القرطبي، ج</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العلامة الحلي،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۵١۶</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الدمشقية، الشهيد الثاني،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۴٠٠</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الطبرسي،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الائمة الأطهار، مرتضى المطهري، ص </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العيني،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تنوُّع أدوار ووحدة هدف، محمد باقر الصدر، ص</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تنوُّع أدوار ووحدة هدف، محمد باقر الصدر، صص</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أئمة أهل البيت في الحياة السياسية، عادل أديب، ص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١۶٧٩</w:t>
      </w:r>
      <w:r>
        <w:rPr>
          <w:rFonts w:ascii="IRNazanin" w:hAnsi="IRNazanin" w:eastAsia="IRNazanin"/>
          <w:b w:val="false"/>
          <w:b w:val="false"/>
          <w:bCs w:val="false"/>
          <w:i w:val="false"/>
          <w:i w:val="false"/>
          <w:iCs w:val="false"/>
          <w:color w:val="333333"/>
          <w:sz w:val="20"/>
          <w:sz w:val="20"/>
          <w:szCs w:val="20"/>
          <w:rtl w:val="true"/>
        </w:rPr>
        <w:t>؛ النصائح الكافية، ابن عقيل، ص</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۵۴١</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ونفس هذا الكلام كرَّره ابن عقيل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الزبير بن بكار هذا هو قاضي مكة، وهو مشهور في المحدّثين، ومن رواة الصحيح، وهو غير متَّهم على معاوية، لعدالته وفضله، مع أنَّ في الزبير بين كما علمت بعض انحراف عن علي كرَّم الله وجهه</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بن بكار، الموفقيات، ص </w:t>
      </w:r>
      <w:r>
        <w:rPr>
          <w:rFonts w:ascii="IRNazanin" w:hAnsi="IRNazanin" w:eastAsia="IRNazanin"/>
          <w:b w:val="false"/>
          <w:b w:val="false"/>
          <w:bCs w:val="false"/>
          <w:i w:val="false"/>
          <w:i w:val="false"/>
          <w:iCs w:val="false"/>
          <w:color w:val="333333"/>
          <w:sz w:val="20"/>
          <w:sz w:val="20"/>
          <w:szCs w:val="20"/>
        </w:rPr>
        <w:t>۴۶٢</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النصائح الكافية، ص</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كشف الغمة،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وهذا يقال عند المبالغة في الهلاك، لأنَّ الكبير والصغير ينفخان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٣۵۵</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وطعن في نيطه، أي في جنازته إذا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ابن قتيبة،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تنوُّع أدوار ووحدة هدف، ص</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أبي شيبة،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٢۵١</w:t>
      </w:r>
      <w:r>
        <w:rPr>
          <w:rFonts w:ascii="IRNazanin" w:hAnsi="IRNazanin" w:eastAsia="IRNazanin"/>
          <w:b w:val="false"/>
          <w:b w:val="false"/>
          <w:bCs w:val="false"/>
          <w:i w:val="false"/>
          <w:i w:val="false"/>
          <w:iCs w:val="false"/>
          <w:color w:val="333333"/>
          <w:sz w:val="20"/>
          <w:sz w:val="20"/>
          <w:szCs w:val="20"/>
          <w:rtl w:val="true"/>
        </w:rPr>
        <w:t xml:space="preserve">؛ شرح الأخبار، القاضي النعمان المغربي،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۵٣٣</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۵١٠</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العقاد، ص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العثمانية، الجاحظ، ص</w:t>
      </w:r>
      <w:r>
        <w:rPr>
          <w:rFonts w:ascii="IRNazanin" w:hAnsi="IRNazanin" w:eastAsia="IRNazanin"/>
          <w:b w:val="false"/>
          <w:b w:val="false"/>
          <w:bCs w:val="false"/>
          <w:i w:val="false"/>
          <w:i w:val="false"/>
          <w:iCs w:val="false"/>
          <w:color w:val="333333"/>
          <w:sz w:val="20"/>
          <w:sz w:val="20"/>
          <w:szCs w:val="20"/>
        </w:rPr>
        <w:t>٢٨۵</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كامل سليمان، ص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31.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136</Pages>
  <Words>22446</Words>
  <Characters>99425</Characters>
  <CharactersWithSpaces>121049</CharactersWithSpaces>
  <Paragraphs>1237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2026-08-16T17:20:48Z</dcterms:created>
  <dc:creator>ghaemiyeh.com</dc:creator>
  <dc:description/>
  <dc:language>en-US</dc:language>
  <cp:lastModifiedBy/>
  <dcterms:modified xsi:type="dcterms:W3CDTF">2026-08-16T20:50:53Z</dcterms:modified>
  <cp:revision>1</cp:revision>
  <dc:subject/>
  <dc:title>صلح الامام الحسن بین الواقع و ظلم التاریخ دراسه تحلیلیه</dc:title>
</cp:coreProperties>
</file>

<file path=docProps/custom.xml><?xml version="1.0" encoding="utf-8"?>
<Properties xmlns="http://schemas.openxmlformats.org/officeDocument/2006/custom-properties" xmlns:vt="http://schemas.openxmlformats.org/officeDocument/2006/docPropsVTypes"/>
</file>