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درسنامه گزیده سیمای عقاید 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8542_3650668749">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968544_365066874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968546_3650668749">
            <w:r>
              <w:rPr>
                <w:webHidden/>
                <w:rStyle w:val="IndexLink"/>
                <w:rtl w:val="true"/>
              </w:rPr>
              <w:t>ديباچه</w:t>
            </w:r>
            <w:r>
              <w:rPr>
                <w:rStyle w:val="IndexLink"/>
                <w:rtl w:val="true"/>
              </w:rPr>
              <w:tab/>
            </w:r>
            <w:r>
              <w:rPr>
                <w:rStyle w:val="IndexLink"/>
              </w:rPr>
              <w:t>10</w:t>
            </w:r>
          </w:hyperlink>
        </w:p>
        <w:p>
          <w:pPr>
            <w:pStyle w:val="Contents2"/>
            <w:tabs>
              <w:tab w:val="clear" w:pos="8743"/>
              <w:tab w:val="right" w:pos="9026" w:leader="dot"/>
            </w:tabs>
            <w:rPr/>
          </w:pPr>
          <w:hyperlink w:anchor="__RefHeading___Toc968548_3650668749">
            <w:r>
              <w:rPr>
                <w:webHidden/>
                <w:rStyle w:val="IndexLink"/>
                <w:rtl w:val="true"/>
              </w:rPr>
              <w:t>بخش اوّل</w:t>
            </w:r>
            <w:r>
              <w:rPr>
                <w:rStyle w:val="IndexLink"/>
                <w:rtl w:val="true"/>
              </w:rPr>
              <w:t xml:space="preserve">: </w:t>
            </w:r>
            <w:r>
              <w:rPr>
                <w:rStyle w:val="IndexLink"/>
                <w:rtl w:val="true"/>
              </w:rPr>
              <w:t>شيعه و تشيّع</w:t>
            </w:r>
            <w:r>
              <w:rPr>
                <w:rStyle w:val="IndexLink"/>
                <w:rtl w:val="true"/>
              </w:rPr>
              <w:tab/>
            </w:r>
            <w:r>
              <w:rPr>
                <w:rStyle w:val="IndexLink"/>
              </w:rPr>
              <w:t>13</w:t>
            </w:r>
          </w:hyperlink>
        </w:p>
        <w:p>
          <w:pPr>
            <w:pStyle w:val="Contents3"/>
            <w:tabs>
              <w:tab w:val="clear" w:pos="8459"/>
              <w:tab w:val="right" w:pos="9026" w:leader="dot"/>
            </w:tabs>
            <w:rPr/>
          </w:pPr>
          <w:hyperlink w:anchor="__RefHeading___Toc968550_3650668749">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968552_3650668749">
            <w:r>
              <w:rPr>
                <w:webHidden/>
                <w:rStyle w:val="IndexLink"/>
                <w:rtl w:val="true"/>
              </w:rPr>
              <w:t>درس اول</w:t>
            </w:r>
            <w:r>
              <w:rPr>
                <w:rStyle w:val="IndexLink"/>
                <w:rtl w:val="true"/>
              </w:rPr>
              <w:t xml:space="preserve">: </w:t>
            </w:r>
            <w:r>
              <w:rPr>
                <w:rStyle w:val="IndexLink"/>
                <w:rtl w:val="true"/>
              </w:rPr>
              <w:t>شيعه در لغت و اصطلاح، واژه شيعه در قرآن و حديث</w:t>
            </w:r>
            <w:r>
              <w:rPr>
                <w:rStyle w:val="IndexLink"/>
                <w:rtl w:val="true"/>
              </w:rPr>
              <w:tab/>
            </w:r>
            <w:r>
              <w:rPr>
                <w:rStyle w:val="IndexLink"/>
              </w:rPr>
              <w:t>14</w:t>
            </w:r>
          </w:hyperlink>
        </w:p>
        <w:p>
          <w:pPr>
            <w:pStyle w:val="Contents4"/>
            <w:tabs>
              <w:tab w:val="clear" w:pos="8176"/>
              <w:tab w:val="right" w:pos="9026" w:leader="dot"/>
            </w:tabs>
            <w:rPr/>
          </w:pPr>
          <w:hyperlink w:anchor="__RefHeading___Toc968554_3650668749">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968556_3650668749">
            <w:r>
              <w:rPr>
                <w:webHidden/>
                <w:rStyle w:val="IndexLink"/>
                <w:rtl w:val="true"/>
              </w:rPr>
              <w:t>«</w:t>
            </w:r>
            <w:r>
              <w:rPr>
                <w:rStyle w:val="IndexLink"/>
                <w:rtl w:val="true"/>
              </w:rPr>
              <w:t>شيعه</w:t>
            </w:r>
            <w:r>
              <w:rPr>
                <w:rStyle w:val="IndexLink"/>
                <w:rtl w:val="true"/>
              </w:rPr>
              <w:t xml:space="preserve">» </w:t>
            </w:r>
            <w:r>
              <w:rPr>
                <w:rStyle w:val="IndexLink"/>
                <w:rtl w:val="true"/>
              </w:rPr>
              <w:t>در لغت و اصطلاح</w:t>
            </w:r>
            <w:r>
              <w:rPr>
                <w:rStyle w:val="IndexLink"/>
                <w:rtl w:val="true"/>
              </w:rPr>
              <w:tab/>
            </w:r>
            <w:r>
              <w:rPr>
                <w:rStyle w:val="IndexLink"/>
              </w:rPr>
              <w:t>14</w:t>
            </w:r>
          </w:hyperlink>
        </w:p>
        <w:p>
          <w:pPr>
            <w:pStyle w:val="Contents4"/>
            <w:tabs>
              <w:tab w:val="clear" w:pos="8176"/>
              <w:tab w:val="right" w:pos="9026" w:leader="dot"/>
            </w:tabs>
            <w:rPr/>
          </w:pPr>
          <w:hyperlink w:anchor="__RefHeading___Toc968558_3650668749">
            <w:r>
              <w:rPr>
                <w:webHidden/>
                <w:rStyle w:val="IndexLink"/>
                <w:rtl w:val="true"/>
              </w:rPr>
              <w:t>واژه شيعه در قرآن و حديث</w:t>
            </w:r>
            <w:r>
              <w:rPr>
                <w:rStyle w:val="IndexLink"/>
                <w:rtl w:val="true"/>
              </w:rPr>
              <w:tab/>
            </w:r>
            <w:r>
              <w:rPr>
                <w:rStyle w:val="IndexLink"/>
              </w:rPr>
              <w:t>16</w:t>
            </w:r>
          </w:hyperlink>
        </w:p>
        <w:p>
          <w:pPr>
            <w:pStyle w:val="Contents3"/>
            <w:tabs>
              <w:tab w:val="clear" w:pos="8459"/>
              <w:tab w:val="right" w:pos="9026" w:leader="dot"/>
            </w:tabs>
            <w:rPr/>
          </w:pPr>
          <w:hyperlink w:anchor="__RefHeading___Toc968560_3650668749">
            <w:r>
              <w:rPr>
                <w:webHidden/>
                <w:rStyle w:val="IndexLink"/>
                <w:rtl w:val="true"/>
              </w:rPr>
              <w:t>درس دوم</w:t>
            </w:r>
            <w:r>
              <w:rPr>
                <w:rStyle w:val="IndexLink"/>
                <w:rtl w:val="true"/>
              </w:rPr>
              <w:t xml:space="preserve">: </w:t>
            </w:r>
            <w:r>
              <w:rPr>
                <w:rStyle w:val="IndexLink"/>
                <w:rtl w:val="true"/>
              </w:rPr>
              <w:t>پيدايش مذهب شيعه</w:t>
            </w:r>
            <w:r>
              <w:rPr>
                <w:rStyle w:val="IndexLink"/>
                <w:rtl w:val="true"/>
              </w:rPr>
              <w:tab/>
            </w:r>
            <w:r>
              <w:rPr>
                <w:rStyle w:val="IndexLink"/>
              </w:rPr>
              <w:t>20</w:t>
            </w:r>
          </w:hyperlink>
        </w:p>
        <w:p>
          <w:pPr>
            <w:pStyle w:val="Contents4"/>
            <w:tabs>
              <w:tab w:val="clear" w:pos="8176"/>
              <w:tab w:val="right" w:pos="9026" w:leader="dot"/>
            </w:tabs>
            <w:rPr/>
          </w:pPr>
          <w:hyperlink w:anchor="__RefHeading___Toc968562_3650668749">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968564_3650668749">
            <w:r>
              <w:rPr>
                <w:webHidden/>
                <w:rStyle w:val="IndexLink"/>
                <w:rtl w:val="true"/>
              </w:rPr>
              <w:t>پيدايش مذهب شيعه</w:t>
            </w:r>
            <w:r>
              <w:rPr>
                <w:rStyle w:val="IndexLink"/>
                <w:rtl w:val="true"/>
              </w:rPr>
              <w:tab/>
            </w:r>
            <w:r>
              <w:rPr>
                <w:rStyle w:val="IndexLink"/>
              </w:rPr>
              <w:t>20</w:t>
            </w:r>
          </w:hyperlink>
        </w:p>
        <w:p>
          <w:pPr>
            <w:pStyle w:val="Contents4"/>
            <w:tabs>
              <w:tab w:val="clear" w:pos="8176"/>
              <w:tab w:val="right" w:pos="9026" w:leader="dot"/>
            </w:tabs>
            <w:rPr/>
          </w:pPr>
          <w:hyperlink w:anchor="__RefHeading___Toc968566_3650668749">
            <w:r>
              <w:rPr>
                <w:webHidden/>
                <w:rStyle w:val="IndexLink"/>
                <w:rtl w:val="true"/>
              </w:rPr>
              <w:t xml:space="preserve">بيان فضايل على </w:t>
            </w:r>
            <w:r>
              <w:rPr>
                <w:rStyle w:val="IndexLink"/>
                <w:rtl w:val="true"/>
              </w:rPr>
              <w:t>(</w:t>
            </w:r>
            <w:r>
              <w:rPr>
                <w:rStyle w:val="IndexLink"/>
                <w:rtl w:val="true"/>
              </w:rPr>
              <w:t>ع</w:t>
            </w:r>
            <w:r>
              <w:rPr>
                <w:rStyle w:val="IndexLink"/>
                <w:rtl w:val="true"/>
              </w:rPr>
              <w:t>)</w:t>
              <w:tab/>
            </w:r>
            <w:r>
              <w:rPr>
                <w:rStyle w:val="IndexLink"/>
              </w:rPr>
              <w:t>21</w:t>
            </w:r>
          </w:hyperlink>
        </w:p>
        <w:p>
          <w:pPr>
            <w:pStyle w:val="Contents4"/>
            <w:tabs>
              <w:tab w:val="clear" w:pos="8176"/>
              <w:tab w:val="right" w:pos="9026" w:leader="dot"/>
            </w:tabs>
            <w:rPr/>
          </w:pPr>
          <w:hyperlink w:anchor="__RefHeading___Toc968568_3650668749">
            <w:r>
              <w:rPr>
                <w:webHidden/>
                <w:rStyle w:val="IndexLink"/>
                <w:rtl w:val="true"/>
              </w:rPr>
              <w:t>حديث آغاز دعوت</w:t>
            </w:r>
            <w:r>
              <w:rPr>
                <w:rStyle w:val="IndexLink"/>
                <w:rtl w:val="true"/>
              </w:rPr>
              <w:tab/>
            </w:r>
            <w:r>
              <w:rPr>
                <w:rStyle w:val="IndexLink"/>
              </w:rPr>
              <w:t>21</w:t>
            </w:r>
          </w:hyperlink>
        </w:p>
        <w:p>
          <w:pPr>
            <w:pStyle w:val="Contents4"/>
            <w:tabs>
              <w:tab w:val="clear" w:pos="8176"/>
              <w:tab w:val="right" w:pos="9026" w:leader="dot"/>
            </w:tabs>
            <w:rPr/>
          </w:pPr>
          <w:hyperlink w:anchor="__RefHeading___Toc968570_3650668749">
            <w:r>
              <w:rPr>
                <w:webHidden/>
                <w:rStyle w:val="IndexLink"/>
                <w:rtl w:val="true"/>
              </w:rPr>
              <w:t>حديث منزلت</w:t>
            </w:r>
            <w:r>
              <w:rPr>
                <w:rStyle w:val="IndexLink"/>
                <w:rtl w:val="true"/>
              </w:rPr>
              <w:tab/>
            </w:r>
            <w:r>
              <w:rPr>
                <w:rStyle w:val="IndexLink"/>
              </w:rPr>
              <w:t>22</w:t>
            </w:r>
          </w:hyperlink>
        </w:p>
        <w:p>
          <w:pPr>
            <w:pStyle w:val="Contents4"/>
            <w:tabs>
              <w:tab w:val="clear" w:pos="8176"/>
              <w:tab w:val="right" w:pos="9026" w:leader="dot"/>
            </w:tabs>
            <w:rPr/>
          </w:pPr>
          <w:hyperlink w:anchor="__RefHeading___Toc968572_3650668749">
            <w:r>
              <w:rPr>
                <w:webHidden/>
                <w:rStyle w:val="IndexLink"/>
                <w:rtl w:val="true"/>
              </w:rPr>
              <w:t>اعلان برائت از مشركين</w:t>
            </w:r>
            <w:r>
              <w:rPr>
                <w:rStyle w:val="IndexLink"/>
                <w:rtl w:val="true"/>
              </w:rPr>
              <w:tab/>
            </w:r>
            <w:r>
              <w:rPr>
                <w:rStyle w:val="IndexLink"/>
              </w:rPr>
              <w:t>22</w:t>
            </w:r>
          </w:hyperlink>
        </w:p>
        <w:p>
          <w:pPr>
            <w:pStyle w:val="Contents4"/>
            <w:tabs>
              <w:tab w:val="clear" w:pos="8176"/>
              <w:tab w:val="right" w:pos="9026" w:leader="dot"/>
            </w:tabs>
            <w:rPr/>
          </w:pPr>
          <w:hyperlink w:anchor="__RefHeading___Toc968574_3650668749">
            <w:r>
              <w:rPr>
                <w:webHidden/>
                <w:rStyle w:val="IndexLink"/>
                <w:rtl w:val="true"/>
              </w:rPr>
              <w:t>حديث غدير</w:t>
            </w:r>
            <w:r>
              <w:rPr>
                <w:rStyle w:val="IndexLink"/>
                <w:rtl w:val="true"/>
              </w:rPr>
              <w:tab/>
            </w:r>
            <w:r>
              <w:rPr>
                <w:rStyle w:val="IndexLink"/>
              </w:rPr>
              <w:t>23</w:t>
            </w:r>
          </w:hyperlink>
        </w:p>
        <w:p>
          <w:pPr>
            <w:pStyle w:val="Contents3"/>
            <w:tabs>
              <w:tab w:val="clear" w:pos="8459"/>
              <w:tab w:val="right" w:pos="9026" w:leader="dot"/>
            </w:tabs>
            <w:rPr/>
          </w:pPr>
          <w:hyperlink w:anchor="__RefHeading___Toc968576_3650668749">
            <w:r>
              <w:rPr>
                <w:webHidden/>
                <w:rStyle w:val="IndexLink"/>
                <w:rtl w:val="true"/>
              </w:rPr>
              <w:t>درس سوم</w:t>
            </w:r>
            <w:r>
              <w:rPr>
                <w:rStyle w:val="IndexLink"/>
                <w:rtl w:val="true"/>
              </w:rPr>
              <w:t xml:space="preserve">: </w:t>
            </w:r>
            <w:r>
              <w:rPr>
                <w:rStyle w:val="IndexLink"/>
                <w:rtl w:val="true"/>
              </w:rPr>
              <w:t>فرضيه‌هاى موهوم پيرامون پيدايش شيعه</w:t>
            </w:r>
            <w:r>
              <w:rPr>
                <w:rStyle w:val="IndexLink"/>
                <w:rtl w:val="true"/>
              </w:rPr>
              <w:tab/>
            </w:r>
            <w:r>
              <w:rPr>
                <w:rStyle w:val="IndexLink"/>
              </w:rPr>
              <w:t>29</w:t>
            </w:r>
          </w:hyperlink>
        </w:p>
        <w:p>
          <w:pPr>
            <w:pStyle w:val="Contents4"/>
            <w:tabs>
              <w:tab w:val="clear" w:pos="8176"/>
              <w:tab w:val="right" w:pos="9026" w:leader="dot"/>
            </w:tabs>
            <w:rPr/>
          </w:pPr>
          <w:hyperlink w:anchor="__RefHeading___Toc968578_365066874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968580_3650668749">
            <w:r>
              <w:rPr>
                <w:webHidden/>
                <w:rStyle w:val="IndexLink"/>
                <w:rtl w:val="true"/>
              </w:rPr>
              <w:t>فرضيه‌هاى موهوم پيرامون پيدايش شيعه</w:t>
            </w:r>
            <w:r>
              <w:rPr>
                <w:rStyle w:val="IndexLink"/>
                <w:rtl w:val="true"/>
              </w:rPr>
              <w:tab/>
            </w:r>
            <w:r>
              <w:rPr>
                <w:rStyle w:val="IndexLink"/>
              </w:rPr>
              <w:t>29</w:t>
            </w:r>
          </w:hyperlink>
        </w:p>
        <w:p>
          <w:pPr>
            <w:pStyle w:val="Contents4"/>
            <w:tabs>
              <w:tab w:val="clear" w:pos="8176"/>
              <w:tab w:val="right" w:pos="9026" w:leader="dot"/>
            </w:tabs>
            <w:rPr/>
          </w:pPr>
          <w:hyperlink w:anchor="__RefHeading___Toc968582_3650668749">
            <w:r>
              <w:rPr>
                <w:webHidden/>
                <w:rStyle w:val="IndexLink"/>
                <w:rtl w:val="true"/>
              </w:rPr>
              <w:t>فرضيه نخست</w:t>
            </w:r>
            <w:r>
              <w:rPr>
                <w:rStyle w:val="IndexLink"/>
                <w:rtl w:val="true"/>
              </w:rPr>
              <w:t xml:space="preserve">: </w:t>
            </w:r>
            <w:r>
              <w:rPr>
                <w:rStyle w:val="IndexLink"/>
                <w:rtl w:val="true"/>
              </w:rPr>
              <w:t>تشيع، ساخته و پرداخته عبدالله بن سبا</w:t>
            </w:r>
            <w:r>
              <w:rPr>
                <w:rStyle w:val="IndexLink"/>
                <w:rtl w:val="true"/>
              </w:rPr>
              <w:tab/>
            </w:r>
            <w:r>
              <w:rPr>
                <w:rStyle w:val="IndexLink"/>
              </w:rPr>
              <w:t>30</w:t>
            </w:r>
          </w:hyperlink>
        </w:p>
        <w:p>
          <w:pPr>
            <w:pStyle w:val="Contents4"/>
            <w:tabs>
              <w:tab w:val="clear" w:pos="8176"/>
              <w:tab w:val="right" w:pos="9026" w:leader="dot"/>
            </w:tabs>
            <w:rPr/>
          </w:pPr>
          <w:hyperlink w:anchor="__RefHeading___Toc968584_3650668749">
            <w:r>
              <w:rPr>
                <w:webHidden/>
                <w:rStyle w:val="IndexLink"/>
                <w:rtl w:val="true"/>
              </w:rPr>
              <w:t>نظر محقّقان درباره اين فرضيه</w:t>
            </w:r>
            <w:r>
              <w:rPr>
                <w:rStyle w:val="IndexLink"/>
                <w:rtl w:val="true"/>
              </w:rPr>
              <w:tab/>
            </w:r>
            <w:r>
              <w:rPr>
                <w:rStyle w:val="IndexLink"/>
              </w:rPr>
              <w:t>31</w:t>
            </w:r>
          </w:hyperlink>
        </w:p>
        <w:p>
          <w:pPr>
            <w:pStyle w:val="Contents4"/>
            <w:tabs>
              <w:tab w:val="clear" w:pos="8176"/>
              <w:tab w:val="right" w:pos="9026" w:leader="dot"/>
            </w:tabs>
            <w:rPr/>
          </w:pPr>
          <w:hyperlink w:anchor="__RefHeading___Toc968586_3650668749">
            <w:r>
              <w:rPr>
                <w:webHidden/>
                <w:rStyle w:val="IndexLink"/>
                <w:rtl w:val="true"/>
              </w:rPr>
              <w:t>فرضيه دوم</w:t>
            </w:r>
            <w:r>
              <w:rPr>
                <w:rStyle w:val="IndexLink"/>
                <w:rtl w:val="true"/>
              </w:rPr>
              <w:t xml:space="preserve">: </w:t>
            </w:r>
            <w:r>
              <w:rPr>
                <w:rStyle w:val="IndexLink"/>
                <w:rtl w:val="true"/>
              </w:rPr>
              <w:t>رنگ و ريشه ايرانى تشيع</w:t>
            </w:r>
            <w:r>
              <w:rPr>
                <w:rStyle w:val="IndexLink"/>
                <w:rtl w:val="true"/>
              </w:rPr>
              <w:tab/>
            </w:r>
            <w:r>
              <w:rPr>
                <w:rStyle w:val="IndexLink"/>
              </w:rPr>
              <w:t>33</w:t>
            </w:r>
          </w:hyperlink>
        </w:p>
        <w:p>
          <w:pPr>
            <w:pStyle w:val="Contents2"/>
            <w:tabs>
              <w:tab w:val="clear" w:pos="8743"/>
              <w:tab w:val="right" w:pos="9026" w:leader="dot"/>
            </w:tabs>
            <w:rPr/>
          </w:pPr>
          <w:hyperlink w:anchor="__RefHeading___Toc968588_3650668749">
            <w:r>
              <w:rPr>
                <w:webHidden/>
                <w:rStyle w:val="IndexLink"/>
                <w:rtl w:val="true"/>
              </w:rPr>
              <w:t>بخش دوم</w:t>
            </w:r>
            <w:r>
              <w:rPr>
                <w:rStyle w:val="IndexLink"/>
                <w:rtl w:val="true"/>
              </w:rPr>
              <w:t xml:space="preserve">: </w:t>
            </w:r>
            <w:r>
              <w:rPr>
                <w:rStyle w:val="IndexLink"/>
                <w:rtl w:val="true"/>
              </w:rPr>
              <w:t>اصول اعتقادى</w:t>
            </w:r>
            <w:r>
              <w:rPr>
                <w:rStyle w:val="IndexLink"/>
                <w:rtl w:val="true"/>
              </w:rPr>
              <w:tab/>
            </w:r>
            <w:r>
              <w:rPr>
                <w:rStyle w:val="IndexLink"/>
              </w:rPr>
              <w:t>38</w:t>
            </w:r>
          </w:hyperlink>
        </w:p>
        <w:p>
          <w:pPr>
            <w:pStyle w:val="Contents3"/>
            <w:tabs>
              <w:tab w:val="clear" w:pos="8459"/>
              <w:tab w:val="right" w:pos="9026" w:leader="dot"/>
            </w:tabs>
            <w:rPr/>
          </w:pPr>
          <w:hyperlink w:anchor="__RefHeading___Toc968590_3650668749">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968592_3650668749">
            <w:r>
              <w:rPr>
                <w:webHidden/>
                <w:rStyle w:val="IndexLink"/>
                <w:rtl w:val="true"/>
              </w:rPr>
              <w:t>درس چهارم</w:t>
            </w:r>
            <w:r>
              <w:rPr>
                <w:rStyle w:val="IndexLink"/>
                <w:rtl w:val="true"/>
              </w:rPr>
              <w:t xml:space="preserve">: </w:t>
            </w:r>
            <w:r>
              <w:rPr>
                <w:rStyle w:val="IndexLink"/>
                <w:rtl w:val="true"/>
              </w:rPr>
              <w:t>انواع توحيد، صفات ذات و صفات فعل، صفات ثبوتيه و صفات سلبيه</w:t>
            </w:r>
            <w:r>
              <w:rPr>
                <w:rStyle w:val="IndexLink"/>
                <w:rtl w:val="true"/>
              </w:rPr>
              <w:tab/>
            </w:r>
            <w:r>
              <w:rPr>
                <w:rStyle w:val="IndexLink"/>
              </w:rPr>
              <w:t>39</w:t>
            </w:r>
          </w:hyperlink>
        </w:p>
        <w:p>
          <w:pPr>
            <w:pStyle w:val="Contents4"/>
            <w:tabs>
              <w:tab w:val="clear" w:pos="8176"/>
              <w:tab w:val="right" w:pos="9026" w:leader="dot"/>
            </w:tabs>
            <w:rPr/>
          </w:pPr>
          <w:hyperlink w:anchor="__RefHeading___Toc968594_365066874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968596_3650668749">
            <w:r>
              <w:rPr>
                <w:webHidden/>
                <w:rStyle w:val="IndexLink"/>
                <w:rtl w:val="true"/>
              </w:rPr>
              <w:t>اصول اعتقادى</w:t>
            </w:r>
            <w:r>
              <w:rPr>
                <w:rStyle w:val="IndexLink"/>
                <w:rtl w:val="true"/>
              </w:rPr>
              <w:tab/>
            </w:r>
            <w:r>
              <w:rPr>
                <w:rStyle w:val="IndexLink"/>
              </w:rPr>
              <w:t>39</w:t>
            </w:r>
          </w:hyperlink>
        </w:p>
        <w:p>
          <w:pPr>
            <w:pStyle w:val="Contents4"/>
            <w:tabs>
              <w:tab w:val="clear" w:pos="8176"/>
              <w:tab w:val="right" w:pos="9026" w:leader="dot"/>
            </w:tabs>
            <w:rPr/>
          </w:pPr>
          <w:hyperlink w:anchor="__RefHeading___Toc968598_3650668749">
            <w:r>
              <w:rPr>
                <w:webHidden/>
                <w:rStyle w:val="IndexLink"/>
                <w:rtl w:val="true"/>
              </w:rPr>
              <w:t>توحيد ذاتى</w:t>
            </w:r>
            <w:r>
              <w:rPr>
                <w:rStyle w:val="IndexLink"/>
                <w:rtl w:val="true"/>
              </w:rPr>
              <w:tab/>
            </w:r>
            <w:r>
              <w:rPr>
                <w:rStyle w:val="IndexLink"/>
              </w:rPr>
              <w:t>40</w:t>
            </w:r>
          </w:hyperlink>
        </w:p>
        <w:p>
          <w:pPr>
            <w:pStyle w:val="Contents4"/>
            <w:tabs>
              <w:tab w:val="clear" w:pos="8176"/>
              <w:tab w:val="right" w:pos="9026" w:leader="dot"/>
            </w:tabs>
            <w:rPr/>
          </w:pPr>
          <w:hyperlink w:anchor="__RefHeading___Toc968600_3650668749">
            <w:r>
              <w:rPr>
                <w:webHidden/>
                <w:rStyle w:val="IndexLink"/>
                <w:rtl w:val="true"/>
              </w:rPr>
              <w:t>توحيد در صفات</w:t>
            </w:r>
            <w:r>
              <w:rPr>
                <w:rStyle w:val="IndexLink"/>
                <w:rtl w:val="true"/>
              </w:rPr>
              <w:tab/>
            </w:r>
            <w:r>
              <w:rPr>
                <w:rStyle w:val="IndexLink"/>
              </w:rPr>
              <w:t>40</w:t>
            </w:r>
          </w:hyperlink>
        </w:p>
        <w:p>
          <w:pPr>
            <w:pStyle w:val="Contents4"/>
            <w:tabs>
              <w:tab w:val="clear" w:pos="8176"/>
              <w:tab w:val="right" w:pos="9026" w:leader="dot"/>
            </w:tabs>
            <w:rPr/>
          </w:pPr>
          <w:hyperlink w:anchor="__RefHeading___Toc968602_3650668749">
            <w:r>
              <w:rPr>
                <w:webHidden/>
                <w:rStyle w:val="IndexLink"/>
                <w:rtl w:val="true"/>
              </w:rPr>
              <w:t>توحيد در آفرينش</w:t>
            </w:r>
            <w:r>
              <w:rPr>
                <w:rStyle w:val="IndexLink"/>
                <w:rtl w:val="true"/>
              </w:rPr>
              <w:tab/>
            </w:r>
            <w:r>
              <w:rPr>
                <w:rStyle w:val="IndexLink"/>
              </w:rPr>
              <w:t>41</w:t>
            </w:r>
          </w:hyperlink>
        </w:p>
        <w:p>
          <w:pPr>
            <w:pStyle w:val="Contents4"/>
            <w:tabs>
              <w:tab w:val="clear" w:pos="8176"/>
              <w:tab w:val="right" w:pos="9026" w:leader="dot"/>
            </w:tabs>
            <w:rPr/>
          </w:pPr>
          <w:hyperlink w:anchor="__RefHeading___Toc968604_3650668749">
            <w:r>
              <w:rPr>
                <w:webHidden/>
                <w:rStyle w:val="IndexLink"/>
                <w:rtl w:val="true"/>
              </w:rPr>
              <w:t>توحيد در ربوبيت</w:t>
            </w:r>
            <w:r>
              <w:rPr>
                <w:rStyle w:val="IndexLink"/>
                <w:rtl w:val="true"/>
              </w:rPr>
              <w:tab/>
            </w:r>
            <w:r>
              <w:rPr>
                <w:rStyle w:val="IndexLink"/>
              </w:rPr>
              <w:t>42</w:t>
            </w:r>
          </w:hyperlink>
        </w:p>
        <w:p>
          <w:pPr>
            <w:pStyle w:val="Contents4"/>
            <w:tabs>
              <w:tab w:val="clear" w:pos="8176"/>
              <w:tab w:val="right" w:pos="9026" w:leader="dot"/>
            </w:tabs>
            <w:rPr/>
          </w:pPr>
          <w:hyperlink w:anchor="__RefHeading___Toc968606_3650668749">
            <w:r>
              <w:rPr>
                <w:webHidden/>
                <w:rStyle w:val="IndexLink"/>
                <w:rtl w:val="true"/>
              </w:rPr>
              <w:t>توحيد در حاكميت</w:t>
            </w:r>
            <w:r>
              <w:rPr>
                <w:rStyle w:val="IndexLink"/>
                <w:rtl w:val="true"/>
              </w:rPr>
              <w:tab/>
            </w:r>
            <w:r>
              <w:rPr>
                <w:rStyle w:val="IndexLink"/>
              </w:rPr>
              <w:t>44</w:t>
            </w:r>
          </w:hyperlink>
        </w:p>
        <w:p>
          <w:pPr>
            <w:pStyle w:val="Contents4"/>
            <w:tabs>
              <w:tab w:val="clear" w:pos="8176"/>
              <w:tab w:val="right" w:pos="9026" w:leader="dot"/>
            </w:tabs>
            <w:rPr/>
          </w:pPr>
          <w:hyperlink w:anchor="__RefHeading___Toc968608_3650668749">
            <w:r>
              <w:rPr>
                <w:webHidden/>
                <w:rStyle w:val="IndexLink"/>
                <w:rtl w:val="true"/>
              </w:rPr>
              <w:t>توحيد در عبادت</w:t>
            </w:r>
            <w:r>
              <w:rPr>
                <w:rStyle w:val="IndexLink"/>
                <w:rtl w:val="true"/>
              </w:rPr>
              <w:tab/>
            </w:r>
            <w:r>
              <w:rPr>
                <w:rStyle w:val="IndexLink"/>
              </w:rPr>
              <w:t>45</w:t>
            </w:r>
          </w:hyperlink>
        </w:p>
        <w:p>
          <w:pPr>
            <w:pStyle w:val="Contents4"/>
            <w:tabs>
              <w:tab w:val="clear" w:pos="8176"/>
              <w:tab w:val="right" w:pos="9026" w:leader="dot"/>
            </w:tabs>
            <w:rPr/>
          </w:pPr>
          <w:hyperlink w:anchor="__RefHeading___Toc968610_3650668749">
            <w:r>
              <w:rPr>
                <w:webHidden/>
                <w:rStyle w:val="IndexLink"/>
                <w:rtl w:val="true"/>
              </w:rPr>
              <w:t>صفات ذات و صفات فعل</w:t>
            </w:r>
            <w:r>
              <w:rPr>
                <w:rStyle w:val="IndexLink"/>
                <w:rtl w:val="true"/>
              </w:rPr>
              <w:tab/>
            </w:r>
            <w:r>
              <w:rPr>
                <w:rStyle w:val="IndexLink"/>
              </w:rPr>
              <w:t>46</w:t>
            </w:r>
          </w:hyperlink>
        </w:p>
        <w:p>
          <w:pPr>
            <w:pStyle w:val="Contents4"/>
            <w:tabs>
              <w:tab w:val="clear" w:pos="8176"/>
              <w:tab w:val="right" w:pos="9026" w:leader="dot"/>
            </w:tabs>
            <w:rPr/>
          </w:pPr>
          <w:hyperlink w:anchor="__RefHeading___Toc968612_3650668749">
            <w:r>
              <w:rPr>
                <w:webHidden/>
                <w:rStyle w:val="IndexLink"/>
                <w:rtl w:val="true"/>
              </w:rPr>
              <w:t>صفات ثبوتيه و سلبيه</w:t>
            </w:r>
            <w:r>
              <w:rPr>
                <w:rStyle w:val="IndexLink"/>
                <w:rtl w:val="true"/>
              </w:rPr>
              <w:tab/>
            </w:r>
            <w:r>
              <w:rPr>
                <w:rStyle w:val="IndexLink"/>
              </w:rPr>
              <w:t>46</w:t>
            </w:r>
          </w:hyperlink>
        </w:p>
        <w:p>
          <w:pPr>
            <w:pStyle w:val="Contents3"/>
            <w:tabs>
              <w:tab w:val="clear" w:pos="8459"/>
              <w:tab w:val="right" w:pos="9026" w:leader="dot"/>
            </w:tabs>
            <w:rPr/>
          </w:pPr>
          <w:hyperlink w:anchor="__RefHeading___Toc968614_3650668749">
            <w:r>
              <w:rPr>
                <w:webHidden/>
                <w:rStyle w:val="IndexLink"/>
                <w:rtl w:val="true"/>
              </w:rPr>
              <w:t>درس پنجم</w:t>
            </w:r>
            <w:r>
              <w:rPr>
                <w:rStyle w:val="IndexLink"/>
                <w:rtl w:val="true"/>
              </w:rPr>
              <w:t xml:space="preserve">: </w:t>
            </w:r>
            <w:r>
              <w:rPr>
                <w:rStyle w:val="IndexLink"/>
                <w:rtl w:val="true"/>
              </w:rPr>
              <w:t>قضا و قدر، انسان موجود مختار، ضرورت نبوّت عامّه وخاصه، معاد و قيامت</w:t>
            </w:r>
            <w:r>
              <w:rPr>
                <w:rStyle w:val="IndexLink"/>
                <w:rtl w:val="true"/>
              </w:rPr>
              <w:tab/>
            </w:r>
            <w:r>
              <w:rPr>
                <w:rStyle w:val="IndexLink"/>
              </w:rPr>
              <w:t>49</w:t>
            </w:r>
          </w:hyperlink>
        </w:p>
        <w:p>
          <w:pPr>
            <w:pStyle w:val="Contents4"/>
            <w:tabs>
              <w:tab w:val="clear" w:pos="8176"/>
              <w:tab w:val="right" w:pos="9026" w:leader="dot"/>
            </w:tabs>
            <w:rPr/>
          </w:pPr>
          <w:hyperlink w:anchor="__RefHeading___Toc968616_3650668749">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968618_3650668749">
            <w:r>
              <w:rPr>
                <w:webHidden/>
                <w:rStyle w:val="IndexLink"/>
                <w:rtl w:val="true"/>
              </w:rPr>
              <w:t>قضا و قدر</w:t>
            </w:r>
            <w:r>
              <w:rPr>
                <w:rStyle w:val="IndexLink"/>
                <w:rtl w:val="true"/>
              </w:rPr>
              <w:tab/>
            </w:r>
            <w:r>
              <w:rPr>
                <w:rStyle w:val="IndexLink"/>
              </w:rPr>
              <w:t>49</w:t>
            </w:r>
          </w:hyperlink>
        </w:p>
        <w:p>
          <w:pPr>
            <w:pStyle w:val="Contents4"/>
            <w:tabs>
              <w:tab w:val="clear" w:pos="8176"/>
              <w:tab w:val="right" w:pos="9026" w:leader="dot"/>
            </w:tabs>
            <w:rPr/>
          </w:pPr>
          <w:hyperlink w:anchor="__RefHeading___Toc968620_3650668749">
            <w:r>
              <w:rPr>
                <w:webHidden/>
                <w:rStyle w:val="IndexLink"/>
                <w:rtl w:val="true"/>
              </w:rPr>
              <w:t>انسان، موجود مختار</w:t>
            </w:r>
            <w:r>
              <w:rPr>
                <w:rStyle w:val="IndexLink"/>
                <w:rtl w:val="true"/>
              </w:rPr>
              <w:tab/>
            </w:r>
            <w:r>
              <w:rPr>
                <w:rStyle w:val="IndexLink"/>
              </w:rPr>
              <w:t>50</w:t>
            </w:r>
          </w:hyperlink>
        </w:p>
        <w:p>
          <w:pPr>
            <w:pStyle w:val="Contents4"/>
            <w:tabs>
              <w:tab w:val="clear" w:pos="8176"/>
              <w:tab w:val="right" w:pos="9026" w:leader="dot"/>
            </w:tabs>
            <w:rPr/>
          </w:pPr>
          <w:hyperlink w:anchor="__RefHeading___Toc968622_3650668749">
            <w:r>
              <w:rPr>
                <w:webHidden/>
                <w:rStyle w:val="IndexLink"/>
                <w:rtl w:val="true"/>
              </w:rPr>
              <w:t>ضرورت نبوّت عامّه</w:t>
            </w:r>
            <w:r>
              <w:rPr>
                <w:rStyle w:val="IndexLink"/>
                <w:rtl w:val="true"/>
              </w:rPr>
              <w:tab/>
            </w:r>
            <w:r>
              <w:rPr>
                <w:rStyle w:val="IndexLink"/>
              </w:rPr>
              <w:t>51</w:t>
            </w:r>
          </w:hyperlink>
        </w:p>
        <w:p>
          <w:pPr>
            <w:pStyle w:val="Contents4"/>
            <w:tabs>
              <w:tab w:val="clear" w:pos="8176"/>
              <w:tab w:val="right" w:pos="9026" w:leader="dot"/>
            </w:tabs>
            <w:rPr/>
          </w:pPr>
          <w:hyperlink w:anchor="__RefHeading___Toc968624_3650668749">
            <w:r>
              <w:rPr>
                <w:webHidden/>
                <w:rStyle w:val="IndexLink"/>
                <w:rtl w:val="true"/>
              </w:rPr>
              <w:t>صفات انبيا</w:t>
            </w:r>
            <w:r>
              <w:rPr>
                <w:rStyle w:val="IndexLink"/>
                <w:rtl w:val="true"/>
              </w:rPr>
              <w:tab/>
            </w:r>
            <w:r>
              <w:rPr>
                <w:rStyle w:val="IndexLink"/>
              </w:rPr>
              <w:t>51</w:t>
            </w:r>
          </w:hyperlink>
        </w:p>
        <w:p>
          <w:pPr>
            <w:pStyle w:val="Contents4"/>
            <w:tabs>
              <w:tab w:val="clear" w:pos="8176"/>
              <w:tab w:val="right" w:pos="9026" w:leader="dot"/>
            </w:tabs>
            <w:rPr/>
          </w:pPr>
          <w:hyperlink w:anchor="__RefHeading___Toc968626_3650668749">
            <w:r>
              <w:rPr>
                <w:webHidden/>
                <w:rStyle w:val="IndexLink"/>
                <w:rtl w:val="true"/>
              </w:rPr>
              <w:t>نبوّت خاصّه</w:t>
            </w:r>
            <w:r>
              <w:rPr>
                <w:rStyle w:val="IndexLink"/>
                <w:rtl w:val="true"/>
              </w:rPr>
              <w:tab/>
            </w:r>
            <w:r>
              <w:rPr>
                <w:rStyle w:val="IndexLink"/>
              </w:rPr>
              <w:t>51</w:t>
            </w:r>
          </w:hyperlink>
        </w:p>
        <w:p>
          <w:pPr>
            <w:pStyle w:val="Contents4"/>
            <w:tabs>
              <w:tab w:val="clear" w:pos="8176"/>
              <w:tab w:val="right" w:pos="9026" w:leader="dot"/>
            </w:tabs>
            <w:rPr/>
          </w:pPr>
          <w:hyperlink w:anchor="__RefHeading___Toc968628_3650668749">
            <w:r>
              <w:rPr>
                <w:webHidden/>
                <w:rStyle w:val="IndexLink"/>
                <w:rtl w:val="true"/>
              </w:rPr>
              <w:t>معاد و قيامت</w:t>
            </w:r>
            <w:r>
              <w:rPr>
                <w:rStyle w:val="IndexLink"/>
                <w:rtl w:val="true"/>
              </w:rPr>
              <w:tab/>
            </w:r>
            <w:r>
              <w:rPr>
                <w:rStyle w:val="IndexLink"/>
              </w:rPr>
              <w:t>52</w:t>
            </w:r>
          </w:hyperlink>
        </w:p>
        <w:p>
          <w:pPr>
            <w:pStyle w:val="Contents2"/>
            <w:tabs>
              <w:tab w:val="clear" w:pos="8743"/>
              <w:tab w:val="right" w:pos="9026" w:leader="dot"/>
            </w:tabs>
            <w:rPr/>
          </w:pPr>
          <w:hyperlink w:anchor="__RefHeading___Toc968630_3650668749">
            <w:r>
              <w:rPr>
                <w:webHidden/>
                <w:rStyle w:val="IndexLink"/>
                <w:rtl w:val="true"/>
              </w:rPr>
              <w:t>بخش سوم</w:t>
            </w:r>
            <w:r>
              <w:rPr>
                <w:rStyle w:val="IndexLink"/>
                <w:rtl w:val="true"/>
              </w:rPr>
              <w:t xml:space="preserve">: </w:t>
            </w:r>
            <w:r>
              <w:rPr>
                <w:rStyle w:val="IndexLink"/>
                <w:rtl w:val="true"/>
              </w:rPr>
              <w:t>معيار توحيد و شرك در عبادت</w:t>
            </w:r>
            <w:r>
              <w:rPr>
                <w:rStyle w:val="IndexLink"/>
                <w:rtl w:val="true"/>
              </w:rPr>
              <w:tab/>
            </w:r>
            <w:r>
              <w:rPr>
                <w:rStyle w:val="IndexLink"/>
              </w:rPr>
              <w:t>55</w:t>
            </w:r>
          </w:hyperlink>
        </w:p>
        <w:p>
          <w:pPr>
            <w:pStyle w:val="Contents3"/>
            <w:tabs>
              <w:tab w:val="clear" w:pos="8459"/>
              <w:tab w:val="right" w:pos="9026" w:leader="dot"/>
            </w:tabs>
            <w:rPr/>
          </w:pPr>
          <w:hyperlink w:anchor="__RefHeading___Toc968632_3650668749">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968634_3650668749">
            <w:r>
              <w:rPr>
                <w:webHidden/>
                <w:rStyle w:val="IndexLink"/>
                <w:rtl w:val="true"/>
              </w:rPr>
              <w:t>درس ششم</w:t>
            </w:r>
            <w:r>
              <w:rPr>
                <w:rStyle w:val="IndexLink"/>
                <w:rtl w:val="true"/>
              </w:rPr>
              <w:t xml:space="preserve">: </w:t>
            </w:r>
            <w:r>
              <w:rPr>
                <w:rStyle w:val="IndexLink"/>
                <w:rtl w:val="true"/>
              </w:rPr>
              <w:t xml:space="preserve">معيار توحيد و شرك در عبادت، استعانت از غير خداوند، درخواست شفاعت از مأذونان، توسّل به پيامبر </w:t>
            </w:r>
            <w:r>
              <w:rPr>
                <w:rStyle w:val="IndexLink"/>
                <w:rtl w:val="true"/>
              </w:rPr>
              <w:t>(</w:t>
            </w:r>
            <w:r>
              <w:rPr>
                <w:rStyle w:val="IndexLink"/>
                <w:rtl w:val="true"/>
              </w:rPr>
              <w:t>ص</w:t>
            </w:r>
            <w:r>
              <w:rPr>
                <w:rStyle w:val="IndexLink"/>
                <w:rtl w:val="true"/>
              </w:rPr>
              <w:t xml:space="preserve">) </w:t>
            </w:r>
            <w:r>
              <w:rPr>
                <w:rStyle w:val="IndexLink"/>
                <w:rtl w:val="true"/>
              </w:rPr>
              <w:t>و اوليا، نذر براى اوليا و تبرّك به آثار آن‌ها</w:t>
            </w:r>
            <w:r>
              <w:rPr>
                <w:rStyle w:val="IndexLink"/>
                <w:rtl w:val="true"/>
              </w:rPr>
              <w:tab/>
            </w:r>
            <w:r>
              <w:rPr>
                <w:rStyle w:val="IndexLink"/>
              </w:rPr>
              <w:t>56</w:t>
            </w:r>
          </w:hyperlink>
        </w:p>
        <w:p>
          <w:pPr>
            <w:pStyle w:val="Contents4"/>
            <w:tabs>
              <w:tab w:val="clear" w:pos="8176"/>
              <w:tab w:val="right" w:pos="9026" w:leader="dot"/>
            </w:tabs>
            <w:rPr/>
          </w:pPr>
          <w:hyperlink w:anchor="__RefHeading___Toc968636_365066874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968638_3650668749">
            <w:r>
              <w:rPr>
                <w:webHidden/>
                <w:rStyle w:val="IndexLink"/>
                <w:rtl w:val="true"/>
              </w:rPr>
              <w:t>معيار توحيد و شرك در عبادت</w:t>
            </w:r>
            <w:r>
              <w:rPr>
                <w:rStyle w:val="IndexLink"/>
                <w:rtl w:val="true"/>
              </w:rPr>
              <w:tab/>
            </w:r>
            <w:r>
              <w:rPr>
                <w:rStyle w:val="IndexLink"/>
              </w:rPr>
              <w:t>56</w:t>
            </w:r>
          </w:hyperlink>
        </w:p>
        <w:p>
          <w:pPr>
            <w:pStyle w:val="Contents4"/>
            <w:tabs>
              <w:tab w:val="clear" w:pos="8176"/>
              <w:tab w:val="right" w:pos="9026" w:leader="dot"/>
            </w:tabs>
            <w:rPr/>
          </w:pPr>
          <w:hyperlink w:anchor="__RefHeading___Toc968640_3650668749">
            <w:r>
              <w:rPr>
                <w:webHidden/>
                <w:rStyle w:val="IndexLink"/>
                <w:rtl w:val="true"/>
              </w:rPr>
              <w:t>استعانت از غير خداوند</w:t>
            </w:r>
            <w:r>
              <w:rPr>
                <w:rStyle w:val="IndexLink"/>
                <w:rtl w:val="true"/>
              </w:rPr>
              <w:tab/>
            </w:r>
            <w:r>
              <w:rPr>
                <w:rStyle w:val="IndexLink"/>
              </w:rPr>
              <w:t>59</w:t>
            </w:r>
          </w:hyperlink>
        </w:p>
        <w:p>
          <w:pPr>
            <w:pStyle w:val="Contents4"/>
            <w:tabs>
              <w:tab w:val="clear" w:pos="8176"/>
              <w:tab w:val="right" w:pos="9026" w:leader="dot"/>
            </w:tabs>
            <w:rPr/>
          </w:pPr>
          <w:hyperlink w:anchor="__RefHeading___Toc968642_3650668749">
            <w:r>
              <w:rPr>
                <w:webHidden/>
                <w:rStyle w:val="IndexLink"/>
                <w:rtl w:val="true"/>
              </w:rPr>
              <w:t>درخواست شفاعت از مأذونان براى شفاعت</w:t>
            </w:r>
            <w:r>
              <w:rPr>
                <w:rStyle w:val="IndexLink"/>
                <w:rtl w:val="true"/>
              </w:rPr>
              <w:tab/>
            </w:r>
            <w:r>
              <w:rPr>
                <w:rStyle w:val="IndexLink"/>
              </w:rPr>
              <w:t>62</w:t>
            </w:r>
          </w:hyperlink>
        </w:p>
        <w:p>
          <w:pPr>
            <w:pStyle w:val="Contents5"/>
            <w:tabs>
              <w:tab w:val="clear" w:pos="7892"/>
              <w:tab w:val="right" w:pos="9026" w:leader="dot"/>
            </w:tabs>
            <w:rPr/>
          </w:pPr>
          <w:hyperlink w:anchor="__RefHeading___Toc968644_3650668749">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968646_3650668749">
            <w:r>
              <w:rPr>
                <w:webHidden/>
                <w:rStyle w:val="IndexLink"/>
                <w:rtl w:val="true"/>
              </w:rPr>
              <w:t>اوّل</w:t>
            </w:r>
            <w:r>
              <w:rPr>
                <w:rStyle w:val="IndexLink"/>
                <w:rtl w:val="true"/>
              </w:rPr>
              <w:t xml:space="preserve">: </w:t>
            </w:r>
            <w:r>
              <w:rPr>
                <w:rStyle w:val="IndexLink"/>
                <w:rtl w:val="true"/>
              </w:rPr>
              <w:t>حقيقت و معناى شفاعت</w:t>
            </w:r>
            <w:r>
              <w:rPr>
                <w:rStyle w:val="IndexLink"/>
                <w:rtl w:val="true"/>
              </w:rPr>
              <w:tab/>
            </w:r>
            <w:r>
              <w:rPr>
                <w:rStyle w:val="IndexLink"/>
              </w:rPr>
              <w:t>62</w:t>
            </w:r>
          </w:hyperlink>
        </w:p>
        <w:p>
          <w:pPr>
            <w:pStyle w:val="Contents5"/>
            <w:tabs>
              <w:tab w:val="clear" w:pos="7892"/>
              <w:tab w:val="right" w:pos="9026" w:leader="dot"/>
            </w:tabs>
            <w:rPr/>
          </w:pPr>
          <w:hyperlink w:anchor="__RefHeading___Toc968648_3650668749">
            <w:r>
              <w:rPr>
                <w:webHidden/>
                <w:rStyle w:val="IndexLink"/>
                <w:rtl w:val="true"/>
              </w:rPr>
              <w:t>دوم</w:t>
            </w:r>
            <w:r>
              <w:rPr>
                <w:rStyle w:val="IndexLink"/>
                <w:rtl w:val="true"/>
              </w:rPr>
              <w:t xml:space="preserve">: </w:t>
            </w:r>
            <w:r>
              <w:rPr>
                <w:rStyle w:val="IndexLink"/>
                <w:rtl w:val="true"/>
              </w:rPr>
              <w:t>بررسى آيات نفى كننده و اثبات كننده شفاعت</w:t>
            </w:r>
            <w:r>
              <w:rPr>
                <w:rStyle w:val="IndexLink"/>
                <w:rtl w:val="true"/>
              </w:rPr>
              <w:tab/>
            </w:r>
            <w:r>
              <w:rPr>
                <w:rStyle w:val="IndexLink"/>
              </w:rPr>
              <w:t>64</w:t>
            </w:r>
          </w:hyperlink>
        </w:p>
        <w:p>
          <w:pPr>
            <w:pStyle w:val="Contents6"/>
            <w:tabs>
              <w:tab w:val="clear" w:pos="7609"/>
              <w:tab w:val="right" w:pos="9026" w:leader="dot"/>
            </w:tabs>
            <w:rPr/>
          </w:pPr>
          <w:hyperlink w:anchor="__RefHeading___Toc968650_3650668749">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968652_3650668749">
            <w:r>
              <w:rPr>
                <w:webHidden/>
                <w:rStyle w:val="IndexLink"/>
                <w:rtl w:val="true"/>
              </w:rPr>
              <w:t>دسته اول</w:t>
            </w:r>
            <w:r>
              <w:rPr>
                <w:rStyle w:val="IndexLink"/>
                <w:rtl w:val="true"/>
              </w:rPr>
              <w:t xml:space="preserve">: </w:t>
            </w:r>
            <w:r>
              <w:rPr>
                <w:rStyle w:val="IndexLink"/>
                <w:rtl w:val="true"/>
              </w:rPr>
              <w:t>نفى كننده شفاعت</w:t>
            </w:r>
            <w:r>
              <w:rPr>
                <w:rStyle w:val="IndexLink"/>
                <w:rtl w:val="true"/>
              </w:rPr>
              <w:tab/>
            </w:r>
            <w:r>
              <w:rPr>
                <w:rStyle w:val="IndexLink"/>
              </w:rPr>
              <w:t>65</w:t>
            </w:r>
          </w:hyperlink>
        </w:p>
        <w:p>
          <w:pPr>
            <w:pStyle w:val="Contents6"/>
            <w:tabs>
              <w:tab w:val="clear" w:pos="7609"/>
              <w:tab w:val="right" w:pos="9026" w:leader="dot"/>
            </w:tabs>
            <w:rPr/>
          </w:pPr>
          <w:hyperlink w:anchor="__RefHeading___Toc968654_3650668749">
            <w:r>
              <w:rPr>
                <w:webHidden/>
                <w:rStyle w:val="IndexLink"/>
                <w:rtl w:val="true"/>
              </w:rPr>
              <w:t>دسته دوّم</w:t>
            </w:r>
            <w:r>
              <w:rPr>
                <w:rStyle w:val="IndexLink"/>
                <w:rtl w:val="true"/>
              </w:rPr>
              <w:t xml:space="preserve">: </w:t>
            </w:r>
            <w:r>
              <w:rPr>
                <w:rStyle w:val="IndexLink"/>
                <w:rtl w:val="true"/>
              </w:rPr>
              <w:t>نفى صلاحيت بت‌ها براى شفاعت</w:t>
            </w:r>
            <w:r>
              <w:rPr>
                <w:rStyle w:val="IndexLink"/>
                <w:rtl w:val="true"/>
              </w:rPr>
              <w:tab/>
            </w:r>
            <w:r>
              <w:rPr>
                <w:rStyle w:val="IndexLink"/>
              </w:rPr>
              <w:t>65</w:t>
            </w:r>
          </w:hyperlink>
        </w:p>
        <w:p>
          <w:pPr>
            <w:pStyle w:val="Contents6"/>
            <w:tabs>
              <w:tab w:val="clear" w:pos="7609"/>
              <w:tab w:val="right" w:pos="9026" w:leader="dot"/>
            </w:tabs>
            <w:rPr/>
          </w:pPr>
          <w:hyperlink w:anchor="__RefHeading___Toc968656_3650668749">
            <w:r>
              <w:rPr>
                <w:webHidden/>
                <w:rStyle w:val="IndexLink"/>
                <w:rtl w:val="true"/>
              </w:rPr>
              <w:t>دسته سوّم</w:t>
            </w:r>
            <w:r>
              <w:rPr>
                <w:rStyle w:val="IndexLink"/>
                <w:rtl w:val="true"/>
              </w:rPr>
              <w:t xml:space="preserve">: </w:t>
            </w:r>
            <w:r>
              <w:rPr>
                <w:rStyle w:val="IndexLink"/>
                <w:rtl w:val="true"/>
              </w:rPr>
              <w:t>انحصار شفاعت در خدا و عدم شركت ديگرى</w:t>
            </w:r>
            <w:r>
              <w:rPr>
                <w:rStyle w:val="IndexLink"/>
                <w:rtl w:val="true"/>
              </w:rPr>
              <w:tab/>
            </w:r>
            <w:r>
              <w:rPr>
                <w:rStyle w:val="IndexLink"/>
              </w:rPr>
              <w:t>66</w:t>
            </w:r>
          </w:hyperlink>
        </w:p>
        <w:p>
          <w:pPr>
            <w:pStyle w:val="Contents6"/>
            <w:tabs>
              <w:tab w:val="clear" w:pos="7609"/>
              <w:tab w:val="right" w:pos="9026" w:leader="dot"/>
            </w:tabs>
            <w:rPr/>
          </w:pPr>
          <w:hyperlink w:anchor="__RefHeading___Toc968658_3650668749">
            <w:r>
              <w:rPr>
                <w:webHidden/>
                <w:rStyle w:val="IndexLink"/>
                <w:rtl w:val="true"/>
              </w:rPr>
              <w:t>دسته چهارم</w:t>
            </w:r>
            <w:r>
              <w:rPr>
                <w:rStyle w:val="IndexLink"/>
                <w:rtl w:val="true"/>
              </w:rPr>
              <w:t xml:space="preserve">: </w:t>
            </w:r>
            <w:r>
              <w:rPr>
                <w:rStyle w:val="IndexLink"/>
                <w:rtl w:val="true"/>
              </w:rPr>
              <w:t>شفاعت به اذن خدا</w:t>
            </w:r>
            <w:r>
              <w:rPr>
                <w:rStyle w:val="IndexLink"/>
                <w:rtl w:val="true"/>
              </w:rPr>
              <w:tab/>
            </w:r>
            <w:r>
              <w:rPr>
                <w:rStyle w:val="IndexLink"/>
              </w:rPr>
              <w:t>66</w:t>
            </w:r>
          </w:hyperlink>
        </w:p>
        <w:p>
          <w:pPr>
            <w:pStyle w:val="Contents5"/>
            <w:tabs>
              <w:tab w:val="clear" w:pos="7892"/>
              <w:tab w:val="right" w:pos="9026" w:leader="dot"/>
            </w:tabs>
            <w:rPr/>
          </w:pPr>
          <w:hyperlink w:anchor="__RefHeading___Toc968660_3650668749">
            <w:r>
              <w:rPr>
                <w:webHidden/>
                <w:rStyle w:val="IndexLink"/>
                <w:rtl w:val="true"/>
              </w:rPr>
              <w:t>سوم</w:t>
            </w:r>
            <w:r>
              <w:rPr>
                <w:rStyle w:val="IndexLink"/>
                <w:rtl w:val="true"/>
              </w:rPr>
              <w:t xml:space="preserve">: </w:t>
            </w:r>
            <w:r>
              <w:rPr>
                <w:rStyle w:val="IndexLink"/>
                <w:rtl w:val="true"/>
              </w:rPr>
              <w:t>محدوده شفاعت</w:t>
            </w:r>
            <w:r>
              <w:rPr>
                <w:rStyle w:val="IndexLink"/>
                <w:rtl w:val="true"/>
              </w:rPr>
              <w:tab/>
            </w:r>
            <w:r>
              <w:rPr>
                <w:rStyle w:val="IndexLink"/>
              </w:rPr>
              <w:t>67</w:t>
            </w:r>
          </w:hyperlink>
        </w:p>
        <w:p>
          <w:pPr>
            <w:pStyle w:val="Contents5"/>
            <w:tabs>
              <w:tab w:val="clear" w:pos="7892"/>
              <w:tab w:val="right" w:pos="9026" w:leader="dot"/>
            </w:tabs>
            <w:rPr/>
          </w:pPr>
          <w:hyperlink w:anchor="__RefHeading___Toc968662_3650668749">
            <w:r>
              <w:rPr>
                <w:webHidden/>
                <w:rStyle w:val="IndexLink"/>
                <w:rtl w:val="true"/>
              </w:rPr>
              <w:t>چهارم</w:t>
            </w:r>
            <w:r>
              <w:rPr>
                <w:rStyle w:val="IndexLink"/>
                <w:rtl w:val="true"/>
              </w:rPr>
              <w:t xml:space="preserve">: </w:t>
            </w:r>
            <w:r>
              <w:rPr>
                <w:rStyle w:val="IndexLink"/>
                <w:rtl w:val="true"/>
              </w:rPr>
              <w:t xml:space="preserve">شفاعت‌طلبى از پيامبر </w:t>
            </w:r>
            <w:r>
              <w:rPr>
                <w:rStyle w:val="IndexLink"/>
                <w:rtl w:val="true"/>
              </w:rPr>
              <w:t>(</w:t>
            </w:r>
            <w:r>
              <w:rPr>
                <w:rStyle w:val="IndexLink"/>
                <w:rtl w:val="true"/>
              </w:rPr>
              <w:t>ص</w:t>
            </w:r>
            <w:r>
              <w:rPr>
                <w:rStyle w:val="IndexLink"/>
                <w:rtl w:val="true"/>
              </w:rPr>
              <w:t xml:space="preserve">) </w:t>
            </w:r>
            <w:r>
              <w:rPr>
                <w:rStyle w:val="IndexLink"/>
                <w:rtl w:val="true"/>
              </w:rPr>
              <w:t>و اوليا كه مأذون در شفاعتند</w:t>
            </w:r>
            <w:r>
              <w:rPr>
                <w:rStyle w:val="IndexLink"/>
                <w:rtl w:val="true"/>
              </w:rPr>
              <w:tab/>
            </w:r>
            <w:r>
              <w:rPr>
                <w:rStyle w:val="IndexLink"/>
              </w:rPr>
              <w:t>69</w:t>
            </w:r>
          </w:hyperlink>
        </w:p>
        <w:p>
          <w:pPr>
            <w:pStyle w:val="Contents4"/>
            <w:tabs>
              <w:tab w:val="clear" w:pos="8176"/>
              <w:tab w:val="right" w:pos="9026" w:leader="dot"/>
            </w:tabs>
            <w:rPr/>
          </w:pPr>
          <w:hyperlink w:anchor="__RefHeading___Toc968664_3650668749">
            <w:r>
              <w:rPr>
                <w:webHidden/>
                <w:rStyle w:val="IndexLink"/>
                <w:rtl w:val="true"/>
              </w:rPr>
              <w:t xml:space="preserve">توسّل به پيامبر </w:t>
            </w:r>
            <w:r>
              <w:rPr>
                <w:rStyle w:val="IndexLink"/>
                <w:rtl w:val="true"/>
              </w:rPr>
              <w:t>(</w:t>
            </w:r>
            <w:r>
              <w:rPr>
                <w:rStyle w:val="IndexLink"/>
                <w:rtl w:val="true"/>
              </w:rPr>
              <w:t>ص</w:t>
            </w:r>
            <w:r>
              <w:rPr>
                <w:rStyle w:val="IndexLink"/>
                <w:rtl w:val="true"/>
              </w:rPr>
              <w:t xml:space="preserve">) </w:t>
            </w:r>
            <w:r>
              <w:rPr>
                <w:rStyle w:val="IndexLink"/>
                <w:rtl w:val="true"/>
              </w:rPr>
              <w:t>و اوليا با همه اقسامش</w:t>
            </w:r>
            <w:r>
              <w:rPr>
                <w:rStyle w:val="IndexLink"/>
                <w:rtl w:val="true"/>
              </w:rPr>
              <w:tab/>
            </w:r>
            <w:r>
              <w:rPr>
                <w:rStyle w:val="IndexLink"/>
              </w:rPr>
              <w:t>71</w:t>
            </w:r>
          </w:hyperlink>
        </w:p>
        <w:p>
          <w:pPr>
            <w:pStyle w:val="Contents5"/>
            <w:tabs>
              <w:tab w:val="clear" w:pos="7892"/>
              <w:tab w:val="right" w:pos="9026" w:leader="dot"/>
            </w:tabs>
            <w:rPr/>
          </w:pPr>
          <w:hyperlink w:anchor="__RefHeading___Toc968666_3650668749">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968668_3650668749">
            <w:r>
              <w:rPr>
                <w:webHidden/>
                <w:rStyle w:val="IndexLink"/>
                <w:rtl w:val="true"/>
              </w:rPr>
              <w:t>اول</w:t>
            </w:r>
            <w:r>
              <w:rPr>
                <w:rStyle w:val="IndexLink"/>
                <w:rtl w:val="true"/>
              </w:rPr>
              <w:t xml:space="preserve">: </w:t>
            </w:r>
            <w:r>
              <w:rPr>
                <w:rStyle w:val="IndexLink"/>
                <w:rtl w:val="true"/>
              </w:rPr>
              <w:t xml:space="preserve">توسل به خود پيامبر </w:t>
            </w:r>
            <w:r>
              <w:rPr>
                <w:rStyle w:val="IndexLink"/>
                <w:rtl w:val="true"/>
              </w:rPr>
              <w:t>(</w:t>
            </w:r>
            <w:r>
              <w:rPr>
                <w:rStyle w:val="IndexLink"/>
                <w:rtl w:val="true"/>
              </w:rPr>
              <w:t>ص</w:t>
            </w:r>
            <w:r>
              <w:rPr>
                <w:rStyle w:val="IndexLink"/>
                <w:rtl w:val="true"/>
              </w:rPr>
              <w:t xml:space="preserve">) </w:t>
            </w:r>
            <w:r>
              <w:rPr>
                <w:rStyle w:val="IndexLink"/>
                <w:rtl w:val="true"/>
              </w:rPr>
              <w:t>و قداست و شخصيت او</w:t>
            </w:r>
            <w:r>
              <w:rPr>
                <w:rStyle w:val="IndexLink"/>
                <w:rtl w:val="true"/>
              </w:rPr>
              <w:tab/>
            </w:r>
            <w:r>
              <w:rPr>
                <w:rStyle w:val="IndexLink"/>
              </w:rPr>
              <w:t>71</w:t>
            </w:r>
          </w:hyperlink>
        </w:p>
        <w:p>
          <w:pPr>
            <w:pStyle w:val="Contents5"/>
            <w:tabs>
              <w:tab w:val="clear" w:pos="7892"/>
              <w:tab w:val="right" w:pos="9026" w:leader="dot"/>
            </w:tabs>
            <w:rPr/>
          </w:pPr>
          <w:hyperlink w:anchor="__RefHeading___Toc968670_3650668749">
            <w:r>
              <w:rPr>
                <w:webHidden/>
                <w:rStyle w:val="IndexLink"/>
                <w:rtl w:val="true"/>
              </w:rPr>
              <w:t>دوم</w:t>
            </w:r>
            <w:r>
              <w:rPr>
                <w:rStyle w:val="IndexLink"/>
                <w:rtl w:val="true"/>
              </w:rPr>
              <w:t xml:space="preserve">: </w:t>
            </w:r>
            <w:r>
              <w:rPr>
                <w:rStyle w:val="IndexLink"/>
                <w:rtl w:val="true"/>
              </w:rPr>
              <w:t xml:space="preserve">توسّل به حق پيامبر </w:t>
            </w:r>
            <w:r>
              <w:rPr>
                <w:rStyle w:val="IndexLink"/>
                <w:rtl w:val="true"/>
              </w:rPr>
              <w:t>(</w:t>
            </w:r>
            <w:r>
              <w:rPr>
                <w:rStyle w:val="IndexLink"/>
                <w:rtl w:val="true"/>
              </w:rPr>
              <w:t>ص</w:t>
            </w:r>
            <w:r>
              <w:rPr>
                <w:rStyle w:val="IndexLink"/>
                <w:rtl w:val="true"/>
              </w:rPr>
              <w:t xml:space="preserve">) </w:t>
            </w:r>
            <w:r>
              <w:rPr>
                <w:rStyle w:val="IndexLink"/>
                <w:rtl w:val="true"/>
              </w:rPr>
              <w:t>و پيامبران و صالحان</w:t>
            </w:r>
            <w:r>
              <w:rPr>
                <w:rStyle w:val="IndexLink"/>
                <w:rtl w:val="true"/>
              </w:rPr>
              <w:tab/>
            </w:r>
            <w:r>
              <w:rPr>
                <w:rStyle w:val="IndexLink"/>
              </w:rPr>
              <w:t>75</w:t>
            </w:r>
          </w:hyperlink>
        </w:p>
        <w:p>
          <w:pPr>
            <w:pStyle w:val="Contents5"/>
            <w:tabs>
              <w:tab w:val="clear" w:pos="7892"/>
              <w:tab w:val="right" w:pos="9026" w:leader="dot"/>
            </w:tabs>
            <w:rPr/>
          </w:pPr>
          <w:hyperlink w:anchor="__RefHeading___Toc968672_3650668749">
            <w:r>
              <w:rPr>
                <w:webHidden/>
                <w:rStyle w:val="IndexLink"/>
                <w:rtl w:val="true"/>
              </w:rPr>
              <w:t>سوم</w:t>
            </w:r>
            <w:r>
              <w:rPr>
                <w:rStyle w:val="IndexLink"/>
                <w:rtl w:val="true"/>
              </w:rPr>
              <w:t xml:space="preserve">: </w:t>
            </w:r>
            <w:r>
              <w:rPr>
                <w:rStyle w:val="IndexLink"/>
                <w:rtl w:val="true"/>
              </w:rPr>
              <w:t xml:space="preserve">توسل به دعاى پيامبر </w:t>
            </w:r>
            <w:r>
              <w:rPr>
                <w:rStyle w:val="IndexLink"/>
                <w:rtl w:val="true"/>
              </w:rPr>
              <w:t>(</w:t>
            </w:r>
            <w:r>
              <w:rPr>
                <w:rStyle w:val="IndexLink"/>
                <w:rtl w:val="true"/>
              </w:rPr>
              <w:t>ص</w:t>
            </w:r>
            <w:r>
              <w:rPr>
                <w:rStyle w:val="IndexLink"/>
                <w:rtl w:val="true"/>
              </w:rPr>
              <w:t xml:space="preserve">) </w:t>
            </w:r>
            <w:r>
              <w:rPr>
                <w:rStyle w:val="IndexLink"/>
                <w:rtl w:val="true"/>
              </w:rPr>
              <w:t>و صالحان پس از مرگ</w:t>
            </w:r>
            <w:r>
              <w:rPr>
                <w:rStyle w:val="IndexLink"/>
                <w:rtl w:val="true"/>
              </w:rPr>
              <w:tab/>
            </w:r>
            <w:r>
              <w:rPr>
                <w:rStyle w:val="IndexLink"/>
              </w:rPr>
              <w:t>76</w:t>
            </w:r>
          </w:hyperlink>
        </w:p>
        <w:p>
          <w:pPr>
            <w:pStyle w:val="Contents4"/>
            <w:tabs>
              <w:tab w:val="clear" w:pos="8176"/>
              <w:tab w:val="right" w:pos="9026" w:leader="dot"/>
            </w:tabs>
            <w:rPr/>
          </w:pPr>
          <w:hyperlink w:anchor="__RefHeading___Toc968674_3650668749">
            <w:r>
              <w:rPr>
                <w:webHidden/>
                <w:rStyle w:val="IndexLink"/>
                <w:rtl w:val="true"/>
              </w:rPr>
              <w:t>نذر براى اوليا</w:t>
            </w:r>
            <w:r>
              <w:rPr>
                <w:rStyle w:val="IndexLink"/>
                <w:rtl w:val="true"/>
              </w:rPr>
              <w:tab/>
            </w:r>
            <w:r>
              <w:rPr>
                <w:rStyle w:val="IndexLink"/>
              </w:rPr>
              <w:t>77</w:t>
            </w:r>
          </w:hyperlink>
        </w:p>
        <w:p>
          <w:pPr>
            <w:pStyle w:val="Contents4"/>
            <w:tabs>
              <w:tab w:val="clear" w:pos="8176"/>
              <w:tab w:val="right" w:pos="9026" w:leader="dot"/>
            </w:tabs>
            <w:rPr/>
          </w:pPr>
          <w:hyperlink w:anchor="__RefHeading___Toc968676_3650668749">
            <w:r>
              <w:rPr>
                <w:webHidden/>
                <w:rStyle w:val="IndexLink"/>
                <w:rtl w:val="true"/>
              </w:rPr>
              <w:t>تبرّك به آثار اوليا</w:t>
            </w:r>
            <w:r>
              <w:rPr>
                <w:rStyle w:val="IndexLink"/>
                <w:rtl w:val="true"/>
              </w:rPr>
              <w:tab/>
            </w:r>
            <w:r>
              <w:rPr>
                <w:rStyle w:val="IndexLink"/>
              </w:rPr>
              <w:t>78</w:t>
            </w:r>
          </w:hyperlink>
        </w:p>
        <w:p>
          <w:pPr>
            <w:pStyle w:val="Contents5"/>
            <w:tabs>
              <w:tab w:val="clear" w:pos="7892"/>
              <w:tab w:val="right" w:pos="9026" w:leader="dot"/>
            </w:tabs>
            <w:rPr/>
          </w:pPr>
          <w:hyperlink w:anchor="__RefHeading___Toc968678_3650668749">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968680_3650668749">
            <w:r>
              <w:rPr>
                <w:webHidden/>
                <w:rStyle w:val="IndexLink"/>
              </w:rPr>
              <w:t>١</w:t>
            </w:r>
            <w:r>
              <w:rPr>
                <w:rStyle w:val="IndexLink"/>
                <w:rtl w:val="true"/>
              </w:rPr>
              <w:t xml:space="preserve">. </w:t>
            </w:r>
            <w:r>
              <w:rPr>
                <w:rStyle w:val="IndexLink"/>
                <w:rtl w:val="true"/>
              </w:rPr>
              <w:t xml:space="preserve">تبرّك به مقام ابراهيم </w:t>
            </w:r>
            <w:r>
              <w:rPr>
                <w:rStyle w:val="IndexLink"/>
                <w:rtl w:val="true"/>
              </w:rPr>
              <w:t>(</w:t>
            </w:r>
            <w:r>
              <w:rPr>
                <w:rStyle w:val="IndexLink"/>
                <w:rtl w:val="true"/>
              </w:rPr>
              <w:t>ع</w:t>
            </w:r>
            <w:r>
              <w:rPr>
                <w:rStyle w:val="IndexLink"/>
                <w:rtl w:val="true"/>
              </w:rPr>
              <w:t>)</w:t>
              <w:tab/>
            </w:r>
            <w:r>
              <w:rPr>
                <w:rStyle w:val="IndexLink"/>
              </w:rPr>
              <w:t>79</w:t>
            </w:r>
          </w:hyperlink>
        </w:p>
        <w:p>
          <w:pPr>
            <w:pStyle w:val="Contents5"/>
            <w:tabs>
              <w:tab w:val="clear" w:pos="7892"/>
              <w:tab w:val="right" w:pos="9026" w:leader="dot"/>
            </w:tabs>
            <w:rPr/>
          </w:pPr>
          <w:hyperlink w:anchor="__RefHeading___Toc968682_3650668749">
            <w:r>
              <w:rPr>
                <w:webHidden/>
                <w:rStyle w:val="IndexLink"/>
              </w:rPr>
              <w:t>٢</w:t>
            </w:r>
            <w:r>
              <w:rPr>
                <w:rStyle w:val="IndexLink"/>
                <w:rtl w:val="true"/>
              </w:rPr>
              <w:t xml:space="preserve">. </w:t>
            </w:r>
            <w:r>
              <w:rPr>
                <w:rStyle w:val="IndexLink"/>
                <w:rtl w:val="true"/>
              </w:rPr>
              <w:t xml:space="preserve">پيراهن يوسف و بينايى يعقوب </w:t>
            </w:r>
            <w:r>
              <w:rPr>
                <w:rStyle w:val="IndexLink"/>
                <w:rtl w:val="true"/>
              </w:rPr>
              <w:t>(</w:t>
            </w:r>
            <w:r>
              <w:rPr>
                <w:rStyle w:val="IndexLink"/>
                <w:rtl w:val="true"/>
              </w:rPr>
              <w:t>ع</w:t>
            </w:r>
            <w:r>
              <w:rPr>
                <w:rStyle w:val="IndexLink"/>
                <w:rtl w:val="true"/>
              </w:rPr>
              <w:t>)</w:t>
              <w:tab/>
            </w:r>
            <w:r>
              <w:rPr>
                <w:rStyle w:val="IndexLink"/>
              </w:rPr>
              <w:t>79</w:t>
            </w:r>
          </w:hyperlink>
        </w:p>
        <w:p>
          <w:pPr>
            <w:pStyle w:val="Contents5"/>
            <w:tabs>
              <w:tab w:val="clear" w:pos="7892"/>
              <w:tab w:val="right" w:pos="9026" w:leader="dot"/>
            </w:tabs>
            <w:rPr/>
          </w:pPr>
          <w:hyperlink w:anchor="__RefHeading___Toc968684_3650668749">
            <w:r>
              <w:rPr>
                <w:webHidden/>
                <w:rStyle w:val="IndexLink"/>
              </w:rPr>
              <w:t>٣</w:t>
            </w:r>
            <w:r>
              <w:rPr>
                <w:rStyle w:val="IndexLink"/>
                <w:rtl w:val="true"/>
              </w:rPr>
              <w:t xml:space="preserve">. </w:t>
            </w:r>
            <w:r>
              <w:rPr>
                <w:rStyle w:val="IndexLink"/>
                <w:rtl w:val="true"/>
              </w:rPr>
              <w:t>تبرّك به جايگاه اصحاب كهف</w:t>
            </w:r>
            <w:r>
              <w:rPr>
                <w:rStyle w:val="IndexLink"/>
                <w:rtl w:val="true"/>
              </w:rPr>
              <w:tab/>
            </w:r>
            <w:r>
              <w:rPr>
                <w:rStyle w:val="IndexLink"/>
              </w:rPr>
              <w:t>80</w:t>
            </w:r>
          </w:hyperlink>
        </w:p>
        <w:p>
          <w:pPr>
            <w:pStyle w:val="Contents3"/>
            <w:tabs>
              <w:tab w:val="clear" w:pos="8459"/>
              <w:tab w:val="right" w:pos="9026" w:leader="dot"/>
            </w:tabs>
            <w:rPr/>
          </w:pPr>
          <w:hyperlink w:anchor="__RefHeading___Toc968686_3650668749">
            <w:r>
              <w:rPr>
                <w:webHidden/>
                <w:rStyle w:val="IndexLink"/>
                <w:rtl w:val="true"/>
              </w:rPr>
              <w:t>درس هفتم</w:t>
            </w:r>
            <w:r>
              <w:rPr>
                <w:rStyle w:val="IndexLink"/>
                <w:rtl w:val="true"/>
              </w:rPr>
              <w:t xml:space="preserve">: </w:t>
            </w:r>
            <w:r>
              <w:rPr>
                <w:rStyle w:val="IndexLink"/>
                <w:rtl w:val="true"/>
              </w:rPr>
              <w:t>زيارت قبور، بناى بر قبور، بناى مساجد بر قبور و نماز در آن‌ها و گريه بر مرده</w:t>
            </w:r>
            <w:r>
              <w:rPr>
                <w:rStyle w:val="IndexLink"/>
                <w:rtl w:val="true"/>
              </w:rPr>
              <w:tab/>
            </w:r>
            <w:r>
              <w:rPr>
                <w:rStyle w:val="IndexLink"/>
              </w:rPr>
              <w:t>86</w:t>
            </w:r>
          </w:hyperlink>
        </w:p>
        <w:p>
          <w:pPr>
            <w:pStyle w:val="Contents4"/>
            <w:tabs>
              <w:tab w:val="clear" w:pos="8176"/>
              <w:tab w:val="right" w:pos="9026" w:leader="dot"/>
            </w:tabs>
            <w:rPr/>
          </w:pPr>
          <w:hyperlink w:anchor="__RefHeading___Toc968688_365066874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968690_3650668749">
            <w:r>
              <w:rPr>
                <w:webHidden/>
                <w:rStyle w:val="IndexLink"/>
                <w:rtl w:val="true"/>
              </w:rPr>
              <w:t>زيارت قبور</w:t>
            </w:r>
            <w:r>
              <w:rPr>
                <w:rStyle w:val="IndexLink"/>
                <w:rtl w:val="true"/>
              </w:rPr>
              <w:tab/>
            </w:r>
            <w:r>
              <w:rPr>
                <w:rStyle w:val="IndexLink"/>
              </w:rPr>
              <w:t>86</w:t>
            </w:r>
          </w:hyperlink>
        </w:p>
        <w:p>
          <w:pPr>
            <w:pStyle w:val="Contents4"/>
            <w:tabs>
              <w:tab w:val="clear" w:pos="8176"/>
              <w:tab w:val="right" w:pos="9026" w:leader="dot"/>
            </w:tabs>
            <w:rPr/>
          </w:pPr>
          <w:hyperlink w:anchor="__RefHeading___Toc968692_3650668749">
            <w:r>
              <w:rPr>
                <w:webHidden/>
                <w:rStyle w:val="IndexLink"/>
                <w:rtl w:val="true"/>
              </w:rPr>
              <w:t xml:space="preserve">زيارت قبر پيامبر </w:t>
            </w:r>
            <w:r>
              <w:rPr>
                <w:rStyle w:val="IndexLink"/>
                <w:rtl w:val="true"/>
              </w:rPr>
              <w:t>(</w:t>
            </w:r>
            <w:r>
              <w:rPr>
                <w:rStyle w:val="IndexLink"/>
                <w:rtl w:val="true"/>
              </w:rPr>
              <w:t>ص</w:t>
            </w:r>
            <w:r>
              <w:rPr>
                <w:rStyle w:val="IndexLink"/>
                <w:rtl w:val="true"/>
              </w:rPr>
              <w:t>)</w:t>
              <w:tab/>
            </w:r>
            <w:r>
              <w:rPr>
                <w:rStyle w:val="IndexLink"/>
              </w:rPr>
              <w:t>87</w:t>
            </w:r>
          </w:hyperlink>
        </w:p>
        <w:p>
          <w:pPr>
            <w:pStyle w:val="Contents4"/>
            <w:tabs>
              <w:tab w:val="clear" w:pos="8176"/>
              <w:tab w:val="right" w:pos="9026" w:leader="dot"/>
            </w:tabs>
            <w:rPr/>
          </w:pPr>
          <w:hyperlink w:anchor="__RefHeading___Toc968694_3650668749">
            <w:r>
              <w:rPr>
                <w:webHidden/>
                <w:rStyle w:val="IndexLink"/>
                <w:rtl w:val="true"/>
              </w:rPr>
              <w:t>بناى بر قبور</w:t>
            </w:r>
            <w:r>
              <w:rPr>
                <w:rStyle w:val="IndexLink"/>
                <w:rtl w:val="true"/>
              </w:rPr>
              <w:tab/>
            </w:r>
            <w:r>
              <w:rPr>
                <w:rStyle w:val="IndexLink"/>
              </w:rPr>
              <w:t>89</w:t>
            </w:r>
          </w:hyperlink>
        </w:p>
        <w:p>
          <w:pPr>
            <w:pStyle w:val="Contents4"/>
            <w:tabs>
              <w:tab w:val="clear" w:pos="8176"/>
              <w:tab w:val="right" w:pos="9026" w:leader="dot"/>
            </w:tabs>
            <w:rPr/>
          </w:pPr>
          <w:hyperlink w:anchor="__RefHeading___Toc968696_3650668749">
            <w:r>
              <w:rPr>
                <w:webHidden/>
                <w:rStyle w:val="IndexLink"/>
                <w:rtl w:val="true"/>
              </w:rPr>
              <w:t>بناى مساجد بر قبور و نماز در آن‌ها</w:t>
            </w:r>
            <w:r>
              <w:rPr>
                <w:rStyle w:val="IndexLink"/>
                <w:rtl w:val="true"/>
              </w:rPr>
              <w:tab/>
            </w:r>
            <w:r>
              <w:rPr>
                <w:rStyle w:val="IndexLink"/>
              </w:rPr>
              <w:t>90</w:t>
            </w:r>
          </w:hyperlink>
        </w:p>
        <w:p>
          <w:pPr>
            <w:pStyle w:val="Contents4"/>
            <w:tabs>
              <w:tab w:val="clear" w:pos="8176"/>
              <w:tab w:val="right" w:pos="9026" w:leader="dot"/>
            </w:tabs>
            <w:rPr/>
          </w:pPr>
          <w:hyperlink w:anchor="__RefHeading___Toc968698_3650668749">
            <w:r>
              <w:rPr>
                <w:webHidden/>
                <w:rStyle w:val="IndexLink"/>
                <w:rtl w:val="true"/>
              </w:rPr>
              <w:t>روش مسلمانان در بناى بر قبور صالحان</w:t>
            </w:r>
            <w:r>
              <w:rPr>
                <w:rStyle w:val="IndexLink"/>
                <w:rtl w:val="true"/>
              </w:rPr>
              <w:tab/>
            </w:r>
            <w:r>
              <w:rPr>
                <w:rStyle w:val="IndexLink"/>
              </w:rPr>
              <w:t>91</w:t>
            </w:r>
          </w:hyperlink>
        </w:p>
        <w:p>
          <w:pPr>
            <w:pStyle w:val="Contents4"/>
            <w:tabs>
              <w:tab w:val="clear" w:pos="8176"/>
              <w:tab w:val="right" w:pos="9026" w:leader="dot"/>
            </w:tabs>
            <w:rPr/>
          </w:pPr>
          <w:hyperlink w:anchor="__RefHeading___Toc968700_3650668749">
            <w:r>
              <w:rPr>
                <w:webHidden/>
                <w:rStyle w:val="IndexLink"/>
                <w:rtl w:val="true"/>
              </w:rPr>
              <w:t>گريه بر مرده</w:t>
            </w:r>
            <w:r>
              <w:rPr>
                <w:rStyle w:val="IndexLink"/>
                <w:rtl w:val="true"/>
              </w:rPr>
              <w:tab/>
            </w:r>
            <w:r>
              <w:rPr>
                <w:rStyle w:val="IndexLink"/>
              </w:rPr>
              <w:t>93</w:t>
            </w:r>
          </w:hyperlink>
        </w:p>
        <w:p>
          <w:pPr>
            <w:pStyle w:val="Contents4"/>
            <w:tabs>
              <w:tab w:val="clear" w:pos="8176"/>
              <w:tab w:val="right" w:pos="9026" w:leader="dot"/>
            </w:tabs>
            <w:rPr/>
          </w:pPr>
          <w:hyperlink w:anchor="__RefHeading___Toc968702_3650668749">
            <w:r>
              <w:rPr>
                <w:webHidden/>
                <w:rStyle w:val="IndexLink"/>
                <w:rtl w:val="true"/>
              </w:rPr>
              <w:t>تحليلى بر حديثِ عذاب شدن مرده بر اثر گريه بستگان</w:t>
            </w:r>
            <w:r>
              <w:rPr>
                <w:rStyle w:val="IndexLink"/>
                <w:rtl w:val="true"/>
              </w:rPr>
              <w:tab/>
            </w:r>
            <w:r>
              <w:rPr>
                <w:rStyle w:val="IndexLink"/>
              </w:rPr>
              <w:t>96</w:t>
            </w:r>
          </w:hyperlink>
        </w:p>
        <w:p>
          <w:pPr>
            <w:pStyle w:val="Contents2"/>
            <w:tabs>
              <w:tab w:val="clear" w:pos="8743"/>
              <w:tab w:val="right" w:pos="9026" w:leader="dot"/>
            </w:tabs>
            <w:rPr/>
          </w:pPr>
          <w:hyperlink w:anchor="__RefHeading___Toc968704_3650668749">
            <w:r>
              <w:rPr>
                <w:webHidden/>
                <w:rStyle w:val="IndexLink"/>
                <w:rtl w:val="true"/>
              </w:rPr>
              <w:t>بخش چهارم</w:t>
            </w:r>
            <w:r>
              <w:rPr>
                <w:rStyle w:val="IndexLink"/>
                <w:rtl w:val="true"/>
              </w:rPr>
              <w:t xml:space="preserve">: </w:t>
            </w:r>
            <w:r>
              <w:rPr>
                <w:rStyle w:val="IndexLink"/>
                <w:rtl w:val="true"/>
              </w:rPr>
              <w:t>جايگاه قرآن نزد شيعه</w:t>
            </w:r>
            <w:r>
              <w:rPr>
                <w:rStyle w:val="IndexLink"/>
                <w:rtl w:val="true"/>
              </w:rPr>
              <w:tab/>
            </w:r>
            <w:r>
              <w:rPr>
                <w:rStyle w:val="IndexLink"/>
              </w:rPr>
              <w:t>99</w:t>
            </w:r>
          </w:hyperlink>
        </w:p>
        <w:p>
          <w:pPr>
            <w:pStyle w:val="Contents3"/>
            <w:tabs>
              <w:tab w:val="clear" w:pos="8459"/>
              <w:tab w:val="right" w:pos="9026" w:leader="dot"/>
            </w:tabs>
            <w:rPr/>
          </w:pPr>
          <w:hyperlink w:anchor="__RefHeading___Toc968706_365066874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968708_3650668749">
            <w:r>
              <w:rPr>
                <w:webHidden/>
                <w:rStyle w:val="IndexLink"/>
                <w:rtl w:val="true"/>
              </w:rPr>
              <w:t>درس هشتم</w:t>
            </w:r>
            <w:r>
              <w:rPr>
                <w:rStyle w:val="IndexLink"/>
                <w:rtl w:val="true"/>
              </w:rPr>
              <w:t xml:space="preserve">: </w:t>
            </w:r>
            <w:r>
              <w:rPr>
                <w:rStyle w:val="IndexLink"/>
                <w:rtl w:val="true"/>
              </w:rPr>
              <w:t>جايگاه قرآن كريم نزد شيعه اماميه، مصونيت قرآن از تحريف، تحريف در لغت و اصطلاح، امتناع راه‌يابى تحريف به قرآن</w:t>
            </w:r>
            <w:r>
              <w:rPr>
                <w:rStyle w:val="IndexLink"/>
                <w:rtl w:val="true"/>
              </w:rPr>
              <w:tab/>
            </w:r>
            <w:r>
              <w:rPr>
                <w:rStyle w:val="IndexLink"/>
              </w:rPr>
              <w:t>100</w:t>
            </w:r>
          </w:hyperlink>
        </w:p>
        <w:p>
          <w:pPr>
            <w:pStyle w:val="Contents4"/>
            <w:tabs>
              <w:tab w:val="clear" w:pos="8176"/>
              <w:tab w:val="right" w:pos="9026" w:leader="dot"/>
            </w:tabs>
            <w:rPr/>
          </w:pPr>
          <w:hyperlink w:anchor="__RefHeading___Toc968710_365066874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968712_3650668749">
            <w:r>
              <w:rPr>
                <w:webHidden/>
                <w:rStyle w:val="IndexLink"/>
                <w:rtl w:val="true"/>
              </w:rPr>
              <w:t>جايگاه قرآن كريم نزد شيعه اماميه</w:t>
            </w:r>
            <w:r>
              <w:rPr>
                <w:rStyle w:val="IndexLink"/>
                <w:rtl w:val="true"/>
              </w:rPr>
              <w:tab/>
            </w:r>
            <w:r>
              <w:rPr>
                <w:rStyle w:val="IndexLink"/>
              </w:rPr>
              <w:t>100</w:t>
            </w:r>
          </w:hyperlink>
        </w:p>
        <w:p>
          <w:pPr>
            <w:pStyle w:val="Contents4"/>
            <w:tabs>
              <w:tab w:val="clear" w:pos="8176"/>
              <w:tab w:val="right" w:pos="9026" w:leader="dot"/>
            </w:tabs>
            <w:rPr/>
          </w:pPr>
          <w:hyperlink w:anchor="__RefHeading___Toc968714_3650668749">
            <w:r>
              <w:rPr>
                <w:webHidden/>
                <w:rStyle w:val="IndexLink"/>
                <w:rtl w:val="true"/>
              </w:rPr>
              <w:t>مصونيت قرآن از تحريف</w:t>
            </w:r>
            <w:r>
              <w:rPr>
                <w:rStyle w:val="IndexLink"/>
                <w:rtl w:val="true"/>
              </w:rPr>
              <w:tab/>
            </w:r>
            <w:r>
              <w:rPr>
                <w:rStyle w:val="IndexLink"/>
              </w:rPr>
              <w:t>100</w:t>
            </w:r>
          </w:hyperlink>
        </w:p>
        <w:p>
          <w:pPr>
            <w:pStyle w:val="Contents4"/>
            <w:tabs>
              <w:tab w:val="clear" w:pos="8176"/>
              <w:tab w:val="right" w:pos="9026" w:leader="dot"/>
            </w:tabs>
            <w:rPr/>
          </w:pPr>
          <w:hyperlink w:anchor="__RefHeading___Toc968716_3650668749">
            <w:r>
              <w:rPr>
                <w:webHidden/>
                <w:rStyle w:val="IndexLink"/>
                <w:rtl w:val="true"/>
              </w:rPr>
              <w:t>تحريف در لغت و اصطلاح</w:t>
            </w:r>
            <w:r>
              <w:rPr>
                <w:rStyle w:val="IndexLink"/>
                <w:rtl w:val="true"/>
              </w:rPr>
              <w:tab/>
            </w:r>
            <w:r>
              <w:rPr>
                <w:rStyle w:val="IndexLink"/>
              </w:rPr>
              <w:t>101</w:t>
            </w:r>
          </w:hyperlink>
        </w:p>
        <w:p>
          <w:pPr>
            <w:pStyle w:val="Contents4"/>
            <w:tabs>
              <w:tab w:val="clear" w:pos="8176"/>
              <w:tab w:val="right" w:pos="9026" w:leader="dot"/>
            </w:tabs>
            <w:rPr/>
          </w:pPr>
          <w:hyperlink w:anchor="__RefHeading___Toc968718_3650668749">
            <w:r>
              <w:rPr>
                <w:webHidden/>
                <w:rStyle w:val="IndexLink"/>
                <w:rtl w:val="true"/>
              </w:rPr>
              <w:t>امتناع راهيابى تحريف به قرآن</w:t>
            </w:r>
            <w:r>
              <w:rPr>
                <w:rStyle w:val="IndexLink"/>
                <w:rtl w:val="true"/>
              </w:rPr>
              <w:tab/>
            </w:r>
            <w:r>
              <w:rPr>
                <w:rStyle w:val="IndexLink"/>
              </w:rPr>
              <w:t>103</w:t>
            </w:r>
          </w:hyperlink>
        </w:p>
        <w:p>
          <w:pPr>
            <w:pStyle w:val="Contents3"/>
            <w:tabs>
              <w:tab w:val="clear" w:pos="8459"/>
              <w:tab w:val="right" w:pos="9026" w:leader="dot"/>
            </w:tabs>
            <w:rPr/>
          </w:pPr>
          <w:hyperlink w:anchor="__RefHeading___Toc968720_3650668749">
            <w:r>
              <w:rPr>
                <w:webHidden/>
                <w:rStyle w:val="IndexLink"/>
                <w:rtl w:val="true"/>
              </w:rPr>
              <w:t>درس نهم</w:t>
            </w:r>
            <w:r>
              <w:rPr>
                <w:rStyle w:val="IndexLink"/>
                <w:rtl w:val="true"/>
              </w:rPr>
              <w:t xml:space="preserve">: </w:t>
            </w:r>
            <w:r>
              <w:rPr>
                <w:rStyle w:val="IndexLink"/>
                <w:rtl w:val="true"/>
              </w:rPr>
              <w:t>گواهى قرآن به عدم تحريف و گواهى روايات بر مصونيت قرآن از تحريف</w:t>
            </w:r>
            <w:r>
              <w:rPr>
                <w:rStyle w:val="IndexLink"/>
                <w:rtl w:val="true"/>
              </w:rPr>
              <w:tab/>
            </w:r>
            <w:r>
              <w:rPr>
                <w:rStyle w:val="IndexLink"/>
              </w:rPr>
              <w:t>107</w:t>
            </w:r>
          </w:hyperlink>
        </w:p>
        <w:p>
          <w:pPr>
            <w:pStyle w:val="Contents4"/>
            <w:tabs>
              <w:tab w:val="clear" w:pos="8176"/>
              <w:tab w:val="right" w:pos="9026" w:leader="dot"/>
            </w:tabs>
            <w:rPr/>
          </w:pPr>
          <w:hyperlink w:anchor="__RefHeading___Toc968722_3650668749">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968724_3650668749">
            <w:r>
              <w:rPr>
                <w:webHidden/>
                <w:rStyle w:val="IndexLink"/>
                <w:rtl w:val="true"/>
              </w:rPr>
              <w:t xml:space="preserve">گواهى قرآن به عدم تحريف </w:t>
            </w:r>
            <w:r>
              <w:rPr>
                <w:rStyle w:val="IndexLink"/>
                <w:rtl w:val="true"/>
              </w:rPr>
              <w:t xml:space="preserve">- </w:t>
            </w:r>
            <w:r>
              <w:rPr>
                <w:rStyle w:val="IndexLink"/>
                <w:rtl w:val="true"/>
              </w:rPr>
              <w:t>آيه حفظ</w:t>
            </w:r>
            <w:r>
              <w:rPr>
                <w:rStyle w:val="IndexLink"/>
                <w:rtl w:val="true"/>
              </w:rPr>
              <w:tab/>
            </w:r>
            <w:r>
              <w:rPr>
                <w:rStyle w:val="IndexLink"/>
              </w:rPr>
              <w:t>107</w:t>
            </w:r>
          </w:hyperlink>
        </w:p>
        <w:p>
          <w:pPr>
            <w:pStyle w:val="Contents4"/>
            <w:tabs>
              <w:tab w:val="clear" w:pos="8176"/>
              <w:tab w:val="right" w:pos="9026" w:leader="dot"/>
            </w:tabs>
            <w:rPr/>
          </w:pPr>
          <w:hyperlink w:anchor="__RefHeading___Toc968726_3650668749">
            <w:r>
              <w:rPr>
                <w:webHidden/>
                <w:rStyle w:val="IndexLink"/>
                <w:rtl w:val="true"/>
              </w:rPr>
              <w:t>آيه نفى باطل</w:t>
            </w:r>
            <w:r>
              <w:rPr>
                <w:rStyle w:val="IndexLink"/>
                <w:rtl w:val="true"/>
              </w:rPr>
              <w:tab/>
            </w:r>
            <w:r>
              <w:rPr>
                <w:rStyle w:val="IndexLink"/>
              </w:rPr>
              <w:t>108</w:t>
            </w:r>
          </w:hyperlink>
        </w:p>
        <w:p>
          <w:pPr>
            <w:pStyle w:val="Contents4"/>
            <w:tabs>
              <w:tab w:val="clear" w:pos="8176"/>
              <w:tab w:val="right" w:pos="9026" w:leader="dot"/>
            </w:tabs>
            <w:rPr/>
          </w:pPr>
          <w:hyperlink w:anchor="__RefHeading___Toc968728_3650668749">
            <w:r>
              <w:rPr>
                <w:webHidden/>
                <w:rStyle w:val="IndexLink"/>
                <w:rtl w:val="true"/>
              </w:rPr>
              <w:t>آيه جمع و قرائت قرآن</w:t>
            </w:r>
            <w:r>
              <w:rPr>
                <w:rStyle w:val="IndexLink"/>
                <w:rtl w:val="true"/>
              </w:rPr>
              <w:tab/>
            </w:r>
            <w:r>
              <w:rPr>
                <w:rStyle w:val="IndexLink"/>
              </w:rPr>
              <w:t>109</w:t>
            </w:r>
          </w:hyperlink>
        </w:p>
        <w:p>
          <w:pPr>
            <w:pStyle w:val="Contents4"/>
            <w:tabs>
              <w:tab w:val="clear" w:pos="8176"/>
              <w:tab w:val="right" w:pos="9026" w:leader="dot"/>
            </w:tabs>
            <w:rPr/>
          </w:pPr>
          <w:hyperlink w:anchor="__RefHeading___Toc968730_3650668749">
            <w:r>
              <w:rPr>
                <w:webHidden/>
                <w:rStyle w:val="IndexLink"/>
                <w:rtl w:val="true"/>
              </w:rPr>
              <w:t>گواهى روايات بر مصونيت قرآن از تحريف</w:t>
            </w:r>
            <w:r>
              <w:rPr>
                <w:rStyle w:val="IndexLink"/>
                <w:rtl w:val="true"/>
              </w:rPr>
              <w:tab/>
            </w:r>
            <w:r>
              <w:rPr>
                <w:rStyle w:val="IndexLink"/>
              </w:rPr>
              <w:t>109</w:t>
            </w:r>
          </w:hyperlink>
        </w:p>
        <w:p>
          <w:pPr>
            <w:pStyle w:val="Contents5"/>
            <w:tabs>
              <w:tab w:val="clear" w:pos="7892"/>
              <w:tab w:val="right" w:pos="9026" w:leader="dot"/>
            </w:tabs>
            <w:rPr/>
          </w:pPr>
          <w:hyperlink w:anchor="__RefHeading___Toc968732_3650668749">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968734_3650668749">
            <w:r>
              <w:rPr>
                <w:webHidden/>
                <w:rStyle w:val="IndexLink"/>
              </w:rPr>
              <w:t>١</w:t>
            </w:r>
            <w:r>
              <w:rPr>
                <w:rStyle w:val="IndexLink"/>
                <w:rtl w:val="true"/>
              </w:rPr>
              <w:t xml:space="preserve">. </w:t>
            </w:r>
            <w:r>
              <w:rPr>
                <w:rStyle w:val="IndexLink"/>
                <w:rtl w:val="true"/>
              </w:rPr>
              <w:t>اخبار عرضه احاديث بر قرآن</w:t>
            </w:r>
            <w:r>
              <w:rPr>
                <w:rStyle w:val="IndexLink"/>
                <w:rtl w:val="true"/>
              </w:rPr>
              <w:tab/>
            </w:r>
            <w:r>
              <w:rPr>
                <w:rStyle w:val="IndexLink"/>
              </w:rPr>
              <w:t>109</w:t>
            </w:r>
          </w:hyperlink>
        </w:p>
        <w:p>
          <w:pPr>
            <w:pStyle w:val="Contents5"/>
            <w:tabs>
              <w:tab w:val="clear" w:pos="7892"/>
              <w:tab w:val="right" w:pos="9026" w:leader="dot"/>
            </w:tabs>
            <w:rPr/>
          </w:pPr>
          <w:hyperlink w:anchor="__RefHeading___Toc968736_3650668749">
            <w:r>
              <w:rPr>
                <w:webHidden/>
                <w:rStyle w:val="IndexLink"/>
              </w:rPr>
              <w:t>٢</w:t>
            </w:r>
            <w:r>
              <w:rPr>
                <w:rStyle w:val="IndexLink"/>
                <w:rtl w:val="true"/>
              </w:rPr>
              <w:t xml:space="preserve">. </w:t>
            </w:r>
            <w:r>
              <w:rPr>
                <w:rStyle w:val="IndexLink"/>
                <w:rtl w:val="true"/>
              </w:rPr>
              <w:t>حديث ثقلين</w:t>
            </w:r>
            <w:r>
              <w:rPr>
                <w:rStyle w:val="IndexLink"/>
                <w:rtl w:val="true"/>
              </w:rPr>
              <w:tab/>
            </w:r>
            <w:r>
              <w:rPr>
                <w:rStyle w:val="IndexLink"/>
              </w:rPr>
              <w:t>111</w:t>
            </w:r>
          </w:hyperlink>
        </w:p>
        <w:p>
          <w:pPr>
            <w:pStyle w:val="Contents4"/>
            <w:tabs>
              <w:tab w:val="clear" w:pos="8176"/>
              <w:tab w:val="right" w:pos="9026" w:leader="dot"/>
            </w:tabs>
            <w:rPr/>
          </w:pPr>
          <w:hyperlink w:anchor="__RefHeading___Toc968738_3650668749">
            <w:r>
              <w:rPr>
                <w:webHidden/>
                <w:rStyle w:val="IndexLink"/>
                <w:rtl w:val="true"/>
              </w:rPr>
              <w:t>آيه حفظ</w:t>
            </w:r>
            <w:r>
              <w:rPr>
                <w:rStyle w:val="IndexLink"/>
                <w:rtl w:val="true"/>
              </w:rPr>
              <w:tab/>
            </w:r>
            <w:r>
              <w:rPr>
                <w:rStyle w:val="IndexLink"/>
              </w:rPr>
              <w:t>111</w:t>
            </w:r>
          </w:hyperlink>
        </w:p>
        <w:p>
          <w:pPr>
            <w:pStyle w:val="Contents4"/>
            <w:tabs>
              <w:tab w:val="clear" w:pos="8176"/>
              <w:tab w:val="right" w:pos="9026" w:leader="dot"/>
            </w:tabs>
            <w:rPr/>
          </w:pPr>
          <w:hyperlink w:anchor="__RefHeading___Toc968740_3650668749">
            <w:r>
              <w:rPr>
                <w:webHidden/>
                <w:rStyle w:val="IndexLink"/>
                <w:rtl w:val="true"/>
              </w:rPr>
              <w:t>آيه نفى باطل</w:t>
            </w:r>
            <w:r>
              <w:rPr>
                <w:rStyle w:val="IndexLink"/>
                <w:rtl w:val="true"/>
              </w:rPr>
              <w:tab/>
            </w:r>
            <w:r>
              <w:rPr>
                <w:rStyle w:val="IndexLink"/>
              </w:rPr>
              <w:t>112</w:t>
            </w:r>
          </w:hyperlink>
        </w:p>
        <w:p>
          <w:pPr>
            <w:pStyle w:val="Contents4"/>
            <w:tabs>
              <w:tab w:val="clear" w:pos="8176"/>
              <w:tab w:val="right" w:pos="9026" w:leader="dot"/>
            </w:tabs>
            <w:rPr/>
          </w:pPr>
          <w:hyperlink w:anchor="__RefHeading___Toc968742_3650668749">
            <w:r>
              <w:rPr>
                <w:webHidden/>
                <w:rStyle w:val="IndexLink"/>
                <w:rtl w:val="true"/>
              </w:rPr>
              <w:t>آيه جمع و قرائت قرآن</w:t>
            </w:r>
            <w:r>
              <w:rPr>
                <w:rStyle w:val="IndexLink"/>
                <w:rtl w:val="true"/>
              </w:rPr>
              <w:tab/>
            </w:r>
            <w:r>
              <w:rPr>
                <w:rStyle w:val="IndexLink"/>
              </w:rPr>
              <w:t>112</w:t>
            </w:r>
          </w:hyperlink>
        </w:p>
        <w:p>
          <w:pPr>
            <w:pStyle w:val="Contents3"/>
            <w:tabs>
              <w:tab w:val="clear" w:pos="8459"/>
              <w:tab w:val="right" w:pos="9026" w:leader="dot"/>
            </w:tabs>
            <w:rPr/>
          </w:pPr>
          <w:hyperlink w:anchor="__RefHeading___Toc968744_3650668749">
            <w:r>
              <w:rPr>
                <w:webHidden/>
                <w:rStyle w:val="IndexLink"/>
                <w:rtl w:val="true"/>
              </w:rPr>
              <w:t>درس دهم</w:t>
            </w:r>
            <w:r>
              <w:rPr>
                <w:rStyle w:val="IndexLink"/>
                <w:rtl w:val="true"/>
              </w:rPr>
              <w:t xml:space="preserve">: </w:t>
            </w:r>
            <w:r>
              <w:rPr>
                <w:rStyle w:val="IndexLink"/>
                <w:rtl w:val="true"/>
              </w:rPr>
              <w:t>شيعه و مصونيت قرآن از تحريف، دو شبهه پيرامون تحريف، تاريخ گردآوري قرآن كريم</w:t>
            </w:r>
            <w:r>
              <w:rPr>
                <w:rStyle w:val="IndexLink"/>
                <w:rtl w:val="true"/>
              </w:rPr>
              <w:tab/>
            </w:r>
            <w:r>
              <w:rPr>
                <w:rStyle w:val="IndexLink"/>
              </w:rPr>
              <w:t>113</w:t>
            </w:r>
          </w:hyperlink>
        </w:p>
        <w:p>
          <w:pPr>
            <w:pStyle w:val="Contents4"/>
            <w:tabs>
              <w:tab w:val="clear" w:pos="8176"/>
              <w:tab w:val="right" w:pos="9026" w:leader="dot"/>
            </w:tabs>
            <w:rPr/>
          </w:pPr>
          <w:hyperlink w:anchor="__RefHeading___Toc968746_3650668749">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968748_3650668749">
            <w:r>
              <w:rPr>
                <w:webHidden/>
                <w:rStyle w:val="IndexLink"/>
                <w:rtl w:val="true"/>
              </w:rPr>
              <w:t>شيعه و مصونيت قرآن از تحريف</w:t>
            </w:r>
            <w:r>
              <w:rPr>
                <w:rStyle w:val="IndexLink"/>
                <w:rtl w:val="true"/>
              </w:rPr>
              <w:tab/>
            </w:r>
            <w:r>
              <w:rPr>
                <w:rStyle w:val="IndexLink"/>
              </w:rPr>
              <w:t>113</w:t>
            </w:r>
          </w:hyperlink>
        </w:p>
        <w:p>
          <w:pPr>
            <w:pStyle w:val="Contents4"/>
            <w:tabs>
              <w:tab w:val="clear" w:pos="8176"/>
              <w:tab w:val="right" w:pos="9026" w:leader="dot"/>
            </w:tabs>
            <w:rPr/>
          </w:pPr>
          <w:hyperlink w:anchor="__RefHeading___Toc968750_3650668749">
            <w:r>
              <w:rPr>
                <w:webHidden/>
                <w:rStyle w:val="IndexLink"/>
                <w:rtl w:val="true"/>
              </w:rPr>
              <w:t>دو شبهه پيرامون تحريف</w:t>
            </w:r>
            <w:r>
              <w:rPr>
                <w:rStyle w:val="IndexLink"/>
                <w:rtl w:val="true"/>
              </w:rPr>
              <w:tab/>
            </w:r>
            <w:r>
              <w:rPr>
                <w:rStyle w:val="IndexLink"/>
              </w:rPr>
              <w:t>116</w:t>
            </w:r>
          </w:hyperlink>
        </w:p>
        <w:p>
          <w:pPr>
            <w:pStyle w:val="Contents5"/>
            <w:tabs>
              <w:tab w:val="clear" w:pos="7892"/>
              <w:tab w:val="right" w:pos="9026" w:leader="dot"/>
            </w:tabs>
            <w:rPr/>
          </w:pPr>
          <w:hyperlink w:anchor="__RefHeading___Toc968752_3650668749">
            <w:r>
              <w:rPr>
                <w:webHidden/>
                <w:rStyle w:val="IndexLink"/>
                <w:rtl w:val="true"/>
              </w:rPr>
              <w:t>شبهه اول</w:t>
            </w:r>
            <w:r>
              <w:rPr>
                <w:rStyle w:val="IndexLink"/>
                <w:rtl w:val="true"/>
              </w:rPr>
              <w:t xml:space="preserve">: </w:t>
            </w:r>
            <w:r>
              <w:rPr>
                <w:rStyle w:val="IndexLink"/>
                <w:rtl w:val="true"/>
              </w:rPr>
              <w:t xml:space="preserve">وجود مصحف على </w:t>
            </w:r>
            <w:r>
              <w:rPr>
                <w:rStyle w:val="IndexLink"/>
                <w:rtl w:val="true"/>
              </w:rPr>
              <w:t>(</w:t>
            </w:r>
            <w:r>
              <w:rPr>
                <w:rStyle w:val="IndexLink"/>
                <w:rtl w:val="true"/>
              </w:rPr>
              <w:t>ع</w:t>
            </w:r>
            <w:r>
              <w:rPr>
                <w:rStyle w:val="IndexLink"/>
                <w:rtl w:val="true"/>
              </w:rPr>
              <w:t>)</w:t>
              <w:tab/>
            </w:r>
            <w:r>
              <w:rPr>
                <w:rStyle w:val="IndexLink"/>
              </w:rPr>
              <w:t>116</w:t>
            </w:r>
          </w:hyperlink>
        </w:p>
        <w:p>
          <w:pPr>
            <w:pStyle w:val="Contents5"/>
            <w:tabs>
              <w:tab w:val="clear" w:pos="7892"/>
              <w:tab w:val="right" w:pos="9026" w:leader="dot"/>
            </w:tabs>
            <w:rPr/>
          </w:pPr>
          <w:hyperlink w:anchor="__RefHeading___Toc968754_3650668749">
            <w:r>
              <w:rPr>
                <w:webHidden/>
                <w:rStyle w:val="IndexLink"/>
                <w:rtl w:val="true"/>
              </w:rPr>
              <w:t>شبهه دوم</w:t>
            </w:r>
            <w:r>
              <w:rPr>
                <w:rStyle w:val="IndexLink"/>
                <w:rtl w:val="true"/>
              </w:rPr>
              <w:t xml:space="preserve">: </w:t>
            </w:r>
            <w:r>
              <w:rPr>
                <w:rStyle w:val="IndexLink"/>
                <w:rtl w:val="true"/>
              </w:rPr>
              <w:t xml:space="preserve">مصحف فاطمه </w:t>
            </w:r>
            <w:r>
              <w:rPr>
                <w:rStyle w:val="IndexLink"/>
                <w:rtl w:val="true"/>
              </w:rPr>
              <w:t>(</w:t>
            </w:r>
            <w:r>
              <w:rPr>
                <w:rStyle w:val="IndexLink"/>
                <w:rtl w:val="true"/>
              </w:rPr>
              <w:t>س</w:t>
            </w:r>
            <w:r>
              <w:rPr>
                <w:rStyle w:val="IndexLink"/>
                <w:rtl w:val="true"/>
              </w:rPr>
              <w:t>)</w:t>
              <w:tab/>
            </w:r>
            <w:r>
              <w:rPr>
                <w:rStyle w:val="IndexLink"/>
              </w:rPr>
              <w:t>116</w:t>
            </w:r>
          </w:hyperlink>
        </w:p>
        <w:p>
          <w:pPr>
            <w:pStyle w:val="Contents4"/>
            <w:tabs>
              <w:tab w:val="clear" w:pos="8176"/>
              <w:tab w:val="right" w:pos="9026" w:leader="dot"/>
            </w:tabs>
            <w:rPr/>
          </w:pPr>
          <w:hyperlink w:anchor="__RefHeading___Toc968756_3650668749">
            <w:r>
              <w:rPr>
                <w:webHidden/>
                <w:rStyle w:val="IndexLink"/>
                <w:rtl w:val="true"/>
              </w:rPr>
              <w:t>تاريخ گردآورى قرآن كريم</w:t>
            </w:r>
            <w:r>
              <w:rPr>
                <w:rStyle w:val="IndexLink"/>
                <w:rtl w:val="true"/>
              </w:rPr>
              <w:tab/>
            </w:r>
            <w:r>
              <w:rPr>
                <w:rStyle w:val="IndexLink"/>
              </w:rPr>
              <w:t>117</w:t>
            </w:r>
          </w:hyperlink>
        </w:p>
        <w:p>
          <w:pPr>
            <w:pStyle w:val="Contents5"/>
            <w:tabs>
              <w:tab w:val="clear" w:pos="7892"/>
              <w:tab w:val="right" w:pos="9026" w:leader="dot"/>
            </w:tabs>
            <w:rPr/>
          </w:pPr>
          <w:hyperlink w:anchor="__RefHeading___Toc968758_3650668749">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968760_3650668749">
            <w:r>
              <w:rPr>
                <w:webHidden/>
                <w:rStyle w:val="IndexLink"/>
                <w:rtl w:val="true"/>
              </w:rPr>
              <w:t>شبهه اول</w:t>
            </w:r>
            <w:r>
              <w:rPr>
                <w:rStyle w:val="IndexLink"/>
                <w:rtl w:val="true"/>
              </w:rPr>
              <w:t xml:space="preserve">: </w:t>
            </w:r>
            <w:r>
              <w:rPr>
                <w:rStyle w:val="IndexLink"/>
                <w:rtl w:val="true"/>
              </w:rPr>
              <w:t xml:space="preserve">وجود مصحف على </w:t>
            </w:r>
            <w:r>
              <w:rPr>
                <w:rStyle w:val="IndexLink"/>
                <w:rtl w:val="true"/>
              </w:rPr>
              <w:t>(</w:t>
            </w:r>
            <w:r>
              <w:rPr>
                <w:rStyle w:val="IndexLink"/>
                <w:rtl w:val="true"/>
              </w:rPr>
              <w:t>ع</w:t>
            </w:r>
            <w:r>
              <w:rPr>
                <w:rStyle w:val="IndexLink"/>
                <w:rtl w:val="true"/>
              </w:rPr>
              <w:t>)</w:t>
              <w:tab/>
            </w:r>
            <w:r>
              <w:rPr>
                <w:rStyle w:val="IndexLink"/>
              </w:rPr>
              <w:t>120</w:t>
            </w:r>
          </w:hyperlink>
        </w:p>
        <w:p>
          <w:pPr>
            <w:pStyle w:val="Contents5"/>
            <w:tabs>
              <w:tab w:val="clear" w:pos="7892"/>
              <w:tab w:val="right" w:pos="9026" w:leader="dot"/>
            </w:tabs>
            <w:rPr/>
          </w:pPr>
          <w:hyperlink w:anchor="__RefHeading___Toc968762_3650668749">
            <w:r>
              <w:rPr>
                <w:webHidden/>
                <w:rStyle w:val="IndexLink"/>
                <w:rtl w:val="true"/>
              </w:rPr>
              <w:t>شبهه دوم</w:t>
            </w:r>
            <w:r>
              <w:rPr>
                <w:rStyle w:val="IndexLink"/>
                <w:rtl w:val="true"/>
              </w:rPr>
              <w:t xml:space="preserve">: </w:t>
            </w:r>
            <w:r>
              <w:rPr>
                <w:rStyle w:val="IndexLink"/>
                <w:rtl w:val="true"/>
              </w:rPr>
              <w:t xml:space="preserve">مصحف فاطمه </w:t>
            </w:r>
            <w:r>
              <w:rPr>
                <w:rStyle w:val="IndexLink"/>
                <w:rtl w:val="true"/>
              </w:rPr>
              <w:t>(</w:t>
            </w:r>
            <w:r>
              <w:rPr>
                <w:rStyle w:val="IndexLink"/>
                <w:rtl w:val="true"/>
              </w:rPr>
              <w:t>س</w:t>
            </w:r>
            <w:r>
              <w:rPr>
                <w:rStyle w:val="IndexLink"/>
                <w:rtl w:val="true"/>
              </w:rPr>
              <w:t>)</w:t>
              <w:tab/>
            </w:r>
            <w:r>
              <w:rPr>
                <w:rStyle w:val="IndexLink"/>
              </w:rPr>
              <w:t>120</w:t>
            </w:r>
          </w:hyperlink>
        </w:p>
        <w:p>
          <w:pPr>
            <w:pStyle w:val="Contents2"/>
            <w:tabs>
              <w:tab w:val="clear" w:pos="8743"/>
              <w:tab w:val="right" w:pos="9026" w:leader="dot"/>
            </w:tabs>
            <w:rPr/>
          </w:pPr>
          <w:hyperlink w:anchor="__RefHeading___Toc968764_3650668749">
            <w:r>
              <w:rPr>
                <w:webHidden/>
                <w:rStyle w:val="IndexLink"/>
                <w:rtl w:val="true"/>
              </w:rPr>
              <w:t>بخش پنجم</w:t>
            </w:r>
            <w:r>
              <w:rPr>
                <w:rStyle w:val="IndexLink"/>
                <w:rtl w:val="true"/>
              </w:rPr>
              <w:t xml:space="preserve">: </w:t>
            </w:r>
            <w:r>
              <w:rPr>
                <w:rStyle w:val="IndexLink"/>
                <w:rtl w:val="true"/>
              </w:rPr>
              <w:t>بدعت در قرآن و حديث</w:t>
            </w:r>
            <w:r>
              <w:rPr>
                <w:rStyle w:val="IndexLink"/>
                <w:rtl w:val="true"/>
              </w:rPr>
              <w:tab/>
            </w:r>
            <w:r>
              <w:rPr>
                <w:rStyle w:val="IndexLink"/>
              </w:rPr>
              <w:t>122</w:t>
            </w:r>
          </w:hyperlink>
        </w:p>
        <w:p>
          <w:pPr>
            <w:pStyle w:val="Contents3"/>
            <w:tabs>
              <w:tab w:val="clear" w:pos="8459"/>
              <w:tab w:val="right" w:pos="9026" w:leader="dot"/>
            </w:tabs>
            <w:rPr/>
          </w:pPr>
          <w:hyperlink w:anchor="__RefHeading___Toc968766_3650668749">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968768_3650668749">
            <w:r>
              <w:rPr>
                <w:webHidden/>
                <w:rStyle w:val="IndexLink"/>
                <w:rtl w:val="true"/>
              </w:rPr>
              <w:t>درس يازدهم</w:t>
            </w:r>
            <w:r>
              <w:rPr>
                <w:rStyle w:val="IndexLink"/>
                <w:rtl w:val="true"/>
              </w:rPr>
              <w:t xml:space="preserve">: </w:t>
            </w:r>
            <w:r>
              <w:rPr>
                <w:rStyle w:val="IndexLink"/>
                <w:rtl w:val="true"/>
              </w:rPr>
              <w:t>بدعت در لغت و اصطلاح، بدعت‌گذارى در تعريف بدعت، عوامل پيدايش بدعت</w:t>
            </w:r>
            <w:r>
              <w:rPr>
                <w:rStyle w:val="IndexLink"/>
                <w:rtl w:val="true"/>
              </w:rPr>
              <w:tab/>
            </w:r>
            <w:r>
              <w:rPr>
                <w:rStyle w:val="IndexLink"/>
              </w:rPr>
              <w:t>123</w:t>
            </w:r>
          </w:hyperlink>
        </w:p>
        <w:p>
          <w:pPr>
            <w:pStyle w:val="Contents4"/>
            <w:tabs>
              <w:tab w:val="clear" w:pos="8176"/>
              <w:tab w:val="right" w:pos="9026" w:leader="dot"/>
            </w:tabs>
            <w:rPr/>
          </w:pPr>
          <w:hyperlink w:anchor="__RefHeading___Toc968770_3650668749">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968772_3650668749">
            <w:r>
              <w:rPr>
                <w:webHidden/>
                <w:rStyle w:val="IndexLink"/>
                <w:rtl w:val="true"/>
              </w:rPr>
              <w:t>بدعت در لغت و اصطلاح</w:t>
            </w:r>
            <w:r>
              <w:rPr>
                <w:rStyle w:val="IndexLink"/>
                <w:rtl w:val="true"/>
              </w:rPr>
              <w:tab/>
            </w:r>
            <w:r>
              <w:rPr>
                <w:rStyle w:val="IndexLink"/>
              </w:rPr>
              <w:t>123</w:t>
            </w:r>
          </w:hyperlink>
        </w:p>
        <w:p>
          <w:pPr>
            <w:pStyle w:val="Contents4"/>
            <w:tabs>
              <w:tab w:val="clear" w:pos="8176"/>
              <w:tab w:val="right" w:pos="9026" w:leader="dot"/>
            </w:tabs>
            <w:rPr/>
          </w:pPr>
          <w:hyperlink w:anchor="__RefHeading___Toc968774_3650668749">
            <w:r>
              <w:rPr>
                <w:webHidden/>
                <w:rStyle w:val="IndexLink"/>
                <w:rtl w:val="true"/>
              </w:rPr>
              <w:t>بدعت‌گذارى در تعريف بدعت</w:t>
            </w:r>
            <w:r>
              <w:rPr>
                <w:rStyle w:val="IndexLink"/>
                <w:rtl w:val="true"/>
              </w:rPr>
              <w:tab/>
            </w:r>
            <w:r>
              <w:rPr>
                <w:rStyle w:val="IndexLink"/>
              </w:rPr>
              <w:t>125</w:t>
            </w:r>
          </w:hyperlink>
        </w:p>
        <w:p>
          <w:pPr>
            <w:pStyle w:val="Contents4"/>
            <w:tabs>
              <w:tab w:val="clear" w:pos="8176"/>
              <w:tab w:val="right" w:pos="9026" w:leader="dot"/>
            </w:tabs>
            <w:rPr/>
          </w:pPr>
          <w:hyperlink w:anchor="__RefHeading___Toc968776_3650668749">
            <w:r>
              <w:rPr>
                <w:webHidden/>
                <w:rStyle w:val="IndexLink"/>
                <w:rtl w:val="true"/>
              </w:rPr>
              <w:t>عوامل پيدايش بدعت</w:t>
            </w:r>
            <w:r>
              <w:rPr>
                <w:rStyle w:val="IndexLink"/>
                <w:rtl w:val="true"/>
              </w:rPr>
              <w:tab/>
            </w:r>
            <w:r>
              <w:rPr>
                <w:rStyle w:val="IndexLink"/>
              </w:rPr>
              <w:t>126</w:t>
            </w:r>
          </w:hyperlink>
        </w:p>
        <w:p>
          <w:pPr>
            <w:pStyle w:val="Contents3"/>
            <w:tabs>
              <w:tab w:val="clear" w:pos="8459"/>
              <w:tab w:val="right" w:pos="9026" w:leader="dot"/>
            </w:tabs>
            <w:rPr/>
          </w:pPr>
          <w:hyperlink w:anchor="__RefHeading___Toc968778_3650668749">
            <w:r>
              <w:rPr>
                <w:webHidden/>
                <w:rStyle w:val="IndexLink"/>
                <w:rtl w:val="true"/>
              </w:rPr>
              <w:t>درس دوازدهم</w:t>
            </w:r>
            <w:r>
              <w:rPr>
                <w:rStyle w:val="IndexLink"/>
                <w:rtl w:val="true"/>
              </w:rPr>
              <w:t xml:space="preserve">: </w:t>
            </w:r>
            <w:r>
              <w:rPr>
                <w:rStyle w:val="IndexLink"/>
                <w:rtl w:val="true"/>
              </w:rPr>
              <w:t>بدعت نيكو و بدعت زشت</w:t>
            </w:r>
            <w:r>
              <w:rPr>
                <w:rStyle w:val="IndexLink"/>
                <w:rtl w:val="true"/>
              </w:rPr>
              <w:tab/>
            </w:r>
            <w:r>
              <w:rPr>
                <w:rStyle w:val="IndexLink"/>
              </w:rPr>
              <w:t>129</w:t>
            </w:r>
          </w:hyperlink>
        </w:p>
        <w:p>
          <w:pPr>
            <w:pStyle w:val="Contents4"/>
            <w:tabs>
              <w:tab w:val="clear" w:pos="8176"/>
              <w:tab w:val="right" w:pos="9026" w:leader="dot"/>
            </w:tabs>
            <w:rPr/>
          </w:pPr>
          <w:hyperlink w:anchor="__RefHeading___Toc968780_3650668749">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968782_3650668749">
            <w:r>
              <w:rPr>
                <w:webHidden/>
                <w:rStyle w:val="IndexLink"/>
                <w:rtl w:val="true"/>
              </w:rPr>
              <w:t>بدعت نيكو، بدعت زشت</w:t>
            </w:r>
            <w:r>
              <w:rPr>
                <w:rStyle w:val="IndexLink"/>
                <w:rtl w:val="true"/>
              </w:rPr>
              <w:tab/>
            </w:r>
            <w:r>
              <w:rPr>
                <w:rStyle w:val="IndexLink"/>
              </w:rPr>
              <w:t>129</w:t>
            </w:r>
          </w:hyperlink>
        </w:p>
        <w:p>
          <w:pPr>
            <w:pStyle w:val="Contents5"/>
            <w:tabs>
              <w:tab w:val="clear" w:pos="7892"/>
              <w:tab w:val="right" w:pos="9026" w:leader="dot"/>
            </w:tabs>
            <w:rPr/>
          </w:pPr>
          <w:hyperlink w:anchor="__RefHeading___Toc968784_3650668749">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968786_3650668749">
            <w:r>
              <w:rPr>
                <w:webHidden/>
                <w:rStyle w:val="IndexLink"/>
                <w:rtl w:val="true"/>
              </w:rPr>
              <w:t>الف</w:t>
            </w:r>
            <w:r>
              <w:rPr>
                <w:rStyle w:val="IndexLink"/>
                <w:rtl w:val="true"/>
              </w:rPr>
              <w:t xml:space="preserve">. </w:t>
            </w:r>
            <w:r>
              <w:rPr>
                <w:rStyle w:val="IndexLink"/>
                <w:rtl w:val="true"/>
              </w:rPr>
              <w:t>تقيه هنگام ترس بر جان و مال</w:t>
            </w:r>
            <w:r>
              <w:rPr>
                <w:rStyle w:val="IndexLink"/>
                <w:rtl w:val="true"/>
              </w:rPr>
              <w:tab/>
            </w:r>
            <w:r>
              <w:rPr>
                <w:rStyle w:val="IndexLink"/>
              </w:rPr>
              <w:t>130</w:t>
            </w:r>
          </w:hyperlink>
        </w:p>
        <w:p>
          <w:pPr>
            <w:pStyle w:val="Contents5"/>
            <w:tabs>
              <w:tab w:val="clear" w:pos="7892"/>
              <w:tab w:val="right" w:pos="9026" w:leader="dot"/>
            </w:tabs>
            <w:rPr/>
          </w:pPr>
          <w:hyperlink w:anchor="__RefHeading___Toc968788_3650668749">
            <w:r>
              <w:rPr>
                <w:webHidden/>
                <w:rStyle w:val="IndexLink"/>
                <w:rtl w:val="true"/>
              </w:rPr>
              <w:t>ب</w:t>
            </w:r>
            <w:r>
              <w:rPr>
                <w:rStyle w:val="IndexLink"/>
                <w:rtl w:val="true"/>
              </w:rPr>
              <w:t xml:space="preserve">. </w:t>
            </w:r>
            <w:r>
              <w:rPr>
                <w:rStyle w:val="IndexLink"/>
                <w:rtl w:val="true"/>
              </w:rPr>
              <w:t>ازدواج موقت</w:t>
            </w:r>
            <w:r>
              <w:rPr>
                <w:rStyle w:val="IndexLink"/>
                <w:rtl w:val="true"/>
              </w:rPr>
              <w:tab/>
            </w:r>
            <w:r>
              <w:rPr>
                <w:rStyle w:val="IndexLink"/>
              </w:rPr>
              <w:t>132</w:t>
            </w:r>
          </w:hyperlink>
        </w:p>
        <w:p>
          <w:pPr>
            <w:pStyle w:val="Contents5"/>
            <w:tabs>
              <w:tab w:val="clear" w:pos="7892"/>
              <w:tab w:val="right" w:pos="9026" w:leader="dot"/>
            </w:tabs>
            <w:rPr/>
          </w:pPr>
          <w:hyperlink w:anchor="__RefHeading___Toc968790_3650668749">
            <w:r>
              <w:rPr>
                <w:webHidden/>
                <w:rStyle w:val="IndexLink"/>
                <w:rtl w:val="true"/>
              </w:rPr>
              <w:t>ج</w:t>
            </w:r>
            <w:r>
              <w:rPr>
                <w:rStyle w:val="IndexLink"/>
                <w:rtl w:val="true"/>
              </w:rPr>
              <w:t xml:space="preserve">. </w:t>
            </w:r>
            <w:r>
              <w:rPr>
                <w:rStyle w:val="IndexLink"/>
                <w:rtl w:val="true"/>
              </w:rPr>
              <w:t>بداء، يا تغيير سرنوشت با كارهاى نيك و بد</w:t>
            </w:r>
            <w:r>
              <w:rPr>
                <w:rStyle w:val="IndexLink"/>
                <w:rtl w:val="true"/>
              </w:rPr>
              <w:tab/>
            </w:r>
            <w:r>
              <w:rPr>
                <w:rStyle w:val="IndexLink"/>
              </w:rPr>
              <w:t>133</w:t>
            </w:r>
          </w:hyperlink>
        </w:p>
        <w:p>
          <w:pPr>
            <w:pStyle w:val="Contents5"/>
            <w:tabs>
              <w:tab w:val="clear" w:pos="7892"/>
              <w:tab w:val="right" w:pos="9026" w:leader="dot"/>
            </w:tabs>
            <w:rPr/>
          </w:pPr>
          <w:hyperlink w:anchor="__RefHeading___Toc968792_3650668749">
            <w:r>
              <w:rPr>
                <w:webHidden/>
                <w:rStyle w:val="IndexLink"/>
                <w:rtl w:val="true"/>
              </w:rPr>
              <w:t>د</w:t>
            </w:r>
            <w:r>
              <w:rPr>
                <w:rStyle w:val="IndexLink"/>
                <w:rtl w:val="true"/>
              </w:rPr>
              <w:t xml:space="preserve">. </w:t>
            </w:r>
            <w:r>
              <w:rPr>
                <w:rStyle w:val="IndexLink"/>
                <w:rtl w:val="true"/>
              </w:rPr>
              <w:t>خمس در قرآن و حديث</w:t>
            </w:r>
            <w:r>
              <w:rPr>
                <w:rStyle w:val="IndexLink"/>
                <w:rtl w:val="true"/>
              </w:rPr>
              <w:tab/>
            </w:r>
            <w:r>
              <w:rPr>
                <w:rStyle w:val="IndexLink"/>
              </w:rPr>
              <w:t>135</w:t>
            </w:r>
          </w:hyperlink>
        </w:p>
        <w:p>
          <w:pPr>
            <w:pStyle w:val="Contents6"/>
            <w:tabs>
              <w:tab w:val="clear" w:pos="7609"/>
              <w:tab w:val="right" w:pos="9026" w:leader="dot"/>
            </w:tabs>
            <w:rPr/>
          </w:pPr>
          <w:hyperlink w:anchor="__RefHeading___Toc968794_3650668749">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968796_3650668749">
            <w:r>
              <w:rPr>
                <w:webHidden/>
                <w:rStyle w:val="IndexLink"/>
              </w:rPr>
              <w:t>١</w:t>
            </w:r>
            <w:r>
              <w:rPr>
                <w:rStyle w:val="IndexLink"/>
                <w:rtl w:val="true"/>
              </w:rPr>
              <w:t xml:space="preserve">. </w:t>
            </w:r>
            <w:r>
              <w:rPr>
                <w:rStyle w:val="IndexLink"/>
                <w:rtl w:val="true"/>
              </w:rPr>
              <w:t>وجوب خمس در معدن از باب غنيمت</w:t>
            </w:r>
            <w:r>
              <w:rPr>
                <w:rStyle w:val="IndexLink"/>
                <w:rtl w:val="true"/>
              </w:rPr>
              <w:tab/>
            </w:r>
            <w:r>
              <w:rPr>
                <w:rStyle w:val="IndexLink"/>
              </w:rPr>
              <w:t>137</w:t>
            </w:r>
          </w:hyperlink>
        </w:p>
        <w:p>
          <w:pPr>
            <w:pStyle w:val="Contents6"/>
            <w:tabs>
              <w:tab w:val="clear" w:pos="7609"/>
              <w:tab w:val="right" w:pos="9026" w:leader="dot"/>
            </w:tabs>
            <w:rPr/>
          </w:pPr>
          <w:hyperlink w:anchor="__RefHeading___Toc968798_3650668749">
            <w:r>
              <w:rPr>
                <w:webHidden/>
                <w:rStyle w:val="IndexLink"/>
              </w:rPr>
              <w:t>٢</w:t>
            </w:r>
            <w:r>
              <w:rPr>
                <w:rStyle w:val="IndexLink"/>
                <w:rtl w:val="true"/>
              </w:rPr>
              <w:t xml:space="preserve">. </w:t>
            </w:r>
            <w:r>
              <w:rPr>
                <w:rStyle w:val="IndexLink"/>
                <w:rtl w:val="true"/>
              </w:rPr>
              <w:t>خمس در سود كسب</w:t>
            </w:r>
            <w:r>
              <w:rPr>
                <w:rStyle w:val="IndexLink"/>
                <w:rtl w:val="true"/>
              </w:rPr>
              <w:tab/>
            </w:r>
            <w:r>
              <w:rPr>
                <w:rStyle w:val="IndexLink"/>
              </w:rPr>
              <w:t>139</w:t>
            </w:r>
          </w:hyperlink>
        </w:p>
        <w:p>
          <w:pPr>
            <w:pStyle w:val="Contents5"/>
            <w:tabs>
              <w:tab w:val="clear" w:pos="7892"/>
              <w:tab w:val="right" w:pos="9026" w:leader="dot"/>
            </w:tabs>
            <w:rPr/>
          </w:pPr>
          <w:hyperlink w:anchor="__RefHeading___Toc968800_3650668749">
            <w:r>
              <w:rPr>
                <w:webHidden/>
                <w:rStyle w:val="IndexLink"/>
                <w:rtl w:val="true"/>
              </w:rPr>
              <w:t>ه</w:t>
            </w:r>
            <w:r>
              <w:rPr>
                <w:rStyle w:val="IndexLink"/>
                <w:rtl w:val="true"/>
              </w:rPr>
              <w:t xml:space="preserve">. </w:t>
            </w:r>
            <w:r>
              <w:rPr>
                <w:rStyle w:val="IndexLink"/>
                <w:rtl w:val="true"/>
              </w:rPr>
              <w:t>رجعت</w:t>
            </w:r>
            <w:r>
              <w:rPr>
                <w:rStyle w:val="IndexLink"/>
                <w:rtl w:val="true"/>
              </w:rPr>
              <w:tab/>
            </w:r>
            <w:r>
              <w:rPr>
                <w:rStyle w:val="IndexLink"/>
              </w:rPr>
              <w:t>142</w:t>
            </w:r>
          </w:hyperlink>
        </w:p>
        <w:p>
          <w:pPr>
            <w:pStyle w:val="Contents2"/>
            <w:tabs>
              <w:tab w:val="clear" w:pos="8743"/>
              <w:tab w:val="right" w:pos="9026" w:leader="dot"/>
            </w:tabs>
            <w:rPr/>
          </w:pPr>
          <w:hyperlink w:anchor="__RefHeading___Toc968802_3650668749">
            <w:r>
              <w:rPr>
                <w:webHidden/>
                <w:rStyle w:val="IndexLink"/>
                <w:rtl w:val="true"/>
              </w:rPr>
              <w:t>بخش ششم</w:t>
            </w:r>
            <w:r>
              <w:rPr>
                <w:rStyle w:val="IndexLink"/>
                <w:rtl w:val="true"/>
              </w:rPr>
              <w:t xml:space="preserve">: </w:t>
            </w:r>
            <w:r>
              <w:rPr>
                <w:rStyle w:val="IndexLink"/>
                <w:rtl w:val="true"/>
              </w:rPr>
              <w:t>امامت نزد شيعه و اهل سنت</w:t>
            </w:r>
            <w:r>
              <w:rPr>
                <w:rStyle w:val="IndexLink"/>
                <w:rtl w:val="true"/>
              </w:rPr>
              <w:tab/>
            </w:r>
            <w:r>
              <w:rPr>
                <w:rStyle w:val="IndexLink"/>
              </w:rPr>
              <w:t>146</w:t>
            </w:r>
          </w:hyperlink>
        </w:p>
        <w:p>
          <w:pPr>
            <w:pStyle w:val="Contents3"/>
            <w:tabs>
              <w:tab w:val="clear" w:pos="8459"/>
              <w:tab w:val="right" w:pos="9026" w:leader="dot"/>
            </w:tabs>
            <w:rPr/>
          </w:pPr>
          <w:hyperlink w:anchor="__RefHeading___Toc968804_3650668749">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968806_3650668749">
            <w:r>
              <w:rPr>
                <w:webHidden/>
                <w:rStyle w:val="IndexLink"/>
                <w:rtl w:val="true"/>
              </w:rPr>
              <w:t>درس سيزدهم</w:t>
            </w:r>
            <w:r>
              <w:rPr>
                <w:rStyle w:val="IndexLink"/>
                <w:rtl w:val="true"/>
              </w:rPr>
              <w:t xml:space="preserve">: </w:t>
            </w:r>
            <w:r>
              <w:rPr>
                <w:rStyle w:val="IndexLink"/>
                <w:rtl w:val="true"/>
              </w:rPr>
              <w:t xml:space="preserve">نقش امامت نزد شيعه اماميه، ساختار حكومت اسلامى پس از رحلت پيامبر </w:t>
            </w:r>
            <w:r>
              <w:rPr>
                <w:rStyle w:val="IndexLink"/>
                <w:rtl w:val="true"/>
              </w:rPr>
              <w:t>(</w:t>
            </w:r>
            <w:r>
              <w:rPr>
                <w:rStyle w:val="IndexLink"/>
                <w:rtl w:val="true"/>
              </w:rPr>
              <w:t>ص</w:t>
            </w:r>
            <w:r>
              <w:rPr>
                <w:rStyle w:val="IndexLink"/>
                <w:rtl w:val="true"/>
              </w:rPr>
              <w:t xml:space="preserve">) </w:t>
            </w:r>
            <w:r>
              <w:rPr>
                <w:rStyle w:val="IndexLink"/>
                <w:rtl w:val="true"/>
              </w:rPr>
              <w:t>ساختار اول</w:t>
            </w:r>
            <w:r>
              <w:rPr>
                <w:rStyle w:val="IndexLink"/>
                <w:rtl w:val="true"/>
              </w:rPr>
              <w:t xml:space="preserve">: </w:t>
            </w:r>
            <w:r>
              <w:rPr>
                <w:rStyle w:val="IndexLink"/>
                <w:rtl w:val="true"/>
              </w:rPr>
              <w:t xml:space="preserve">تعيين امام از سوي پيامبر </w:t>
            </w:r>
            <w:r>
              <w:rPr>
                <w:rStyle w:val="IndexLink"/>
                <w:rtl w:val="true"/>
              </w:rPr>
              <w:t>(</w:t>
            </w:r>
            <w:r>
              <w:rPr>
                <w:rStyle w:val="IndexLink"/>
                <w:rtl w:val="true"/>
              </w:rPr>
              <w:t>ص</w:t>
            </w:r>
            <w:r>
              <w:rPr>
                <w:rStyle w:val="IndexLink"/>
                <w:rtl w:val="true"/>
              </w:rPr>
              <w:t>)</w:t>
              <w:tab/>
            </w:r>
            <w:r>
              <w:rPr>
                <w:rStyle w:val="IndexLink"/>
              </w:rPr>
              <w:t>147</w:t>
            </w:r>
          </w:hyperlink>
        </w:p>
        <w:p>
          <w:pPr>
            <w:pStyle w:val="Contents4"/>
            <w:tabs>
              <w:tab w:val="clear" w:pos="8176"/>
              <w:tab w:val="right" w:pos="9026" w:leader="dot"/>
            </w:tabs>
            <w:rPr/>
          </w:pPr>
          <w:hyperlink w:anchor="__RefHeading___Toc968808_3650668749">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968810_3650668749">
            <w:r>
              <w:rPr>
                <w:webHidden/>
                <w:rStyle w:val="IndexLink"/>
                <w:rtl w:val="true"/>
              </w:rPr>
              <w:t>نقش امامت نزد شيعه اماميه</w:t>
            </w:r>
            <w:r>
              <w:rPr>
                <w:rStyle w:val="IndexLink"/>
                <w:rtl w:val="true"/>
              </w:rPr>
              <w:tab/>
            </w:r>
            <w:r>
              <w:rPr>
                <w:rStyle w:val="IndexLink"/>
              </w:rPr>
              <w:t>147</w:t>
            </w:r>
          </w:hyperlink>
        </w:p>
        <w:p>
          <w:pPr>
            <w:pStyle w:val="Contents4"/>
            <w:tabs>
              <w:tab w:val="clear" w:pos="8176"/>
              <w:tab w:val="right" w:pos="9026" w:leader="dot"/>
            </w:tabs>
            <w:rPr/>
          </w:pPr>
          <w:hyperlink w:anchor="__RefHeading___Toc968812_3650668749">
            <w:r>
              <w:rPr>
                <w:webHidden/>
                <w:rStyle w:val="IndexLink"/>
                <w:rtl w:val="true"/>
              </w:rPr>
              <w:t xml:space="preserve">ساختار حكومت اسلامى پس از رحلت پيامبر </w:t>
            </w:r>
            <w:r>
              <w:rPr>
                <w:rStyle w:val="IndexLink"/>
                <w:rtl w:val="true"/>
              </w:rPr>
              <w:t>(</w:t>
            </w:r>
            <w:r>
              <w:rPr>
                <w:rStyle w:val="IndexLink"/>
                <w:rtl w:val="true"/>
              </w:rPr>
              <w:t>ص</w:t>
            </w:r>
            <w:r>
              <w:rPr>
                <w:rStyle w:val="IndexLink"/>
                <w:rtl w:val="true"/>
              </w:rPr>
              <w:t>)</w:t>
              <w:tab/>
            </w:r>
            <w:r>
              <w:rPr>
                <w:rStyle w:val="IndexLink"/>
              </w:rPr>
              <w:t>149</w:t>
            </w:r>
          </w:hyperlink>
        </w:p>
        <w:p>
          <w:pPr>
            <w:pStyle w:val="Contents5"/>
            <w:tabs>
              <w:tab w:val="clear" w:pos="7892"/>
              <w:tab w:val="right" w:pos="9026" w:leader="dot"/>
            </w:tabs>
            <w:rPr/>
          </w:pPr>
          <w:hyperlink w:anchor="__RefHeading___Toc968814_3650668749">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968816_3650668749">
            <w:r>
              <w:rPr>
                <w:webHidden/>
                <w:rStyle w:val="IndexLink"/>
                <w:rtl w:val="true"/>
              </w:rPr>
              <w:t>ساختار اول</w:t>
            </w:r>
            <w:r>
              <w:rPr>
                <w:rStyle w:val="IndexLink"/>
                <w:rtl w:val="true"/>
              </w:rPr>
              <w:t xml:space="preserve">: </w:t>
            </w:r>
            <w:r>
              <w:rPr>
                <w:rStyle w:val="IndexLink"/>
                <w:rtl w:val="true"/>
              </w:rPr>
              <w:t xml:space="preserve">تعيين امام از سوى پيامبر </w:t>
            </w:r>
            <w:r>
              <w:rPr>
                <w:rStyle w:val="IndexLink"/>
                <w:rtl w:val="true"/>
              </w:rPr>
              <w:t>(</w:t>
            </w:r>
            <w:r>
              <w:rPr>
                <w:rStyle w:val="IndexLink"/>
                <w:rtl w:val="true"/>
              </w:rPr>
              <w:t>ص</w:t>
            </w:r>
            <w:r>
              <w:rPr>
                <w:rStyle w:val="IndexLink"/>
                <w:rtl w:val="true"/>
              </w:rPr>
              <w:t>)</w:t>
              <w:tab/>
            </w:r>
            <w:r>
              <w:rPr>
                <w:rStyle w:val="IndexLink"/>
              </w:rPr>
              <w:t>149</w:t>
            </w:r>
          </w:hyperlink>
        </w:p>
        <w:p>
          <w:pPr>
            <w:pStyle w:val="Contents6"/>
            <w:tabs>
              <w:tab w:val="clear" w:pos="7609"/>
              <w:tab w:val="right" w:pos="9026" w:leader="dot"/>
            </w:tabs>
            <w:rPr/>
          </w:pPr>
          <w:hyperlink w:anchor="__RefHeading___Toc968818_3650668749">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968820_3650668749">
            <w:r>
              <w:rPr>
                <w:webHidden/>
                <w:rStyle w:val="IndexLink"/>
              </w:rPr>
              <w:t>١</w:t>
            </w:r>
            <w:r>
              <w:rPr>
                <w:rStyle w:val="IndexLink"/>
                <w:rtl w:val="true"/>
              </w:rPr>
              <w:t xml:space="preserve">. </w:t>
            </w:r>
            <w:r>
              <w:rPr>
                <w:rStyle w:val="IndexLink"/>
                <w:rtl w:val="true"/>
              </w:rPr>
              <w:t>محال بودن رها كردن امت بدون پيشوا</w:t>
            </w:r>
            <w:r>
              <w:rPr>
                <w:rStyle w:val="IndexLink"/>
                <w:rtl w:val="true"/>
              </w:rPr>
              <w:tab/>
            </w:r>
            <w:r>
              <w:rPr>
                <w:rStyle w:val="IndexLink"/>
              </w:rPr>
              <w:t>149</w:t>
            </w:r>
          </w:hyperlink>
        </w:p>
        <w:p>
          <w:pPr>
            <w:pStyle w:val="Contents6"/>
            <w:tabs>
              <w:tab w:val="clear" w:pos="7609"/>
              <w:tab w:val="right" w:pos="9026" w:leader="dot"/>
            </w:tabs>
            <w:rPr/>
          </w:pPr>
          <w:hyperlink w:anchor="__RefHeading___Toc968822_3650668749">
            <w:r>
              <w:rPr>
                <w:webHidden/>
                <w:rStyle w:val="IndexLink"/>
              </w:rPr>
              <w:t>٢</w:t>
            </w:r>
            <w:r>
              <w:rPr>
                <w:rStyle w:val="IndexLink"/>
                <w:rtl w:val="true"/>
              </w:rPr>
              <w:t xml:space="preserve">. </w:t>
            </w:r>
            <w:r>
              <w:rPr>
                <w:rStyle w:val="IndexLink"/>
                <w:rtl w:val="true"/>
              </w:rPr>
              <w:t>امت اسلامى و خطر سه‌جانبه</w:t>
            </w:r>
            <w:r>
              <w:rPr>
                <w:rStyle w:val="IndexLink"/>
                <w:rtl w:val="true"/>
              </w:rPr>
              <w:tab/>
            </w:r>
            <w:r>
              <w:rPr>
                <w:rStyle w:val="IndexLink"/>
              </w:rPr>
              <w:t>150</w:t>
            </w:r>
          </w:hyperlink>
        </w:p>
        <w:p>
          <w:pPr>
            <w:pStyle w:val="Contents6"/>
            <w:tabs>
              <w:tab w:val="clear" w:pos="7609"/>
              <w:tab w:val="right" w:pos="9026" w:leader="dot"/>
            </w:tabs>
            <w:rPr/>
          </w:pPr>
          <w:hyperlink w:anchor="__RefHeading___Toc968824_3650668749">
            <w:r>
              <w:rPr>
                <w:webHidden/>
                <w:rStyle w:val="IndexLink"/>
              </w:rPr>
              <w:t>٣</w:t>
            </w:r>
            <w:r>
              <w:rPr>
                <w:rStyle w:val="IndexLink"/>
                <w:rtl w:val="true"/>
              </w:rPr>
              <w:t xml:space="preserve">. </w:t>
            </w:r>
            <w:r>
              <w:rPr>
                <w:rStyle w:val="IndexLink"/>
                <w:rtl w:val="true"/>
              </w:rPr>
              <w:t xml:space="preserve">تعيين امام در احاديث پيامبر </w:t>
            </w:r>
            <w:r>
              <w:rPr>
                <w:rStyle w:val="IndexLink"/>
                <w:rtl w:val="true"/>
              </w:rPr>
              <w:t>(</w:t>
            </w:r>
            <w:r>
              <w:rPr>
                <w:rStyle w:val="IndexLink"/>
                <w:rtl w:val="true"/>
              </w:rPr>
              <w:t>ص</w:t>
            </w:r>
            <w:r>
              <w:rPr>
                <w:rStyle w:val="IndexLink"/>
                <w:rtl w:val="true"/>
              </w:rPr>
              <w:t>)</w:t>
              <w:tab/>
            </w:r>
            <w:r>
              <w:rPr>
                <w:rStyle w:val="IndexLink"/>
              </w:rPr>
              <w:t>151</w:t>
            </w:r>
          </w:hyperlink>
        </w:p>
        <w:p>
          <w:pPr>
            <w:pStyle w:val="Contents6"/>
            <w:tabs>
              <w:tab w:val="clear" w:pos="7609"/>
              <w:tab w:val="right" w:pos="9026" w:leader="dot"/>
            </w:tabs>
            <w:rPr/>
          </w:pPr>
          <w:hyperlink w:anchor="__RefHeading___Toc968826_3650668749">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968828_3650668749">
            <w:r>
              <w:rPr>
                <w:webHidden/>
                <w:rStyle w:val="IndexLink"/>
              </w:rPr>
              <w:t>١</w:t>
            </w:r>
            <w:r>
              <w:rPr>
                <w:rStyle w:val="IndexLink"/>
                <w:rtl w:val="true"/>
              </w:rPr>
              <w:t>-</w:t>
            </w:r>
            <w:r>
              <w:rPr>
                <w:rStyle w:val="IndexLink"/>
              </w:rPr>
              <w:t>٣</w:t>
            </w:r>
            <w:r>
              <w:rPr>
                <w:rStyle w:val="IndexLink"/>
                <w:rtl w:val="true"/>
              </w:rPr>
              <w:t xml:space="preserve">. </w:t>
            </w:r>
            <w:r>
              <w:rPr>
                <w:rStyle w:val="IndexLink"/>
                <w:rtl w:val="true"/>
              </w:rPr>
              <w:t>حديث يوم الدّار</w:t>
            </w:r>
            <w:r>
              <w:rPr>
                <w:rStyle w:val="IndexLink"/>
                <w:rtl w:val="true"/>
              </w:rPr>
              <w:tab/>
            </w:r>
            <w:r>
              <w:rPr>
                <w:rStyle w:val="IndexLink"/>
              </w:rPr>
              <w:t>152</w:t>
            </w:r>
          </w:hyperlink>
        </w:p>
        <w:p>
          <w:pPr>
            <w:pStyle w:val="Contents6"/>
            <w:tabs>
              <w:tab w:val="clear" w:pos="7609"/>
              <w:tab w:val="right" w:pos="9026" w:leader="dot"/>
            </w:tabs>
            <w:rPr/>
          </w:pPr>
          <w:hyperlink w:anchor="__RefHeading___Toc968830_3650668749">
            <w:r>
              <w:rPr>
                <w:webHidden/>
                <w:rStyle w:val="IndexLink"/>
              </w:rPr>
              <w:t>٢</w:t>
            </w:r>
            <w:r>
              <w:rPr>
                <w:rStyle w:val="IndexLink"/>
                <w:rtl w:val="true"/>
              </w:rPr>
              <w:t>-</w:t>
            </w:r>
            <w:r>
              <w:rPr>
                <w:rStyle w:val="IndexLink"/>
              </w:rPr>
              <w:t>٣</w:t>
            </w:r>
            <w:r>
              <w:rPr>
                <w:rStyle w:val="IndexLink"/>
                <w:rtl w:val="true"/>
              </w:rPr>
              <w:t xml:space="preserve">. </w:t>
            </w:r>
            <w:r>
              <w:rPr>
                <w:rStyle w:val="IndexLink"/>
                <w:rtl w:val="true"/>
              </w:rPr>
              <w:t>حديث منزلت</w:t>
            </w:r>
            <w:r>
              <w:rPr>
                <w:rStyle w:val="IndexLink"/>
                <w:rtl w:val="true"/>
              </w:rPr>
              <w:tab/>
            </w:r>
            <w:r>
              <w:rPr>
                <w:rStyle w:val="IndexLink"/>
              </w:rPr>
              <w:t>152</w:t>
            </w:r>
          </w:hyperlink>
        </w:p>
        <w:p>
          <w:pPr>
            <w:pStyle w:val="Contents6"/>
            <w:tabs>
              <w:tab w:val="clear" w:pos="7609"/>
              <w:tab w:val="right" w:pos="9026" w:leader="dot"/>
            </w:tabs>
            <w:rPr/>
          </w:pPr>
          <w:hyperlink w:anchor="__RefHeading___Toc968832_3650668749">
            <w:r>
              <w:rPr>
                <w:webHidden/>
                <w:rStyle w:val="IndexLink"/>
              </w:rPr>
              <w:t>٣</w:t>
            </w:r>
            <w:r>
              <w:rPr>
                <w:rStyle w:val="IndexLink"/>
                <w:rtl w:val="true"/>
              </w:rPr>
              <w:t>-</w:t>
            </w:r>
            <w:r>
              <w:rPr>
                <w:rStyle w:val="IndexLink"/>
              </w:rPr>
              <w:t>٣</w:t>
            </w:r>
            <w:r>
              <w:rPr>
                <w:rStyle w:val="IndexLink"/>
                <w:rtl w:val="true"/>
              </w:rPr>
              <w:t xml:space="preserve">. </w:t>
            </w:r>
            <w:r>
              <w:rPr>
                <w:rStyle w:val="IndexLink"/>
                <w:rtl w:val="true"/>
              </w:rPr>
              <w:t>نصب امام در روز غدير</w:t>
            </w:r>
            <w:r>
              <w:rPr>
                <w:rStyle w:val="IndexLink"/>
                <w:rtl w:val="true"/>
              </w:rPr>
              <w:tab/>
            </w:r>
            <w:r>
              <w:rPr>
                <w:rStyle w:val="IndexLink"/>
              </w:rPr>
              <w:t>153</w:t>
            </w:r>
          </w:hyperlink>
        </w:p>
        <w:p>
          <w:pPr>
            <w:pStyle w:val="Contents3"/>
            <w:tabs>
              <w:tab w:val="clear" w:pos="8459"/>
              <w:tab w:val="right" w:pos="9026" w:leader="dot"/>
            </w:tabs>
            <w:rPr/>
          </w:pPr>
          <w:hyperlink w:anchor="__RefHeading___Toc968834_3650668749">
            <w:r>
              <w:rPr>
                <w:webHidden/>
                <w:rStyle w:val="IndexLink"/>
                <w:rtl w:val="true"/>
              </w:rPr>
              <w:t>درس چهاردهم</w:t>
            </w:r>
            <w:r>
              <w:rPr>
                <w:rStyle w:val="IndexLink"/>
                <w:rtl w:val="true"/>
              </w:rPr>
              <w:t xml:space="preserve">: </w:t>
            </w:r>
            <w:r>
              <w:rPr>
                <w:rStyle w:val="IndexLink"/>
                <w:rtl w:val="true"/>
              </w:rPr>
              <w:t>ساختار دوم</w:t>
            </w:r>
            <w:r>
              <w:rPr>
                <w:rStyle w:val="IndexLink"/>
                <w:rtl w:val="true"/>
              </w:rPr>
              <w:t xml:space="preserve">: </w:t>
            </w:r>
            <w:r>
              <w:rPr>
                <w:rStyle w:val="IndexLink"/>
                <w:rtl w:val="true"/>
              </w:rPr>
              <w:t>سپردن كار به مردم، سنت نبوى و دوازده امام، اوصاف امام</w:t>
            </w:r>
            <w:r>
              <w:rPr>
                <w:rStyle w:val="IndexLink"/>
                <w:rtl w:val="true"/>
              </w:rPr>
              <w:tab/>
            </w:r>
            <w:r>
              <w:rPr>
                <w:rStyle w:val="IndexLink"/>
              </w:rPr>
              <w:t>158</w:t>
            </w:r>
          </w:hyperlink>
        </w:p>
        <w:p>
          <w:pPr>
            <w:pStyle w:val="Contents4"/>
            <w:tabs>
              <w:tab w:val="clear" w:pos="8176"/>
              <w:tab w:val="right" w:pos="9026" w:leader="dot"/>
            </w:tabs>
            <w:rPr/>
          </w:pPr>
          <w:hyperlink w:anchor="__RefHeading___Toc968836_3650668749">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968838_3650668749">
            <w:r>
              <w:rPr>
                <w:webHidden/>
                <w:rStyle w:val="IndexLink"/>
                <w:rtl w:val="true"/>
              </w:rPr>
              <w:t>ساختار دوم</w:t>
            </w:r>
            <w:r>
              <w:rPr>
                <w:rStyle w:val="IndexLink"/>
                <w:rtl w:val="true"/>
              </w:rPr>
              <w:t xml:space="preserve">: </w:t>
            </w:r>
            <w:r>
              <w:rPr>
                <w:rStyle w:val="IndexLink"/>
                <w:rtl w:val="true"/>
              </w:rPr>
              <w:t>سپردن كار به مردم</w:t>
            </w:r>
            <w:r>
              <w:rPr>
                <w:rStyle w:val="IndexLink"/>
                <w:rtl w:val="true"/>
              </w:rPr>
              <w:tab/>
            </w:r>
            <w:r>
              <w:rPr>
                <w:rStyle w:val="IndexLink"/>
              </w:rPr>
              <w:t>158</w:t>
            </w:r>
          </w:hyperlink>
        </w:p>
        <w:p>
          <w:pPr>
            <w:pStyle w:val="Contents5"/>
            <w:tabs>
              <w:tab w:val="clear" w:pos="7892"/>
              <w:tab w:val="right" w:pos="9026" w:leader="dot"/>
            </w:tabs>
            <w:rPr/>
          </w:pPr>
          <w:hyperlink w:anchor="__RefHeading___Toc968840_3650668749">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968842_3650668749">
            <w:r>
              <w:rPr>
                <w:webHidden/>
                <w:rStyle w:val="IndexLink"/>
              </w:rPr>
              <w:t>١</w:t>
            </w:r>
            <w:r>
              <w:rPr>
                <w:rStyle w:val="IndexLink"/>
                <w:rtl w:val="true"/>
              </w:rPr>
              <w:t xml:space="preserve">. </w:t>
            </w:r>
            <w:r>
              <w:rPr>
                <w:rStyle w:val="IndexLink"/>
                <w:rtl w:val="true"/>
              </w:rPr>
              <w:t>اجماع مسلمانان</w:t>
            </w:r>
            <w:r>
              <w:rPr>
                <w:rStyle w:val="IndexLink"/>
                <w:rtl w:val="true"/>
              </w:rPr>
              <w:tab/>
            </w:r>
            <w:r>
              <w:rPr>
                <w:rStyle w:val="IndexLink"/>
              </w:rPr>
              <w:t>159</w:t>
            </w:r>
          </w:hyperlink>
        </w:p>
        <w:p>
          <w:pPr>
            <w:pStyle w:val="Contents5"/>
            <w:tabs>
              <w:tab w:val="clear" w:pos="7892"/>
              <w:tab w:val="right" w:pos="9026" w:leader="dot"/>
            </w:tabs>
            <w:rPr/>
          </w:pPr>
          <w:hyperlink w:anchor="__RefHeading___Toc968844_3650668749">
            <w:r>
              <w:rPr>
                <w:webHidden/>
                <w:rStyle w:val="IndexLink"/>
              </w:rPr>
              <w:t>٢</w:t>
            </w:r>
            <w:r>
              <w:rPr>
                <w:rStyle w:val="IndexLink"/>
                <w:rtl w:val="true"/>
              </w:rPr>
              <w:t xml:space="preserve">. </w:t>
            </w:r>
            <w:r>
              <w:rPr>
                <w:rStyle w:val="IndexLink"/>
                <w:rtl w:val="true"/>
              </w:rPr>
              <w:t>آيا شورى اساس حكومت است؟</w:t>
            </w:r>
            <w:r>
              <w:rPr>
                <w:rStyle w:val="IndexLink"/>
                <w:rtl w:val="true"/>
              </w:rPr>
              <w:tab/>
            </w:r>
            <w:r>
              <w:rPr>
                <w:rStyle w:val="IndexLink"/>
              </w:rPr>
              <w:t>160</w:t>
            </w:r>
          </w:hyperlink>
        </w:p>
        <w:p>
          <w:pPr>
            <w:pStyle w:val="Contents4"/>
            <w:tabs>
              <w:tab w:val="clear" w:pos="8176"/>
              <w:tab w:val="right" w:pos="9026" w:leader="dot"/>
            </w:tabs>
            <w:rPr/>
          </w:pPr>
          <w:hyperlink w:anchor="__RefHeading___Toc968846_3650668749">
            <w:r>
              <w:rPr>
                <w:webHidden/>
                <w:rStyle w:val="IndexLink"/>
                <w:rtl w:val="true"/>
              </w:rPr>
              <w:t>سنت نبوى و دوازده امام</w:t>
            </w:r>
            <w:r>
              <w:rPr>
                <w:rStyle w:val="IndexLink"/>
                <w:rtl w:val="true"/>
              </w:rPr>
              <w:tab/>
            </w:r>
            <w:r>
              <w:rPr>
                <w:rStyle w:val="IndexLink"/>
              </w:rPr>
              <w:t>161</w:t>
            </w:r>
          </w:hyperlink>
        </w:p>
        <w:p>
          <w:pPr>
            <w:pStyle w:val="Contents5"/>
            <w:tabs>
              <w:tab w:val="clear" w:pos="7892"/>
              <w:tab w:val="right" w:pos="9026" w:leader="dot"/>
            </w:tabs>
            <w:rPr/>
          </w:pPr>
          <w:hyperlink w:anchor="__RefHeading___Toc968848_3650668749">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968850_3650668749">
            <w:r>
              <w:rPr>
                <w:webHidden/>
                <w:rStyle w:val="IndexLink"/>
                <w:rtl w:val="true"/>
              </w:rPr>
              <w:t>اوصاف امام</w:t>
            </w:r>
            <w:r>
              <w:rPr>
                <w:rStyle w:val="IndexLink"/>
                <w:rtl w:val="true"/>
              </w:rPr>
              <w:tab/>
            </w:r>
            <w:r>
              <w:rPr>
                <w:rStyle w:val="IndexLink"/>
              </w:rPr>
              <w:t>164</w:t>
            </w:r>
          </w:hyperlink>
        </w:p>
        <w:p>
          <w:pPr>
            <w:pStyle w:val="Contents5"/>
            <w:tabs>
              <w:tab w:val="clear" w:pos="7892"/>
              <w:tab w:val="right" w:pos="9026" w:leader="dot"/>
            </w:tabs>
            <w:rPr/>
          </w:pPr>
          <w:hyperlink w:anchor="__RefHeading___Toc968852_3650668749">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968854_3650668749">
            <w:r>
              <w:rPr>
                <w:webHidden/>
                <w:rStyle w:val="IndexLink"/>
                <w:rtl w:val="true"/>
              </w:rPr>
              <w:t>الف</w:t>
            </w:r>
            <w:r>
              <w:rPr>
                <w:rStyle w:val="IndexLink"/>
                <w:rtl w:val="true"/>
              </w:rPr>
              <w:t xml:space="preserve">. </w:t>
            </w:r>
            <w:r>
              <w:rPr>
                <w:rStyle w:val="IndexLink"/>
                <w:rtl w:val="true"/>
              </w:rPr>
              <w:t>عصمت</w:t>
            </w:r>
            <w:r>
              <w:rPr>
                <w:rStyle w:val="IndexLink"/>
                <w:rtl w:val="true"/>
              </w:rPr>
              <w:tab/>
            </w:r>
            <w:r>
              <w:rPr>
                <w:rStyle w:val="IndexLink"/>
              </w:rPr>
              <w:t>164</w:t>
            </w:r>
          </w:hyperlink>
        </w:p>
        <w:p>
          <w:pPr>
            <w:pStyle w:val="Contents6"/>
            <w:tabs>
              <w:tab w:val="clear" w:pos="7609"/>
              <w:tab w:val="right" w:pos="9026" w:leader="dot"/>
            </w:tabs>
            <w:rPr/>
          </w:pPr>
          <w:hyperlink w:anchor="__RefHeading___Toc968856_3650668749">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968858_3650668749">
            <w:r>
              <w:rPr>
                <w:webHidden/>
                <w:rStyle w:val="IndexLink"/>
                <w:rtl w:val="true"/>
              </w:rPr>
              <w:t>عصمت امام در قرآن كريم</w:t>
            </w:r>
            <w:r>
              <w:rPr>
                <w:rStyle w:val="IndexLink"/>
                <w:rtl w:val="true"/>
              </w:rPr>
              <w:tab/>
            </w:r>
            <w:r>
              <w:rPr>
                <w:rStyle w:val="IndexLink"/>
              </w:rPr>
              <w:t>165</w:t>
            </w:r>
          </w:hyperlink>
        </w:p>
        <w:p>
          <w:pPr>
            <w:pStyle w:val="Contents5"/>
            <w:tabs>
              <w:tab w:val="clear" w:pos="7892"/>
              <w:tab w:val="right" w:pos="9026" w:leader="dot"/>
            </w:tabs>
            <w:rPr/>
          </w:pPr>
          <w:hyperlink w:anchor="__RefHeading___Toc968860_3650668749">
            <w:r>
              <w:rPr>
                <w:webHidden/>
                <w:rStyle w:val="IndexLink"/>
                <w:rtl w:val="true"/>
              </w:rPr>
              <w:t>ب</w:t>
            </w:r>
            <w:r>
              <w:rPr>
                <w:rStyle w:val="IndexLink"/>
                <w:rtl w:val="true"/>
              </w:rPr>
              <w:t xml:space="preserve">. </w:t>
            </w:r>
            <w:r>
              <w:rPr>
                <w:rStyle w:val="IndexLink"/>
                <w:rtl w:val="true"/>
              </w:rPr>
              <w:t>اعلميت</w:t>
            </w:r>
            <w:r>
              <w:rPr>
                <w:rStyle w:val="IndexLink"/>
                <w:rtl w:val="true"/>
              </w:rPr>
              <w:tab/>
            </w:r>
            <w:r>
              <w:rPr>
                <w:rStyle w:val="IndexLink"/>
              </w:rPr>
              <w:t>166</w:t>
            </w:r>
          </w:hyperlink>
        </w:p>
        <w:p>
          <w:pPr>
            <w:pStyle w:val="Contents5"/>
            <w:tabs>
              <w:tab w:val="clear" w:pos="7892"/>
              <w:tab w:val="right" w:pos="9026" w:leader="dot"/>
            </w:tabs>
            <w:rPr/>
          </w:pPr>
          <w:hyperlink w:anchor="__RefHeading___Toc968862_3650668749">
            <w:r>
              <w:rPr>
                <w:webHidden/>
                <w:rStyle w:val="IndexLink"/>
                <w:rtl w:val="true"/>
              </w:rPr>
              <w:t>ج</w:t>
            </w:r>
            <w:r>
              <w:rPr>
                <w:rStyle w:val="IndexLink"/>
                <w:rtl w:val="true"/>
              </w:rPr>
              <w:t xml:space="preserve">. </w:t>
            </w:r>
            <w:r>
              <w:rPr>
                <w:rStyle w:val="IndexLink"/>
                <w:rtl w:val="true"/>
              </w:rPr>
              <w:t>برترين مردم</w:t>
            </w:r>
            <w:r>
              <w:rPr>
                <w:rStyle w:val="IndexLink"/>
                <w:rtl w:val="true"/>
              </w:rPr>
              <w:tab/>
            </w:r>
            <w:r>
              <w:rPr>
                <w:rStyle w:val="IndexLink"/>
              </w:rPr>
              <w:t>166</w:t>
            </w:r>
          </w:hyperlink>
        </w:p>
        <w:p>
          <w:pPr>
            <w:pStyle w:val="Contents2"/>
            <w:tabs>
              <w:tab w:val="clear" w:pos="8743"/>
              <w:tab w:val="right" w:pos="9026" w:leader="dot"/>
            </w:tabs>
            <w:rPr/>
          </w:pPr>
          <w:hyperlink w:anchor="__RefHeading___Toc968864_3650668749">
            <w:r>
              <w:rPr>
                <w:webHidden/>
                <w:rStyle w:val="IndexLink"/>
                <w:rtl w:val="true"/>
              </w:rPr>
              <w:t>بخش هفتم</w:t>
            </w:r>
            <w:r>
              <w:rPr>
                <w:rStyle w:val="IndexLink"/>
                <w:rtl w:val="true"/>
              </w:rPr>
              <w:t xml:space="preserve">: </w:t>
            </w:r>
            <w:r>
              <w:rPr>
                <w:rStyle w:val="IndexLink"/>
                <w:rtl w:val="true"/>
              </w:rPr>
              <w:t xml:space="preserve">اهل بيت </w:t>
            </w:r>
            <w:r>
              <w:rPr>
                <w:rStyle w:val="IndexLink"/>
                <w:rtl w:val="true"/>
              </w:rPr>
              <w:t>(</w:t>
            </w:r>
            <w:r>
              <w:rPr>
                <w:rStyle w:val="IndexLink"/>
                <w:rtl w:val="true"/>
              </w:rPr>
              <w:t>ع</w:t>
            </w:r>
            <w:r>
              <w:rPr>
                <w:rStyle w:val="IndexLink"/>
                <w:rtl w:val="true"/>
              </w:rPr>
              <w:t>)</w:t>
              <w:tab/>
            </w:r>
            <w:r>
              <w:rPr>
                <w:rStyle w:val="IndexLink"/>
              </w:rPr>
              <w:t>168</w:t>
            </w:r>
          </w:hyperlink>
        </w:p>
        <w:p>
          <w:pPr>
            <w:pStyle w:val="Contents3"/>
            <w:tabs>
              <w:tab w:val="clear" w:pos="8459"/>
              <w:tab w:val="right" w:pos="9026" w:leader="dot"/>
            </w:tabs>
            <w:rPr/>
          </w:pPr>
          <w:hyperlink w:anchor="__RefHeading___Toc968866_3650668749">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968868_3650668749">
            <w:r>
              <w:rPr>
                <w:webHidden/>
                <w:rStyle w:val="IndexLink"/>
                <w:rtl w:val="true"/>
              </w:rPr>
              <w:t>درس پانزدهم</w:t>
            </w:r>
            <w:r>
              <w:rPr>
                <w:rStyle w:val="IndexLink"/>
                <w:rtl w:val="true"/>
              </w:rPr>
              <w:t xml:space="preserve">: </w:t>
            </w:r>
            <w:r>
              <w:rPr>
                <w:rStyle w:val="IndexLink"/>
                <w:rtl w:val="true"/>
              </w:rPr>
              <w:t xml:space="preserve">اهل بيت </w:t>
            </w:r>
            <w:r>
              <w:rPr>
                <w:rStyle w:val="IndexLink"/>
                <w:rtl w:val="true"/>
              </w:rPr>
              <w:t>(</w:t>
            </w:r>
            <w:r>
              <w:rPr>
                <w:rStyle w:val="IndexLink"/>
                <w:rtl w:val="true"/>
              </w:rPr>
              <w:t>ع</w:t>
            </w:r>
            <w:r>
              <w:rPr>
                <w:rStyle w:val="IndexLink"/>
                <w:rtl w:val="true"/>
              </w:rPr>
              <w:t xml:space="preserve">) </w:t>
            </w:r>
            <w:r>
              <w:rPr>
                <w:rStyle w:val="IndexLink"/>
                <w:rtl w:val="true"/>
              </w:rPr>
              <w:t xml:space="preserve">در احاديث پيامبر </w:t>
            </w:r>
            <w:r>
              <w:rPr>
                <w:rStyle w:val="IndexLink"/>
                <w:rtl w:val="true"/>
              </w:rPr>
              <w:t>(</w:t>
            </w:r>
            <w:r>
              <w:rPr>
                <w:rStyle w:val="IndexLink"/>
                <w:rtl w:val="true"/>
              </w:rPr>
              <w:t>ص</w:t>
            </w:r>
            <w:r>
              <w:rPr>
                <w:rStyle w:val="IndexLink"/>
                <w:rtl w:val="true"/>
              </w:rPr>
              <w:t xml:space="preserve">) </w:t>
            </w:r>
            <w:r>
              <w:rPr>
                <w:rStyle w:val="IndexLink"/>
                <w:rtl w:val="true"/>
              </w:rPr>
              <w:t xml:space="preserve">، مرجعيت علمى اهل‌بيت </w:t>
            </w:r>
            <w:r>
              <w:rPr>
                <w:rStyle w:val="IndexLink"/>
                <w:rtl w:val="true"/>
              </w:rPr>
              <w:t>(</w:t>
            </w:r>
            <w:r>
              <w:rPr>
                <w:rStyle w:val="IndexLink"/>
                <w:rtl w:val="true"/>
              </w:rPr>
              <w:t>ع</w:t>
            </w:r>
            <w:r>
              <w:rPr>
                <w:rStyle w:val="IndexLink"/>
                <w:rtl w:val="true"/>
              </w:rPr>
              <w:t>)</w:t>
              <w:tab/>
            </w:r>
            <w:r>
              <w:rPr>
                <w:rStyle w:val="IndexLink"/>
              </w:rPr>
              <w:t>169</w:t>
            </w:r>
          </w:hyperlink>
        </w:p>
        <w:p>
          <w:pPr>
            <w:pStyle w:val="Contents4"/>
            <w:tabs>
              <w:tab w:val="clear" w:pos="8176"/>
              <w:tab w:val="right" w:pos="9026" w:leader="dot"/>
            </w:tabs>
            <w:rPr/>
          </w:pPr>
          <w:hyperlink w:anchor="__RefHeading___Toc968870_3650668749">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968872_3650668749">
            <w:r>
              <w:rPr>
                <w:webHidden/>
                <w:rStyle w:val="IndexLink"/>
                <w:rtl w:val="true"/>
              </w:rPr>
              <w:t xml:space="preserve">اهل بيت </w:t>
            </w:r>
            <w:r>
              <w:rPr>
                <w:rStyle w:val="IndexLink"/>
                <w:rtl w:val="true"/>
              </w:rPr>
              <w:t>(</w:t>
            </w:r>
            <w:r>
              <w:rPr>
                <w:rStyle w:val="IndexLink"/>
                <w:rtl w:val="true"/>
              </w:rPr>
              <w:t>ع</w:t>
            </w:r>
            <w:r>
              <w:rPr>
                <w:rStyle w:val="IndexLink"/>
                <w:rtl w:val="true"/>
              </w:rPr>
              <w:t>)</w:t>
              <w:tab/>
            </w:r>
            <w:r>
              <w:rPr>
                <w:rStyle w:val="IndexLink"/>
              </w:rPr>
              <w:t>169</w:t>
            </w:r>
          </w:hyperlink>
        </w:p>
        <w:p>
          <w:pPr>
            <w:pStyle w:val="Contents4"/>
            <w:tabs>
              <w:tab w:val="clear" w:pos="8176"/>
              <w:tab w:val="right" w:pos="9026" w:leader="dot"/>
            </w:tabs>
            <w:rPr/>
          </w:pPr>
          <w:hyperlink w:anchor="__RefHeading___Toc968874_3650668749">
            <w:r>
              <w:rPr>
                <w:webHidden/>
                <w:rStyle w:val="IndexLink"/>
                <w:rtl w:val="true"/>
              </w:rPr>
              <w:t xml:space="preserve">اهل بيت </w:t>
            </w:r>
            <w:r>
              <w:rPr>
                <w:rStyle w:val="IndexLink"/>
                <w:rtl w:val="true"/>
              </w:rPr>
              <w:t>(</w:t>
            </w:r>
            <w:r>
              <w:rPr>
                <w:rStyle w:val="IndexLink"/>
                <w:rtl w:val="true"/>
              </w:rPr>
              <w:t>ع</w:t>
            </w:r>
            <w:r>
              <w:rPr>
                <w:rStyle w:val="IndexLink"/>
                <w:rtl w:val="true"/>
              </w:rPr>
              <w:t xml:space="preserve">) </w:t>
            </w:r>
            <w:r>
              <w:rPr>
                <w:rStyle w:val="IndexLink"/>
                <w:rtl w:val="true"/>
              </w:rPr>
              <w:t>در لغت</w:t>
            </w:r>
            <w:r>
              <w:rPr>
                <w:rStyle w:val="IndexLink"/>
                <w:rtl w:val="true"/>
              </w:rPr>
              <w:tab/>
            </w:r>
            <w:r>
              <w:rPr>
                <w:rStyle w:val="IndexLink"/>
              </w:rPr>
              <w:t>170</w:t>
            </w:r>
          </w:hyperlink>
        </w:p>
        <w:p>
          <w:pPr>
            <w:pStyle w:val="Contents4"/>
            <w:tabs>
              <w:tab w:val="clear" w:pos="8176"/>
              <w:tab w:val="right" w:pos="9026" w:leader="dot"/>
            </w:tabs>
            <w:rPr/>
          </w:pPr>
          <w:hyperlink w:anchor="__RefHeading___Toc968876_3650668749">
            <w:r>
              <w:rPr>
                <w:webHidden/>
                <w:rStyle w:val="IndexLink"/>
                <w:rtl w:val="true"/>
              </w:rPr>
              <w:t>اهل بيت</w:t>
            </w:r>
            <w:r>
              <w:rPr>
                <w:rStyle w:val="IndexLink"/>
                <w:rtl w:val="true"/>
              </w:rPr>
              <w:t xml:space="preserve">: </w:t>
            </w:r>
            <w:r>
              <w:rPr>
                <w:rStyle w:val="IndexLink"/>
                <w:rtl w:val="true"/>
              </w:rPr>
              <w:t xml:space="preserve">در احاديث پيامبر </w:t>
            </w:r>
            <w:r>
              <w:rPr>
                <w:rStyle w:val="IndexLink"/>
                <w:rtl w:val="true"/>
              </w:rPr>
              <w:t>(</w:t>
            </w:r>
            <w:r>
              <w:rPr>
                <w:rStyle w:val="IndexLink"/>
                <w:rtl w:val="true"/>
              </w:rPr>
              <w:t>ص</w:t>
            </w:r>
            <w:r>
              <w:rPr>
                <w:rStyle w:val="IndexLink"/>
                <w:rtl w:val="true"/>
              </w:rPr>
              <w:t>)</w:t>
              <w:tab/>
            </w:r>
            <w:r>
              <w:rPr>
                <w:rStyle w:val="IndexLink"/>
              </w:rPr>
              <w:t>170</w:t>
            </w:r>
          </w:hyperlink>
        </w:p>
        <w:p>
          <w:pPr>
            <w:pStyle w:val="Contents4"/>
            <w:tabs>
              <w:tab w:val="clear" w:pos="8176"/>
              <w:tab w:val="right" w:pos="9026" w:leader="dot"/>
            </w:tabs>
            <w:rPr/>
          </w:pPr>
          <w:hyperlink w:anchor="__RefHeading___Toc968878_3650668749">
            <w:r>
              <w:rPr>
                <w:webHidden/>
                <w:rStyle w:val="IndexLink"/>
                <w:rtl w:val="true"/>
              </w:rPr>
              <w:t xml:space="preserve">مرجعيت علمى اهل بيت </w:t>
            </w:r>
            <w:r>
              <w:rPr>
                <w:rStyle w:val="IndexLink"/>
                <w:rtl w:val="true"/>
              </w:rPr>
              <w:t>(</w:t>
            </w:r>
            <w:r>
              <w:rPr>
                <w:rStyle w:val="IndexLink"/>
                <w:rtl w:val="true"/>
              </w:rPr>
              <w:t>ع</w:t>
            </w:r>
            <w:r>
              <w:rPr>
                <w:rStyle w:val="IndexLink"/>
                <w:rtl w:val="true"/>
              </w:rPr>
              <w:t>)</w:t>
              <w:tab/>
            </w:r>
            <w:r>
              <w:rPr>
                <w:rStyle w:val="IndexLink"/>
              </w:rPr>
              <w:t>171</w:t>
            </w:r>
          </w:hyperlink>
        </w:p>
        <w:p>
          <w:pPr>
            <w:pStyle w:val="Contents5"/>
            <w:tabs>
              <w:tab w:val="clear" w:pos="7892"/>
              <w:tab w:val="right" w:pos="9026" w:leader="dot"/>
            </w:tabs>
            <w:rPr/>
          </w:pPr>
          <w:hyperlink w:anchor="__RefHeading___Toc968880_3650668749">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968882_3650668749">
            <w:r>
              <w:rPr>
                <w:webHidden/>
                <w:rStyle w:val="IndexLink"/>
              </w:rPr>
              <w:t>١</w:t>
            </w:r>
            <w:r>
              <w:rPr>
                <w:rStyle w:val="IndexLink"/>
                <w:rtl w:val="true"/>
              </w:rPr>
              <w:t xml:space="preserve">. </w:t>
            </w:r>
            <w:r>
              <w:rPr>
                <w:rStyle w:val="IndexLink"/>
                <w:rtl w:val="true"/>
              </w:rPr>
              <w:t>حديث ثقلين</w:t>
            </w:r>
            <w:r>
              <w:rPr>
                <w:rStyle w:val="IndexLink"/>
                <w:rtl w:val="true"/>
              </w:rPr>
              <w:tab/>
            </w:r>
            <w:r>
              <w:rPr>
                <w:rStyle w:val="IndexLink"/>
              </w:rPr>
              <w:t>172</w:t>
            </w:r>
          </w:hyperlink>
        </w:p>
        <w:p>
          <w:pPr>
            <w:pStyle w:val="Contents5"/>
            <w:tabs>
              <w:tab w:val="clear" w:pos="7892"/>
              <w:tab w:val="right" w:pos="9026" w:leader="dot"/>
            </w:tabs>
            <w:rPr/>
          </w:pPr>
          <w:hyperlink w:anchor="__RefHeading___Toc968884_3650668749">
            <w:r>
              <w:rPr>
                <w:webHidden/>
                <w:rStyle w:val="IndexLink"/>
              </w:rPr>
              <w:t>٢</w:t>
            </w:r>
            <w:r>
              <w:rPr>
                <w:rStyle w:val="IndexLink"/>
                <w:rtl w:val="true"/>
              </w:rPr>
              <w:t xml:space="preserve">. </w:t>
            </w:r>
            <w:r>
              <w:rPr>
                <w:rStyle w:val="IndexLink"/>
                <w:rtl w:val="true"/>
              </w:rPr>
              <w:t>حديث سفينه</w:t>
            </w:r>
            <w:r>
              <w:rPr>
                <w:rStyle w:val="IndexLink"/>
                <w:rtl w:val="true"/>
              </w:rPr>
              <w:tab/>
            </w:r>
            <w:r>
              <w:rPr>
                <w:rStyle w:val="IndexLink"/>
              </w:rPr>
              <w:t>173</w:t>
            </w:r>
          </w:hyperlink>
        </w:p>
        <w:p>
          <w:pPr>
            <w:pStyle w:val="Contents2"/>
            <w:tabs>
              <w:tab w:val="clear" w:pos="8743"/>
              <w:tab w:val="right" w:pos="9026" w:leader="dot"/>
            </w:tabs>
            <w:rPr/>
          </w:pPr>
          <w:hyperlink w:anchor="__RefHeading___Toc968886_3650668749">
            <w:r>
              <w:rPr>
                <w:webHidden/>
                <w:rStyle w:val="IndexLink"/>
                <w:rtl w:val="true"/>
              </w:rPr>
              <w:t>بخش هشتم</w:t>
            </w:r>
            <w:r>
              <w:rPr>
                <w:rStyle w:val="IndexLink"/>
                <w:rtl w:val="true"/>
              </w:rPr>
              <w:t xml:space="preserve">: </w:t>
            </w:r>
            <w:r>
              <w:rPr>
                <w:rStyle w:val="IndexLink"/>
                <w:rtl w:val="true"/>
              </w:rPr>
              <w:t xml:space="preserve">امام مهدى منتظر </w:t>
            </w:r>
            <w:r>
              <w:rPr>
                <w:rStyle w:val="IndexLink"/>
                <w:rtl w:val="true"/>
              </w:rPr>
              <w:t>(</w:t>
            </w:r>
            <w:r>
              <w:rPr>
                <w:rStyle w:val="IndexLink"/>
                <w:rtl w:val="true"/>
              </w:rPr>
              <w:t>ع</w:t>
            </w:r>
            <w:r>
              <w:rPr>
                <w:rStyle w:val="IndexLink"/>
                <w:rtl w:val="true"/>
              </w:rPr>
              <w:t>)</w:t>
              <w:tab/>
            </w:r>
            <w:r>
              <w:rPr>
                <w:rStyle w:val="IndexLink"/>
              </w:rPr>
              <w:t>177</w:t>
            </w:r>
          </w:hyperlink>
        </w:p>
        <w:p>
          <w:pPr>
            <w:pStyle w:val="Contents3"/>
            <w:tabs>
              <w:tab w:val="clear" w:pos="8459"/>
              <w:tab w:val="right" w:pos="9026" w:leader="dot"/>
            </w:tabs>
            <w:rPr/>
          </w:pPr>
          <w:hyperlink w:anchor="__RefHeading___Toc968888_3650668749">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968890_3650668749">
            <w:r>
              <w:rPr>
                <w:webHidden/>
                <w:rStyle w:val="IndexLink"/>
                <w:rtl w:val="true"/>
              </w:rPr>
              <w:t>درس شانزدهم</w:t>
            </w:r>
            <w:r>
              <w:rPr>
                <w:rStyle w:val="IndexLink"/>
                <w:rtl w:val="true"/>
              </w:rPr>
              <w:t xml:space="preserve">: </w:t>
            </w:r>
            <w:r>
              <w:rPr>
                <w:rStyle w:val="IndexLink"/>
                <w:rtl w:val="true"/>
              </w:rPr>
              <w:t xml:space="preserve">ظهور مصلح جهانى در آخر الزمان، اصل و نسب او، ولادت امام مهدى منتظر </w:t>
            </w:r>
            <w:r>
              <w:rPr>
                <w:rStyle w:val="IndexLink"/>
                <w:rtl w:val="true"/>
              </w:rPr>
              <w:t>(</w:t>
            </w:r>
            <w:r>
              <w:rPr>
                <w:rStyle w:val="IndexLink"/>
                <w:rtl w:val="true"/>
              </w:rPr>
              <w:t>ع</w:t>
            </w:r>
            <w:r>
              <w:rPr>
                <w:rStyle w:val="IndexLink"/>
                <w:rtl w:val="true"/>
              </w:rPr>
              <w:t>)</w:t>
              <w:tab/>
            </w:r>
            <w:r>
              <w:rPr>
                <w:rStyle w:val="IndexLink"/>
              </w:rPr>
              <w:t>178</w:t>
            </w:r>
          </w:hyperlink>
        </w:p>
        <w:p>
          <w:pPr>
            <w:pStyle w:val="Contents4"/>
            <w:tabs>
              <w:tab w:val="clear" w:pos="8176"/>
              <w:tab w:val="right" w:pos="9026" w:leader="dot"/>
            </w:tabs>
            <w:rPr/>
          </w:pPr>
          <w:hyperlink w:anchor="__RefHeading___Toc968892_3650668749">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968894_3650668749">
            <w:r>
              <w:rPr>
                <w:webHidden/>
                <w:rStyle w:val="IndexLink"/>
                <w:rtl w:val="true"/>
              </w:rPr>
              <w:t>ظهور مصلح جهانى در آخر الزّمان</w:t>
            </w:r>
            <w:r>
              <w:rPr>
                <w:rStyle w:val="IndexLink"/>
                <w:rtl w:val="true"/>
              </w:rPr>
              <w:tab/>
            </w:r>
            <w:r>
              <w:rPr>
                <w:rStyle w:val="IndexLink"/>
              </w:rPr>
              <w:t>178</w:t>
            </w:r>
          </w:hyperlink>
        </w:p>
        <w:p>
          <w:pPr>
            <w:pStyle w:val="Contents4"/>
            <w:tabs>
              <w:tab w:val="clear" w:pos="8176"/>
              <w:tab w:val="right" w:pos="9026" w:leader="dot"/>
            </w:tabs>
            <w:rPr/>
          </w:pPr>
          <w:hyperlink w:anchor="__RefHeading___Toc968896_3650668749">
            <w:r>
              <w:rPr>
                <w:webHidden/>
                <w:rStyle w:val="IndexLink"/>
                <w:rtl w:val="true"/>
              </w:rPr>
              <w:t>اصل و نسب او</w:t>
            </w:r>
            <w:r>
              <w:rPr>
                <w:rStyle w:val="IndexLink"/>
                <w:rtl w:val="true"/>
              </w:rPr>
              <w:tab/>
            </w:r>
            <w:r>
              <w:rPr>
                <w:rStyle w:val="IndexLink"/>
              </w:rPr>
              <w:t>179</w:t>
            </w:r>
          </w:hyperlink>
        </w:p>
        <w:p>
          <w:pPr>
            <w:pStyle w:val="Contents4"/>
            <w:tabs>
              <w:tab w:val="clear" w:pos="8176"/>
              <w:tab w:val="right" w:pos="9026" w:leader="dot"/>
            </w:tabs>
            <w:rPr/>
          </w:pPr>
          <w:hyperlink w:anchor="__RefHeading___Toc968898_3650668749">
            <w:r>
              <w:rPr>
                <w:webHidden/>
                <w:rStyle w:val="IndexLink"/>
                <w:rtl w:val="true"/>
              </w:rPr>
              <w:t xml:space="preserve">ولادت امام مهدى منتظر </w:t>
            </w:r>
            <w:r>
              <w:rPr>
                <w:rStyle w:val="IndexLink"/>
                <w:rtl w:val="true"/>
              </w:rPr>
              <w:t>(</w:t>
            </w:r>
            <w:r>
              <w:rPr>
                <w:rStyle w:val="IndexLink"/>
                <w:rtl w:val="true"/>
              </w:rPr>
              <w:t>ع</w:t>
            </w:r>
            <w:r>
              <w:rPr>
                <w:rStyle w:val="IndexLink"/>
                <w:rtl w:val="true"/>
              </w:rPr>
              <w:t>)</w:t>
              <w:tab/>
            </w:r>
            <w:r>
              <w:rPr>
                <w:rStyle w:val="IndexLink"/>
              </w:rPr>
              <w:t>180</w:t>
            </w:r>
          </w:hyperlink>
        </w:p>
        <w:p>
          <w:pPr>
            <w:pStyle w:val="Contents3"/>
            <w:tabs>
              <w:tab w:val="clear" w:pos="8459"/>
              <w:tab w:val="right" w:pos="9026" w:leader="dot"/>
            </w:tabs>
            <w:rPr/>
          </w:pPr>
          <w:hyperlink w:anchor="__RefHeading___Toc968900_3650668749">
            <w:r>
              <w:rPr>
                <w:webHidden/>
                <w:rStyle w:val="IndexLink"/>
                <w:rtl w:val="true"/>
              </w:rPr>
              <w:t>درس هفدهم</w:t>
            </w:r>
            <w:r>
              <w:rPr>
                <w:rStyle w:val="IndexLink"/>
                <w:rtl w:val="true"/>
              </w:rPr>
              <w:t xml:space="preserve">: </w:t>
            </w:r>
            <w:r>
              <w:rPr>
                <w:rStyle w:val="IndexLink"/>
                <w:rtl w:val="true"/>
              </w:rPr>
              <w:t xml:space="preserve">غيبت بعضى از پيامبران در امت‌هاى پيشين، امام مهدى </w:t>
            </w:r>
            <w:r>
              <w:rPr>
                <w:rStyle w:val="IndexLink"/>
                <w:rtl w:val="true"/>
              </w:rPr>
              <w:t>(</w:t>
            </w:r>
            <w:r>
              <w:rPr>
                <w:rStyle w:val="IndexLink"/>
                <w:rtl w:val="true"/>
              </w:rPr>
              <w:t>ع</w:t>
            </w:r>
            <w:r>
              <w:rPr>
                <w:rStyle w:val="IndexLink"/>
                <w:rtl w:val="true"/>
              </w:rPr>
              <w:t xml:space="preserve">) </w:t>
            </w:r>
            <w:r>
              <w:rPr>
                <w:rStyle w:val="IndexLink"/>
                <w:rtl w:val="true"/>
              </w:rPr>
              <w:t xml:space="preserve">و طول عمر، علايم ظهور امام منتظر </w:t>
            </w:r>
            <w:r>
              <w:rPr>
                <w:rStyle w:val="IndexLink"/>
                <w:rtl w:val="true"/>
              </w:rPr>
              <w:t>(</w:t>
            </w:r>
            <w:r>
              <w:rPr>
                <w:rStyle w:val="IndexLink"/>
                <w:rtl w:val="true"/>
              </w:rPr>
              <w:t>ع</w:t>
            </w:r>
            <w:r>
              <w:rPr>
                <w:rStyle w:val="IndexLink"/>
                <w:rtl w:val="true"/>
              </w:rPr>
              <w:t xml:space="preserve">) </w:t>
            </w:r>
            <w:r>
              <w:rPr>
                <w:rStyle w:val="IndexLink"/>
                <w:rtl w:val="true"/>
              </w:rPr>
              <w:t xml:space="preserve">، آثار سازنده وجود امام منتظر </w:t>
            </w:r>
            <w:r>
              <w:rPr>
                <w:rStyle w:val="IndexLink"/>
                <w:rtl w:val="true"/>
              </w:rPr>
              <w:t>(</w:t>
            </w:r>
            <w:r>
              <w:rPr>
                <w:rStyle w:val="IndexLink"/>
                <w:rtl w:val="true"/>
              </w:rPr>
              <w:t>ع</w:t>
            </w:r>
            <w:r>
              <w:rPr>
                <w:rStyle w:val="IndexLink"/>
                <w:rtl w:val="true"/>
              </w:rPr>
              <w:t>)</w:t>
              <w:tab/>
            </w:r>
            <w:r>
              <w:rPr>
                <w:rStyle w:val="IndexLink"/>
              </w:rPr>
              <w:t>183</w:t>
            </w:r>
          </w:hyperlink>
        </w:p>
        <w:p>
          <w:pPr>
            <w:pStyle w:val="Contents4"/>
            <w:tabs>
              <w:tab w:val="clear" w:pos="8176"/>
              <w:tab w:val="right" w:pos="9026" w:leader="dot"/>
            </w:tabs>
            <w:rPr/>
          </w:pPr>
          <w:hyperlink w:anchor="__RefHeading___Toc968902_3650668749">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968904_3650668749">
            <w:r>
              <w:rPr>
                <w:webHidden/>
                <w:rStyle w:val="IndexLink"/>
                <w:rtl w:val="true"/>
              </w:rPr>
              <w:t>غيبت بعضى از پيامبران در امت‌هاى پيشين</w:t>
            </w:r>
            <w:r>
              <w:rPr>
                <w:rStyle w:val="IndexLink"/>
                <w:rtl w:val="true"/>
              </w:rPr>
              <w:tab/>
            </w:r>
            <w:r>
              <w:rPr>
                <w:rStyle w:val="IndexLink"/>
              </w:rPr>
              <w:t>183</w:t>
            </w:r>
          </w:hyperlink>
        </w:p>
        <w:p>
          <w:pPr>
            <w:pStyle w:val="Contents4"/>
            <w:tabs>
              <w:tab w:val="clear" w:pos="8176"/>
              <w:tab w:val="right" w:pos="9026" w:leader="dot"/>
            </w:tabs>
            <w:rPr/>
          </w:pPr>
          <w:hyperlink w:anchor="__RefHeading___Toc968906_3650668749">
            <w:r>
              <w:rPr>
                <w:webHidden/>
                <w:rStyle w:val="IndexLink"/>
                <w:rtl w:val="true"/>
              </w:rPr>
              <w:t xml:space="preserve">امام مهدى </w:t>
            </w:r>
            <w:r>
              <w:rPr>
                <w:rStyle w:val="IndexLink"/>
                <w:rtl w:val="true"/>
              </w:rPr>
              <w:t>(</w:t>
            </w:r>
            <w:r>
              <w:rPr>
                <w:rStyle w:val="IndexLink"/>
                <w:rtl w:val="true"/>
              </w:rPr>
              <w:t>ع</w:t>
            </w:r>
            <w:r>
              <w:rPr>
                <w:rStyle w:val="IndexLink"/>
                <w:rtl w:val="true"/>
              </w:rPr>
              <w:t xml:space="preserve">) </w:t>
            </w:r>
            <w:r>
              <w:rPr>
                <w:rStyle w:val="IndexLink"/>
                <w:rtl w:val="true"/>
              </w:rPr>
              <w:t>و طول عمر</w:t>
            </w:r>
            <w:r>
              <w:rPr>
                <w:rStyle w:val="IndexLink"/>
                <w:rtl w:val="true"/>
              </w:rPr>
              <w:tab/>
            </w:r>
            <w:r>
              <w:rPr>
                <w:rStyle w:val="IndexLink"/>
              </w:rPr>
              <w:t>185</w:t>
            </w:r>
          </w:hyperlink>
        </w:p>
        <w:p>
          <w:pPr>
            <w:pStyle w:val="Contents4"/>
            <w:tabs>
              <w:tab w:val="clear" w:pos="8176"/>
              <w:tab w:val="right" w:pos="9026" w:leader="dot"/>
            </w:tabs>
            <w:rPr/>
          </w:pPr>
          <w:hyperlink w:anchor="__RefHeading___Toc968908_3650668749">
            <w:r>
              <w:rPr>
                <w:webHidden/>
                <w:rStyle w:val="IndexLink"/>
                <w:rtl w:val="true"/>
              </w:rPr>
              <w:t xml:space="preserve">علايم ظهور امام منتظر </w:t>
            </w:r>
            <w:r>
              <w:rPr>
                <w:rStyle w:val="IndexLink"/>
                <w:rtl w:val="true"/>
              </w:rPr>
              <w:t>(</w:t>
            </w:r>
            <w:r>
              <w:rPr>
                <w:rStyle w:val="IndexLink"/>
                <w:rtl w:val="true"/>
              </w:rPr>
              <w:t>ع</w:t>
            </w:r>
            <w:r>
              <w:rPr>
                <w:rStyle w:val="IndexLink"/>
                <w:rtl w:val="true"/>
              </w:rPr>
              <w:t>)</w:t>
              <w:tab/>
            </w:r>
            <w:r>
              <w:rPr>
                <w:rStyle w:val="IndexLink"/>
              </w:rPr>
              <w:t>185</w:t>
            </w:r>
          </w:hyperlink>
        </w:p>
        <w:p>
          <w:pPr>
            <w:pStyle w:val="Contents4"/>
            <w:tabs>
              <w:tab w:val="clear" w:pos="8176"/>
              <w:tab w:val="right" w:pos="9026" w:leader="dot"/>
            </w:tabs>
            <w:rPr/>
          </w:pPr>
          <w:hyperlink w:anchor="__RefHeading___Toc968910_3650668749">
            <w:r>
              <w:rPr>
                <w:webHidden/>
                <w:rStyle w:val="IndexLink"/>
                <w:rtl w:val="true"/>
              </w:rPr>
              <w:t xml:space="preserve">آثار سازنده وجود امام منتظر </w:t>
            </w:r>
            <w:r>
              <w:rPr>
                <w:rStyle w:val="IndexLink"/>
                <w:rtl w:val="true"/>
              </w:rPr>
              <w:t>(</w:t>
            </w:r>
            <w:r>
              <w:rPr>
                <w:rStyle w:val="IndexLink"/>
                <w:rtl w:val="true"/>
              </w:rPr>
              <w:t>ع</w:t>
            </w:r>
            <w:r>
              <w:rPr>
                <w:rStyle w:val="IndexLink"/>
                <w:rtl w:val="true"/>
              </w:rPr>
              <w:t>)</w:t>
              <w:tab/>
            </w:r>
            <w:r>
              <w:rPr>
                <w:rStyle w:val="IndexLink"/>
              </w:rPr>
              <w:t>186</w:t>
            </w:r>
          </w:hyperlink>
        </w:p>
        <w:p>
          <w:pPr>
            <w:pStyle w:val="Contents2"/>
            <w:tabs>
              <w:tab w:val="clear" w:pos="8743"/>
              <w:tab w:val="right" w:pos="9026" w:leader="dot"/>
            </w:tabs>
            <w:rPr/>
          </w:pPr>
          <w:hyperlink w:anchor="__RefHeading___Toc968912_3650668749">
            <w:r>
              <w:rPr>
                <w:webHidden/>
                <w:rStyle w:val="IndexLink"/>
                <w:rtl w:val="true"/>
              </w:rPr>
              <w:t>بخش نهم</w:t>
            </w:r>
            <w:r>
              <w:rPr>
                <w:rStyle w:val="IndexLink"/>
                <w:rtl w:val="true"/>
              </w:rPr>
              <w:t xml:space="preserve">: </w:t>
            </w:r>
            <w:r>
              <w:rPr>
                <w:rStyle w:val="IndexLink"/>
                <w:rtl w:val="true"/>
              </w:rPr>
              <w:t>صحابه و تابعين</w:t>
            </w:r>
            <w:r>
              <w:rPr>
                <w:rStyle w:val="IndexLink"/>
                <w:rtl w:val="true"/>
              </w:rPr>
              <w:tab/>
            </w:r>
            <w:r>
              <w:rPr>
                <w:rStyle w:val="IndexLink"/>
              </w:rPr>
              <w:t>192</w:t>
            </w:r>
          </w:hyperlink>
        </w:p>
        <w:p>
          <w:pPr>
            <w:pStyle w:val="Contents3"/>
            <w:tabs>
              <w:tab w:val="clear" w:pos="8459"/>
              <w:tab w:val="right" w:pos="9026" w:leader="dot"/>
            </w:tabs>
            <w:rPr/>
          </w:pPr>
          <w:hyperlink w:anchor="__RefHeading___Toc968914_3650668749">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968916_3650668749">
            <w:r>
              <w:rPr>
                <w:webHidden/>
                <w:rStyle w:val="IndexLink"/>
                <w:rtl w:val="true"/>
              </w:rPr>
              <w:t>درس هجدهم</w:t>
            </w:r>
            <w:r>
              <w:rPr>
                <w:rStyle w:val="IndexLink"/>
                <w:rtl w:val="true"/>
              </w:rPr>
              <w:t xml:space="preserve">: </w:t>
            </w:r>
            <w:r>
              <w:rPr>
                <w:rStyle w:val="IndexLink"/>
                <w:rtl w:val="true"/>
              </w:rPr>
              <w:t>صحابه و تابعين، تأثير همنشينى در جان‌ها، انواع صحابه در قرآن</w:t>
            </w:r>
            <w:r>
              <w:rPr>
                <w:rStyle w:val="IndexLink"/>
                <w:rtl w:val="true"/>
              </w:rPr>
              <w:tab/>
            </w:r>
            <w:r>
              <w:rPr>
                <w:rStyle w:val="IndexLink"/>
              </w:rPr>
              <w:t>193</w:t>
            </w:r>
          </w:hyperlink>
        </w:p>
        <w:p>
          <w:pPr>
            <w:pStyle w:val="Contents4"/>
            <w:tabs>
              <w:tab w:val="clear" w:pos="8176"/>
              <w:tab w:val="right" w:pos="9026" w:leader="dot"/>
            </w:tabs>
            <w:rPr/>
          </w:pPr>
          <w:hyperlink w:anchor="__RefHeading___Toc968918_3650668749">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968920_3650668749">
            <w:r>
              <w:rPr>
                <w:webHidden/>
                <w:rStyle w:val="IndexLink"/>
                <w:rtl w:val="true"/>
              </w:rPr>
              <w:t>صحابه و تابعين</w:t>
            </w:r>
            <w:r>
              <w:rPr>
                <w:rStyle w:val="IndexLink"/>
                <w:rtl w:val="true"/>
              </w:rPr>
              <w:tab/>
            </w:r>
            <w:r>
              <w:rPr>
                <w:rStyle w:val="IndexLink"/>
              </w:rPr>
              <w:t>193</w:t>
            </w:r>
          </w:hyperlink>
        </w:p>
        <w:p>
          <w:pPr>
            <w:pStyle w:val="Contents4"/>
            <w:tabs>
              <w:tab w:val="clear" w:pos="8176"/>
              <w:tab w:val="right" w:pos="9026" w:leader="dot"/>
            </w:tabs>
            <w:rPr/>
          </w:pPr>
          <w:hyperlink w:anchor="__RefHeading___Toc968922_3650668749">
            <w:r>
              <w:rPr>
                <w:webHidden/>
                <w:rStyle w:val="IndexLink"/>
                <w:rtl w:val="true"/>
              </w:rPr>
              <w:t>تعريف صحابه و تابعين</w:t>
            </w:r>
            <w:r>
              <w:rPr>
                <w:rStyle w:val="IndexLink"/>
                <w:rtl w:val="true"/>
              </w:rPr>
              <w:tab/>
            </w:r>
            <w:r>
              <w:rPr>
                <w:rStyle w:val="IndexLink"/>
              </w:rPr>
              <w:t>193</w:t>
            </w:r>
          </w:hyperlink>
        </w:p>
        <w:p>
          <w:pPr>
            <w:pStyle w:val="Contents4"/>
            <w:tabs>
              <w:tab w:val="clear" w:pos="8176"/>
              <w:tab w:val="right" w:pos="9026" w:leader="dot"/>
            </w:tabs>
            <w:rPr/>
          </w:pPr>
          <w:hyperlink w:anchor="__RefHeading___Toc968924_3650668749">
            <w:r>
              <w:rPr>
                <w:webHidden/>
                <w:rStyle w:val="IndexLink"/>
                <w:rtl w:val="true"/>
              </w:rPr>
              <w:t>تأثير همنشينى در جان‌ها</w:t>
            </w:r>
            <w:r>
              <w:rPr>
                <w:rStyle w:val="IndexLink"/>
                <w:rtl w:val="true"/>
              </w:rPr>
              <w:tab/>
            </w:r>
            <w:r>
              <w:rPr>
                <w:rStyle w:val="IndexLink"/>
              </w:rPr>
              <w:t>194</w:t>
            </w:r>
          </w:hyperlink>
        </w:p>
        <w:p>
          <w:pPr>
            <w:pStyle w:val="Contents4"/>
            <w:tabs>
              <w:tab w:val="clear" w:pos="8176"/>
              <w:tab w:val="right" w:pos="9026" w:leader="dot"/>
            </w:tabs>
            <w:rPr/>
          </w:pPr>
          <w:hyperlink w:anchor="__RefHeading___Toc968926_3650668749">
            <w:r>
              <w:rPr>
                <w:webHidden/>
                <w:rStyle w:val="IndexLink"/>
                <w:rtl w:val="true"/>
              </w:rPr>
              <w:t>انواع صحابه در قرآن</w:t>
            </w:r>
            <w:r>
              <w:rPr>
                <w:rStyle w:val="IndexLink"/>
                <w:rtl w:val="true"/>
              </w:rPr>
              <w:tab/>
            </w:r>
            <w:r>
              <w:rPr>
                <w:rStyle w:val="IndexLink"/>
              </w:rPr>
              <w:t>197</w:t>
            </w:r>
          </w:hyperlink>
        </w:p>
        <w:p>
          <w:pPr>
            <w:pStyle w:val="Contents5"/>
            <w:tabs>
              <w:tab w:val="clear" w:pos="7892"/>
              <w:tab w:val="right" w:pos="9026" w:leader="dot"/>
            </w:tabs>
            <w:rPr/>
          </w:pPr>
          <w:hyperlink w:anchor="__RefHeading___Toc968928_3650668749">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968930_3650668749">
            <w:r>
              <w:rPr>
                <w:webHidden/>
                <w:rStyle w:val="IndexLink"/>
                <w:rtl w:val="true"/>
              </w:rPr>
              <w:t>الف</w:t>
            </w:r>
            <w:r>
              <w:rPr>
                <w:rStyle w:val="IndexLink"/>
                <w:rtl w:val="true"/>
              </w:rPr>
              <w:t xml:space="preserve">. </w:t>
            </w:r>
            <w:r>
              <w:rPr>
                <w:rStyle w:val="IndexLink"/>
                <w:rtl w:val="true"/>
              </w:rPr>
              <w:t>خبردادن قرآن از ارتداد گروهى از صحابه</w:t>
            </w:r>
            <w:r>
              <w:rPr>
                <w:rStyle w:val="IndexLink"/>
                <w:rtl w:val="true"/>
              </w:rPr>
              <w:tab/>
            </w:r>
            <w:r>
              <w:rPr>
                <w:rStyle w:val="IndexLink"/>
              </w:rPr>
              <w:t>198</w:t>
            </w:r>
          </w:hyperlink>
        </w:p>
        <w:p>
          <w:pPr>
            <w:pStyle w:val="Contents5"/>
            <w:tabs>
              <w:tab w:val="clear" w:pos="7892"/>
              <w:tab w:val="right" w:pos="9026" w:leader="dot"/>
            </w:tabs>
            <w:rPr/>
          </w:pPr>
          <w:hyperlink w:anchor="__RefHeading___Toc968932_3650668749">
            <w:r>
              <w:rPr>
                <w:webHidden/>
                <w:rStyle w:val="IndexLink"/>
                <w:rtl w:val="true"/>
              </w:rPr>
              <w:t>ب</w:t>
            </w:r>
            <w:r>
              <w:rPr>
                <w:rStyle w:val="IndexLink"/>
                <w:rtl w:val="true"/>
              </w:rPr>
              <w:t xml:space="preserve">. </w:t>
            </w:r>
            <w:r>
              <w:rPr>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را در حال سخنرانى ترك كردن</w:t>
            </w:r>
            <w:r>
              <w:rPr>
                <w:rStyle w:val="IndexLink"/>
                <w:rtl w:val="true"/>
              </w:rPr>
              <w:tab/>
            </w:r>
            <w:r>
              <w:rPr>
                <w:rStyle w:val="IndexLink"/>
              </w:rPr>
              <w:t>199</w:t>
            </w:r>
          </w:hyperlink>
        </w:p>
        <w:p>
          <w:pPr>
            <w:pStyle w:val="Contents5"/>
            <w:tabs>
              <w:tab w:val="clear" w:pos="7892"/>
              <w:tab w:val="right" w:pos="9026" w:leader="dot"/>
            </w:tabs>
            <w:rPr/>
          </w:pPr>
          <w:hyperlink w:anchor="__RefHeading___Toc968934_3650668749">
            <w:r>
              <w:rPr>
                <w:webHidden/>
                <w:rStyle w:val="IndexLink"/>
                <w:rtl w:val="true"/>
              </w:rPr>
              <w:t>ج</w:t>
            </w:r>
            <w:r>
              <w:rPr>
                <w:rStyle w:val="IndexLink"/>
                <w:rtl w:val="true"/>
              </w:rPr>
              <w:t xml:space="preserve">. </w:t>
            </w:r>
            <w:r>
              <w:rPr>
                <w:rStyle w:val="IndexLink"/>
                <w:rtl w:val="true"/>
              </w:rPr>
              <w:t>خيانت به سبب آميزش پنهانى</w:t>
            </w:r>
            <w:r>
              <w:rPr>
                <w:rStyle w:val="IndexLink"/>
                <w:rtl w:val="true"/>
              </w:rPr>
              <w:tab/>
            </w:r>
            <w:r>
              <w:rPr>
                <w:rStyle w:val="IndexLink"/>
              </w:rPr>
              <w:t>199</w:t>
            </w:r>
          </w:hyperlink>
        </w:p>
        <w:p>
          <w:pPr>
            <w:pStyle w:val="Contents5"/>
            <w:tabs>
              <w:tab w:val="clear" w:pos="7892"/>
              <w:tab w:val="right" w:pos="9026" w:leader="dot"/>
            </w:tabs>
            <w:rPr/>
          </w:pPr>
          <w:hyperlink w:anchor="__RefHeading___Toc968936_3650668749">
            <w:r>
              <w:rPr>
                <w:webHidden/>
                <w:rStyle w:val="IndexLink"/>
                <w:rtl w:val="true"/>
              </w:rPr>
              <w:t>د</w:t>
            </w:r>
            <w:r>
              <w:rPr>
                <w:rStyle w:val="IndexLink"/>
                <w:rtl w:val="true"/>
              </w:rPr>
              <w:t xml:space="preserve">. </w:t>
            </w:r>
            <w:r>
              <w:rPr>
                <w:rStyle w:val="IndexLink"/>
                <w:rtl w:val="true"/>
              </w:rPr>
              <w:t>فاسقى فريبكار</w:t>
            </w:r>
            <w:r>
              <w:rPr>
                <w:rStyle w:val="IndexLink"/>
                <w:rtl w:val="true"/>
              </w:rPr>
              <w:tab/>
            </w:r>
            <w:r>
              <w:rPr>
                <w:rStyle w:val="IndexLink"/>
              </w:rPr>
              <w:t>200</w:t>
            </w:r>
          </w:hyperlink>
        </w:p>
        <w:p>
          <w:pPr>
            <w:pStyle w:val="Contents5"/>
            <w:tabs>
              <w:tab w:val="clear" w:pos="7892"/>
              <w:tab w:val="right" w:pos="9026" w:leader="dot"/>
            </w:tabs>
            <w:rPr/>
          </w:pPr>
          <w:hyperlink w:anchor="__RefHeading___Toc968938_3650668749">
            <w:r>
              <w:rPr>
                <w:webHidden/>
                <w:rStyle w:val="IndexLink"/>
                <w:rtl w:val="true"/>
              </w:rPr>
              <w:t>و</w:t>
            </w:r>
            <w:r>
              <w:rPr>
                <w:rStyle w:val="IndexLink"/>
                <w:rtl w:val="true"/>
              </w:rPr>
              <w:t xml:space="preserve">. </w:t>
            </w:r>
            <w:r>
              <w:rPr>
                <w:rStyle w:val="IndexLink"/>
                <w:rtl w:val="true"/>
              </w:rPr>
              <w:t>نزاع و تخاصم بر سر غنايم</w:t>
            </w:r>
            <w:r>
              <w:rPr>
                <w:rStyle w:val="IndexLink"/>
                <w:rtl w:val="true"/>
              </w:rPr>
              <w:tab/>
            </w:r>
            <w:r>
              <w:rPr>
                <w:rStyle w:val="IndexLink"/>
              </w:rPr>
              <w:t>201</w:t>
            </w:r>
          </w:hyperlink>
        </w:p>
        <w:p>
          <w:pPr>
            <w:pStyle w:val="Contents5"/>
            <w:tabs>
              <w:tab w:val="clear" w:pos="7892"/>
              <w:tab w:val="right" w:pos="9026" w:leader="dot"/>
            </w:tabs>
            <w:rPr/>
          </w:pPr>
          <w:hyperlink w:anchor="__RefHeading___Toc968940_3650668749">
            <w:r>
              <w:rPr>
                <w:webHidden/>
                <w:rStyle w:val="IndexLink"/>
                <w:rtl w:val="true"/>
              </w:rPr>
              <w:t>ح</w:t>
            </w:r>
            <w:r>
              <w:rPr>
                <w:rStyle w:val="IndexLink"/>
                <w:rtl w:val="true"/>
              </w:rPr>
              <w:t xml:space="preserve">. </w:t>
            </w:r>
            <w:r>
              <w:rPr>
                <w:rStyle w:val="IndexLink"/>
                <w:rtl w:val="true"/>
              </w:rPr>
              <w:t>فرار از جنگ</w:t>
            </w:r>
            <w:r>
              <w:rPr>
                <w:rStyle w:val="IndexLink"/>
                <w:rtl w:val="true"/>
              </w:rPr>
              <w:tab/>
            </w:r>
            <w:r>
              <w:rPr>
                <w:rStyle w:val="IndexLink"/>
              </w:rPr>
              <w:t>202</w:t>
            </w:r>
          </w:hyperlink>
        </w:p>
        <w:p>
          <w:pPr>
            <w:pStyle w:val="Contents5"/>
            <w:tabs>
              <w:tab w:val="clear" w:pos="7892"/>
              <w:tab w:val="right" w:pos="9026" w:leader="dot"/>
            </w:tabs>
            <w:rPr/>
          </w:pPr>
          <w:hyperlink w:anchor="__RefHeading___Toc968942_3650668749">
            <w:r>
              <w:rPr>
                <w:webHidden/>
                <w:rStyle w:val="IndexLink"/>
                <w:rtl w:val="true"/>
              </w:rPr>
              <w:t>ط</w:t>
            </w:r>
            <w:r>
              <w:rPr>
                <w:rStyle w:val="IndexLink"/>
                <w:rtl w:val="true"/>
              </w:rPr>
              <w:t xml:space="preserve">. </w:t>
            </w:r>
            <w:r>
              <w:rPr>
                <w:rStyle w:val="IndexLink"/>
                <w:rtl w:val="true"/>
              </w:rPr>
              <w:t xml:space="preserve">نسبت فريب به خدا و پيامبر </w:t>
            </w:r>
            <w:r>
              <w:rPr>
                <w:rStyle w:val="IndexLink"/>
                <w:rtl w:val="true"/>
              </w:rPr>
              <w:t>(</w:t>
            </w:r>
            <w:r>
              <w:rPr>
                <w:rStyle w:val="IndexLink"/>
                <w:rtl w:val="true"/>
              </w:rPr>
              <w:t>ص</w:t>
            </w:r>
            <w:r>
              <w:rPr>
                <w:rStyle w:val="IndexLink"/>
                <w:rtl w:val="true"/>
              </w:rPr>
              <w:t>)</w:t>
              <w:tab/>
            </w:r>
            <w:r>
              <w:rPr>
                <w:rStyle w:val="IndexLink"/>
              </w:rPr>
              <w:t>203</w:t>
            </w:r>
          </w:hyperlink>
        </w:p>
        <w:p>
          <w:pPr>
            <w:pStyle w:val="Contents5"/>
            <w:tabs>
              <w:tab w:val="clear" w:pos="7892"/>
              <w:tab w:val="right" w:pos="9026" w:leader="dot"/>
            </w:tabs>
            <w:rPr/>
          </w:pPr>
          <w:hyperlink w:anchor="__RefHeading___Toc968944_3650668749">
            <w:r>
              <w:rPr>
                <w:webHidden/>
                <w:rStyle w:val="IndexLink"/>
                <w:rtl w:val="true"/>
              </w:rPr>
              <w:t>ى</w:t>
            </w:r>
            <w:r>
              <w:rPr>
                <w:rStyle w:val="IndexLink"/>
                <w:rtl w:val="true"/>
              </w:rPr>
              <w:t xml:space="preserve">. </w:t>
            </w:r>
            <w:r>
              <w:rPr>
                <w:rStyle w:val="IndexLink"/>
                <w:rtl w:val="true"/>
              </w:rPr>
              <w:t>منافقان نفوذى در بين صحابه</w:t>
            </w:r>
            <w:r>
              <w:rPr>
                <w:rStyle w:val="IndexLink"/>
                <w:rtl w:val="true"/>
              </w:rPr>
              <w:tab/>
            </w:r>
            <w:r>
              <w:rPr>
                <w:rStyle w:val="IndexLink"/>
              </w:rPr>
              <w:t>204</w:t>
            </w:r>
          </w:hyperlink>
        </w:p>
        <w:p>
          <w:pPr>
            <w:pStyle w:val="Contents3"/>
            <w:tabs>
              <w:tab w:val="clear" w:pos="8459"/>
              <w:tab w:val="right" w:pos="9026" w:leader="dot"/>
            </w:tabs>
            <w:rPr/>
          </w:pPr>
          <w:hyperlink w:anchor="__RefHeading___Toc968946_3650668749">
            <w:r>
              <w:rPr>
                <w:webHidden/>
                <w:rStyle w:val="IndexLink"/>
                <w:rtl w:val="true"/>
              </w:rPr>
              <w:t>درس نوزدهم</w:t>
            </w:r>
            <w:r>
              <w:rPr>
                <w:rStyle w:val="IndexLink"/>
                <w:rtl w:val="true"/>
              </w:rPr>
              <w:t xml:space="preserve">: </w:t>
            </w:r>
            <w:r>
              <w:rPr>
                <w:rStyle w:val="IndexLink"/>
                <w:rtl w:val="true"/>
              </w:rPr>
              <w:t xml:space="preserve">سنت نبوى و عدالت صحابه، موضع پيامبر </w:t>
            </w:r>
            <w:r>
              <w:rPr>
                <w:rStyle w:val="IndexLink"/>
                <w:rtl w:val="true"/>
              </w:rPr>
              <w:t>(</w:t>
            </w:r>
            <w:r>
              <w:rPr>
                <w:rStyle w:val="IndexLink"/>
                <w:rtl w:val="true"/>
              </w:rPr>
              <w:t>ص</w:t>
            </w:r>
            <w:r>
              <w:rPr>
                <w:rStyle w:val="IndexLink"/>
                <w:rtl w:val="true"/>
              </w:rPr>
              <w:t xml:space="preserve">) </w:t>
            </w:r>
            <w:r>
              <w:rPr>
                <w:rStyle w:val="IndexLink"/>
                <w:rtl w:val="true"/>
              </w:rPr>
              <w:t>نسبت به صحابه ناشايست، صحابه در آيينه تاريخ</w:t>
            </w:r>
            <w:r>
              <w:rPr>
                <w:rStyle w:val="IndexLink"/>
                <w:rtl w:val="true"/>
              </w:rPr>
              <w:tab/>
            </w:r>
            <w:r>
              <w:rPr>
                <w:rStyle w:val="IndexLink"/>
              </w:rPr>
              <w:t>207</w:t>
            </w:r>
          </w:hyperlink>
        </w:p>
        <w:p>
          <w:pPr>
            <w:pStyle w:val="Contents4"/>
            <w:tabs>
              <w:tab w:val="clear" w:pos="8176"/>
              <w:tab w:val="right" w:pos="9026" w:leader="dot"/>
            </w:tabs>
            <w:rPr/>
          </w:pPr>
          <w:hyperlink w:anchor="__RefHeading___Toc968948_3650668749">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968950_3650668749">
            <w:r>
              <w:rPr>
                <w:webHidden/>
                <w:rStyle w:val="IndexLink"/>
                <w:rtl w:val="true"/>
              </w:rPr>
              <w:t>سنت نبوى و عدالت صحابه</w:t>
            </w:r>
            <w:r>
              <w:rPr>
                <w:rStyle w:val="IndexLink"/>
                <w:rtl w:val="true"/>
              </w:rPr>
              <w:tab/>
            </w:r>
            <w:r>
              <w:rPr>
                <w:rStyle w:val="IndexLink"/>
              </w:rPr>
              <w:t>207</w:t>
            </w:r>
          </w:hyperlink>
        </w:p>
        <w:p>
          <w:pPr>
            <w:pStyle w:val="Contents5"/>
            <w:tabs>
              <w:tab w:val="clear" w:pos="7892"/>
              <w:tab w:val="right" w:pos="9026" w:leader="dot"/>
            </w:tabs>
            <w:rPr/>
          </w:pPr>
          <w:hyperlink w:anchor="__RefHeading___Toc968952_3650668749">
            <w:r>
              <w:rPr>
                <w:webHidden/>
                <w:rStyle w:val="IndexLink"/>
                <w:rtl w:val="true"/>
              </w:rPr>
              <w:t>اشاره</w:t>
            </w:r>
            <w:r>
              <w:rPr>
                <w:rStyle w:val="IndexLink"/>
                <w:rtl w:val="true"/>
              </w:rPr>
              <w:tab/>
            </w:r>
            <w:r>
              <w:rPr>
                <w:rStyle w:val="IndexLink"/>
              </w:rPr>
              <w:t>207</w:t>
            </w:r>
          </w:hyperlink>
        </w:p>
        <w:p>
          <w:pPr>
            <w:pStyle w:val="Contents5"/>
            <w:tabs>
              <w:tab w:val="clear" w:pos="7892"/>
              <w:tab w:val="right" w:pos="9026" w:leader="dot"/>
            </w:tabs>
            <w:rPr/>
          </w:pPr>
          <w:hyperlink w:anchor="__RefHeading___Toc968954_3650668749">
            <w:r>
              <w:rPr>
                <w:webHidden/>
                <w:rStyle w:val="IndexLink"/>
                <w:rtl w:val="true"/>
              </w:rPr>
              <w:t>الف</w:t>
            </w:r>
            <w:r>
              <w:rPr>
                <w:rStyle w:val="IndexLink"/>
                <w:rtl w:val="true"/>
              </w:rPr>
              <w:t xml:space="preserve">. </w:t>
            </w:r>
            <w:r>
              <w:rPr>
                <w:rStyle w:val="IndexLink"/>
                <w:rtl w:val="true"/>
              </w:rPr>
              <w:t>سردسته گروه تبهكار</w:t>
            </w:r>
            <w:r>
              <w:rPr>
                <w:rStyle w:val="IndexLink"/>
                <w:rtl w:val="true"/>
              </w:rPr>
              <w:tab/>
            </w:r>
            <w:r>
              <w:rPr>
                <w:rStyle w:val="IndexLink"/>
              </w:rPr>
              <w:t>207</w:t>
            </w:r>
          </w:hyperlink>
        </w:p>
        <w:p>
          <w:pPr>
            <w:pStyle w:val="Contents5"/>
            <w:tabs>
              <w:tab w:val="clear" w:pos="7892"/>
              <w:tab w:val="right" w:pos="9026" w:leader="dot"/>
            </w:tabs>
            <w:rPr/>
          </w:pPr>
          <w:hyperlink w:anchor="__RefHeading___Toc968956_3650668749">
            <w:r>
              <w:rPr>
                <w:webHidden/>
                <w:rStyle w:val="IndexLink"/>
                <w:rtl w:val="true"/>
              </w:rPr>
              <w:t>ب</w:t>
            </w:r>
            <w:r>
              <w:rPr>
                <w:rStyle w:val="IndexLink"/>
                <w:rtl w:val="true"/>
              </w:rPr>
              <w:t xml:space="preserve">. </w:t>
            </w:r>
            <w:r>
              <w:rPr>
                <w:rStyle w:val="IndexLink"/>
                <w:rtl w:val="true"/>
              </w:rPr>
              <w:t xml:space="preserve">نافرمانى نسبت به فرمان پيامبر </w:t>
            </w:r>
            <w:r>
              <w:rPr>
                <w:rStyle w:val="IndexLink"/>
                <w:rtl w:val="true"/>
              </w:rPr>
              <w:t>(</w:t>
            </w:r>
            <w:r>
              <w:rPr>
                <w:rStyle w:val="IndexLink"/>
                <w:rtl w:val="true"/>
              </w:rPr>
              <w:t>ص</w:t>
            </w:r>
            <w:r>
              <w:rPr>
                <w:rStyle w:val="IndexLink"/>
                <w:rtl w:val="true"/>
              </w:rPr>
              <w:t xml:space="preserve">) </w:t>
            </w:r>
            <w:r>
              <w:rPr>
                <w:rStyle w:val="IndexLink"/>
                <w:rtl w:val="true"/>
              </w:rPr>
              <w:t>براى آوردن قلم و دوات</w:t>
            </w:r>
            <w:r>
              <w:rPr>
                <w:rStyle w:val="IndexLink"/>
                <w:rtl w:val="true"/>
              </w:rPr>
              <w:tab/>
            </w:r>
            <w:r>
              <w:rPr>
                <w:rStyle w:val="IndexLink"/>
              </w:rPr>
              <w:t>208</w:t>
            </w:r>
          </w:hyperlink>
        </w:p>
        <w:p>
          <w:pPr>
            <w:pStyle w:val="Contents5"/>
            <w:tabs>
              <w:tab w:val="clear" w:pos="7892"/>
              <w:tab w:val="right" w:pos="9026" w:leader="dot"/>
            </w:tabs>
            <w:rPr/>
          </w:pPr>
          <w:hyperlink w:anchor="__RefHeading___Toc968958_3650668749">
            <w:r>
              <w:rPr>
                <w:webHidden/>
                <w:rStyle w:val="IndexLink"/>
                <w:rtl w:val="true"/>
              </w:rPr>
              <w:t>ج</w:t>
            </w:r>
            <w:r>
              <w:rPr>
                <w:rStyle w:val="IndexLink"/>
                <w:rtl w:val="true"/>
              </w:rPr>
              <w:t xml:space="preserve">. </w:t>
            </w:r>
            <w:r>
              <w:rPr>
                <w:rStyle w:val="IndexLink"/>
                <w:rtl w:val="true"/>
              </w:rPr>
              <w:t xml:space="preserve">بازگشت به قهقرا پس از رحلت پيامبر </w:t>
            </w:r>
            <w:r>
              <w:rPr>
                <w:rStyle w:val="IndexLink"/>
                <w:rtl w:val="true"/>
              </w:rPr>
              <w:t>(</w:t>
            </w:r>
            <w:r>
              <w:rPr>
                <w:rStyle w:val="IndexLink"/>
                <w:rtl w:val="true"/>
              </w:rPr>
              <w:t>ص</w:t>
            </w:r>
            <w:r>
              <w:rPr>
                <w:rStyle w:val="IndexLink"/>
                <w:rtl w:val="true"/>
              </w:rPr>
              <w:t>)</w:t>
              <w:tab/>
            </w:r>
            <w:r>
              <w:rPr>
                <w:rStyle w:val="IndexLink"/>
              </w:rPr>
              <w:t>209</w:t>
            </w:r>
          </w:hyperlink>
        </w:p>
        <w:p>
          <w:pPr>
            <w:pStyle w:val="Contents4"/>
            <w:tabs>
              <w:tab w:val="clear" w:pos="8176"/>
              <w:tab w:val="right" w:pos="9026" w:leader="dot"/>
            </w:tabs>
            <w:rPr/>
          </w:pPr>
          <w:hyperlink w:anchor="__RefHeading___Toc968960_3650668749">
            <w:r>
              <w:rPr>
                <w:webHidden/>
                <w:rStyle w:val="IndexLink"/>
                <w:rtl w:val="true"/>
              </w:rPr>
              <w:t xml:space="preserve">موضع پيامبر </w:t>
            </w:r>
            <w:r>
              <w:rPr>
                <w:rStyle w:val="IndexLink"/>
                <w:rtl w:val="true"/>
              </w:rPr>
              <w:t>(</w:t>
            </w:r>
            <w:r>
              <w:rPr>
                <w:rStyle w:val="IndexLink"/>
                <w:rtl w:val="true"/>
              </w:rPr>
              <w:t>ص</w:t>
            </w:r>
            <w:r>
              <w:rPr>
                <w:rStyle w:val="IndexLink"/>
                <w:rtl w:val="true"/>
              </w:rPr>
              <w:t xml:space="preserve">) </w:t>
            </w:r>
            <w:r>
              <w:rPr>
                <w:rStyle w:val="IndexLink"/>
                <w:rtl w:val="true"/>
              </w:rPr>
              <w:t>نسبت به صحابه ناشايست</w:t>
            </w:r>
            <w:r>
              <w:rPr>
                <w:rStyle w:val="IndexLink"/>
                <w:rtl w:val="true"/>
              </w:rPr>
              <w:tab/>
            </w:r>
            <w:r>
              <w:rPr>
                <w:rStyle w:val="IndexLink"/>
              </w:rPr>
              <w:t>210</w:t>
            </w:r>
          </w:hyperlink>
        </w:p>
        <w:p>
          <w:pPr>
            <w:pStyle w:val="Contents5"/>
            <w:tabs>
              <w:tab w:val="clear" w:pos="7892"/>
              <w:tab w:val="right" w:pos="9026" w:leader="dot"/>
            </w:tabs>
            <w:rPr/>
          </w:pPr>
          <w:hyperlink w:anchor="__RefHeading___Toc968962_3650668749">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968964_3650668749">
            <w:r>
              <w:rPr>
                <w:webHidden/>
                <w:rStyle w:val="IndexLink"/>
                <w:rtl w:val="true"/>
              </w:rPr>
              <w:t>الف</w:t>
            </w:r>
            <w:r>
              <w:rPr>
                <w:rStyle w:val="IndexLink"/>
                <w:rtl w:val="true"/>
              </w:rPr>
              <w:t xml:space="preserve">. </w:t>
            </w:r>
            <w:r>
              <w:rPr>
                <w:rStyle w:val="IndexLink"/>
                <w:rtl w:val="true"/>
              </w:rPr>
              <w:t>همه آمرزيده‌اند مگر</w:t>
            </w:r>
            <w:r>
              <w:rPr>
                <w:rStyle w:val="IndexLink"/>
                <w:rtl w:val="true"/>
              </w:rPr>
              <w:t>. . .</w:t>
              <w:tab/>
            </w:r>
            <w:r>
              <w:rPr>
                <w:rStyle w:val="IndexLink"/>
              </w:rPr>
              <w:t>210</w:t>
            </w:r>
          </w:hyperlink>
        </w:p>
        <w:p>
          <w:pPr>
            <w:pStyle w:val="Contents5"/>
            <w:tabs>
              <w:tab w:val="clear" w:pos="7892"/>
              <w:tab w:val="right" w:pos="9026" w:leader="dot"/>
            </w:tabs>
            <w:rPr/>
          </w:pPr>
          <w:hyperlink w:anchor="__RefHeading___Toc968966_3650668749">
            <w:r>
              <w:rPr>
                <w:webHidden/>
                <w:rStyle w:val="IndexLink"/>
                <w:rtl w:val="true"/>
              </w:rPr>
              <w:t>ب</w:t>
            </w:r>
            <w:r>
              <w:rPr>
                <w:rStyle w:val="IndexLink"/>
                <w:rtl w:val="true"/>
              </w:rPr>
              <w:t xml:space="preserve">. </w:t>
            </w:r>
            <w:r>
              <w:rPr>
                <w:rStyle w:val="IndexLink"/>
                <w:rtl w:val="true"/>
              </w:rPr>
              <w:t>خدايا از كرده خالد به درگاه تو برائت مى‌جويم</w:t>
            </w:r>
            <w:r>
              <w:rPr>
                <w:rStyle w:val="IndexLink"/>
                <w:rtl w:val="true"/>
              </w:rPr>
              <w:tab/>
            </w:r>
            <w:r>
              <w:rPr>
                <w:rStyle w:val="IndexLink"/>
              </w:rPr>
              <w:t>211</w:t>
            </w:r>
          </w:hyperlink>
        </w:p>
        <w:p>
          <w:pPr>
            <w:pStyle w:val="Contents5"/>
            <w:tabs>
              <w:tab w:val="clear" w:pos="7892"/>
              <w:tab w:val="right" w:pos="9026" w:leader="dot"/>
            </w:tabs>
            <w:rPr/>
          </w:pPr>
          <w:hyperlink w:anchor="__RefHeading___Toc968968_3650668749">
            <w:r>
              <w:rPr>
                <w:webHidden/>
                <w:rStyle w:val="IndexLink"/>
                <w:rtl w:val="true"/>
              </w:rPr>
              <w:t>ج</w:t>
            </w:r>
            <w:r>
              <w:rPr>
                <w:rStyle w:val="IndexLink"/>
                <w:rtl w:val="true"/>
              </w:rPr>
              <w:t xml:space="preserve">. </w:t>
            </w:r>
            <w:r>
              <w:rPr>
                <w:rStyle w:val="IndexLink"/>
                <w:rtl w:val="true"/>
              </w:rPr>
              <w:t>پيشگويى از سرانجام ذوالخويصره</w:t>
            </w:r>
            <w:r>
              <w:rPr>
                <w:rStyle w:val="IndexLink"/>
                <w:rtl w:val="true"/>
              </w:rPr>
              <w:tab/>
            </w:r>
            <w:r>
              <w:rPr>
                <w:rStyle w:val="IndexLink"/>
              </w:rPr>
              <w:t>211</w:t>
            </w:r>
          </w:hyperlink>
        </w:p>
        <w:p>
          <w:pPr>
            <w:pStyle w:val="Contents5"/>
            <w:tabs>
              <w:tab w:val="clear" w:pos="7892"/>
              <w:tab w:val="right" w:pos="9026" w:leader="dot"/>
            </w:tabs>
            <w:rPr/>
          </w:pPr>
          <w:hyperlink w:anchor="__RefHeading___Toc968970_3650668749">
            <w:r>
              <w:rPr>
                <w:webHidden/>
                <w:rStyle w:val="IndexLink"/>
                <w:rtl w:val="true"/>
              </w:rPr>
              <w:t>ه</w:t>
            </w:r>
            <w:r>
              <w:rPr>
                <w:rStyle w:val="IndexLink"/>
                <w:rtl w:val="true"/>
              </w:rPr>
              <w:t xml:space="preserve">. </w:t>
            </w:r>
            <w:r>
              <w:rPr>
                <w:rStyle w:val="IndexLink"/>
                <w:rtl w:val="true"/>
              </w:rPr>
              <w:t xml:space="preserve">نماز نخواندن پيامبر </w:t>
            </w:r>
            <w:r>
              <w:rPr>
                <w:rStyle w:val="IndexLink"/>
                <w:rtl w:val="true"/>
              </w:rPr>
              <w:t>(</w:t>
            </w:r>
            <w:r>
              <w:rPr>
                <w:rStyle w:val="IndexLink"/>
                <w:rtl w:val="true"/>
              </w:rPr>
              <w:t>ص</w:t>
            </w:r>
            <w:r>
              <w:rPr>
                <w:rStyle w:val="IndexLink"/>
                <w:rtl w:val="true"/>
              </w:rPr>
              <w:t xml:space="preserve">) </w:t>
            </w:r>
            <w:r>
              <w:rPr>
                <w:rStyle w:val="IndexLink"/>
                <w:rtl w:val="true"/>
              </w:rPr>
              <w:t>بر يكى از صحابه</w:t>
            </w:r>
            <w:r>
              <w:rPr>
                <w:rStyle w:val="IndexLink"/>
                <w:rtl w:val="true"/>
              </w:rPr>
              <w:tab/>
            </w:r>
            <w:r>
              <w:rPr>
                <w:rStyle w:val="IndexLink"/>
              </w:rPr>
              <w:t>212</w:t>
            </w:r>
          </w:hyperlink>
        </w:p>
        <w:p>
          <w:pPr>
            <w:pStyle w:val="Contents5"/>
            <w:tabs>
              <w:tab w:val="clear" w:pos="7892"/>
              <w:tab w:val="right" w:pos="9026" w:leader="dot"/>
            </w:tabs>
            <w:rPr/>
          </w:pPr>
          <w:hyperlink w:anchor="__RefHeading___Toc968972_3650668749">
            <w:r>
              <w:rPr>
                <w:webHidden/>
                <w:rStyle w:val="IndexLink"/>
                <w:rtl w:val="true"/>
              </w:rPr>
              <w:t>و</w:t>
            </w:r>
            <w:r>
              <w:rPr>
                <w:rStyle w:val="IndexLink"/>
                <w:rtl w:val="true"/>
              </w:rPr>
              <w:t xml:space="preserve">. </w:t>
            </w:r>
            <w:r>
              <w:rPr>
                <w:rStyle w:val="IndexLink"/>
                <w:rtl w:val="true"/>
              </w:rPr>
              <w:t xml:space="preserve">خبر دادن پيامبر </w:t>
            </w:r>
            <w:r>
              <w:rPr>
                <w:rStyle w:val="IndexLink"/>
                <w:rtl w:val="true"/>
              </w:rPr>
              <w:t>(</w:t>
            </w:r>
            <w:r>
              <w:rPr>
                <w:rStyle w:val="IndexLink"/>
                <w:rtl w:val="true"/>
              </w:rPr>
              <w:t>ص</w:t>
            </w:r>
            <w:r>
              <w:rPr>
                <w:rStyle w:val="IndexLink"/>
                <w:rtl w:val="true"/>
              </w:rPr>
              <w:t xml:space="preserve">) </w:t>
            </w:r>
            <w:r>
              <w:rPr>
                <w:rStyle w:val="IndexLink"/>
                <w:rtl w:val="true"/>
              </w:rPr>
              <w:t>از فرجام سياه بعضى صحابه</w:t>
            </w:r>
            <w:r>
              <w:rPr>
                <w:rStyle w:val="IndexLink"/>
                <w:rtl w:val="true"/>
              </w:rPr>
              <w:tab/>
            </w:r>
            <w:r>
              <w:rPr>
                <w:rStyle w:val="IndexLink"/>
              </w:rPr>
              <w:t>212</w:t>
            </w:r>
          </w:hyperlink>
        </w:p>
        <w:p>
          <w:pPr>
            <w:pStyle w:val="Contents5"/>
            <w:tabs>
              <w:tab w:val="clear" w:pos="7892"/>
              <w:tab w:val="right" w:pos="9026" w:leader="dot"/>
            </w:tabs>
            <w:rPr/>
          </w:pPr>
          <w:hyperlink w:anchor="__RefHeading___Toc968974_3650668749">
            <w:r>
              <w:rPr>
                <w:webHidden/>
                <w:rStyle w:val="IndexLink"/>
                <w:rtl w:val="true"/>
              </w:rPr>
              <w:t>ز</w:t>
            </w:r>
            <w:r>
              <w:rPr>
                <w:rStyle w:val="IndexLink"/>
                <w:rtl w:val="true"/>
              </w:rPr>
              <w:t xml:space="preserve">. </w:t>
            </w:r>
            <w:r>
              <w:rPr>
                <w:rStyle w:val="IndexLink"/>
                <w:rtl w:val="true"/>
              </w:rPr>
              <w:t>صحابى قصاص مى‌شود</w:t>
            </w:r>
            <w:r>
              <w:rPr>
                <w:rStyle w:val="IndexLink"/>
                <w:rtl w:val="true"/>
              </w:rPr>
              <w:tab/>
            </w:r>
            <w:r>
              <w:rPr>
                <w:rStyle w:val="IndexLink"/>
              </w:rPr>
              <w:t>213</w:t>
            </w:r>
          </w:hyperlink>
        </w:p>
        <w:p>
          <w:pPr>
            <w:pStyle w:val="Contents4"/>
            <w:tabs>
              <w:tab w:val="clear" w:pos="8176"/>
              <w:tab w:val="right" w:pos="9026" w:leader="dot"/>
            </w:tabs>
            <w:rPr/>
          </w:pPr>
          <w:hyperlink w:anchor="__RefHeading___Toc968976_3650668749">
            <w:r>
              <w:rPr>
                <w:webHidden/>
                <w:rStyle w:val="IndexLink"/>
                <w:rtl w:val="true"/>
              </w:rPr>
              <w:t>صحابه در آيينه تاريخ</w:t>
            </w:r>
            <w:r>
              <w:rPr>
                <w:rStyle w:val="IndexLink"/>
                <w:rtl w:val="true"/>
              </w:rPr>
              <w:tab/>
            </w:r>
            <w:r>
              <w:rPr>
                <w:rStyle w:val="IndexLink"/>
              </w:rPr>
              <w:t>213</w:t>
            </w:r>
          </w:hyperlink>
        </w:p>
        <w:p>
          <w:pPr>
            <w:pStyle w:val="Contents2"/>
            <w:tabs>
              <w:tab w:val="clear" w:pos="8743"/>
              <w:tab w:val="right" w:pos="9026" w:leader="dot"/>
            </w:tabs>
            <w:rPr/>
          </w:pPr>
          <w:hyperlink w:anchor="__RefHeading___Toc968978_3650668749">
            <w:r>
              <w:rPr>
                <w:webHidden/>
                <w:rStyle w:val="IndexLink"/>
                <w:rtl w:val="true"/>
              </w:rPr>
              <w:t>بخش دهم</w:t>
            </w:r>
            <w:r>
              <w:rPr>
                <w:rStyle w:val="IndexLink"/>
                <w:rtl w:val="true"/>
              </w:rPr>
              <w:t xml:space="preserve">: </w:t>
            </w:r>
            <w:r>
              <w:rPr>
                <w:rStyle w:val="IndexLink"/>
                <w:rtl w:val="true"/>
              </w:rPr>
              <w:t>وضو و نماز</w:t>
            </w:r>
            <w:r>
              <w:rPr>
                <w:rStyle w:val="IndexLink"/>
                <w:rtl w:val="true"/>
              </w:rPr>
              <w:tab/>
            </w:r>
            <w:r>
              <w:rPr>
                <w:rStyle w:val="IndexLink"/>
              </w:rPr>
              <w:t>217</w:t>
            </w:r>
          </w:hyperlink>
        </w:p>
        <w:p>
          <w:pPr>
            <w:pStyle w:val="Contents3"/>
            <w:tabs>
              <w:tab w:val="clear" w:pos="8459"/>
              <w:tab w:val="right" w:pos="9026" w:leader="dot"/>
            </w:tabs>
            <w:rPr/>
          </w:pPr>
          <w:hyperlink w:anchor="__RefHeading___Toc968980_3650668749">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968982_3650668749">
            <w:r>
              <w:rPr>
                <w:webHidden/>
                <w:rStyle w:val="IndexLink"/>
                <w:rtl w:val="true"/>
              </w:rPr>
              <w:t>درس بيستم</w:t>
            </w:r>
            <w:r>
              <w:rPr>
                <w:rStyle w:val="IndexLink"/>
                <w:rtl w:val="true"/>
              </w:rPr>
              <w:t xml:space="preserve">: </w:t>
            </w:r>
            <w:r>
              <w:rPr>
                <w:rStyle w:val="IndexLink"/>
                <w:rtl w:val="true"/>
              </w:rPr>
              <w:t>وضو</w:t>
            </w:r>
            <w:r>
              <w:rPr>
                <w:rStyle w:val="IndexLink"/>
                <w:rtl w:val="true"/>
              </w:rPr>
              <w:tab/>
            </w:r>
            <w:r>
              <w:rPr>
                <w:rStyle w:val="IndexLink"/>
              </w:rPr>
              <w:t>218</w:t>
            </w:r>
          </w:hyperlink>
        </w:p>
        <w:p>
          <w:pPr>
            <w:pStyle w:val="Contents4"/>
            <w:tabs>
              <w:tab w:val="clear" w:pos="8176"/>
              <w:tab w:val="right" w:pos="9026" w:leader="dot"/>
            </w:tabs>
            <w:rPr/>
          </w:pPr>
          <w:hyperlink w:anchor="__RefHeading___Toc968984_3650668749">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968986_3650668749">
            <w:r>
              <w:rPr>
                <w:webHidden/>
                <w:rStyle w:val="IndexLink"/>
                <w:rtl w:val="true"/>
              </w:rPr>
              <w:t>وضو و كيفيت شستن دست‌ها</w:t>
            </w:r>
            <w:r>
              <w:rPr>
                <w:rStyle w:val="IndexLink"/>
                <w:rtl w:val="true"/>
              </w:rPr>
              <w:tab/>
            </w:r>
            <w:r>
              <w:rPr>
                <w:rStyle w:val="IndexLink"/>
              </w:rPr>
              <w:t>218</w:t>
            </w:r>
          </w:hyperlink>
        </w:p>
        <w:p>
          <w:pPr>
            <w:pStyle w:val="Contents4"/>
            <w:tabs>
              <w:tab w:val="clear" w:pos="8176"/>
              <w:tab w:val="right" w:pos="9026" w:leader="dot"/>
            </w:tabs>
            <w:rPr/>
          </w:pPr>
          <w:hyperlink w:anchor="__RefHeading___Toc968988_3650668749">
            <w:r>
              <w:rPr>
                <w:webHidden/>
                <w:rStyle w:val="IndexLink"/>
                <w:rtl w:val="true"/>
              </w:rPr>
              <w:t>وضو و مسح پاها يا شستن آن‌ها؟</w:t>
            </w:r>
            <w:r>
              <w:rPr>
                <w:rStyle w:val="IndexLink"/>
                <w:rtl w:val="true"/>
              </w:rPr>
              <w:tab/>
            </w:r>
            <w:r>
              <w:rPr>
                <w:rStyle w:val="IndexLink"/>
              </w:rPr>
              <w:t>220</w:t>
            </w:r>
          </w:hyperlink>
        </w:p>
        <w:p>
          <w:pPr>
            <w:pStyle w:val="Contents4"/>
            <w:tabs>
              <w:tab w:val="clear" w:pos="8176"/>
              <w:tab w:val="right" w:pos="9026" w:leader="dot"/>
            </w:tabs>
            <w:rPr/>
          </w:pPr>
          <w:hyperlink w:anchor="__RefHeading___Toc968990_3650668749">
            <w:r>
              <w:rPr>
                <w:webHidden/>
                <w:rStyle w:val="IndexLink"/>
                <w:rtl w:val="true"/>
              </w:rPr>
              <w:t>سبب اختلاف چيست؟</w:t>
            </w:r>
            <w:r>
              <w:rPr>
                <w:rStyle w:val="IndexLink"/>
                <w:rtl w:val="true"/>
              </w:rPr>
              <w:tab/>
            </w:r>
            <w:r>
              <w:rPr>
                <w:rStyle w:val="IndexLink"/>
              </w:rPr>
              <w:t>221</w:t>
            </w:r>
          </w:hyperlink>
        </w:p>
        <w:p>
          <w:pPr>
            <w:pStyle w:val="Contents5"/>
            <w:tabs>
              <w:tab w:val="clear" w:pos="7892"/>
              <w:tab w:val="right" w:pos="9026" w:leader="dot"/>
            </w:tabs>
            <w:rPr/>
          </w:pPr>
          <w:hyperlink w:anchor="__RefHeading___Toc968992_3650668749">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968994_3650668749">
            <w:r>
              <w:rPr>
                <w:webHidden/>
                <w:rStyle w:val="IndexLink"/>
              </w:rPr>
              <w:t>١</w:t>
            </w:r>
            <w:r>
              <w:rPr>
                <w:rStyle w:val="IndexLink"/>
                <w:rtl w:val="true"/>
              </w:rPr>
              <w:t xml:space="preserve">. </w:t>
            </w:r>
            <w:r>
              <w:rPr>
                <w:rStyle w:val="IndexLink"/>
                <w:rtl w:val="true"/>
              </w:rPr>
              <w:t>اختلاف قرائت</w:t>
            </w:r>
            <w:r>
              <w:rPr>
                <w:rStyle w:val="IndexLink"/>
                <w:rtl w:val="true"/>
              </w:rPr>
              <w:tab/>
            </w:r>
            <w:r>
              <w:rPr>
                <w:rStyle w:val="IndexLink"/>
              </w:rPr>
              <w:t>222</w:t>
            </w:r>
          </w:hyperlink>
        </w:p>
        <w:p>
          <w:pPr>
            <w:pStyle w:val="Contents5"/>
            <w:tabs>
              <w:tab w:val="clear" w:pos="7892"/>
              <w:tab w:val="right" w:pos="9026" w:leader="dot"/>
            </w:tabs>
            <w:rPr/>
          </w:pPr>
          <w:hyperlink w:anchor="__RefHeading___Toc968996_3650668749">
            <w:r>
              <w:rPr>
                <w:webHidden/>
                <w:rStyle w:val="IndexLink"/>
              </w:rPr>
              <w:t>٢</w:t>
            </w:r>
            <w:r>
              <w:rPr>
                <w:rStyle w:val="IndexLink"/>
                <w:rtl w:val="true"/>
              </w:rPr>
              <w:t xml:space="preserve">. </w:t>
            </w:r>
            <w:r>
              <w:rPr>
                <w:rStyle w:val="IndexLink"/>
                <w:rtl w:val="true"/>
              </w:rPr>
              <w:t>تمسّك به رواياتِ نسخ شده شستن</w:t>
            </w:r>
            <w:r>
              <w:rPr>
                <w:rStyle w:val="IndexLink"/>
                <w:rtl w:val="true"/>
              </w:rPr>
              <w:tab/>
            </w:r>
            <w:r>
              <w:rPr>
                <w:rStyle w:val="IndexLink"/>
              </w:rPr>
              <w:t>222</w:t>
            </w:r>
          </w:hyperlink>
        </w:p>
        <w:p>
          <w:pPr>
            <w:pStyle w:val="Contents5"/>
            <w:tabs>
              <w:tab w:val="clear" w:pos="7892"/>
              <w:tab w:val="right" w:pos="9026" w:leader="dot"/>
            </w:tabs>
            <w:rPr/>
          </w:pPr>
          <w:hyperlink w:anchor="__RefHeading___Toc968998_3650668749">
            <w:r>
              <w:rPr>
                <w:webHidden/>
                <w:rStyle w:val="IndexLink"/>
              </w:rPr>
              <w:t>٣</w:t>
            </w:r>
            <w:r>
              <w:rPr>
                <w:rStyle w:val="IndexLink"/>
                <w:rtl w:val="true"/>
              </w:rPr>
              <w:t xml:space="preserve">. </w:t>
            </w:r>
            <w:r>
              <w:rPr>
                <w:rStyle w:val="IndexLink"/>
                <w:rtl w:val="true"/>
              </w:rPr>
              <w:t>اشاعه شستن از طرف حكومت</w:t>
            </w:r>
            <w:r>
              <w:rPr>
                <w:rStyle w:val="IndexLink"/>
                <w:rtl w:val="true"/>
              </w:rPr>
              <w:tab/>
            </w:r>
            <w:r>
              <w:rPr>
                <w:rStyle w:val="IndexLink"/>
              </w:rPr>
              <w:t>223</w:t>
            </w:r>
          </w:hyperlink>
        </w:p>
        <w:p>
          <w:pPr>
            <w:pStyle w:val="Contents3"/>
            <w:tabs>
              <w:tab w:val="clear" w:pos="8459"/>
              <w:tab w:val="right" w:pos="9026" w:leader="dot"/>
            </w:tabs>
            <w:rPr/>
          </w:pPr>
          <w:hyperlink w:anchor="__RefHeading___Toc969000_3650668749">
            <w:r>
              <w:rPr>
                <w:webHidden/>
                <w:rStyle w:val="IndexLink"/>
                <w:rtl w:val="true"/>
              </w:rPr>
              <w:t>مسح بر پا در احاديث نبوى</w:t>
            </w:r>
            <w:r>
              <w:rPr>
                <w:rStyle w:val="IndexLink"/>
                <w:rtl w:val="true"/>
              </w:rPr>
              <w:tab/>
            </w:r>
            <w:r>
              <w:rPr>
                <w:rStyle w:val="IndexLink"/>
              </w:rPr>
              <w:t>225</w:t>
            </w:r>
          </w:hyperlink>
        </w:p>
        <w:p>
          <w:pPr>
            <w:pStyle w:val="Contents3"/>
            <w:tabs>
              <w:tab w:val="clear" w:pos="8459"/>
              <w:tab w:val="right" w:pos="9026" w:leader="dot"/>
            </w:tabs>
            <w:rPr/>
          </w:pPr>
          <w:hyperlink w:anchor="__RefHeading___Toc969002_3650668749">
            <w:r>
              <w:rPr>
                <w:webHidden/>
                <w:rStyle w:val="IndexLink"/>
                <w:rtl w:val="true"/>
              </w:rPr>
              <w:t>صحابه و تابعين و مسح پاها</w:t>
            </w:r>
            <w:r>
              <w:rPr>
                <w:rStyle w:val="IndexLink"/>
                <w:rtl w:val="true"/>
              </w:rPr>
              <w:tab/>
            </w:r>
            <w:r>
              <w:rPr>
                <w:rStyle w:val="IndexLink"/>
              </w:rPr>
              <w:t>227</w:t>
            </w:r>
          </w:hyperlink>
        </w:p>
        <w:p>
          <w:pPr>
            <w:pStyle w:val="Contents3"/>
            <w:tabs>
              <w:tab w:val="clear" w:pos="8459"/>
              <w:tab w:val="right" w:pos="9026" w:leader="dot"/>
            </w:tabs>
            <w:rPr/>
          </w:pPr>
          <w:hyperlink w:anchor="__RefHeading___Toc969004_3650668749">
            <w:r>
              <w:rPr>
                <w:webHidden/>
                <w:rStyle w:val="IndexLink"/>
                <w:rtl w:val="true"/>
              </w:rPr>
              <w:t>درس بيست و يكم</w:t>
            </w:r>
            <w:r>
              <w:rPr>
                <w:rStyle w:val="IndexLink"/>
                <w:rtl w:val="true"/>
              </w:rPr>
              <w:t xml:space="preserve">: </w:t>
            </w:r>
            <w:r>
              <w:rPr>
                <w:rStyle w:val="IndexLink"/>
                <w:rtl w:val="true"/>
              </w:rPr>
              <w:t>اذان و اقامه</w:t>
            </w:r>
            <w:r>
              <w:rPr>
                <w:rStyle w:val="IndexLink"/>
                <w:rtl w:val="true"/>
              </w:rPr>
              <w:tab/>
            </w:r>
            <w:r>
              <w:rPr>
                <w:rStyle w:val="IndexLink"/>
              </w:rPr>
              <w:t>231</w:t>
            </w:r>
          </w:hyperlink>
        </w:p>
        <w:p>
          <w:pPr>
            <w:pStyle w:val="Contents4"/>
            <w:tabs>
              <w:tab w:val="clear" w:pos="8176"/>
              <w:tab w:val="right" w:pos="9026" w:leader="dot"/>
            </w:tabs>
            <w:rPr/>
          </w:pPr>
          <w:hyperlink w:anchor="__RefHeading___Toc969006_3650668749">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969008_3650668749">
            <w:r>
              <w:rPr>
                <w:webHidden/>
                <w:rStyle w:val="IndexLink"/>
                <w:rtl w:val="true"/>
              </w:rPr>
              <w:t>اذان و اقامه</w:t>
            </w:r>
            <w:r>
              <w:rPr>
                <w:rStyle w:val="IndexLink"/>
                <w:rtl w:val="true"/>
              </w:rPr>
              <w:tab/>
            </w:r>
            <w:r>
              <w:rPr>
                <w:rStyle w:val="IndexLink"/>
              </w:rPr>
              <w:t>231</w:t>
            </w:r>
          </w:hyperlink>
        </w:p>
        <w:p>
          <w:pPr>
            <w:pStyle w:val="Contents5"/>
            <w:tabs>
              <w:tab w:val="clear" w:pos="7892"/>
              <w:tab w:val="right" w:pos="9026" w:leader="dot"/>
            </w:tabs>
            <w:rPr/>
          </w:pPr>
          <w:hyperlink w:anchor="__RefHeading___Toc969010_3650668749">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969012_3650668749">
            <w:r>
              <w:rPr>
                <w:webHidden/>
                <w:rStyle w:val="IndexLink"/>
                <w:rtl w:val="true"/>
              </w:rPr>
              <w:t>اول</w:t>
            </w:r>
            <w:r>
              <w:rPr>
                <w:rStyle w:val="IndexLink"/>
                <w:rtl w:val="true"/>
              </w:rPr>
              <w:t xml:space="preserve">. </w:t>
            </w:r>
            <w:r>
              <w:rPr>
                <w:rStyle w:val="IndexLink"/>
                <w:rtl w:val="true"/>
              </w:rPr>
              <w:t>چگونگى تشريع اذان</w:t>
            </w:r>
            <w:r>
              <w:rPr>
                <w:rStyle w:val="IndexLink"/>
                <w:rtl w:val="true"/>
              </w:rPr>
              <w:tab/>
            </w:r>
            <w:r>
              <w:rPr>
                <w:rStyle w:val="IndexLink"/>
              </w:rPr>
              <w:t>232</w:t>
            </w:r>
          </w:hyperlink>
        </w:p>
        <w:p>
          <w:pPr>
            <w:pStyle w:val="Contents5"/>
            <w:tabs>
              <w:tab w:val="clear" w:pos="7892"/>
              <w:tab w:val="right" w:pos="9026" w:leader="dot"/>
            </w:tabs>
            <w:rPr/>
          </w:pPr>
          <w:hyperlink w:anchor="__RefHeading___Toc969014_3650668749">
            <w:r>
              <w:rPr>
                <w:webHidden/>
                <w:rStyle w:val="IndexLink"/>
                <w:rtl w:val="true"/>
              </w:rPr>
              <w:t>دوم</w:t>
            </w:r>
            <w:r>
              <w:rPr>
                <w:rStyle w:val="IndexLink"/>
                <w:rtl w:val="true"/>
              </w:rPr>
              <w:t xml:space="preserve">: </w:t>
            </w:r>
            <w:r>
              <w:rPr>
                <w:rStyle w:val="IndexLink"/>
                <w:rtl w:val="true"/>
              </w:rPr>
              <w:t>بخش‌هاى اذان و اقامه</w:t>
            </w:r>
            <w:r>
              <w:rPr>
                <w:rStyle w:val="IndexLink"/>
                <w:rtl w:val="true"/>
              </w:rPr>
              <w:tab/>
            </w:r>
            <w:r>
              <w:rPr>
                <w:rStyle w:val="IndexLink"/>
              </w:rPr>
              <w:t>235</w:t>
            </w:r>
          </w:hyperlink>
        </w:p>
        <w:p>
          <w:pPr>
            <w:pStyle w:val="Contents6"/>
            <w:tabs>
              <w:tab w:val="clear" w:pos="7609"/>
              <w:tab w:val="right" w:pos="9026" w:leader="dot"/>
            </w:tabs>
            <w:rPr/>
          </w:pPr>
          <w:hyperlink w:anchor="__RefHeading___Toc969016_3650668749">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969018_3650668749">
            <w:r>
              <w:rPr>
                <w:webHidden/>
                <w:rStyle w:val="IndexLink"/>
                <w:rtl w:val="true"/>
              </w:rPr>
              <w:t>بخش‌هاى اقامه</w:t>
            </w:r>
            <w:r>
              <w:rPr>
                <w:rStyle w:val="IndexLink"/>
                <w:rtl w:val="true"/>
              </w:rPr>
              <w:tab/>
            </w:r>
            <w:r>
              <w:rPr>
                <w:rStyle w:val="IndexLink"/>
              </w:rPr>
              <w:t>236</w:t>
            </w:r>
          </w:hyperlink>
        </w:p>
        <w:p>
          <w:pPr>
            <w:pStyle w:val="Contents5"/>
            <w:tabs>
              <w:tab w:val="clear" w:pos="7892"/>
              <w:tab w:val="right" w:pos="9026" w:leader="dot"/>
            </w:tabs>
            <w:rPr/>
          </w:pPr>
          <w:hyperlink w:anchor="__RefHeading___Toc969020_3650668749">
            <w:r>
              <w:rPr>
                <w:webHidden/>
                <w:rStyle w:val="IndexLink"/>
                <w:rtl w:val="true"/>
              </w:rPr>
              <w:t>سوم</w:t>
            </w:r>
            <w:r>
              <w:rPr>
                <w:rStyle w:val="IndexLink"/>
                <w:rtl w:val="true"/>
              </w:rPr>
              <w:t xml:space="preserve">: </w:t>
            </w:r>
            <w:r>
              <w:rPr>
                <w:rStyle w:val="IndexLink"/>
                <w:rtl w:val="true"/>
              </w:rPr>
              <w:t xml:space="preserve">جزء بودنِ </w:t>
            </w:r>
            <w:r>
              <w:rPr>
                <w:rStyle w:val="IndexLink"/>
                <w:rtl w:val="true"/>
              </w:rPr>
              <w:t>«</w:t>
            </w:r>
            <w:r>
              <w:rPr>
                <w:rStyle w:val="IndexLink"/>
                <w:rtl w:val="true"/>
              </w:rPr>
              <w:t>حَى عَلى خَيرِالْعَمَلِ</w:t>
            </w:r>
            <w:r>
              <w:rPr>
                <w:rStyle w:val="IndexLink"/>
                <w:rtl w:val="true"/>
              </w:rPr>
              <w:t xml:space="preserve">» </w:t>
            </w:r>
            <w:r>
              <w:rPr>
                <w:rStyle w:val="IndexLink"/>
                <w:rtl w:val="true"/>
              </w:rPr>
              <w:t>در اذان</w:t>
            </w:r>
            <w:r>
              <w:rPr>
                <w:rStyle w:val="IndexLink"/>
                <w:rtl w:val="true"/>
              </w:rPr>
              <w:tab/>
            </w:r>
            <w:r>
              <w:rPr>
                <w:rStyle w:val="IndexLink"/>
              </w:rPr>
              <w:t>236</w:t>
            </w:r>
          </w:hyperlink>
        </w:p>
        <w:p>
          <w:pPr>
            <w:pStyle w:val="Contents5"/>
            <w:tabs>
              <w:tab w:val="clear" w:pos="7892"/>
              <w:tab w:val="right" w:pos="9026" w:leader="dot"/>
            </w:tabs>
            <w:rPr/>
          </w:pPr>
          <w:hyperlink w:anchor="__RefHeading___Toc969022_3650668749">
            <w:r>
              <w:rPr>
                <w:webHidden/>
                <w:rStyle w:val="IndexLink"/>
                <w:rtl w:val="true"/>
              </w:rPr>
              <w:t>چهارم</w:t>
            </w:r>
            <w:r>
              <w:rPr>
                <w:rStyle w:val="IndexLink"/>
                <w:rtl w:val="true"/>
              </w:rPr>
              <w:t xml:space="preserve">: </w:t>
            </w:r>
            <w:r>
              <w:rPr>
                <w:rStyle w:val="IndexLink"/>
                <w:rtl w:val="true"/>
              </w:rPr>
              <w:t xml:space="preserve">تثويب </w:t>
            </w:r>
            <w:r>
              <w:rPr>
                <w:rStyle w:val="IndexLink"/>
                <w:rtl w:val="true"/>
              </w:rPr>
              <w:t>(</w:t>
            </w:r>
            <w:r>
              <w:rPr>
                <w:rStyle w:val="IndexLink"/>
                <w:rtl w:val="true"/>
              </w:rPr>
              <w:t>الصّلاة خيرٌ من النّوم</w:t>
            </w:r>
            <w:r>
              <w:rPr>
                <w:rStyle w:val="IndexLink"/>
                <w:rtl w:val="true"/>
              </w:rPr>
              <w:t xml:space="preserve">) </w:t>
            </w:r>
            <w:r>
              <w:rPr>
                <w:rStyle w:val="IndexLink"/>
                <w:rtl w:val="true"/>
              </w:rPr>
              <w:t>در اذان صبح</w:t>
            </w:r>
            <w:r>
              <w:rPr>
                <w:rStyle w:val="IndexLink"/>
                <w:rtl w:val="true"/>
              </w:rPr>
              <w:tab/>
            </w:r>
            <w:r>
              <w:rPr>
                <w:rStyle w:val="IndexLink"/>
              </w:rPr>
              <w:t>238</w:t>
            </w:r>
          </w:hyperlink>
        </w:p>
        <w:p>
          <w:pPr>
            <w:pStyle w:val="Contents4"/>
            <w:tabs>
              <w:tab w:val="clear" w:pos="8176"/>
              <w:tab w:val="right" w:pos="9026" w:leader="dot"/>
            </w:tabs>
            <w:rPr/>
          </w:pPr>
          <w:hyperlink w:anchor="__RefHeading___Toc969024_3650668749">
            <w:r>
              <w:rPr>
                <w:webHidden/>
                <w:rStyle w:val="IndexLink"/>
                <w:rtl w:val="true"/>
              </w:rPr>
              <w:t xml:space="preserve">سخن بزرگان درباره </w:t>
            </w:r>
            <w:r>
              <w:rPr>
                <w:rStyle w:val="IndexLink"/>
                <w:rtl w:val="true"/>
              </w:rPr>
              <w:t>«</w:t>
            </w:r>
            <w:r>
              <w:rPr>
                <w:rStyle w:val="IndexLink"/>
                <w:rtl w:val="true"/>
              </w:rPr>
              <w:t>الصلاة خير من النوم</w:t>
            </w:r>
            <w:r>
              <w:rPr>
                <w:rStyle w:val="IndexLink"/>
                <w:rtl w:val="true"/>
              </w:rPr>
              <w:t>»</w:t>
              <w:tab/>
            </w:r>
            <w:r>
              <w:rPr>
                <w:rStyle w:val="IndexLink"/>
              </w:rPr>
              <w:t>239</w:t>
            </w:r>
          </w:hyperlink>
        </w:p>
        <w:p>
          <w:pPr>
            <w:pStyle w:val="Contents3"/>
            <w:tabs>
              <w:tab w:val="clear" w:pos="8459"/>
              <w:tab w:val="right" w:pos="9026" w:leader="dot"/>
            </w:tabs>
            <w:rPr/>
          </w:pPr>
          <w:hyperlink w:anchor="__RefHeading___Toc969026_3650668749">
            <w:r>
              <w:rPr>
                <w:webHidden/>
                <w:rStyle w:val="IndexLink"/>
                <w:rtl w:val="true"/>
              </w:rPr>
              <w:t>درس بيست و دوم</w:t>
            </w:r>
            <w:r>
              <w:rPr>
                <w:rStyle w:val="IndexLink"/>
                <w:rtl w:val="true"/>
              </w:rPr>
              <w:t xml:space="preserve">: </w:t>
            </w:r>
            <w:r>
              <w:rPr>
                <w:rStyle w:val="IndexLink"/>
                <w:rtl w:val="true"/>
              </w:rPr>
              <w:t xml:space="preserve">دست روى دست گذاشتن </w:t>
            </w:r>
            <w:r>
              <w:rPr>
                <w:rStyle w:val="IndexLink"/>
                <w:rtl w:val="true"/>
              </w:rPr>
              <w:t>(</w:t>
            </w:r>
            <w:r>
              <w:rPr>
                <w:rStyle w:val="IndexLink"/>
                <w:rtl w:val="true"/>
              </w:rPr>
              <w:t>تكتّف</w:t>
            </w:r>
            <w:r>
              <w:rPr>
                <w:rStyle w:val="IndexLink"/>
                <w:rtl w:val="true"/>
              </w:rPr>
              <w:t xml:space="preserve">) </w:t>
            </w:r>
            <w:r>
              <w:rPr>
                <w:rStyle w:val="IndexLink"/>
                <w:rtl w:val="true"/>
              </w:rPr>
              <w:t>بدعت است يا سنّت؟ و جزء بودن بسم الله و آشكار گفتن آن</w:t>
            </w:r>
            <w:r>
              <w:rPr>
                <w:rStyle w:val="IndexLink"/>
                <w:rtl w:val="true"/>
              </w:rPr>
              <w:tab/>
            </w:r>
            <w:r>
              <w:rPr>
                <w:rStyle w:val="IndexLink"/>
              </w:rPr>
              <w:t>243</w:t>
            </w:r>
          </w:hyperlink>
        </w:p>
        <w:p>
          <w:pPr>
            <w:pStyle w:val="Contents4"/>
            <w:tabs>
              <w:tab w:val="clear" w:pos="8176"/>
              <w:tab w:val="right" w:pos="9026" w:leader="dot"/>
            </w:tabs>
            <w:rPr/>
          </w:pPr>
          <w:hyperlink w:anchor="__RefHeading___Toc969028_3650668749">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969030_3650668749">
            <w:r>
              <w:rPr>
                <w:webHidden/>
                <w:rStyle w:val="IndexLink"/>
                <w:rtl w:val="true"/>
              </w:rPr>
              <w:t xml:space="preserve">دست روى دست گذاشتن </w:t>
            </w:r>
            <w:r>
              <w:rPr>
                <w:rStyle w:val="IndexLink"/>
                <w:rtl w:val="true"/>
              </w:rPr>
              <w:t>(</w:t>
            </w:r>
            <w:r>
              <w:rPr>
                <w:rStyle w:val="IndexLink"/>
                <w:rtl w:val="true"/>
              </w:rPr>
              <w:t>تكتّف</w:t>
            </w:r>
            <w:r>
              <w:rPr>
                <w:rStyle w:val="IndexLink"/>
                <w:rtl w:val="true"/>
              </w:rPr>
              <w:t xml:space="preserve">) </w:t>
            </w:r>
            <w:r>
              <w:rPr>
                <w:rStyle w:val="IndexLink"/>
                <w:rtl w:val="true"/>
              </w:rPr>
              <w:t>بدعت است يا سنّت؟</w:t>
            </w:r>
            <w:r>
              <w:rPr>
                <w:rStyle w:val="IndexLink"/>
                <w:rtl w:val="true"/>
              </w:rPr>
              <w:tab/>
            </w:r>
            <w:r>
              <w:rPr>
                <w:rStyle w:val="IndexLink"/>
              </w:rPr>
              <w:t>243</w:t>
            </w:r>
          </w:hyperlink>
        </w:p>
        <w:p>
          <w:pPr>
            <w:pStyle w:val="Contents5"/>
            <w:tabs>
              <w:tab w:val="clear" w:pos="7892"/>
              <w:tab w:val="right" w:pos="9026" w:leader="dot"/>
            </w:tabs>
            <w:rPr/>
          </w:pPr>
          <w:hyperlink w:anchor="__RefHeading___Toc969032_3650668749">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969034_3650668749">
            <w:r>
              <w:rPr>
                <w:webHidden/>
                <w:rStyle w:val="IndexLink"/>
              </w:rPr>
              <w:t>١</w:t>
            </w:r>
            <w:r>
              <w:rPr>
                <w:rStyle w:val="IndexLink"/>
                <w:rtl w:val="true"/>
              </w:rPr>
              <w:t xml:space="preserve">. </w:t>
            </w:r>
            <w:r>
              <w:rPr>
                <w:rStyle w:val="IndexLink"/>
                <w:rtl w:val="true"/>
              </w:rPr>
              <w:t>حديث ابوحميد ساعدى</w:t>
            </w:r>
            <w:r>
              <w:rPr>
                <w:rStyle w:val="IndexLink"/>
                <w:rtl w:val="true"/>
              </w:rPr>
              <w:tab/>
            </w:r>
            <w:r>
              <w:rPr>
                <w:rStyle w:val="IndexLink"/>
              </w:rPr>
              <w:t>244</w:t>
            </w:r>
          </w:hyperlink>
        </w:p>
        <w:p>
          <w:pPr>
            <w:pStyle w:val="Contents5"/>
            <w:tabs>
              <w:tab w:val="clear" w:pos="7892"/>
              <w:tab w:val="right" w:pos="9026" w:leader="dot"/>
            </w:tabs>
            <w:rPr/>
          </w:pPr>
          <w:hyperlink w:anchor="__RefHeading___Toc969036_3650668749">
            <w:r>
              <w:rPr>
                <w:webHidden/>
                <w:rStyle w:val="IndexLink"/>
              </w:rPr>
              <w:t>٢</w:t>
            </w:r>
            <w:r>
              <w:rPr>
                <w:rStyle w:val="IndexLink"/>
                <w:rtl w:val="true"/>
              </w:rPr>
              <w:t xml:space="preserve">. </w:t>
            </w:r>
            <w:r>
              <w:rPr>
                <w:rStyle w:val="IndexLink"/>
                <w:rtl w:val="true"/>
              </w:rPr>
              <w:t>حديث حمّاد بن عيسى</w:t>
            </w:r>
            <w:r>
              <w:rPr>
                <w:rStyle w:val="IndexLink"/>
                <w:rtl w:val="true"/>
              </w:rPr>
              <w:tab/>
            </w:r>
            <w:r>
              <w:rPr>
                <w:rStyle w:val="IndexLink"/>
              </w:rPr>
              <w:t>245</w:t>
            </w:r>
          </w:hyperlink>
        </w:p>
        <w:p>
          <w:pPr>
            <w:pStyle w:val="Contents5"/>
            <w:tabs>
              <w:tab w:val="clear" w:pos="7892"/>
              <w:tab w:val="right" w:pos="9026" w:leader="dot"/>
            </w:tabs>
            <w:rPr/>
          </w:pPr>
          <w:hyperlink w:anchor="__RefHeading___Toc969038_3650668749">
            <w:r>
              <w:rPr>
                <w:webHidden/>
                <w:rStyle w:val="IndexLink"/>
              </w:rPr>
              <w:t>٣</w:t>
            </w:r>
            <w:r>
              <w:rPr>
                <w:rStyle w:val="IndexLink"/>
                <w:rtl w:val="true"/>
              </w:rPr>
              <w:t xml:space="preserve">. </w:t>
            </w:r>
            <w:r>
              <w:rPr>
                <w:rStyle w:val="IndexLink"/>
                <w:rtl w:val="true"/>
              </w:rPr>
              <w:t>روايت قاضى ابوحنيفه</w:t>
            </w:r>
            <w:r>
              <w:rPr>
                <w:rStyle w:val="IndexLink"/>
                <w:rtl w:val="true"/>
              </w:rPr>
              <w:tab/>
            </w:r>
            <w:r>
              <w:rPr>
                <w:rStyle w:val="IndexLink"/>
              </w:rPr>
              <w:t>248</w:t>
            </w:r>
          </w:hyperlink>
        </w:p>
        <w:p>
          <w:pPr>
            <w:pStyle w:val="Contents4"/>
            <w:tabs>
              <w:tab w:val="clear" w:pos="8176"/>
              <w:tab w:val="right" w:pos="9026" w:leader="dot"/>
            </w:tabs>
            <w:rPr/>
          </w:pPr>
          <w:hyperlink w:anchor="__RefHeading___Toc969040_3650668749">
            <w:r>
              <w:rPr>
                <w:webHidden/>
                <w:rStyle w:val="IndexLink"/>
                <w:rtl w:val="true"/>
              </w:rPr>
              <w:t xml:space="preserve">روايات ائمه اهل بيت </w:t>
            </w:r>
            <w:r>
              <w:rPr>
                <w:rStyle w:val="IndexLink"/>
                <w:rtl w:val="true"/>
              </w:rPr>
              <w:t>(</w:t>
            </w:r>
            <w:r>
              <w:rPr>
                <w:rStyle w:val="IndexLink"/>
                <w:rtl w:val="true"/>
              </w:rPr>
              <w:t>ع</w:t>
            </w:r>
            <w:r>
              <w:rPr>
                <w:rStyle w:val="IndexLink"/>
                <w:rtl w:val="true"/>
              </w:rPr>
              <w:t>)</w:t>
              <w:tab/>
            </w:r>
            <w:r>
              <w:rPr>
                <w:rStyle w:val="IndexLink"/>
              </w:rPr>
              <w:t>248</w:t>
            </w:r>
          </w:hyperlink>
        </w:p>
        <w:p>
          <w:pPr>
            <w:pStyle w:val="Contents4"/>
            <w:tabs>
              <w:tab w:val="clear" w:pos="8176"/>
              <w:tab w:val="right" w:pos="9026" w:leader="dot"/>
            </w:tabs>
            <w:rPr/>
          </w:pPr>
          <w:hyperlink w:anchor="__RefHeading___Toc969042_3650668749">
            <w:r>
              <w:rPr>
                <w:webHidden/>
                <w:rStyle w:val="IndexLink"/>
                <w:rtl w:val="true"/>
              </w:rPr>
              <w:t>جزء بودن بسم الله و آشكار گفتن آن</w:t>
            </w:r>
            <w:r>
              <w:rPr>
                <w:rStyle w:val="IndexLink"/>
                <w:rtl w:val="true"/>
              </w:rPr>
              <w:tab/>
            </w:r>
            <w:r>
              <w:rPr>
                <w:rStyle w:val="IndexLink"/>
              </w:rPr>
              <w:t>249</w:t>
            </w:r>
          </w:hyperlink>
        </w:p>
        <w:p>
          <w:pPr>
            <w:pStyle w:val="Contents5"/>
            <w:tabs>
              <w:tab w:val="clear" w:pos="7892"/>
              <w:tab w:val="right" w:pos="9026" w:leader="dot"/>
            </w:tabs>
            <w:rPr/>
          </w:pPr>
          <w:hyperlink w:anchor="__RefHeading___Toc969044_3650668749">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969046_3650668749">
            <w:r>
              <w:rPr>
                <w:webHidden/>
                <w:rStyle w:val="IndexLink"/>
              </w:rPr>
              <w:t>١</w:t>
            </w:r>
            <w:r>
              <w:rPr>
                <w:rStyle w:val="IndexLink"/>
                <w:rtl w:val="true"/>
              </w:rPr>
              <w:t xml:space="preserve">. </w:t>
            </w:r>
            <w:r>
              <w:rPr>
                <w:rStyle w:val="IndexLink"/>
                <w:rtl w:val="true"/>
              </w:rPr>
              <w:t>بسم الله، جزء فاتحه</w:t>
            </w:r>
            <w:r>
              <w:rPr>
                <w:rStyle w:val="IndexLink"/>
                <w:rtl w:val="true"/>
              </w:rPr>
              <w:tab/>
            </w:r>
            <w:r>
              <w:rPr>
                <w:rStyle w:val="IndexLink"/>
              </w:rPr>
              <w:t>250</w:t>
            </w:r>
          </w:hyperlink>
        </w:p>
        <w:p>
          <w:pPr>
            <w:pStyle w:val="Contents5"/>
            <w:tabs>
              <w:tab w:val="clear" w:pos="7892"/>
              <w:tab w:val="right" w:pos="9026" w:leader="dot"/>
            </w:tabs>
            <w:rPr/>
          </w:pPr>
          <w:hyperlink w:anchor="__RefHeading___Toc969048_3650668749">
            <w:r>
              <w:rPr>
                <w:webHidden/>
                <w:rStyle w:val="IndexLink"/>
              </w:rPr>
              <w:t>٢</w:t>
            </w:r>
            <w:r>
              <w:rPr>
                <w:rStyle w:val="IndexLink"/>
                <w:rtl w:val="true"/>
              </w:rPr>
              <w:t xml:space="preserve">. </w:t>
            </w:r>
            <w:r>
              <w:rPr>
                <w:rStyle w:val="IndexLink"/>
                <w:rtl w:val="true"/>
              </w:rPr>
              <w:t>سبع المثانى همان سوره فاتحه است</w:t>
            </w:r>
            <w:r>
              <w:rPr>
                <w:rStyle w:val="IndexLink"/>
                <w:rtl w:val="true"/>
              </w:rPr>
              <w:tab/>
            </w:r>
            <w:r>
              <w:rPr>
                <w:rStyle w:val="IndexLink"/>
              </w:rPr>
              <w:t>252</w:t>
            </w:r>
          </w:hyperlink>
        </w:p>
        <w:p>
          <w:pPr>
            <w:pStyle w:val="Contents5"/>
            <w:tabs>
              <w:tab w:val="clear" w:pos="7892"/>
              <w:tab w:val="right" w:pos="9026" w:leader="dot"/>
            </w:tabs>
            <w:rPr/>
          </w:pPr>
          <w:hyperlink w:anchor="__RefHeading___Toc969050_3650668749">
            <w:r>
              <w:rPr>
                <w:webHidden/>
                <w:rStyle w:val="IndexLink"/>
              </w:rPr>
              <w:t>٣</w:t>
            </w:r>
            <w:r>
              <w:rPr>
                <w:rStyle w:val="IndexLink"/>
                <w:rtl w:val="true"/>
              </w:rPr>
              <w:t xml:space="preserve">. </w:t>
            </w:r>
            <w:r>
              <w:rPr>
                <w:rStyle w:val="IndexLink"/>
                <w:rtl w:val="true"/>
              </w:rPr>
              <w:t>لزوم بلند گفتن بسم الله</w:t>
            </w:r>
            <w:r>
              <w:rPr>
                <w:rStyle w:val="IndexLink"/>
                <w:rtl w:val="true"/>
              </w:rPr>
              <w:tab/>
            </w:r>
            <w:r>
              <w:rPr>
                <w:rStyle w:val="IndexLink"/>
              </w:rPr>
              <w:t>254</w:t>
            </w:r>
          </w:hyperlink>
        </w:p>
        <w:p>
          <w:pPr>
            <w:pStyle w:val="Contents5"/>
            <w:tabs>
              <w:tab w:val="clear" w:pos="7892"/>
              <w:tab w:val="right" w:pos="9026" w:leader="dot"/>
            </w:tabs>
            <w:rPr/>
          </w:pPr>
          <w:hyperlink w:anchor="__RefHeading___Toc969052_3650668749">
            <w:r>
              <w:rPr>
                <w:webHidden/>
                <w:rStyle w:val="IndexLink"/>
              </w:rPr>
              <w:t>4</w:t>
            </w:r>
            <w:r>
              <w:rPr>
                <w:rStyle w:val="IndexLink"/>
                <w:rtl w:val="true"/>
              </w:rPr>
              <w:t>-</w:t>
            </w:r>
            <w:r>
              <w:rPr>
                <w:rStyle w:val="IndexLink"/>
                <w:rtl w:val="true"/>
              </w:rPr>
              <w:t xml:space="preserve">ائمه اهل بيت </w:t>
            </w:r>
            <w:r>
              <w:rPr>
                <w:rStyle w:val="IndexLink"/>
                <w:rtl w:val="true"/>
              </w:rPr>
              <w:t>(</w:t>
            </w:r>
            <w:r>
              <w:rPr>
                <w:rStyle w:val="IndexLink"/>
                <w:rtl w:val="true"/>
              </w:rPr>
              <w:t>ع</w:t>
            </w:r>
            <w:r>
              <w:rPr>
                <w:rStyle w:val="IndexLink"/>
                <w:rtl w:val="true"/>
              </w:rPr>
              <w:t xml:space="preserve">) </w:t>
            </w:r>
            <w:r>
              <w:rPr>
                <w:rStyle w:val="IndexLink"/>
                <w:rtl w:val="true"/>
              </w:rPr>
              <w:t>و جهر به بسم الله</w:t>
            </w:r>
            <w:r>
              <w:rPr>
                <w:rStyle w:val="IndexLink"/>
                <w:rtl w:val="true"/>
              </w:rPr>
              <w:tab/>
            </w:r>
            <w:r>
              <w:rPr>
                <w:rStyle w:val="IndexLink"/>
              </w:rPr>
              <w:t>256</w:t>
            </w:r>
          </w:hyperlink>
        </w:p>
        <w:p>
          <w:pPr>
            <w:pStyle w:val="Contents3"/>
            <w:tabs>
              <w:tab w:val="clear" w:pos="8459"/>
              <w:tab w:val="right" w:pos="9026" w:leader="dot"/>
            </w:tabs>
            <w:rPr/>
          </w:pPr>
          <w:hyperlink w:anchor="__RefHeading___Toc969054_3650668749">
            <w:r>
              <w:rPr>
                <w:webHidden/>
                <w:rStyle w:val="IndexLink"/>
                <w:rtl w:val="true"/>
              </w:rPr>
              <w:t>درس بيست و سوم</w:t>
            </w:r>
            <w:r>
              <w:rPr>
                <w:rStyle w:val="IndexLink"/>
                <w:rtl w:val="true"/>
              </w:rPr>
              <w:t xml:space="preserve">: </w:t>
            </w:r>
            <w:r>
              <w:rPr>
                <w:rStyle w:val="IndexLink"/>
                <w:rtl w:val="true"/>
              </w:rPr>
              <w:t xml:space="preserve">گفتن </w:t>
            </w:r>
            <w:r>
              <w:rPr>
                <w:rStyle w:val="IndexLink"/>
                <w:rtl w:val="true"/>
              </w:rPr>
              <w:t>«</w:t>
            </w:r>
            <w:r>
              <w:rPr>
                <w:rStyle w:val="IndexLink"/>
                <w:rtl w:val="true"/>
              </w:rPr>
              <w:t>آمين</w:t>
            </w:r>
            <w:r>
              <w:rPr>
                <w:rStyle w:val="IndexLink"/>
                <w:rtl w:val="true"/>
              </w:rPr>
              <w:t xml:space="preserve">» </w:t>
            </w:r>
            <w:r>
              <w:rPr>
                <w:rStyle w:val="IndexLink"/>
                <w:rtl w:val="true"/>
              </w:rPr>
              <w:t>پس از حمد، قنوت در ركعت دوم، سجده بر زمين</w:t>
            </w:r>
            <w:r>
              <w:rPr>
                <w:rStyle w:val="IndexLink"/>
                <w:rtl w:val="true"/>
              </w:rPr>
              <w:tab/>
            </w:r>
            <w:r>
              <w:rPr>
                <w:rStyle w:val="IndexLink"/>
              </w:rPr>
              <w:t>259</w:t>
            </w:r>
          </w:hyperlink>
        </w:p>
        <w:p>
          <w:pPr>
            <w:pStyle w:val="Contents4"/>
            <w:tabs>
              <w:tab w:val="clear" w:pos="8176"/>
              <w:tab w:val="right" w:pos="9026" w:leader="dot"/>
            </w:tabs>
            <w:rPr/>
          </w:pPr>
          <w:hyperlink w:anchor="__RefHeading___Toc969056_3650668749">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969058_3650668749">
            <w:r>
              <w:rPr>
                <w:webHidden/>
                <w:rStyle w:val="IndexLink"/>
                <w:rtl w:val="true"/>
              </w:rPr>
              <w:t xml:space="preserve">گفتن </w:t>
            </w:r>
            <w:r>
              <w:rPr>
                <w:rStyle w:val="IndexLink"/>
                <w:rtl w:val="true"/>
              </w:rPr>
              <w:t>«</w:t>
            </w:r>
            <w:r>
              <w:rPr>
                <w:rStyle w:val="IndexLink"/>
                <w:rtl w:val="true"/>
              </w:rPr>
              <w:t>آمين</w:t>
            </w:r>
            <w:r>
              <w:rPr>
                <w:rStyle w:val="IndexLink"/>
                <w:rtl w:val="true"/>
              </w:rPr>
              <w:t xml:space="preserve">» </w:t>
            </w:r>
            <w:r>
              <w:rPr>
                <w:rStyle w:val="IndexLink"/>
                <w:rtl w:val="true"/>
              </w:rPr>
              <w:t>پس از حمد</w:t>
            </w:r>
            <w:r>
              <w:rPr>
                <w:rStyle w:val="IndexLink"/>
                <w:rtl w:val="true"/>
              </w:rPr>
              <w:tab/>
            </w:r>
            <w:r>
              <w:rPr>
                <w:rStyle w:val="IndexLink"/>
              </w:rPr>
              <w:t>259</w:t>
            </w:r>
          </w:hyperlink>
        </w:p>
        <w:p>
          <w:pPr>
            <w:pStyle w:val="Contents4"/>
            <w:tabs>
              <w:tab w:val="clear" w:pos="8176"/>
              <w:tab w:val="right" w:pos="9026" w:leader="dot"/>
            </w:tabs>
            <w:rPr/>
          </w:pPr>
          <w:hyperlink w:anchor="__RefHeading___Toc969060_3650668749">
            <w:r>
              <w:rPr>
                <w:webHidden/>
                <w:rStyle w:val="IndexLink"/>
                <w:rtl w:val="true"/>
              </w:rPr>
              <w:t>قنوت در ركعت دوم</w:t>
            </w:r>
            <w:r>
              <w:rPr>
                <w:rStyle w:val="IndexLink"/>
                <w:rtl w:val="true"/>
              </w:rPr>
              <w:tab/>
            </w:r>
            <w:r>
              <w:rPr>
                <w:rStyle w:val="IndexLink"/>
              </w:rPr>
              <w:t>261</w:t>
            </w:r>
          </w:hyperlink>
        </w:p>
        <w:p>
          <w:pPr>
            <w:pStyle w:val="Contents4"/>
            <w:tabs>
              <w:tab w:val="clear" w:pos="8176"/>
              <w:tab w:val="right" w:pos="9026" w:leader="dot"/>
            </w:tabs>
            <w:rPr/>
          </w:pPr>
          <w:hyperlink w:anchor="__RefHeading___Toc969062_3650668749">
            <w:r>
              <w:rPr>
                <w:webHidden/>
                <w:rStyle w:val="IndexLink"/>
                <w:rtl w:val="true"/>
              </w:rPr>
              <w:t>سجده بر زمين</w:t>
            </w:r>
            <w:r>
              <w:rPr>
                <w:rStyle w:val="IndexLink"/>
                <w:rtl w:val="true"/>
              </w:rPr>
              <w:tab/>
            </w:r>
            <w:r>
              <w:rPr>
                <w:rStyle w:val="IndexLink"/>
              </w:rPr>
              <w:t>261</w:t>
            </w:r>
          </w:hyperlink>
        </w:p>
        <w:p>
          <w:pPr>
            <w:pStyle w:val="Contents5"/>
            <w:tabs>
              <w:tab w:val="clear" w:pos="7892"/>
              <w:tab w:val="right" w:pos="9026" w:leader="dot"/>
            </w:tabs>
            <w:rPr/>
          </w:pPr>
          <w:hyperlink w:anchor="__RefHeading___Toc969064_3650668749">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969066_3650668749">
            <w:r>
              <w:rPr>
                <w:webHidden/>
                <w:rStyle w:val="IndexLink"/>
              </w:rPr>
              <w:t>١</w:t>
            </w:r>
            <w:r>
              <w:rPr>
                <w:rStyle w:val="IndexLink"/>
                <w:rtl w:val="true"/>
              </w:rPr>
              <w:t xml:space="preserve">. </w:t>
            </w:r>
            <w:r>
              <w:rPr>
                <w:rStyle w:val="IndexLink"/>
                <w:rtl w:val="true"/>
              </w:rPr>
              <w:t>اختلاف فقها در شرايط آنچه بر آن سجده مى‌شود</w:t>
            </w:r>
            <w:r>
              <w:rPr>
                <w:rStyle w:val="IndexLink"/>
                <w:rtl w:val="true"/>
              </w:rPr>
              <w:tab/>
            </w:r>
            <w:r>
              <w:rPr>
                <w:rStyle w:val="IndexLink"/>
              </w:rPr>
              <w:t>262</w:t>
            </w:r>
          </w:hyperlink>
        </w:p>
        <w:p>
          <w:pPr>
            <w:pStyle w:val="Contents5"/>
            <w:tabs>
              <w:tab w:val="clear" w:pos="7892"/>
              <w:tab w:val="right" w:pos="9026" w:leader="dot"/>
            </w:tabs>
            <w:rPr/>
          </w:pPr>
          <w:hyperlink w:anchor="__RefHeading___Toc969068_3650668749">
            <w:r>
              <w:rPr>
                <w:webHidden/>
                <w:rStyle w:val="IndexLink"/>
              </w:rPr>
              <w:t>٢</w:t>
            </w:r>
            <w:r>
              <w:rPr>
                <w:rStyle w:val="IndexLink"/>
                <w:rtl w:val="true"/>
              </w:rPr>
              <w:t xml:space="preserve">. </w:t>
            </w:r>
            <w:r>
              <w:rPr>
                <w:rStyle w:val="IndexLink"/>
                <w:rtl w:val="true"/>
              </w:rPr>
              <w:t xml:space="preserve">سنت در سجود، در زمان پيامبر </w:t>
            </w:r>
            <w:r>
              <w:rPr>
                <w:rStyle w:val="IndexLink"/>
                <w:rtl w:val="true"/>
              </w:rPr>
              <w:t>(</w:t>
            </w:r>
            <w:r>
              <w:rPr>
                <w:rStyle w:val="IndexLink"/>
                <w:rtl w:val="true"/>
              </w:rPr>
              <w:t>ص</w:t>
            </w:r>
            <w:r>
              <w:rPr>
                <w:rStyle w:val="IndexLink"/>
                <w:rtl w:val="true"/>
              </w:rPr>
              <w:t xml:space="preserve">) </w:t>
            </w:r>
            <w:r>
              <w:rPr>
                <w:rStyle w:val="IndexLink"/>
                <w:rtl w:val="true"/>
              </w:rPr>
              <w:t>و پس از او</w:t>
            </w:r>
            <w:r>
              <w:rPr>
                <w:rStyle w:val="IndexLink"/>
                <w:rtl w:val="true"/>
              </w:rPr>
              <w:tab/>
            </w:r>
            <w:r>
              <w:rPr>
                <w:rStyle w:val="IndexLink"/>
              </w:rPr>
              <w:t>264</w:t>
            </w:r>
          </w:hyperlink>
        </w:p>
        <w:p>
          <w:pPr>
            <w:pStyle w:val="Contents4"/>
            <w:tabs>
              <w:tab w:val="clear" w:pos="8176"/>
              <w:tab w:val="right" w:pos="9026" w:leader="dot"/>
            </w:tabs>
            <w:rPr/>
          </w:pPr>
          <w:hyperlink w:anchor="__RefHeading___Toc969070_3650668749">
            <w:r>
              <w:rPr>
                <w:webHidden/>
                <w:rStyle w:val="IndexLink"/>
                <w:rtl w:val="true"/>
              </w:rPr>
              <w:t>مرحله دوم</w:t>
            </w:r>
            <w:r>
              <w:rPr>
                <w:rStyle w:val="IndexLink"/>
                <w:rtl w:val="true"/>
              </w:rPr>
              <w:t xml:space="preserve">: </w:t>
            </w:r>
            <w:r>
              <w:rPr>
                <w:rStyle w:val="IndexLink"/>
                <w:rtl w:val="true"/>
              </w:rPr>
              <w:t>رخصت سجده بر حصير و سجاده حصيرى</w:t>
            </w:r>
            <w:r>
              <w:rPr>
                <w:rStyle w:val="IndexLink"/>
                <w:rtl w:val="true"/>
              </w:rPr>
              <w:tab/>
            </w:r>
            <w:r>
              <w:rPr>
                <w:rStyle w:val="IndexLink"/>
              </w:rPr>
              <w:t>267</w:t>
            </w:r>
          </w:hyperlink>
        </w:p>
        <w:p>
          <w:pPr>
            <w:pStyle w:val="Contents4"/>
            <w:tabs>
              <w:tab w:val="clear" w:pos="8176"/>
              <w:tab w:val="right" w:pos="9026" w:leader="dot"/>
            </w:tabs>
            <w:rPr/>
          </w:pPr>
          <w:hyperlink w:anchor="__RefHeading___Toc969072_3650668749">
            <w:r>
              <w:rPr>
                <w:webHidden/>
                <w:rStyle w:val="IndexLink"/>
                <w:rtl w:val="true"/>
              </w:rPr>
              <w:t>سجده بر لباس به خاطر عذر</w:t>
            </w:r>
            <w:r>
              <w:rPr>
                <w:rStyle w:val="IndexLink"/>
                <w:rtl w:val="true"/>
              </w:rPr>
              <w:tab/>
            </w:r>
            <w:r>
              <w:rPr>
                <w:rStyle w:val="IndexLink"/>
              </w:rPr>
              <w:t>267</w:t>
            </w:r>
          </w:hyperlink>
        </w:p>
        <w:p>
          <w:pPr>
            <w:pStyle w:val="Contents4"/>
            <w:tabs>
              <w:tab w:val="clear" w:pos="8176"/>
              <w:tab w:val="right" w:pos="9026" w:leader="dot"/>
            </w:tabs>
            <w:rPr/>
          </w:pPr>
          <w:hyperlink w:anchor="__RefHeading___Toc969074_3650668749">
            <w:r>
              <w:rPr>
                <w:webHidden/>
                <w:rStyle w:val="IndexLink"/>
                <w:rtl w:val="true"/>
              </w:rPr>
              <w:t>حاصل بحث</w:t>
            </w:r>
            <w:r>
              <w:rPr>
                <w:rStyle w:val="IndexLink"/>
                <w:rtl w:val="true"/>
              </w:rPr>
              <w:tab/>
            </w:r>
            <w:r>
              <w:rPr>
                <w:rStyle w:val="IndexLink"/>
              </w:rPr>
              <w:t>268</w:t>
            </w:r>
          </w:hyperlink>
        </w:p>
        <w:p>
          <w:pPr>
            <w:pStyle w:val="Contents4"/>
            <w:tabs>
              <w:tab w:val="clear" w:pos="8176"/>
              <w:tab w:val="right" w:pos="9026" w:leader="dot"/>
            </w:tabs>
            <w:rPr/>
          </w:pPr>
          <w:hyperlink w:anchor="__RefHeading___Toc969076_3650668749">
            <w:r>
              <w:rPr>
                <w:webHidden/>
                <w:rStyle w:val="IndexLink"/>
                <w:rtl w:val="true"/>
              </w:rPr>
              <w:t>راز استفاده از تربت پاك</w:t>
            </w:r>
            <w:r>
              <w:rPr>
                <w:rStyle w:val="IndexLink"/>
                <w:rtl w:val="true"/>
              </w:rPr>
              <w:tab/>
            </w:r>
            <w:r>
              <w:rPr>
                <w:rStyle w:val="IndexLink"/>
              </w:rPr>
              <w:t>268</w:t>
            </w:r>
          </w:hyperlink>
        </w:p>
        <w:p>
          <w:pPr>
            <w:pStyle w:val="Contents3"/>
            <w:tabs>
              <w:tab w:val="clear" w:pos="8459"/>
              <w:tab w:val="right" w:pos="9026" w:leader="dot"/>
            </w:tabs>
            <w:rPr/>
          </w:pPr>
          <w:hyperlink w:anchor="__RefHeading___Toc969078_3650668749">
            <w:r>
              <w:rPr>
                <w:webHidden/>
                <w:rStyle w:val="IndexLink"/>
                <w:rtl w:val="true"/>
              </w:rPr>
              <w:t>درس بيست و چهارم</w:t>
            </w:r>
            <w:r>
              <w:rPr>
                <w:rStyle w:val="IndexLink"/>
                <w:rtl w:val="true"/>
              </w:rPr>
              <w:t xml:space="preserve">: </w:t>
            </w:r>
            <w:r>
              <w:rPr>
                <w:rStyle w:val="IndexLink"/>
                <w:rtl w:val="true"/>
              </w:rPr>
              <w:t>نشستن پس از سجده دوم، جمع بين دو نماز</w:t>
            </w:r>
            <w:r>
              <w:rPr>
                <w:rStyle w:val="IndexLink"/>
                <w:rtl w:val="true"/>
              </w:rPr>
              <w:tab/>
            </w:r>
            <w:r>
              <w:rPr>
                <w:rStyle w:val="IndexLink"/>
              </w:rPr>
              <w:t>273</w:t>
            </w:r>
          </w:hyperlink>
        </w:p>
        <w:p>
          <w:pPr>
            <w:pStyle w:val="Contents4"/>
            <w:tabs>
              <w:tab w:val="clear" w:pos="8176"/>
              <w:tab w:val="right" w:pos="9026" w:leader="dot"/>
            </w:tabs>
            <w:rPr/>
          </w:pPr>
          <w:hyperlink w:anchor="__RefHeading___Toc969080_3650668749">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969082_3650668749">
            <w:r>
              <w:rPr>
                <w:webHidden/>
                <w:rStyle w:val="IndexLink"/>
                <w:rtl w:val="true"/>
              </w:rPr>
              <w:t>نشستن پس از سجده دوم</w:t>
            </w:r>
            <w:r>
              <w:rPr>
                <w:rStyle w:val="IndexLink"/>
                <w:rtl w:val="true"/>
              </w:rPr>
              <w:tab/>
            </w:r>
            <w:r>
              <w:rPr>
                <w:rStyle w:val="IndexLink"/>
              </w:rPr>
              <w:t>273</w:t>
            </w:r>
          </w:hyperlink>
        </w:p>
        <w:p>
          <w:pPr>
            <w:pStyle w:val="Contents4"/>
            <w:tabs>
              <w:tab w:val="clear" w:pos="8176"/>
              <w:tab w:val="right" w:pos="9026" w:leader="dot"/>
            </w:tabs>
            <w:rPr/>
          </w:pPr>
          <w:hyperlink w:anchor="__RefHeading___Toc969084_3650668749">
            <w:r>
              <w:rPr>
                <w:webHidden/>
                <w:rStyle w:val="IndexLink"/>
                <w:rtl w:val="true"/>
              </w:rPr>
              <w:t>جمع ميان دو نماز در حضر در حال اختيار</w:t>
            </w:r>
            <w:r>
              <w:rPr>
                <w:rStyle w:val="IndexLink"/>
                <w:rtl w:val="true"/>
              </w:rPr>
              <w:tab/>
            </w:r>
            <w:r>
              <w:rPr>
                <w:rStyle w:val="IndexLink"/>
              </w:rPr>
              <w:t>274</w:t>
            </w:r>
          </w:hyperlink>
        </w:p>
        <w:p>
          <w:pPr>
            <w:pStyle w:val="Contents4"/>
            <w:tabs>
              <w:tab w:val="clear" w:pos="8176"/>
              <w:tab w:val="right" w:pos="9026" w:leader="dot"/>
            </w:tabs>
            <w:rPr/>
          </w:pPr>
          <w:hyperlink w:anchor="__RefHeading___Toc969086_3650668749">
            <w:r>
              <w:rPr>
                <w:webHidden/>
                <w:rStyle w:val="IndexLink"/>
                <w:rtl w:val="true"/>
              </w:rPr>
              <w:t>قرآن و جمع بين دو نماز</w:t>
            </w:r>
            <w:r>
              <w:rPr>
                <w:rStyle w:val="IndexLink"/>
                <w:rtl w:val="true"/>
              </w:rPr>
              <w:tab/>
            </w:r>
            <w:r>
              <w:rPr>
                <w:rStyle w:val="IndexLink"/>
              </w:rPr>
              <w:t>277</w:t>
            </w:r>
          </w:hyperlink>
        </w:p>
        <w:p>
          <w:pPr>
            <w:pStyle w:val="Contents4"/>
            <w:tabs>
              <w:tab w:val="clear" w:pos="8176"/>
              <w:tab w:val="right" w:pos="9026" w:leader="dot"/>
            </w:tabs>
            <w:rPr/>
          </w:pPr>
          <w:hyperlink w:anchor="__RefHeading___Toc969088_3650668749">
            <w:r>
              <w:rPr>
                <w:webHidden/>
                <w:rStyle w:val="IndexLink"/>
                <w:rtl w:val="true"/>
              </w:rPr>
              <w:t>جمع بين دو نماز در حضر و حال اختيار، در روايات</w:t>
            </w:r>
            <w:r>
              <w:rPr>
                <w:rStyle w:val="IndexLink"/>
                <w:rtl w:val="true"/>
              </w:rPr>
              <w:tab/>
            </w:r>
            <w:r>
              <w:rPr>
                <w:rStyle w:val="IndexLink"/>
              </w:rPr>
              <w:t>278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0_9248"/>
      <w:bookmarkStart w:id="1" w:name="pg1620_9248"/>
      <w:bookmarkEnd w:id="1"/>
    </w:p>
    <w:p>
      <w:pPr>
        <w:pStyle w:val="Heading2"/>
        <w:numPr>
          <w:ilvl w:val="1"/>
          <w:numId w:val="1"/>
        </w:numPr>
        <w:rPr/>
      </w:pPr>
      <w:bookmarkStart w:id="2" w:name="pg1620_9248"/>
      <w:bookmarkStart w:id="3" w:name="__RefHeading___Toc96854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المرشدين الي الحق اليقين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گزيده سيماي عقايد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ترجمه كتاب دليل‌المرشدين الي‌الحق‌اليقين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جعفر سبحاني؛ مترجم جواد محدثي؛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 معاونت آموزش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حاضر خلاصه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سيماي عقايد 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خود ترجمه‌اي است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دليل‌المرشدين الي‌الحق‌اليقين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سيماي عقايد شيعه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محدثي، جواد،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پژوهش</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۸۰۴۲۱۸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۴۲۷۲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۱۲۵۹۵۰۰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8544_3650668749"/>
      <w:bookmarkStart w:id="6" w:name="_Toc2"/>
      <w:bookmarkEnd w:id="5"/>
      <w:r>
        <w:rPr>
          <w:rtl w:val="true"/>
        </w:rPr>
        <w:t>اشاره</w:t>
      </w:r>
      <w:bookmarkStart w:id="7" w:name="pg1620_9262"/>
      <w:bookmarkEnd w:id="6"/>
    </w:p>
    <w:p>
      <w:pPr>
        <w:pStyle w:val="Heading2"/>
        <w:numPr>
          <w:ilvl w:val="1"/>
          <w:numId w:val="1"/>
        </w:numPr>
        <w:rPr/>
      </w:pPr>
      <w:bookmarkStart w:id="8" w:name="__RefHeading___Toc968546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مراتب معنوى حج، كه سرمايۀ جاودانه است و انسان را به افق توحيد و تنزيه نزديك مى‌نمايد، حاصل نخواهد شد مگر آنكه دستورات عبادى حج به طور صحيح و شايسته و مو به مو عمل 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حج نمايشى باشكوه از اوج رهايى انسان موحد از همه چيز جز او و عرصۀ پيكارى فرا راه توسن نفس و جلوۀ بى‌مانندى از عشق، ايثار، آگاهى و مسئوليت در گسترۀ حيات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ارزش‌هاى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زنگار دل را با زمزم زلال توحيد مى‌زدايند و با حضرت دوست تجديد ميثاق مى‌كنند و گرچه ميراث ادب و فرهنگ ما، مشحون از آموزه‌هاى حيات‌بخش حج است، اما هنوز ابعاد بى‌شمارى از اين فريضۀ مهم، ناشناخته و مهجور مانده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پيروزى انقلاب اسلامى ايران، در پرتو انديشه‌هاى تابناك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نيز همچون ديگر معارف و احكام اسلامى، در جايگاه واقعى خويش نشاند و سيماى راستين و محتواى غنى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راهى دراز در پيش است تا فلسفه، ابعاد، آثار و بركات آن شناخته و شناسانده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راستاى تحقق اين هدف بزرگ، با الهام از انديشه‌هاى والا و ماندگار امام 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احياگر حج ابراهيمى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بهره‌گيرى از رهنمودهاى ارزشمند رهبر عزيز انقلاب اسلامى، حضرت آيت الله خامنه‌اى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آموزش معاونت امور فرهنگى بعثه مقام معظم رهبرى، تلاش مى‌كند با كاربردى كردن متون آموزشى، فصل جديدى فرا راه كارگزاران حج و زائران حرمين شريفين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پس از كارشناسى‌هاى متعدد و بهره‌گيرى از اساتيد و متخصصان فن، تلاش گرديده تا براى تهيه درسنامه‌ها و محتواى مورد نياز در سفر حج و عمره، عناوين، موضوعات، سرفصل‌ها و منابع هر درس را مشخص و جلسات آموزشى آنها زمان‌بندى گردد تا به نحو بهينه مورد استفاده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عناوين اين درسنامه‌ها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سفر حج</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معارف حج</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آشنايى با تاريخ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آشنايى با تاريخ و اماكن مقدس مكه و مدينه</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معاشرت</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مبتلابه حج</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آشنايى با كشورهاى اسلامى</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سيماى عقايد شيعه</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عربستان</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محاوره عربى</w:t>
      </w:r>
    </w:p>
    <w:p>
      <w:pPr>
        <w:pStyle w:val="BookText"/>
        <w:rPr/>
      </w:pPr>
      <w:r>
        <w:rPr>
          <w:rFonts w:ascii="IRNazanin" w:hAnsi="IRNazanin" w:eastAsia="IRNazanin"/>
          <w:color w:val="111111"/>
          <w:sz w:val="28"/>
          <w:sz w:val="28"/>
          <w:szCs w:val="28"/>
          <w:rtl w:val="true"/>
          <w:lang w:bidi="fa-IR"/>
        </w:rPr>
        <w:t>بى‌ترديد آغاز هر كارى با كاستى‌ها و نواقص احتمالى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مى‌رود با بهره‌گيرى از نظرات خوانندگان ارجمند، نقاط قوت و ضعف اين مجموعه شناسايى و به تقويت داشته‌ها و زدودن كاستى‌هاى آن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ضمن تشكر از همه كسانى كه ما را در تهيه و تنظيم اين مجموعه يارى كرده‌اند، توفيق همگان را از خداوند منان خواهانيم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 بعثه</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اداره كل آموزش</w:t>
      </w:r>
      <w:bookmarkStart w:id="10" w:name="pg1620_9266"/>
    </w:p>
    <w:p>
      <w:pPr>
        <w:pStyle w:val="Heading2"/>
        <w:numPr>
          <w:ilvl w:val="1"/>
          <w:numId w:val="1"/>
        </w:numPr>
        <w:rPr/>
      </w:pPr>
      <w:bookmarkStart w:id="11" w:name="__RefHeading___Toc968548_3650668749"/>
      <w:bookmarkStart w:id="12" w:name="_Toc4"/>
      <w:bookmarkEnd w:id="10"/>
      <w:bookmarkEnd w:id="11"/>
      <w:r>
        <w:rPr>
          <w:rtl w:val="true"/>
        </w:rPr>
        <w:t>بخش اوّل</w:t>
      </w:r>
      <w:r>
        <w:rPr>
          <w:rtl w:val="true"/>
        </w:rPr>
        <w:t xml:space="preserve">: </w:t>
      </w:r>
      <w:r>
        <w:rPr>
          <w:rtl w:val="true"/>
        </w:rPr>
        <w:t>شيعه و تشيّع</w:t>
      </w:r>
      <w:bookmarkEnd w:id="1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968550_3650668749"/>
      <w:bookmarkStart w:id="14" w:name="_Toc5"/>
      <w:bookmarkEnd w:id="13"/>
      <w:r>
        <w:rPr>
          <w:rtl w:val="true"/>
        </w:rPr>
        <w:t>اشاره</w:t>
      </w:r>
      <w:bookmarkStart w:id="15" w:name="pg1620_9268"/>
      <w:bookmarkEnd w:id="14"/>
    </w:p>
    <w:p>
      <w:pPr>
        <w:pStyle w:val="Heading3"/>
        <w:numPr>
          <w:ilvl w:val="2"/>
          <w:numId w:val="1"/>
        </w:numPr>
        <w:rPr/>
      </w:pPr>
      <w:bookmarkStart w:id="16" w:name="__RefHeading___Toc968552_3650668749"/>
      <w:bookmarkStart w:id="17" w:name="_Toc6"/>
      <w:bookmarkEnd w:id="15"/>
      <w:bookmarkEnd w:id="16"/>
      <w:r>
        <w:rPr>
          <w:rtl w:val="true"/>
        </w:rPr>
        <w:t>درس اول</w:t>
      </w:r>
      <w:r>
        <w:rPr>
          <w:rtl w:val="true"/>
        </w:rPr>
        <w:t xml:space="preserve">: </w:t>
      </w:r>
      <w:r>
        <w:rPr>
          <w:rtl w:val="true"/>
        </w:rPr>
        <w:t>شيعه در لغت و اصطلاح، واژه شيعه در قرآن و حديث</w:t>
      </w:r>
      <w:bookmarkEnd w:id="17"/>
    </w:p>
    <w:p>
      <w:pPr>
        <w:pStyle w:val="Heading4"/>
        <w:numPr>
          <w:ilvl w:val="3"/>
          <w:numId w:val="1"/>
        </w:numPr>
        <w:rPr/>
      </w:pPr>
      <w:bookmarkStart w:id="18" w:name="__RefHeading___Toc968554_3650668749"/>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 مفاهيم زير را بدانيم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لغوى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معناى اصطلاحى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درس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منظر لغت و اصطلاح تشريح خواهيم كرد و در ادامه با اشاره به آيات قرآن و روايات به شرح بيشتر اين واژه خواهيم پرداخت</w:t>
      </w:r>
      <w:r>
        <w:rPr>
          <w:rFonts w:eastAsia="IRNazanin" w:cs="IRNazanin"/>
          <w:color w:val="111111"/>
          <w:sz w:val="28"/>
          <w:szCs w:val="28"/>
          <w:rtl w:val="true"/>
          <w:lang w:bidi="fa-IR"/>
        </w:rPr>
        <w:t>.</w:t>
      </w:r>
    </w:p>
    <w:p>
      <w:pPr>
        <w:pStyle w:val="Heading4"/>
        <w:numPr>
          <w:ilvl w:val="3"/>
          <w:numId w:val="1"/>
        </w:numPr>
        <w:rPr/>
      </w:pPr>
      <w:bookmarkStart w:id="20" w:name="__RefHeading___Toc968556_3650668749"/>
      <w:bookmarkStart w:id="21" w:name="_Toc8"/>
      <w:bookmarkEnd w:id="20"/>
      <w:r>
        <w:rPr>
          <w:rtl w:val="true"/>
        </w:rPr>
        <w:t>«</w:t>
      </w:r>
      <w:r>
        <w:rPr>
          <w:rtl w:val="true"/>
        </w:rPr>
        <w:t>شيعه</w:t>
      </w:r>
      <w:r>
        <w:rPr>
          <w:rtl w:val="true"/>
        </w:rPr>
        <w:t xml:space="preserve">» </w:t>
      </w:r>
      <w:r>
        <w:rPr>
          <w:rtl w:val="true"/>
        </w:rPr>
        <w:t>در لغت و اصطلاح</w:t>
      </w:r>
      <w:bookmarkEnd w:id="21"/>
    </w:p>
    <w:p>
      <w:pPr>
        <w:pStyle w:val="BookText"/>
        <w:rPr/>
      </w:pPr>
      <w:r>
        <w:rPr>
          <w:rFonts w:ascii="IRNazanin" w:hAnsi="IRNazanin" w:eastAsia="IRNazanin"/>
          <w:color w:val="111111"/>
          <w:sz w:val="28"/>
          <w:sz w:val="28"/>
          <w:szCs w:val="28"/>
          <w:rtl w:val="true"/>
          <w:lang w:bidi="fa-IR"/>
        </w:rPr>
        <w:t>شيعه در لغت، به معنى پيرو و ياور يك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دو معناى ريشه‌اى دارد، يكى بر يارى دلالت دارد و ديگرى بر پخش و گسترش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مى‌گويند فلانى وقتى بيرون رفت، ديگرى او را مشايعت كرد، از معناى اوّل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ديگرى از فرهنگ نگاران همه به يك معنى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است كه پيرو رييس خود هستند و انديشه‌اى</w:t>
      </w:r>
    </w:p>
    <w:p>
      <w:pPr>
        <w:pStyle w:val="BookText"/>
        <w:rPr/>
      </w:pPr>
      <w:r>
        <w:rPr>
          <w:rFonts w:ascii="Amiri" w:hAnsi="Amiri" w:eastAsia="Amiri" w:cs="Amiri"/>
          <w:color w:val="111111"/>
          <w:sz w:val="28"/>
          <w:sz w:val="28"/>
          <w:szCs w:val="28"/>
          <w:rtl w:val="true"/>
          <w:lang w:bidi="ar-SA"/>
        </w:rPr>
        <w:t>واحد دارند و در سايه اين فكر مشترك، با هم يارى و همكارى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معناى لغوى شيعه است، امّا در اين‌جا معناى دوّم يعنى آنچه ميان عالمان مصطلح است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شيعه گفته مى‌شود، مقصود از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دوستدار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اوست، به اين اعتبار كه آنان خاندان پيامبرند و خداوند در قرآن مودّت آنان را واجب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به اين معنى، جز بر نواصب كه دشمن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اويند، به همه مسلمانان،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آن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ناصبى‌گرى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دوران معاويه بر مى‌گردد كه پايه‌گذار دشنام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جز آنان، همه مسلمانان، اهل بيت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احترام مى‌گذارند و دوست دارند و هر صبح و شام بر آنان درود مى‌فرستند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عثمان يا بر همه خلفا برترى مى‌دهد، با اعتقاد بر اين‌كه او چهارمين خليفه است و دليل مقدم دانستن او روايات فراوانى است كه درباره فضايل و مناقب او از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اصحاب حديث آن‌ها را در مجموعه‌هاى حديثى خود آورده‌اند و اين احاديث، انسان را وا مى‌دارد كه باور كند آن حضرت برترين صحابه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پيروى مى‌كند، به اعتبار اين كه آنان جانشينان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مردم پس از اويند و آن حضرت ايشان را به فرمان خدا براى اين مقام نصب كرده و نام‌ها و ويژگى‌هاى</w:t>
      </w:r>
      <w:bookmarkStart w:id="22" w:name="pg1620_9270"/>
    </w:p>
    <w:p>
      <w:pPr>
        <w:pStyle w:val="BookText"/>
        <w:rPr/>
      </w:pPr>
      <w:bookmarkEnd w:id="22"/>
      <w:r>
        <w:rPr>
          <w:rFonts w:ascii="IRNazanin" w:hAnsi="IRNazanin" w:eastAsia="IRNazanin"/>
          <w:color w:val="111111"/>
          <w:sz w:val="28"/>
          <w:sz w:val="28"/>
          <w:szCs w:val="28"/>
          <w:rtl w:val="true"/>
          <w:lang w:bidi="fa-IR"/>
        </w:rPr>
        <w:t>آنان را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شيعه به اين معنى است و مشهور بوده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است و اين از لقب‌هاى او گشته و شاعران در قصيده‌هايشان با همين عنوان از او ياد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لفظ، شامل هر كس مى‌شود كه به رهبرى امّت از سوى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 و اين‌كه او جانشين پيامبر در همه امورى است كه به او مربوط است، جز پيامبرى و نزول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بر اساس تصريح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پايه اصلى تشيع، اعتقاد به وصايت و رهبرى با همه شؤون آن 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اعتقاد به اين است و جز اين، چيزى پايه اصلى مفهوم تشيع و محور اطلاق شيعه بر او نيست</w:t>
      </w:r>
      <w:r>
        <w:rPr>
          <w:rFonts w:eastAsia="IRNazanin" w:cs="IRNazanin"/>
          <w:color w:val="111111"/>
          <w:sz w:val="28"/>
          <w:szCs w:val="28"/>
          <w:rtl w:val="true"/>
          <w:lang w:bidi="fa-IR"/>
        </w:rPr>
        <w:t>.</w:t>
      </w:r>
    </w:p>
    <w:p>
      <w:pPr>
        <w:pStyle w:val="Heading4"/>
        <w:numPr>
          <w:ilvl w:val="3"/>
          <w:numId w:val="1"/>
        </w:numPr>
        <w:rPr/>
      </w:pPr>
      <w:bookmarkStart w:id="23" w:name="__RefHeading___Toc968558_3650668749"/>
      <w:bookmarkStart w:id="24" w:name="_Toc9"/>
      <w:bookmarkEnd w:id="23"/>
      <w:r>
        <w:rPr>
          <w:rtl w:val="true"/>
        </w:rPr>
        <w:t>واژه شيعه در قرآن و حديث</w:t>
      </w:r>
      <w:bookmarkEnd w:id="24"/>
    </w:p>
    <w:p>
      <w:pPr>
        <w:pStyle w:val="BookText"/>
        <w:rPr/>
      </w:pPr>
      <w:r>
        <w:rPr>
          <w:rFonts w:ascii="IRNazanin" w:hAnsi="IRNazanin" w:eastAsia="IRNazanin"/>
          <w:color w:val="111111"/>
          <w:sz w:val="28"/>
          <w:sz w:val="28"/>
          <w:szCs w:val="28"/>
          <w:rtl w:val="true"/>
          <w:lang w:bidi="fa-IR"/>
        </w:rPr>
        <w:t>در قرآن كريم، شيعه به معناى پيرو پيامبران و شخصيت‌هاى بزرگ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داستان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پيروان او بود، بر ضدّ آن‌كه از دشمنانش بود از او يارى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فَاسْتَغٰاثَهُ اَلَّذِي مِنْ شِيعَتِهِ عَلَى اَلَّذِي مِنْ عَدُوِّهِ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پيروان او ابراهيم است كه با قلبى سليم به پيشگاه پروردگارش آمد وَ إِنَّ مِنْ شِيعَتِهِ لَإِبْرٰاهِيمَ</w:t>
      </w:r>
      <w:r>
        <w:rPr>
          <w:rFonts w:eastAsia="IRNazanin" w:cs="IRNazanin"/>
          <w:color w:val="111111"/>
          <w:sz w:val="28"/>
          <w:szCs w:val="28"/>
          <w:rtl w:val="true"/>
          <w:lang w:bidi="fa-IR"/>
        </w:rPr>
        <w:t>. . . .</w:t>
      </w:r>
      <w:r>
        <w:rPr>
          <w:rStyle w:val="FootnoteAnchor"/>
          <w:rtl w:val="true"/>
        </w:rPr>
        <w:footnoteReference w:id="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به معناى پراكندگى و تفرقه و اختلاف هم به 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اَلَّذِينَ فَرَّقُوا دِينَهُمْ وَ كٰانُوا شِيَعاً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هرگاه در معناى تبعيت به كار رود به بُعد مثبت و ايجابى معنى اشاره مى‌كند، امّا وقتى در معناى تفرقه و پراكندگى به كار مى‌رود به معناى منفى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حديث، بى‌شك از آن‌جا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اصيل است، اين واژه را در معناى حقيقى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إِنَّ اَلَّذِينَ آمَنُوا وَ عَمِلُوا اَلصّٰالِحٰاتِ أُولٰئِكَ هُمْ خَيْرُ اَلْبَرِيَّةِ </w:t>
      </w:r>
      <w:r>
        <w:rPr>
          <w:rStyle w:val="FootnoteAnchor"/>
          <w:rtl w:val="true"/>
        </w:rPr>
        <w:footnoteReference w:id="7"/>
      </w:r>
      <w:r>
        <w:rPr>
          <w:rFonts w:ascii="IRNazanin" w:hAnsi="IRNazanin" w:eastAsia="IRNazanin"/>
          <w:color w:val="111111"/>
          <w:sz w:val="28"/>
          <w:sz w:val="28"/>
          <w:szCs w:val="28"/>
          <w:rtl w:val="true"/>
          <w:lang w:bidi="fa-IR"/>
        </w:rPr>
        <w:t xml:space="preserve">نازل شد، حضرت در حال حيات خويش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شيعه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را كه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و پيروى داشتند،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انسان‌ها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اين احاديث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عساكر از جابر بن عبدالله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جانم در دست اوست، اين و پيروانش در قيامت،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إِنَّ اَلَّذِينَ آمَنُوا وَ عَمِلُوا اَلصّٰالِحٰاتِ أُولٰئِكَ هُمْ خَيْرُ اَلْبَرِيَّةِ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هرگاه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مي‌آمد،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عدى از ابن عباس نقل مى‌كند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آيه إِنَّ اَلَّذِينَ آمَنُوا وَ عَمِلُوا اَلصّٰالِحٰاتِ أُولٰئِكَ هُمْ خَيْرُ اَلْبَرِيَّةِ</w:t>
      </w:r>
    </w:p>
    <w:p>
      <w:pPr>
        <w:pStyle w:val="BookText"/>
        <w:rPr/>
      </w:pPr>
      <w:r>
        <w:rPr>
          <w:rFonts w:ascii="IRNazanin" w:hAnsi="IRNazanin" w:eastAsia="IRNazanin"/>
          <w:color w:val="111111"/>
          <w:sz w:val="28"/>
          <w:sz w:val="28"/>
          <w:szCs w:val="28"/>
          <w:rtl w:val="true"/>
          <w:lang w:bidi="fa-IR"/>
        </w:rPr>
        <w:t xml:space="preserve">نازل شد،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قيامت هستيد، هم از خدا راضى هستيد، هم او از شما راضى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مردويه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خدا را نشنيده‌اى كه إِنَّ اَلَّذِينَ آمَنُوا وَ عَمِلُوا اَلصّٰالِحٰاتِ أُولٰئِكَ هُمْ خَيْرُ اَلْبَرِيَّةِ ؟ آنان، تو و پيروان تو هستيد، وعدگاه من و شما كنار حوض است، آن‌گاه كه امّت‌ها براى حسابرسى مى‌آيند، شما خوانده مى‌شويد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اين‌ها بخشى از رواياتى است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لفظ شيعه بر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اين متون فراوان كه بى‌نياز از بررسى سندى است، نشان مى‌دهد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متمايز به اين بود كه شيعه و پيروانى دارد، با اوصاف و ويژگى‌هايى كه در زمان پيامبر و پس از آن با اين نشانه‌ها شناخته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در لغت، پيروان و ياوران يك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شيعه گفته مى‌شود، مقصود از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دوستدار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فرزندان اوست، كسى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عثمان يا بر همه خلفا برترى مى‌دهد، كسى كه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پيروى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شيعه هم به معناى پيرو پيامبران و شخصيت‌هاى بزرگ و هم به معناى پراكندگى و تفرقه و اختلاف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حديث، بى‌شك از آن‌جا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اصيل است، اين واژه را در معناى حقيقى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آزمايى</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لغوى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توضيح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اصطلاحى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ديدگاه قرآن تشريح كنيد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منظر روايات تشريح كنيد</w:t>
      </w:r>
      <w:r>
        <w:rPr>
          <w:rFonts w:eastAsia="IRNazanin" w:cs="IRNazanin"/>
          <w:color w:val="111111"/>
          <w:sz w:val="28"/>
          <w:szCs w:val="28"/>
          <w:rtl w:val="true"/>
          <w:lang w:bidi="fa-IR"/>
        </w:rPr>
        <w:t>.</w:t>
      </w:r>
      <w:bookmarkStart w:id="25" w:name="pg1620_9274"/>
    </w:p>
    <w:p>
      <w:pPr>
        <w:pStyle w:val="Heading3"/>
        <w:numPr>
          <w:ilvl w:val="2"/>
          <w:numId w:val="1"/>
        </w:numPr>
        <w:rPr/>
      </w:pPr>
      <w:bookmarkStart w:id="26" w:name="__RefHeading___Toc968560_3650668749"/>
      <w:bookmarkStart w:id="27" w:name="_Toc10"/>
      <w:bookmarkEnd w:id="25"/>
      <w:bookmarkEnd w:id="26"/>
      <w:r>
        <w:rPr>
          <w:rtl w:val="true"/>
        </w:rPr>
        <w:t>درس دوم</w:t>
      </w:r>
      <w:r>
        <w:rPr>
          <w:rtl w:val="true"/>
        </w:rPr>
        <w:t xml:space="preserve">: </w:t>
      </w:r>
      <w:r>
        <w:rPr>
          <w:rtl w:val="true"/>
        </w:rPr>
        <w:t>پيدايش مذهب شيعه</w:t>
      </w:r>
      <w:bookmarkEnd w:id="27"/>
    </w:p>
    <w:p>
      <w:pPr>
        <w:pStyle w:val="Heading4"/>
        <w:numPr>
          <w:ilvl w:val="3"/>
          <w:numId w:val="1"/>
        </w:numPr>
        <w:rPr/>
      </w:pPr>
      <w:bookmarkStart w:id="28" w:name="__RefHeading___Toc968562_3650668749"/>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مفهوم مذهب تشيع آشنا 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دلايل اعتقاد به مذهب تشيع را بدانيم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منزلت و حديث غدير را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درس بعد از تعريف مذهب تشيع به چگونگى پيدايش آن به دست مبارك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در پايان دلايل لزوم اعتقاد به مذهب تشيع را شرح خواهيم داد</w:t>
      </w:r>
      <w:r>
        <w:rPr>
          <w:rFonts w:eastAsia="IRNazanin" w:cs="IRNazanin"/>
          <w:color w:val="111111"/>
          <w:sz w:val="28"/>
          <w:szCs w:val="28"/>
          <w:rtl w:val="true"/>
          <w:lang w:bidi="fa-IR"/>
        </w:rPr>
        <w:t>.</w:t>
      </w:r>
    </w:p>
    <w:p>
      <w:pPr>
        <w:pStyle w:val="Heading4"/>
        <w:numPr>
          <w:ilvl w:val="3"/>
          <w:numId w:val="1"/>
        </w:numPr>
        <w:rPr/>
      </w:pPr>
      <w:bookmarkStart w:id="30" w:name="__RefHeading___Toc968564_3650668749"/>
      <w:bookmarkStart w:id="31" w:name="_Toc12"/>
      <w:bookmarkEnd w:id="30"/>
      <w:r>
        <w:rPr>
          <w:rtl w:val="true"/>
        </w:rPr>
        <w:t>پيدايش مذهب شيعه</w:t>
      </w:r>
      <w:bookmarkEnd w:id="31"/>
    </w:p>
    <w:p>
      <w:pPr>
        <w:pStyle w:val="BookText"/>
        <w:rPr/>
      </w:pPr>
      <w:r>
        <w:rPr>
          <w:rFonts w:ascii="IRNazanin" w:hAnsi="IRNazanin" w:eastAsia="IRNazanin"/>
          <w:color w:val="111111"/>
          <w:sz w:val="28"/>
          <w:sz w:val="28"/>
          <w:szCs w:val="28"/>
          <w:rtl w:val="true"/>
          <w:lang w:bidi="fa-IR"/>
        </w:rPr>
        <w:t xml:space="preserve">تشيع، عبارت است از اعتقاد به استمرار رهبرى اسلامى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 وروح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ديگر شيعه در اصول و فروع، نقشى در صدق تشيع به صورت اثبات و نفى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تشيع بر همان عقيده به تداوم رهبرى اسلامى در قالب وصايت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تفكر، به دست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حياتش پى نهاده شد، گروهى از مهاجران و انصار نيز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پذيرفتند و</w:t>
      </w:r>
      <w:bookmarkStart w:id="32" w:name="pg1620_9275"/>
    </w:p>
    <w:p>
      <w:pPr>
        <w:pStyle w:val="BookText"/>
        <w:rPr/>
      </w:pPr>
      <w:bookmarkEnd w:id="32"/>
      <w:r>
        <w:rPr>
          <w:rFonts w:ascii="IRNazanin" w:hAnsi="IRNazanin" w:eastAsia="IRNazanin"/>
          <w:color w:val="111111"/>
          <w:sz w:val="28"/>
          <w:sz w:val="28"/>
          <w:szCs w:val="28"/>
          <w:rtl w:val="true"/>
          <w:lang w:bidi="fa-IR"/>
        </w:rPr>
        <w:t>پس از رحلت آن حضرت نيز بر همان عقيده 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از تابعين هم به آنان اقتدا كردند و اعتقاد به اين اصل، از همان زمان‌هاى گذشته تاكنون تداوم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تشيع، تاريخى جز تاريخ اسلام و مبدأيى جز آغاز ظهور اسلام ندارد و اسلام و تشيع در واقع يك حقيقت‌اند و دو همزادند كه با هم به دنيا آمده‌اند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بر اين حقيقت به نحو اختصار عبارت است از</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968566_3650668749"/>
      <w:bookmarkStart w:id="34" w:name="_Toc13"/>
      <w:bookmarkEnd w:id="33"/>
      <w:r>
        <w:rPr>
          <w:rtl w:val="true"/>
        </w:rPr>
        <w:t xml:space="preserve">بيان فضايل على </w:t>
      </w:r>
      <w:r>
        <w:rPr>
          <w:rtl w:val="true"/>
        </w:rPr>
        <w:t>(</w:t>
      </w:r>
      <w:r>
        <w:rPr>
          <w:rtl w:val="true"/>
        </w:rPr>
        <w:t>ع</w:t>
      </w:r>
      <w:r>
        <w:rPr>
          <w:rtl w:val="true"/>
        </w:rPr>
        <w:t>)</w:t>
      </w:r>
      <w:bookmarkEnd w:id="34"/>
    </w:p>
    <w:p>
      <w:pPr>
        <w:pStyle w:val="BookText"/>
        <w:rPr/>
      </w:pPr>
      <w:r>
        <w:rPr>
          <w:rFonts w:ascii="IRNazanin" w:hAnsi="IRNazanin" w:eastAsia="IRNazanin"/>
          <w:color w:val="111111"/>
          <w:sz w:val="28"/>
          <w:sz w:val="28"/>
          <w:szCs w:val="28"/>
          <w:rtl w:val="true"/>
          <w:lang w:bidi="fa-IR"/>
        </w:rPr>
        <w:t xml:space="preserve">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زندگى خويش بارها و در مناسبت‌هاى مختلف از فضايل و مناقب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رهبرى او براى امت اسلامى پس از پيامبر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فضايل آن حضرت، سبب شد تا در زمان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اصحاب برگرد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آيند و از او به عنوان برترين الگو براى فضايل برجسته و مناقب نيك پيروى كنند</w:t>
      </w:r>
      <w:r>
        <w:rPr>
          <w:rFonts w:eastAsia="IRNazanin" w:cs="IRNazanin"/>
          <w:color w:val="111111"/>
          <w:sz w:val="28"/>
          <w:szCs w:val="28"/>
          <w:rtl w:val="true"/>
          <w:lang w:bidi="fa-IR"/>
        </w:rPr>
        <w:t>.</w:t>
      </w:r>
    </w:p>
    <w:p>
      <w:pPr>
        <w:pStyle w:val="Heading4"/>
        <w:numPr>
          <w:ilvl w:val="3"/>
          <w:numId w:val="1"/>
        </w:numPr>
        <w:rPr/>
      </w:pPr>
      <w:bookmarkStart w:id="35" w:name="__RefHeading___Toc968568_3650668749"/>
      <w:bookmarkStart w:id="36" w:name="_Toc14"/>
      <w:bookmarkEnd w:id="35"/>
      <w:r>
        <w:rPr>
          <w:rtl w:val="true"/>
        </w:rPr>
        <w:t>حديث آغاز دعوت</w:t>
      </w:r>
      <w:bookmarkEnd w:id="3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مردم از بت پرستى به توحيد بر انگيخته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سال‌ها دعوت سرّى و تبليغ پنهانى داشت، تا آن‌كه آيه وَ أَنْذِرْ عَشِيرَتَكَ اَلْأَقْرَبِينَ </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خويشاوندان نزديك‌تر خود را بيم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چهره‌هاى سرشناس بنى‌هاشم را دعوت كرد و پيامبرى خويش را بر آنان عرضه نمود و فرمود</w:t>
      </w:r>
      <w:r>
        <w:rPr>
          <w:rFonts w:eastAsia="IRNazanin" w:cs="IRNazanin"/>
          <w:color w:val="111111"/>
          <w:sz w:val="28"/>
          <w:szCs w:val="28"/>
          <w:rtl w:val="true"/>
          <w:lang w:bidi="fa-IR"/>
        </w:rPr>
        <w:t>:</w:t>
      </w:r>
      <w:bookmarkStart w:id="37" w:name="pg1620_9276"/>
    </w:p>
    <w:p>
      <w:pPr>
        <w:pStyle w:val="BookText"/>
        <w:rPr/>
      </w:pPr>
      <w:bookmarkEnd w:id="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كدام يك از شما به من ايمان مى‌آوريد و در اين هدف ياريم مى‌كنيد، تا برادر، جانشين و وصّى من باشيد؟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خويش را دوباره و سه باره تكرار كرد، در هر بار كسى دعوتش را اجابت نمى‌كرد و تنها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برمى‌خاست و آمادگى خويش را براى پشتيبانى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برادر، وصى و جانشين من در ميان شماست، از او بشنويد و فرمانبردارى كنيد</w:t>
      </w:r>
      <w:r>
        <w:rPr>
          <w:rFonts w:eastAsia="Amiri" w:cs="Amiri" w:ascii="Amiri" w:hAnsi="Amiri"/>
          <w:color w:val="111111"/>
          <w:sz w:val="28"/>
          <w:szCs w:val="28"/>
          <w:rtl w:val="true"/>
          <w:lang w:bidi="ar-SA"/>
        </w:rPr>
        <w:t>.»</w:t>
      </w:r>
      <w:r>
        <w:rPr>
          <w:rStyle w:val="FootnoteAnchor"/>
          <w:rtl w:val="true"/>
        </w:rPr>
        <w:footnoteReference w:id="13"/>
      </w:r>
    </w:p>
    <w:p>
      <w:pPr>
        <w:pStyle w:val="Heading4"/>
        <w:numPr>
          <w:ilvl w:val="3"/>
          <w:numId w:val="1"/>
        </w:numPr>
        <w:rPr/>
      </w:pPr>
      <w:bookmarkStart w:id="38" w:name="__RefHeading___Toc968570_3650668749"/>
      <w:bookmarkStart w:id="39" w:name="_Toc15"/>
      <w:bookmarkEnd w:id="38"/>
      <w:r>
        <w:rPr>
          <w:rtl w:val="true"/>
        </w:rPr>
        <w:t>حديث منزلت</w:t>
      </w:r>
      <w:bookmarkEnd w:id="39"/>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مردم به جنگ تبوك عزيمت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همراه شما بيايم؟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نمى‌خواهى نسبت به من، همچون هارون نسبت به موسى باشى، جز اين‌كه پس از من پيامبرى نيست؟ سزاوار نيست من بروم، مگر آن‌كه تو جانشين من باشى</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استثناى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مى‌رساند كه جز نبوت، همه منصب‌هايى كه هارون داشته است،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 w:name="__RefHeading___Toc968572_3650668749"/>
      <w:bookmarkStart w:id="41" w:name="_Toc16"/>
      <w:bookmarkEnd w:id="40"/>
      <w:r>
        <w:rPr>
          <w:rtl w:val="true"/>
        </w:rPr>
        <w:t>اعلان برائت از مشركين</w:t>
      </w:r>
      <w:bookmarkStart w:id="42" w:name="pg1620_9277"/>
      <w:bookmarkEnd w:id="41"/>
    </w:p>
    <w:p>
      <w:pPr>
        <w:pStyle w:val="BookText"/>
        <w:rPr/>
      </w:pPr>
      <w:bookmarkEnd w:id="42"/>
      <w:r>
        <w:rPr>
          <w:rFonts w:ascii="IRNazanin" w:hAnsi="IRNazanin" w:eastAsia="IRNazanin"/>
          <w:color w:val="111111"/>
          <w:sz w:val="28"/>
          <w:sz w:val="28"/>
          <w:szCs w:val="28"/>
          <w:rtl w:val="true"/>
          <w:lang w:bidi="fa-IR"/>
        </w:rPr>
        <w:t xml:space="preserve">چون آياتى از سوره توبه نازل شد كه در آن‌ها امان از مشركان برداشته شده بود،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آيات را به ابو بكر آموخت و او را همراه چهل مرد به سوى مكه فرستاد تا آن‌ها را روز عيد قربان به گوش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جبرئيل بر آن حضرت نازل شد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از سوى تو، جز خودت يا مردى از خاندانت ابلاغ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كه اين مسئووليت را بر عهده گيرد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ابو بكر برسان و آيات را از دست او بگير، و با آن‌ها عهد و پيمان مشركان را به سويشان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آيات برائت را بر مردمى كه از اطراف حجاز مى‌آيند بخوان</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43" w:name="__RefHeading___Toc968574_3650668749"/>
      <w:bookmarkStart w:id="44" w:name="_Toc17"/>
      <w:bookmarkEnd w:id="43"/>
      <w:r>
        <w:rPr>
          <w:rtl w:val="true"/>
        </w:rPr>
        <w:t>حديث غدير</w:t>
      </w:r>
      <w:bookmarkEnd w:id="44"/>
    </w:p>
    <w:p>
      <w:pPr>
        <w:pStyle w:val="BookText"/>
        <w:rPr/>
      </w:pPr>
      <w:r>
        <w:rPr>
          <w:rFonts w:ascii="IRNazanin" w:hAnsi="IRNazanin" w:eastAsia="IRNazanin"/>
          <w:color w:val="111111"/>
          <w:sz w:val="28"/>
          <w:sz w:val="28"/>
          <w:szCs w:val="28"/>
          <w:rtl w:val="true"/>
          <w:lang w:bidi="fa-IR"/>
        </w:rPr>
        <w:t>حديث غدير از احاديث متواتر است كه صحابه و تابعين در هر عصر و نسل آن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حادثه مهم در تاريخ اسلام و سخن پيامبر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برفراز جهاز شتران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من مولا و سرپرست بودم، پس اين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سبب شد كه گروهى از مهاجران و انصار برگرد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محور هدايت و رهبرى پس از پيامبر گرد آيند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شايستگى‌ها و توانمندى‌هاى منحصر به فردش، انسانى شايسته رهبرى حكيمانه پس از رحلت خويش مى‌شناخت از همين رو، جمعى از مهاجران و انصار، به ويژه آنان كه در</w:t>
      </w:r>
    </w:p>
    <w:p>
      <w:pPr>
        <w:pStyle w:val="BookText"/>
        <w:rPr/>
      </w:pPr>
      <w:r>
        <w:rPr>
          <w:rFonts w:ascii="IRNazanin" w:hAnsi="IRNazanin" w:eastAsia="IRNazanin"/>
          <w:color w:val="111111"/>
          <w:sz w:val="28"/>
          <w:sz w:val="28"/>
          <w:szCs w:val="28"/>
          <w:rtl w:val="true"/>
          <w:lang w:bidi="fa-IR"/>
        </w:rPr>
        <w:t xml:space="preserve">دل كينه‌اى از او نداشتند، پيرو او شدند و اين گروه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تشيع همان اسلام و روى ديگرى از آن است و اشاره به يك اصل اسلامى دارد و آن اين‌كه رهبرى حكيمانه و هدايت علمى، با نصب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متمركز است؛ هر كس اين حقيقت را درك كند، شيعه و پيرو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شيعه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شدند و پس از وفات پيامبر هم بر همين باور باقى ماندند و گروه‌هايى پيرو آنان شدند تا به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مؤلفان نيز به اين حقيقت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پيروان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مى‌شوند، چه در زمان پيامبر و چه پس از او، و با پيوستگى به آن حضرت و عقيده به امامت او معروفند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ابوالحسن اشعرى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كه پيرو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او را بر اصحاب ديگر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مى‌دارند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 آمدن عده‌اى از 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دلشان را براى تقوا آزمود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شنيدن اين روايات برانگيزاننده و مشهور شدن جمعى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رسالت، در پى آن توصيفاتى كه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امرى طبيعى است و شگفت نيست كه اسلام و</w:t>
      </w:r>
    </w:p>
    <w:p>
      <w:pPr>
        <w:pStyle w:val="BookText"/>
        <w:rPr/>
      </w:pPr>
      <w:r>
        <w:rPr>
          <w:rFonts w:ascii="IRNazanin" w:hAnsi="IRNazanin" w:eastAsia="IRNazanin"/>
          <w:color w:val="111111"/>
          <w:sz w:val="28"/>
          <w:sz w:val="28"/>
          <w:szCs w:val="28"/>
          <w:rtl w:val="true"/>
          <w:lang w:bidi="fa-IR"/>
        </w:rPr>
        <w:t>تشيع، دو همزاد به شمار آيند كه با هم زاده شدند و تا پايان جهان نيز با هم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روشن 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بذر تشيع را افشاند و هسته اوليه آن را در حال حيات خويش كاشت و با سخن و عمل خويش آن را پروراند و فضايل و مناقب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شناساند و در نتيجه جمعى از اصحاب برگرد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دو گروه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بر عقيده خود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شيعه و مواليان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مصلحت‌هاى پندارى را بر تصريح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دادند و تجمّعى در سقيفه بنى ساعده داشتند كه تنها متشكل از انصار بود و مهاجران را مطّلع نكردند، زيرا آنان مشغول امور دفن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و ابو بكر از تجمع انصار در سقيفه اطلاع يافتند، عمر به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نزد برادران انصارى خويش برويم و ببينيم چه تصميم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جمع آنان شدند، در حالى كه بعضى از مهاجران نيز مثل ابوعبيده جرّاح با آن 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عباده، سخنگو و بزرگ انصار، مشغول سخن بود و آنان را تشويق مى‌كرد كه خلافت را به دست گيرند، چرا كه آنان بودند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وقتى قريش او را بيرون كردند، پناه دادند و در راه او همه گونه فداكارى و جانفشانى‌كردند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سخنان او ابوبكر آغاز سخن كرد و با استناد به اين‌كه خويشاوندان و قبيله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شايسته‌ترند، زيرا با شرافت‌ترين خاندان عرب بودند، دست عمر و ابوعبيده جرّاح را گرفت</w:t>
      </w:r>
    </w:p>
    <w:p>
      <w:pPr>
        <w:pStyle w:val="BookText"/>
        <w:rPr/>
      </w:pPr>
      <w:r>
        <w:rPr>
          <w:rFonts w:ascii="Amiri" w:hAnsi="Amiri" w:eastAsia="Amiri" w:cs="Amiri"/>
          <w:color w:val="111111"/>
          <w:sz w:val="28"/>
          <w:sz w:val="28"/>
          <w:szCs w:val="28"/>
          <w:rtl w:val="true"/>
          <w:lang w:bidi="ar-SA"/>
        </w:rPr>
        <w:t>و براى بيعت نامزد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حاضران در سقيفه لازم بود كه كلام پيامبر را بر ارزش‌هاى قبيله‌اى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آنان عادت داشتند كه مصالح خود را بر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بدارند و اين اولين بار نبود و ريشه‌هايى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كه پيامدهاى فراوانى فراهم آورد و چه بسا موارد آن به بيش از شصت بار و مورد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كه آنان، مصلحت را در به فراموشى سپردن نصّ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لازم بود در جستجوى كسى باشند كه از همه به كتاب و سنت داناتر و در راه خدا از همه تواناتر و با صلابت‌تر و در ايمان و مسلمانى از همه با سابقه‌تر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سزاوارترين مردم به اين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بر آن تواناتر و به امر خدا داناتر باشد</w:t>
      </w:r>
      <w:r>
        <w:rPr>
          <w:rFonts w:eastAsia="Amiri" w:cs="Amiri" w:ascii="Amiri" w:hAnsi="Amiri"/>
          <w:color w:val="111111"/>
          <w:sz w:val="28"/>
          <w:szCs w:val="28"/>
          <w:rtl w:val="true"/>
          <w:lang w:bidi="ar-SA"/>
        </w:rPr>
        <w:t>»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وپيشوا نيست مگر آن‌كه بر اساس قرآن حكومت كند، به دين حق گردن نهد، عدالت را برپا دارد و خود را وقف راه خدا كند</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اين معيار و ضابطه‌ها كجا؟ و آنچه در احتجاج‌هاى مهاجران و انصار آمده است‌كجا؟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نزاع بين آن دو گروه شعله‌ور بود تا آن‌كه عمر بن خطاب به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 دستت را بگشاى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دستش را گشود و عمر با وى</w:t>
      </w:r>
    </w:p>
    <w:p>
      <w:pPr>
        <w:pStyle w:val="BookText"/>
        <w:rPr/>
      </w:pPr>
      <w:r>
        <w:rPr>
          <w:rFonts w:ascii="IRNazanin" w:hAnsi="IRNazanin" w:eastAsia="IRNazanin"/>
          <w:color w:val="111111"/>
          <w:sz w:val="28"/>
          <w:sz w:val="28"/>
          <w:szCs w:val="28"/>
          <w:rtl w:val="true"/>
          <w:lang w:bidi="fa-IR"/>
        </w:rPr>
        <w:t>بيعت كرد، سپس سه نفر از مهاجران كه آن‌جا حاضر بودند بيعت كردند و اين وسيله‌اى شد تا رئيس قبيله اوس هم با او بيعت كند، تا مبادا سعد بن عباده رئيس قبيله خزرج به پيروزى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به همين اندازه از بيعت بسنده كردند و در حالى كه مردم را به بيعت ابو بكر فرا مى‌خواندند، از سقيفه بيرون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Amiri" w:hAnsi="Amiri" w:eastAsia="Amiri" w:cs="Amiri"/>
          <w:color w:val="111111"/>
          <w:sz w:val="28"/>
          <w:sz w:val="28"/>
          <w:szCs w:val="28"/>
          <w:rtl w:val="true"/>
          <w:lang w:bidi="ar-SA"/>
        </w:rPr>
        <w:t xml:space="preserve">تشيع، عبارت است از اعتقاد به استمرار رهبرى اسلامى در قالب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 تاريخى جز تاريخ اسلام و مبدأيى جز آغاز ظهور اسلام ندارد و اسلام و تشيع دو سوى يك حقيقت‌اند و دو همزادند كه با هم به دنيا آمده‌اند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بر اين حقيقت به نحو اختصار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فضايل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حديث آغاز دعوت؛</w:t>
      </w:r>
    </w:p>
    <w:p>
      <w:pPr>
        <w:pStyle w:val="BookText"/>
        <w:rPr/>
      </w:pPr>
      <w:r>
        <w:rPr>
          <w:rFonts w:ascii="Amiri" w:hAnsi="Amiri" w:eastAsia="Amiri" w:cs="Amiri"/>
          <w:color w:val="111111"/>
          <w:sz w:val="28"/>
          <w:sz w:val="28"/>
          <w:szCs w:val="28"/>
          <w:rtl w:val="true"/>
          <w:lang w:bidi="ar-SA"/>
        </w:rPr>
        <w:t>حديث منزلت؛</w:t>
      </w:r>
    </w:p>
    <w:p>
      <w:pPr>
        <w:pStyle w:val="BookText"/>
        <w:rPr/>
      </w:pPr>
      <w:r>
        <w:rPr>
          <w:rFonts w:ascii="Amiri" w:hAnsi="Amiri" w:eastAsia="Amiri" w:cs="Amiri"/>
          <w:color w:val="111111"/>
          <w:sz w:val="28"/>
          <w:sz w:val="28"/>
          <w:szCs w:val="28"/>
          <w:rtl w:val="true"/>
          <w:lang w:bidi="ar-SA"/>
        </w:rPr>
        <w:t>اعلان برائت از مشركين؛</w:t>
      </w:r>
    </w:p>
    <w:p>
      <w:pPr>
        <w:pStyle w:val="BookText"/>
        <w:rPr/>
      </w:pPr>
      <w:r>
        <w:rPr>
          <w:rFonts w:ascii="Amiri" w:hAnsi="Amiri" w:eastAsia="Amiri" w:cs="Amiri"/>
          <w:color w:val="111111"/>
          <w:sz w:val="28"/>
          <w:sz w:val="28"/>
          <w:szCs w:val="28"/>
          <w:rtl w:val="true"/>
          <w:lang w:bidi="ar-SA"/>
        </w:rPr>
        <w:t>حديث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رحلت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دو گروه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بر عقيده خود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شيعه و مواليان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مى‌گفتند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مصلحت‌هاى پندارى را بر تصريح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آزمايى</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تشيع را تعريف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آوردن دليل همزادى اسلام و تشيع را اثبات كنيد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منزلت و حديث غدير را توضيح دهيد</w:t>
      </w:r>
      <w:r>
        <w:rPr>
          <w:rFonts w:eastAsia="Amiri" w:cs="Amiri" w:ascii="Amiri" w:hAnsi="Amiri"/>
          <w:color w:val="111111"/>
          <w:sz w:val="28"/>
          <w:szCs w:val="28"/>
          <w:rtl w:val="true"/>
          <w:lang w:bidi="ar-SA"/>
        </w:rPr>
        <w:t>.</w:t>
      </w:r>
      <w:bookmarkStart w:id="45" w:name="pg1620_9284"/>
    </w:p>
    <w:p>
      <w:pPr>
        <w:pStyle w:val="Heading3"/>
        <w:numPr>
          <w:ilvl w:val="2"/>
          <w:numId w:val="1"/>
        </w:numPr>
        <w:rPr/>
      </w:pPr>
      <w:bookmarkStart w:id="46" w:name="__RefHeading___Toc968576_3650668749"/>
      <w:bookmarkStart w:id="47" w:name="_Toc18"/>
      <w:bookmarkEnd w:id="45"/>
      <w:bookmarkEnd w:id="46"/>
      <w:r>
        <w:rPr>
          <w:rtl w:val="true"/>
        </w:rPr>
        <w:t>درس سوم</w:t>
      </w:r>
      <w:r>
        <w:rPr>
          <w:rtl w:val="true"/>
        </w:rPr>
        <w:t xml:space="preserve">: </w:t>
      </w:r>
      <w:r>
        <w:rPr>
          <w:rtl w:val="true"/>
        </w:rPr>
        <w:t>فرضيه‌هاى موهوم پيرامون پيدايش شيعه</w:t>
      </w:r>
      <w:bookmarkEnd w:id="47"/>
    </w:p>
    <w:p>
      <w:pPr>
        <w:pStyle w:val="Heading4"/>
        <w:numPr>
          <w:ilvl w:val="3"/>
          <w:numId w:val="1"/>
        </w:numPr>
        <w:rPr/>
      </w:pPr>
      <w:bookmarkStart w:id="48" w:name="__RefHeading___Toc968578_3650668749"/>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فرضيه‌هاى موهوم پيرامون پيدايش مذهب تشيع را بدانيم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محققان را در رابطه با ابطال فرضيه اول بدانيم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دلايل عربى بودن تشيع را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درس دو فرضيه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تشيع، ساخته و پرداخته 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ريشه ايرانى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ريشه‌يابى مذهب تشيع را تشريح مى‌كنيم و در ذيل هر فرضيه توضيحاتى جهت رد هر فرضيه خواهيم آورد</w:t>
      </w:r>
      <w:r>
        <w:rPr>
          <w:rFonts w:eastAsia="IRNazanin" w:cs="IRNazanin"/>
          <w:color w:val="111111"/>
          <w:sz w:val="28"/>
          <w:szCs w:val="28"/>
          <w:rtl w:val="true"/>
          <w:lang w:bidi="fa-IR"/>
        </w:rPr>
        <w:t>.</w:t>
      </w:r>
    </w:p>
    <w:p>
      <w:pPr>
        <w:pStyle w:val="Heading4"/>
        <w:numPr>
          <w:ilvl w:val="3"/>
          <w:numId w:val="1"/>
        </w:numPr>
        <w:rPr/>
      </w:pPr>
      <w:bookmarkStart w:id="50" w:name="__RefHeading___Toc968580_3650668749"/>
      <w:bookmarkStart w:id="51" w:name="_Toc20"/>
      <w:bookmarkEnd w:id="50"/>
      <w:r>
        <w:rPr>
          <w:rtl w:val="true"/>
        </w:rPr>
        <w:t>فرضيه‌هاى موهوم پيرامون پيدايش شيعه</w:t>
      </w:r>
      <w:bookmarkEnd w:id="5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كه پيدايش مذهب تشيع، پيامد بحث و جدل‌هاى كلامى يا سياست روزگار نبود، بلكه با پيدايش اسلام پديد آمد، ولى گروهى از تاريخ‌نگاران و مقاله‌نويسان، چنين ترسيم كردند كه تشيع، موضوعى است كه بر جامعه اسلامى پديد آمد، از اين رو در پى يافتن ريشه و آغاز آن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برخى از فرضيه‌هاى موهوم در اين باره را مورد</w:t>
      </w:r>
      <w:bookmarkStart w:id="52" w:name="pg1620_9285"/>
    </w:p>
    <w:p>
      <w:pPr>
        <w:pStyle w:val="BookText"/>
        <w:rPr/>
      </w:pPr>
      <w:bookmarkEnd w:id="52"/>
      <w:r>
        <w:rPr>
          <w:rFonts w:ascii="IRNazanin" w:hAnsi="IRNazanin" w:eastAsia="IRNazanin"/>
          <w:color w:val="111111"/>
          <w:sz w:val="28"/>
          <w:sz w:val="28"/>
          <w:szCs w:val="28"/>
          <w:rtl w:val="true"/>
          <w:lang w:bidi="fa-IR"/>
        </w:rPr>
        <w:t>بحث و پاسخگويى قرار مى‌دهيم</w:t>
      </w:r>
      <w:r>
        <w:rPr>
          <w:rFonts w:eastAsia="IRNazanin" w:cs="IRNazanin"/>
          <w:color w:val="111111"/>
          <w:sz w:val="28"/>
          <w:szCs w:val="28"/>
          <w:rtl w:val="true"/>
          <w:lang w:bidi="fa-IR"/>
        </w:rPr>
        <w:t>.</w:t>
      </w:r>
    </w:p>
    <w:p>
      <w:pPr>
        <w:pStyle w:val="Heading4"/>
        <w:numPr>
          <w:ilvl w:val="3"/>
          <w:numId w:val="1"/>
        </w:numPr>
        <w:rPr/>
      </w:pPr>
      <w:bookmarkStart w:id="53" w:name="__RefHeading___Toc968582_3650668749"/>
      <w:bookmarkStart w:id="54" w:name="_Toc21"/>
      <w:bookmarkEnd w:id="53"/>
      <w:r>
        <w:rPr>
          <w:rtl w:val="true"/>
        </w:rPr>
        <w:t>فرضيه نخست</w:t>
      </w:r>
      <w:r>
        <w:rPr>
          <w:rtl w:val="true"/>
        </w:rPr>
        <w:t xml:space="preserve">: </w:t>
      </w:r>
      <w:r>
        <w:rPr>
          <w:rtl w:val="true"/>
        </w:rPr>
        <w:t>تشيع، ساخته و پرداخته عبدالله بن سبا</w:t>
      </w:r>
      <w:bookmarkEnd w:id="54"/>
    </w:p>
    <w:p>
      <w:pPr>
        <w:pStyle w:val="BookText"/>
        <w:rPr/>
      </w:pPr>
      <w:r>
        <w:rPr>
          <w:rFonts w:ascii="IRNazanin" w:hAnsi="IRNazanin" w:eastAsia="IRNazanin"/>
          <w:color w:val="111111"/>
          <w:sz w:val="28"/>
          <w:sz w:val="28"/>
          <w:szCs w:val="28"/>
          <w:rtl w:val="true"/>
          <w:lang w:bidi="fa-IR"/>
        </w:rPr>
        <w:t>طبرى درباره اين توهّم ساختگى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يهودى به نام عبدالله بن سبا در صنعا، در زمان عثمان اظهار مسلمانى كرد و در بين مسلمانان نفوذ نمود و شروع به رفت و آمد در شهرها و مراكز مسلمانان همچون شام، كوفه، بصره ومصر كرده و بشارت مى‌داد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عيسى بن مريم باز خواهد گشت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آن‌گونه كه هر پيامبر را جانشينى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خاتم اوصياست، آن سان كه حضرت محمد خاتم پيامبران است و عثمان حق اين وصى را غصب كرده و در حق او ستم نموده است، پس بايد با او مبارزه كرد تا حق به حق‌دار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از مسلمانان به او گرويدند كه از صحابه بزرگوار يا تابعين شايسته بودند، مثل ابوذر، عمار ياسر، محمد بن حذيفه، عبدالرحمن بن عديس، محمد بن ابى بكر، صعصعۀ بن صوحان، مالك اشتر و مسلمانان نيكو وشايسته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او مردم را بر ضدّ حاكمان مى‌شوراندند و نامه‌هايى در نكوهش از فرمانروايان نوشته به شهرهاى ديگر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عده‌اى از مسلمانان با تحريك آنان قيام كردند و به مدينه آمدند و عثمان را در خانه‌اش محاصره كرده و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طلحه و زبير بيعت را شكسته به بصره رفتند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پيروان عبدالله بن سبا، بر اساس آنچه طبرى در حوادث سال</w:t>
      </w:r>
      <w:bookmarkStart w:id="55" w:name="pg1620_9286"/>
    </w:p>
    <w:p>
      <w:pPr>
        <w:pStyle w:val="BookText"/>
        <w:rPr/>
      </w:pPr>
      <w:bookmarkEnd w:id="55"/>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هجرى نوشته، تا اين‌جا به 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تاريخ‌نگاران و مقاله نويسان بعدى آن را به عنوان يك حقيقت پذيرفته و نقل كرده‌اند و همه افكار و نظريه‌ها را بر اين پايه نهاده‌اند و در طول قرن‌ها و نسل‌ها در گمان اينان، شيعه زاييده پيروان عبدالله بن سبا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خاورشناسانى كه طفيلى سر سفره مسلمانان‌اند در بررسى‌هاى خود همين فرضيه نادرست را پيروى كرده‌اند</w:t>
      </w:r>
      <w:r>
        <w:rPr>
          <w:rFonts w:eastAsia="IRNazanin" w:cs="IRNazanin"/>
          <w:color w:val="111111"/>
          <w:sz w:val="28"/>
          <w:szCs w:val="28"/>
          <w:rtl w:val="true"/>
          <w:lang w:bidi="fa-IR"/>
        </w:rPr>
        <w:t>.</w:t>
      </w:r>
    </w:p>
    <w:p>
      <w:pPr>
        <w:pStyle w:val="Heading4"/>
        <w:numPr>
          <w:ilvl w:val="3"/>
          <w:numId w:val="1"/>
        </w:numPr>
        <w:rPr/>
      </w:pPr>
      <w:bookmarkStart w:id="56" w:name="__RefHeading___Toc968584_3650668749"/>
      <w:bookmarkStart w:id="57" w:name="_Toc22"/>
      <w:bookmarkEnd w:id="56"/>
      <w:r>
        <w:rPr>
          <w:rtl w:val="true"/>
        </w:rPr>
        <w:t>نظر محقّقان درباره اين فرضيه</w:t>
      </w:r>
      <w:bookmarkEnd w:id="57"/>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داستانى را كه طبرى آورده است، با چشم‌پوشى از ناشناخته‌هايى كه در سند آن است، به افسانه و خرافات شبيه‌تر است؛ زيرا باور كردنى نيست كه يك يهودى در زمان خلافت عثمان از صنعا بيايد و مسلمان شود و بزرگان صحابه و تابعين را بفريبد و همه جا بگردد و هسته‌هاى ضدّ عثمان تشكيل دهد و آنان را به مدينه آورده و بر ضدّ خلافت اسلامى بشوراند، آن‌گاه در برابر ديدگان صحابه و تابعين به خانه خليفه يورش آورند و او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قصّه كرامت مسلمانان و صحابه و تابعين را نيز زير سؤال مى‌برد و آنان را به صورت گروهى ساده ترسيم مى‌كند كه فريب يك يهودى نيرنگ باز را كه تظاهر به مسلمانى مى‌كند بخورند، بى‌آن‌كه او را بشناسند، در حالى كه ميان مسلمانان، بزرگان و آگاهان و انديشمندان حضور داشتند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سيره عثمان و معاويه نشان مى‌دهد كه آنان هرگز اجازه نمى‌دادند كه مخالفانشان در مناطق اسلامى بگردند و تبليغات عليه آنان</w:t>
      </w:r>
    </w:p>
    <w:p>
      <w:pPr>
        <w:pStyle w:val="BookText"/>
        <w:rPr/>
      </w:pP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نكته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ابوذر با عثمان مخالفت كرد، او را از مدينه به ربذه تبعيد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عمار ياسر را چنان زد كه فتق او پاره شد و عوامل عثمان يكى از دنده‌هاى او را شكستند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حوادث ديگرى كه عليه مخالفان خلافت و معترضان پيش آمد و از وطن خود تبعيد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عبدالله بن سبا مثل ديگران برخورد نشد؟</w:t>
      </w:r>
    </w:p>
    <w:p>
      <w:pPr>
        <w:pStyle w:val="BookText"/>
        <w:rPr/>
      </w:pPr>
      <w:r>
        <w:rPr>
          <w:rFonts w:ascii="IRNazanin" w:hAnsi="IRNazanin" w:eastAsia="IRNazanin"/>
          <w:color w:val="111111"/>
          <w:sz w:val="28"/>
          <w:sz w:val="28"/>
          <w:szCs w:val="28"/>
          <w:rtl w:val="true"/>
          <w:lang w:bidi="fa-IR"/>
        </w:rPr>
        <w:t xml:space="preserve">چرا خليفه با كشتن او ريشه اين فتنه‌ها را نخشكاند؟ آيا خشونت و سختگيرى او فقط مخصوص نيكان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هر چه مي‌خواست بر سر آنان آورد؟</w:t>
      </w:r>
      <w:r>
        <w:rPr>
          <w:rStyle w:val="FootnoteAnchor"/>
          <w:rtl w:val="true"/>
        </w:rPr>
        <w:footnoteReference w:id="2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ديگرى كه پژوهشگران معاصر پرده از آن برداشته‌اند، اين است كه شواهد و قراين نشان مى‌دهد كه عبدالله بن سبا از چهره‌ها و قهرمان‌هاى ساخته و پرداخته قصّه گويان و افسانه سرايان است، تا وسيله سرگرمى حرمسراها و ناز پروردگان باشد، و گرنه روى زمين وجود خارجى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طه حسين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الفتنۀ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رسيده است، خاورشناسانى چند نيز از او پيروى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به نتيجه پژوهش اين بزرگان درباره عبدالله بن سبا به منابع پاورقى رجوع كنند</w:t>
      </w:r>
      <w:r>
        <w:rPr>
          <w:rFonts w:eastAsia="IRNazanin" w:cs="IRNazanin"/>
          <w:color w:val="111111"/>
          <w:sz w:val="28"/>
          <w:szCs w:val="28"/>
          <w:rtl w:val="true"/>
          <w:lang w:bidi="fa-IR"/>
        </w:rPr>
        <w:t>.</w:t>
      </w:r>
      <w:r>
        <w:rPr>
          <w:rStyle w:val="FootnoteAnchor"/>
          <w:rtl w:val="true"/>
        </w:rPr>
        <w:footnoteReference w:id="23"/>
      </w:r>
      <w:bookmarkStart w:id="58" w:name="pg1620_9288"/>
    </w:p>
    <w:p>
      <w:pPr>
        <w:pStyle w:val="Heading4"/>
        <w:numPr>
          <w:ilvl w:val="3"/>
          <w:numId w:val="1"/>
        </w:numPr>
        <w:rPr/>
      </w:pPr>
      <w:bookmarkStart w:id="59" w:name="__RefHeading___Toc968586_3650668749"/>
      <w:bookmarkStart w:id="60" w:name="_Toc23"/>
      <w:bookmarkEnd w:id="58"/>
      <w:bookmarkEnd w:id="59"/>
      <w:r>
        <w:rPr>
          <w:rtl w:val="true"/>
        </w:rPr>
        <w:t>فرضيه دوم</w:t>
      </w:r>
      <w:r>
        <w:rPr>
          <w:rtl w:val="true"/>
        </w:rPr>
        <w:t xml:space="preserve">: </w:t>
      </w:r>
      <w:r>
        <w:rPr>
          <w:rtl w:val="true"/>
        </w:rPr>
        <w:t>رنگ و ريشه ايرانى تشيع</w:t>
      </w:r>
      <w:bookmarkEnd w:id="60"/>
    </w:p>
    <w:p>
      <w:pPr>
        <w:pStyle w:val="BookText"/>
        <w:rPr/>
      </w:pPr>
      <w:r>
        <w:rPr>
          <w:rFonts w:ascii="IRNazanin" w:hAnsi="IRNazanin" w:eastAsia="IRNazanin"/>
          <w:color w:val="111111"/>
          <w:sz w:val="28"/>
          <w:sz w:val="28"/>
          <w:szCs w:val="28"/>
          <w:rtl w:val="true"/>
          <w:lang w:bidi="fa-IR"/>
        </w:rPr>
        <w:t>براى پيدايش شيعه، فرضيه دوّمى مطرح است كه اختراع خاورشناسان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معتقدند تشيع، پديده‌اى است كه پس از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شده است، از اين رو درپى علّت و سبب پيدايش آن بر آمده‌اند، تا رسيده‌اند به اين كه تشيع، رنگ و ريشه ايرانى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فرضيه اين است كه مذهب شيعى يك گرايش ايرانى است، زيرا عرب معتقد به آزادى بود و ايرانيان معتقد به پادشاهى و وراثت بودند و معناى انتخاب را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فرزندى نداشت،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شايسته‌تر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هماهنگى فكرى ميان ايرانيان و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موروثى بودن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است كه تشيع، مولود ايرانيان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فرضيه ادّعايى بى‌دليل است، دلايل فراوانى كه براى تشيع، ريشه عربى را ثابت مى‌كند، دروغ بودن آن را ثابت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دلايل عربى بودن ريشه تشيع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در عصر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 و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شيعه مى‌گفتند و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وجود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پيشگامان تشيع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عرب بودند و جز سلمان محمدى كسى از ايرانيان در ميان آنان نبود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خلافتش با سه جنگ درگير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صفين و نهروان و همه سپاهش عرب خالص عدنانى و قحطانى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از قريش، به سپاه او پيوسته بودند و فرماندهان</w:t>
      </w:r>
    </w:p>
    <w:p>
      <w:pPr>
        <w:pStyle w:val="BookText"/>
        <w:rPr/>
      </w:pPr>
      <w:r>
        <w:rPr>
          <w:rFonts w:ascii="IRNazanin" w:hAnsi="IRNazanin" w:eastAsia="IRNazanin"/>
          <w:color w:val="111111"/>
          <w:sz w:val="28"/>
          <w:sz w:val="28"/>
          <w:szCs w:val="28"/>
          <w:rtl w:val="true"/>
          <w:lang w:bidi="fa-IR"/>
        </w:rPr>
        <w:t>سپاه او از سران همين قبايل بودند، همچون هاشم مرقال، مالك اشتر، صعصعۀ بن صوحان و برادرش زيد، قيس بن سعد بن عباده، عبدالله بن عباس، محمد بن ابى بكر،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سپاه و همين فرماندهان بصره را فتح كرد، با قاسطين در صفين نبرد كرد و مارقين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سپاه و فرماندهان، ايرانى‌ها كجايند، تا احتمال دهيم كه آنان شالوده تشيع‌اند؟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تنها ايرانيان نبودند كه اين مذهب را داشتند، بلكه ترك‌ها، هندى‌ها وغير عرب‌هاى ديگرى هم شيعه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ميان ايرانيان نيز مثل ملّت‌هاى ديگر منتشر مى‌شد و ايران به تشيع معروف نبود، تا آن‌كه گروهى از شيعيان اشعرى به قم و كاشان كوچ كردند و بذر تشيع را در آن‌جا افشاندند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اواخر قرن نخست بود، در حالى كه ايرانيان در زمان خليفه دوم يعنى از سال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هجرى مسلمان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ايرانيانى كه مسلمان شدند، در آغاز كار جز اندكى شيعه نبودند، و بيشتر دانشمندان اهل سنّت همچون بخارى، ترمذى، نسائى، ابن ماجه، و حاكم نيشابورى و كسانى ديگر كه در طبقه بعد آمدند، ايرانى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گاهى براى ايرانى بودن ريشه تشيع، به اين استدلال مى‌شود كه تشيع و ايرانيان در موروثى بودن خلافت هم عقيده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ساسانيان و ديگران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خلافت از نظر شيعه موروثى نيست، بلكه تابع نصّ و تعيين است، نهايت آن‌كه خداى متعال، نور امامت را در خاندان ويژه‌اى قرار داده كه هر امامى، امام پس از خود را تعيين مى‌كند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تاريخ ايران و زندگى دانشمندان ايرانى و ورودشان به</w:t>
      </w:r>
    </w:p>
    <w:p>
      <w:pPr>
        <w:pStyle w:val="BookText"/>
        <w:rPr/>
      </w:pPr>
      <w:r>
        <w:rPr>
          <w:rFonts w:ascii="Amiri" w:hAnsi="Amiri" w:eastAsia="Amiri" w:cs="Amiri"/>
          <w:color w:val="111111"/>
          <w:sz w:val="28"/>
          <w:sz w:val="28"/>
          <w:szCs w:val="28"/>
          <w:rtl w:val="true"/>
          <w:lang w:bidi="ar-SA"/>
        </w:rPr>
        <w:t>تسنّن و تشيع را مطالعه كند، در مى‌يابد كه تا اوايل قرن دهم، تسنّن در ايران رواج داشت، تا آن‌كه در دوره صفوى تشيع در ايران به عنوان مذهب اكر مردم رواج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رى، قم و كاشان، پايگاه شيعه بودند، ليكن اين شهرها در مقايسه با شهرهاى ديگر ايران، بسيار كوچك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فرضيه‌هاى موهوم پيرامون پيدايش شيعه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فرضيه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ساخته و پرداخته عبدالله بن سبا و فرضيه دوم رنگ و ريشه ايرانى تشيع؛</w:t>
      </w:r>
    </w:p>
    <w:p>
      <w:pPr>
        <w:pStyle w:val="BookText"/>
        <w:rPr/>
      </w:pPr>
      <w:r>
        <w:rPr>
          <w:rFonts w:ascii="IRNazanin" w:hAnsi="IRNazanin" w:eastAsia="IRNazanin"/>
          <w:color w:val="111111"/>
          <w:sz w:val="28"/>
          <w:sz w:val="28"/>
          <w:szCs w:val="28"/>
          <w:rtl w:val="true"/>
          <w:lang w:bidi="fa-IR"/>
        </w:rPr>
        <w:t>تشيع، ساخته و پرداخته عبدالله بن سبا؛</w:t>
      </w:r>
    </w:p>
    <w:p>
      <w:pPr>
        <w:pStyle w:val="BookText"/>
        <w:rPr/>
      </w:pPr>
      <w:r>
        <w:rPr>
          <w:rFonts w:ascii="IRNazanin" w:hAnsi="IRNazanin" w:eastAsia="IRNazanin"/>
          <w:color w:val="111111"/>
          <w:sz w:val="28"/>
          <w:sz w:val="28"/>
          <w:szCs w:val="28"/>
          <w:rtl w:val="true"/>
          <w:lang w:bidi="fa-IR"/>
        </w:rPr>
        <w:t>طبرى درباره اين توهّم ساختگى داستانى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محقّقان درباره اين فرضيه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داستانى را كه طبرى آورده است به افسانه و خرافات شبيه‌تر است؛ زيرا باور كردنى نيست كه يك يهودى در زمان خلافت عثمان از صنعا بيايد و مسلمان شود و بزرگان صحابه و تابعين را بفريبد و همه جا بگردد و هسته‌هاى ضدّ عثمان تشكيل دهد و آنان را به مدينه آورده و بر ضدّ خلافت اسلامى بشوراند، آن‌گاه در برابر ديدگان صحابه و تابعين به خانه خليفه يورش آورند و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ثانى بررسى سيره عثمان و معاويه نشان مى‌دهد كه آنان هرگز اجازه نمى‌دادند كه مخالفانشان در مناطق اسلامى بگردند و تبليغات عليه آنان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دلايل عربى بودن ريشه تشيع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تشيع در عصر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 و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شيعه مى‌گفتند و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پيشگامان تشيع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عرب بودند و جز سلمان محمدى كسى از ايرانيان در ميان آنان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خلافتش با سه جنگ درگير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جمل، صفين و نهروان و همه سپاهش عرب خالص عدنانى و قحطانى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سپاه و فرماندهان، ايرانى‌ها كجايند، تا احتمال دهيم كه آنان شالوده تشيع‌اند؟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تنها ايرانيان نبودند كه اين مذهب را داشتند، بلكه ترك‌ها، هندى‌ها وغير عرب‌هاى ديگرى هم شيعه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ميان ايرانيان نيز مثل ملّت‌هاى ديگر منتشر مى‌شد و ايران به تشيع معروف نبود، تا آن‌كه گروهى از شيعيان اشعرى به قم و كاشان كوچ كردند و بذر تشيع را در آن‌جا افشاندند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تاريخ ايران و زندگى دانشمندان ايرانى و ورودشان به تسنّن و تشيع را مطالعه كند، در مى‌يابد كه تا اوايل قرن دهم، تسنّن در ايران رواج داشت، تا آن‌كه در دوره صفوى تشيع در ايران به عنوان مذهب اكثر مردم رواج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آزمايى</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فرضيه‌هاى موهوم پيرامون پيدايش مذهب تشيع را نام بريد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فرضيه‌هاى موهوم پيرامون پيدايش تشيع را تشريح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محققان را در دو مورد در رابطه با ابطال فرضيه اول به اختصار بيان كنيد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عربى بودن تشيع را توضيح دهيد</w:t>
      </w:r>
      <w:r>
        <w:rPr>
          <w:rFonts w:eastAsia="Amiri" w:cs="Amiri" w:ascii="Amiri" w:hAnsi="Amiri"/>
          <w:color w:val="111111"/>
          <w:sz w:val="28"/>
          <w:szCs w:val="28"/>
          <w:rtl w:val="true"/>
          <w:lang w:bidi="ar-SA"/>
        </w:rPr>
        <w:t>.</w:t>
      </w:r>
      <w:bookmarkStart w:id="61" w:name="pg1620_9295"/>
    </w:p>
    <w:p>
      <w:pPr>
        <w:pStyle w:val="Heading2"/>
        <w:numPr>
          <w:ilvl w:val="1"/>
          <w:numId w:val="1"/>
        </w:numPr>
        <w:rPr/>
      </w:pPr>
      <w:bookmarkStart w:id="62" w:name="__RefHeading___Toc968588_3650668749"/>
      <w:bookmarkStart w:id="63" w:name="_Toc24"/>
      <w:bookmarkEnd w:id="61"/>
      <w:bookmarkEnd w:id="62"/>
      <w:r>
        <w:rPr>
          <w:rtl w:val="true"/>
        </w:rPr>
        <w:t>بخش دوم</w:t>
      </w:r>
      <w:r>
        <w:rPr>
          <w:rtl w:val="true"/>
        </w:rPr>
        <w:t xml:space="preserve">: </w:t>
      </w:r>
      <w:r>
        <w:rPr>
          <w:rtl w:val="true"/>
        </w:rPr>
        <w:t>اصول اعتقادى</w:t>
      </w:r>
      <w:bookmarkEnd w:id="6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968590_3650668749"/>
      <w:bookmarkStart w:id="65" w:name="_Toc25"/>
      <w:bookmarkEnd w:id="64"/>
      <w:r>
        <w:rPr>
          <w:rtl w:val="true"/>
        </w:rPr>
        <w:t>اشاره</w:t>
      </w:r>
      <w:bookmarkStart w:id="66" w:name="pg1620_9297"/>
      <w:bookmarkEnd w:id="65"/>
    </w:p>
    <w:p>
      <w:pPr>
        <w:pStyle w:val="Heading3"/>
        <w:numPr>
          <w:ilvl w:val="2"/>
          <w:numId w:val="1"/>
        </w:numPr>
        <w:rPr/>
      </w:pPr>
      <w:bookmarkStart w:id="67" w:name="__RefHeading___Toc968592_3650668749"/>
      <w:bookmarkStart w:id="68" w:name="_Toc26"/>
      <w:bookmarkEnd w:id="66"/>
      <w:bookmarkEnd w:id="67"/>
      <w:r>
        <w:rPr>
          <w:rtl w:val="true"/>
        </w:rPr>
        <w:t>درس چهارم</w:t>
      </w:r>
      <w:r>
        <w:rPr>
          <w:rtl w:val="true"/>
        </w:rPr>
        <w:t xml:space="preserve">: </w:t>
      </w:r>
      <w:r>
        <w:rPr>
          <w:rtl w:val="true"/>
        </w:rPr>
        <w:t>انواع توحيد، صفات ذات و صفات فعل، صفات ثبوتيه و صفات سلبيه</w:t>
      </w:r>
      <w:bookmarkEnd w:id="68"/>
    </w:p>
    <w:p>
      <w:pPr>
        <w:pStyle w:val="Heading4"/>
        <w:numPr>
          <w:ilvl w:val="3"/>
          <w:numId w:val="1"/>
        </w:numPr>
        <w:rPr/>
      </w:pPr>
      <w:bookmarkStart w:id="69" w:name="__RefHeading___Toc968594_3650668749"/>
      <w:bookmarkStart w:id="70" w:name="_Toc27"/>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 مفاهيم زير را بدانيم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معناى توحيد ذاتى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توحيد در 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تمايز صفات خداوند از صفات انسان‌ها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توحيد در آفرينش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توحيد در ربوبيت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توحيد در حاكميت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توحيد در عبادت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صفات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درس برخى از اصول كلى اعتقادى شيعه اماميه مانند توحيد و اقسام آن اعم از توحيد ذاتى، توحيد در صفات، توحيد در آفرينش، توحيد در ربوبيت، توحيد در حاكميت و توحيد در عبادت را شرح خواهيم كرد و سپس صفات خداوند در دو تقسيم‌بندى را توضيح خواهيم داد</w:t>
      </w:r>
      <w:r>
        <w:rPr>
          <w:rFonts w:eastAsia="IRNazanin" w:cs="IRNazanin"/>
          <w:color w:val="111111"/>
          <w:sz w:val="28"/>
          <w:szCs w:val="28"/>
          <w:rtl w:val="true"/>
          <w:lang w:bidi="fa-IR"/>
        </w:rPr>
        <w:t>.</w:t>
      </w:r>
    </w:p>
    <w:p>
      <w:pPr>
        <w:pStyle w:val="Heading4"/>
        <w:numPr>
          <w:ilvl w:val="3"/>
          <w:numId w:val="1"/>
        </w:numPr>
        <w:rPr/>
      </w:pPr>
      <w:bookmarkStart w:id="71" w:name="__RefHeading___Toc968596_3650668749"/>
      <w:bookmarkStart w:id="72" w:name="_Toc28"/>
      <w:bookmarkEnd w:id="71"/>
      <w:r>
        <w:rPr>
          <w:rtl w:val="true"/>
        </w:rPr>
        <w:t>اصول اعتقادى</w:t>
      </w:r>
      <w:bookmarkEnd w:id="7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اماميه در اصول كلّى، با فرقه‌هاى ديگر اسلامى مشترك است و در برخى امور هم تفاوت دارد كه در ادامه به آن اصول اشاره</w:t>
      </w:r>
      <w:bookmarkStart w:id="73" w:name="pg1620_9298"/>
    </w:p>
    <w:p>
      <w:pPr>
        <w:pStyle w:val="BookText"/>
        <w:rPr/>
      </w:pPr>
      <w:bookmarkEnd w:id="73"/>
      <w:r>
        <w:rPr>
          <w:rFonts w:ascii="Amiri" w:hAnsi="Amiri" w:eastAsia="Amiri" w:cs="Amiri"/>
          <w:color w:val="111111"/>
          <w:sz w:val="28"/>
          <w:sz w:val="28"/>
          <w:szCs w:val="28"/>
          <w:rtl w:val="true"/>
          <w:lang w:bidi="ar-SA"/>
        </w:rPr>
        <w:t>مى‌كنيم</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968598_3650668749"/>
      <w:bookmarkStart w:id="75" w:name="_Toc29"/>
      <w:bookmarkEnd w:id="74"/>
      <w:r>
        <w:rPr>
          <w:rtl w:val="true"/>
        </w:rPr>
        <w:t>توحيد ذاتى</w:t>
      </w:r>
      <w:bookmarkEnd w:id="75"/>
    </w:p>
    <w:p>
      <w:pPr>
        <w:pStyle w:val="BookText"/>
        <w:rPr/>
      </w:pPr>
      <w:r>
        <w:rPr>
          <w:rFonts w:ascii="IRNazanin" w:hAnsi="IRNazanin" w:eastAsia="IRNazanin"/>
          <w:color w:val="111111"/>
          <w:sz w:val="28"/>
          <w:sz w:val="28"/>
          <w:szCs w:val="28"/>
          <w:rtl w:val="true"/>
          <w:lang w:bidi="fa-IR"/>
        </w:rPr>
        <w:t>توحيد، رشته و ريسمانى است كه همه مسلمانان، بلكه پيروان اديان آسمانى ديگر به آن چنگ مى‌زنند و باور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 ذاتى دو معنى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يكى است و مانند و شبيه و همتا و جايگزين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خدا بسيط است و در آن كثرت و تركيب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وَ لَمْ يَكُنْ لَهُ كُفُواً أَحَدٌ</w:t>
      </w:r>
      <w:r>
        <w:rPr>
          <w:rStyle w:val="FootnoteAnchor"/>
          <w:rtl w:val="true"/>
        </w:rPr>
        <w:footnoteReference w:id="24"/>
      </w:r>
      <w:r>
        <w:rPr>
          <w:rFonts w:ascii="Amiri" w:hAnsi="Amiri" w:eastAsia="Amiri" w:cs="Amiri"/>
          <w:color w:val="111111"/>
          <w:sz w:val="28"/>
          <w:sz w:val="28"/>
          <w:szCs w:val="28"/>
          <w:rtl w:val="true"/>
          <w:lang w:bidi="ar-SA"/>
        </w:rPr>
        <w:t xml:space="preserve">به معناى اول و آيه قُلْ هُوَ اَللّٰهُ أَحَدٌ </w:t>
      </w:r>
      <w:r>
        <w:rPr>
          <w:rStyle w:val="FootnoteAnchor"/>
          <w:rtl w:val="true"/>
        </w:rPr>
        <w:footnoteReference w:id="25"/>
      </w:r>
      <w:r>
        <w:rPr>
          <w:rFonts w:ascii="IRNazanin" w:hAnsi="IRNazanin" w:eastAsia="IRNazanin"/>
          <w:color w:val="111111"/>
          <w:sz w:val="28"/>
          <w:sz w:val="28"/>
          <w:szCs w:val="28"/>
          <w:rtl w:val="true"/>
          <w:lang w:bidi="fa-IR"/>
        </w:rPr>
        <w:t>به معناى دوم، اشاره دارد</w:t>
      </w:r>
      <w:r>
        <w:rPr>
          <w:rFonts w:eastAsia="IRNazanin" w:cs="IRNazanin"/>
          <w:color w:val="111111"/>
          <w:sz w:val="28"/>
          <w:szCs w:val="28"/>
          <w:rtl w:val="true"/>
          <w:lang w:bidi="fa-IR"/>
        </w:rPr>
        <w:t>.</w:t>
      </w:r>
    </w:p>
    <w:p>
      <w:pPr>
        <w:pStyle w:val="Heading4"/>
        <w:numPr>
          <w:ilvl w:val="3"/>
          <w:numId w:val="1"/>
        </w:numPr>
        <w:rPr/>
      </w:pPr>
      <w:bookmarkStart w:id="76" w:name="__RefHeading___Toc968600_3650668749"/>
      <w:bookmarkStart w:id="77" w:name="_Toc30"/>
      <w:bookmarkEnd w:id="76"/>
      <w:r>
        <w:rPr>
          <w:rtl w:val="true"/>
        </w:rPr>
        <w:t>توحيد در صفات</w:t>
      </w:r>
      <w:bookmarkEnd w:id="77"/>
    </w:p>
    <w:p>
      <w:pPr>
        <w:pStyle w:val="BookText"/>
        <w:rPr/>
      </w:pPr>
      <w:r>
        <w:rPr>
          <w:rFonts w:ascii="IRNazanin" w:hAnsi="IRNazanin" w:eastAsia="IRNazanin"/>
          <w:color w:val="111111"/>
          <w:sz w:val="28"/>
          <w:sz w:val="28"/>
          <w:szCs w:val="28"/>
          <w:rtl w:val="true"/>
          <w:lang w:bidi="fa-IR"/>
        </w:rPr>
        <w:t>خداوند متعال به صفاتى متصف مى‌شود كه گوياى كمال در ذات اوست، مثل دانا، توانا و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نيز به همين صفات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توانا و زنده است، ليكن وصف خدا به اين صفات و وصف ديگران از دو جهت متفاوت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قدرت و 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متفاوتى دارند، ولى از نظر وجود و تحقّق در خداى متعال، يكى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ذات خداوند، حيثيت علم جدا از حيثيت قدرت نيست و اين دو غير از حيثيت حيات</w:t>
      </w:r>
      <w:bookmarkStart w:id="78" w:name="pg1620_9299"/>
    </w:p>
    <w:p>
      <w:pPr>
        <w:pStyle w:val="BookText"/>
        <w:rPr/>
      </w:pPr>
      <w:bookmarkEnd w:id="78"/>
      <w:r>
        <w:rPr>
          <w:rFonts w:ascii="Amiri" w:hAnsi="Amiri" w:eastAsia="Amiri" w:cs="Amiri"/>
          <w:color w:val="111111"/>
          <w:sz w:val="28"/>
          <w:sz w:val="28"/>
          <w:szCs w:val="28"/>
          <w:rtl w:val="true"/>
          <w:lang w:bidi="ar-SA"/>
        </w:rPr>
        <w:t>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خداى سبحان همه‌اش علم و قدرت و حيات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خلاف انسان كه مفاهيم اين صفات در او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واقعيت علم و شعور در انسان، غير از واقعيت قدرت است و دانايى و توانايى انسان غير از زنده بودن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واقعيت صفات خدا با هم تفاوت ندارند، صفات و ذات خداهم جدا از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 عين ذات اوست نه چيزى افزون برآن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انسان كه صفاتش زايد براوست، چون كه انسان بوده ولى عالم و قادر نبوده، بلكه علم و قدرت را به دست آورده است</w:t>
      </w:r>
      <w:r>
        <w:rPr>
          <w:rFonts w:eastAsia="IRNazanin" w:cs="IRNazanin"/>
          <w:color w:val="111111"/>
          <w:sz w:val="28"/>
          <w:szCs w:val="28"/>
          <w:rtl w:val="true"/>
          <w:lang w:bidi="fa-IR"/>
        </w:rPr>
        <w:t>.</w:t>
      </w:r>
    </w:p>
    <w:p>
      <w:pPr>
        <w:pStyle w:val="Heading4"/>
        <w:numPr>
          <w:ilvl w:val="3"/>
          <w:numId w:val="1"/>
        </w:numPr>
        <w:rPr/>
      </w:pPr>
      <w:bookmarkStart w:id="79" w:name="__RefHeading___Toc968602_3650668749"/>
      <w:bookmarkStart w:id="80" w:name="_Toc31"/>
      <w:bookmarkEnd w:id="79"/>
      <w:r>
        <w:rPr>
          <w:rtl w:val="true"/>
        </w:rPr>
        <w:t>توحيد در آفرينش</w:t>
      </w:r>
      <w:bookmarkEnd w:id="80"/>
    </w:p>
    <w:p>
      <w:pPr>
        <w:pStyle w:val="BookText"/>
        <w:rPr/>
      </w:pPr>
      <w:r>
        <w:rPr>
          <w:rFonts w:ascii="Amiri" w:hAnsi="Amiri" w:eastAsia="Amiri" w:cs="Amiri"/>
          <w:color w:val="111111"/>
          <w:sz w:val="28"/>
          <w:sz w:val="28"/>
          <w:szCs w:val="28"/>
          <w:rtl w:val="true"/>
          <w:lang w:bidi="ar-SA"/>
        </w:rPr>
        <w:t>مقصود از توحيد در آفرينش آن است كه همه آفرينش، آفريده خداى سبحان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 خٰالِقُ كُلِّ شَيْءٍ وَ هُوَ اَلْوٰاحِدُ اَلْقَهّٰارُ</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بگو خداوند، آفريدگار هر چيز است و اوست يگانه پيروز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انحصار خالقيت در خدا، خالقيت مستقل و اصيل است كه آفريننده در آفرينش تكيه بر ديگرى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آفرينندگى از اوصاف خداست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آفرينندگى تبعى و سايه كه متكى به خواست خداوند باشد، از غير خدا هم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جاست كه عيساى مسيح، خلقت را به</w:t>
      </w:r>
      <w:bookmarkStart w:id="81" w:name="pg1620_9300"/>
    </w:p>
    <w:p>
      <w:pPr>
        <w:pStyle w:val="BookText"/>
        <w:rPr/>
      </w:pPr>
      <w:bookmarkEnd w:id="81"/>
      <w:r>
        <w:rPr>
          <w:rFonts w:ascii="IRNazanin" w:hAnsi="IRNazanin" w:eastAsia="IRNazanin"/>
          <w:color w:val="111111"/>
          <w:sz w:val="28"/>
          <w:sz w:val="28"/>
          <w:szCs w:val="28"/>
          <w:rtl w:val="true"/>
          <w:lang w:bidi="fa-IR"/>
        </w:rPr>
        <w:t>خودش نسبت مى‌دهد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أَنِّي أَخْلُقُ لَكُمْ مِنَ اَلطِّينِ كَهَيْئَةِ اَلطَّيْرِ فَأَنْفُخُ فِيهِ فَيَكُونُ طَيْراً بِإِذْنِ اَللّٰهِ</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من براى شما از گل به صورت پرنده مى‌آفرينم، پس در آن مى‌دمم، آن‌گاه به اذن پروردگار، پرنده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جا بايد اعتراف كرد كه انحصار آفرينندگى در خداوند، به معناى انكار سنّت‌ها در ميان پديده‌هاى طبيعى نيست، چرا كه نظام علّت و معلولى در اجزاى جهان ماده به معناى استقلال علّت در عليت و ايجاد نيست، بلكه خداوند اين قانون را در جهان ماده به وجود آورده و خود او پشت اين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 هوا در رويش زمين مؤثر است، آب هم در رشد گياه مؤثر است، ولى وجود مؤثر و تأثيرگذارى‌اش همه به اذن خدا و از مظاهر سنت‌هاى الهى در هستى است</w:t>
      </w:r>
      <w:r>
        <w:rPr>
          <w:rFonts w:eastAsia="IRNazanin" w:cs="IRNazanin"/>
          <w:color w:val="111111"/>
          <w:sz w:val="28"/>
          <w:szCs w:val="28"/>
          <w:rtl w:val="true"/>
          <w:lang w:bidi="fa-IR"/>
        </w:rPr>
        <w:t>.</w:t>
      </w:r>
    </w:p>
    <w:p>
      <w:pPr>
        <w:pStyle w:val="Heading4"/>
        <w:numPr>
          <w:ilvl w:val="3"/>
          <w:numId w:val="1"/>
        </w:numPr>
        <w:rPr/>
      </w:pPr>
      <w:bookmarkStart w:id="82" w:name="__RefHeading___Toc968604_3650668749"/>
      <w:bookmarkStart w:id="83" w:name="_Toc32"/>
      <w:bookmarkEnd w:id="82"/>
      <w:r>
        <w:rPr>
          <w:rtl w:val="true"/>
        </w:rPr>
        <w:t>توحيد در ربوبيت</w:t>
      </w:r>
      <w:bookmarkEnd w:id="8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در آفرينندگى، مورد اتفاق ميان بيشتر مشركان بود و اختلاف آنان با موحّدان در توحيد ربوبى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زمان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يگانگى خالق هستى عقيده داشتند، جز اين‌كه به خطا معتقد بودند ستاره‌ها ارباب وسررشته‌داران اين عالمند، مناظره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نيز بر همين موضوع، يعنى ربوبيت اجرام 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خورشيد و</w:t>
      </w:r>
    </w:p>
    <w:p>
      <w:pPr>
        <w:pStyle w:val="BookText"/>
        <w:rPr/>
      </w:pP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در زمان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بود، شرك آنان در مسأله ربوبيت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مى‌پنداشتند خداوند پس از آفريدن هستى، كار تدبير واداره جهان را به ديگران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هدايت آن بر موضوع توحيد در ربوبيت تأكيد داشت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أَرْبٰابٌ مُتَفَرِّقُونَ خَيْرٌ أَمِ اَللّٰهُ اَلْوٰاحِدُ اَلْقَهّٰارُ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آيا پروردگارهاى پراكنده بهتر است، يا خداى يكتاى غالب و قدرتمند؟</w:t>
      </w:r>
    </w:p>
    <w:p>
      <w:pPr>
        <w:pStyle w:val="BookText"/>
        <w:rPr/>
      </w:pPr>
      <w:r>
        <w:rPr>
          <w:rFonts w:ascii="IRNazanin" w:hAnsi="IRNazanin" w:eastAsia="IRNazanin"/>
          <w:color w:val="111111"/>
          <w:sz w:val="28"/>
          <w:sz w:val="28"/>
          <w:szCs w:val="28"/>
          <w:rtl w:val="true"/>
          <w:lang w:bidi="fa-IR"/>
        </w:rPr>
        <w:t>تدبير عالم هستى در مورد انسان و جهان، جدا از مسأله آفرينش نيست و تدبير، چيزى جز همان آفرينش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آفريدگار هستى و انسان يكى است، پس مدبّر آن‌ها هم يكى خواهد بود، چرا كه پيوند كامل ميان تدبير و آفرينش جهان روشن است، به همين جهت، خداوند وقتى خود را به عنوان آفريدگار همه چيز توصيف مى‌كند، در همان وقت، خود را مدبّر آن‌ها هم مى‌داند و مى‌فرمايد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كسى است كه آسمان‌ها را بدون ستون‌هايى كه ببينيد، بر افراشت، سپس بر عرش استيلا يافت و خورشيد و ماه را مسخّر ساخت، كه هر كدام تا زمان معينى حركت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w:t>
      </w:r>
      <w:bookmarkStart w:id="84" w:name="pg1620_9302"/>
    </w:p>
    <w:p>
      <w:pPr>
        <w:pStyle w:val="BookText"/>
        <w:rPr/>
      </w:pPr>
      <w:bookmarkEnd w:id="84"/>
      <w:r>
        <w:rPr>
          <w:rFonts w:ascii="IRNazanin" w:hAnsi="IRNazanin" w:eastAsia="IRNazanin"/>
          <w:color w:val="111111"/>
          <w:sz w:val="28"/>
          <w:sz w:val="28"/>
          <w:szCs w:val="28"/>
          <w:rtl w:val="true"/>
          <w:lang w:bidi="fa-IR"/>
        </w:rPr>
        <w:t>او تدبير مى‌كند، آيات را براى شما تشريح مى‌كند، باشد كه به لقاى پروردگارتان يقين كنيد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85" w:name="__RefHeading___Toc968606_3650668749"/>
      <w:bookmarkStart w:id="86" w:name="_Toc33"/>
      <w:bookmarkEnd w:id="85"/>
      <w:r>
        <w:rPr>
          <w:rtl w:val="true"/>
        </w:rPr>
        <w:t>توحيد در حاكميت</w:t>
      </w:r>
      <w:bookmarkEnd w:id="86"/>
    </w:p>
    <w:p>
      <w:pPr>
        <w:pStyle w:val="BookText"/>
        <w:rPr/>
      </w:pPr>
      <w:r>
        <w:rPr>
          <w:rFonts w:ascii="IRNazanin" w:hAnsi="IRNazanin" w:eastAsia="IRNazanin"/>
          <w:color w:val="111111"/>
          <w:sz w:val="28"/>
          <w:sz w:val="28"/>
          <w:szCs w:val="28"/>
          <w:rtl w:val="true"/>
          <w:lang w:bidi="fa-IR"/>
        </w:rPr>
        <w:t>همان گونه كه صحنه هستى و آفرينش، يك مدبّر حقيقى دارد كه خداى متعال است، صحيفه تشريع وقانونگذارى هم حاكم يگانه‌اى دارد كه خداى سبحان است، او هم حاكم است، هم قانونگذار و مورد اطاعت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نه حق حكومت دارد و نه تشريع و نه اين‌كه از او اطاعت شود، جز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اَلْحُكْمُ إِلاّٰ لِلّٰهِ أَمَرَ أَلاّٰ تَعْبُدُوا إِلاّٰ إِيّٰاهُ</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حكومت جز براى خدا نيست، فرمان داده كه جز او را نپرستيد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3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از پيامبر پيروى كند، خدا را اطاعت كرده است</w:t>
      </w:r>
      <w:r>
        <w:rPr>
          <w:rFonts w:eastAsia="IRNazanin" w:cs="IRNazanin"/>
          <w:color w:val="111111"/>
          <w:sz w:val="28"/>
          <w:szCs w:val="28"/>
          <w:rtl w:val="true"/>
          <w:lang w:bidi="fa-IR"/>
        </w:rPr>
        <w:t>.</w:t>
      </w:r>
      <w:bookmarkStart w:id="87" w:name="pg1620_9303"/>
    </w:p>
    <w:p>
      <w:pPr>
        <w:pStyle w:val="BookText"/>
        <w:rPr/>
      </w:pPr>
      <w:bookmarkEnd w:id="87"/>
      <w:r>
        <w:rPr>
          <w:rFonts w:ascii="IRNazanin" w:hAnsi="IRNazanin" w:eastAsia="IRNazanin"/>
          <w:color w:val="111111"/>
          <w:sz w:val="28"/>
          <w:sz w:val="28"/>
          <w:szCs w:val="28"/>
          <w:rtl w:val="true"/>
          <w:lang w:bidi="fa-IR"/>
        </w:rPr>
        <w:t>به هر حال، همه شؤونى كه به حكومت و قانونگذارى و اطاعت باز مى‌گردد ذاتاً براى خداوند ثابت است و براى ديگرى با فرمان و اجازه اوست</w:t>
      </w:r>
      <w:r>
        <w:rPr>
          <w:rFonts w:eastAsia="IRNazanin" w:cs="IRNazanin"/>
          <w:color w:val="111111"/>
          <w:sz w:val="28"/>
          <w:szCs w:val="28"/>
          <w:rtl w:val="true"/>
          <w:lang w:bidi="fa-IR"/>
        </w:rPr>
        <w:t>.</w:t>
      </w:r>
    </w:p>
    <w:p>
      <w:pPr>
        <w:pStyle w:val="Heading4"/>
        <w:numPr>
          <w:ilvl w:val="3"/>
          <w:numId w:val="1"/>
        </w:numPr>
        <w:rPr/>
      </w:pPr>
      <w:bookmarkStart w:id="88" w:name="__RefHeading___Toc968608_3650668749"/>
      <w:bookmarkStart w:id="89" w:name="_Toc34"/>
      <w:bookmarkEnd w:id="88"/>
      <w:r>
        <w:rPr>
          <w:rtl w:val="true"/>
        </w:rPr>
        <w:t>توحيد در عبادت</w:t>
      </w:r>
      <w:bookmarkEnd w:id="89"/>
    </w:p>
    <w:p>
      <w:pPr>
        <w:pStyle w:val="BookText"/>
        <w:rPr/>
      </w:pPr>
      <w:r>
        <w:rPr>
          <w:rFonts w:ascii="IRNazanin" w:hAnsi="IRNazanin" w:eastAsia="IRNazanin"/>
          <w:color w:val="111111"/>
          <w:sz w:val="28"/>
          <w:sz w:val="28"/>
          <w:szCs w:val="28"/>
          <w:rtl w:val="true"/>
          <w:lang w:bidi="fa-IR"/>
        </w:rPr>
        <w:t>توحيد در عبادت، اصل مشترك و پايه مورد اتفاق ميان همه اديان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سخن، والاترين هدف بعثت پيامبران الهى، يادآورى همين اصل است،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بَعَثْنٰا فِي كُلِّ أُمَّةٍ رَسُولاً أَنِ اُعْبُدُوا اَللّٰهَ وَ اِجْتَنِبُوا اَلطّٰاغُوتَ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ما در هر امّتى پيامبرى برانگيختيم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بپرستيد و از طاغوت پرهيز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مسلمانان در نمازهاى روزانه خود به اين اصل اعتراف مى‌كنند إِيّٰاكَ نَعْبُدُ</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وجوب پرستش تنها خدا و دورى از پرستش جز او، امرى مسلّم است و كسى در اين قاعده كلّى مخالفتى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اين است كه آيا برخى كارها و برنامه‌ها مصداق پرستش غير خداست، يا نه؟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رسيدن به سخن آخر در اين زمينه، بايد مفهوم و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شود و تعريفى منطقى از آن ارائه گردد، تا آنچه تحت اين عنوان قرار مى‌گيرد و پرستش شمرده مى‌شود، از آنچه چنين نيست و</w:t>
      </w:r>
      <w:bookmarkStart w:id="90" w:name="pg1620_9304"/>
    </w:p>
    <w:p>
      <w:pPr>
        <w:pStyle w:val="BookText"/>
        <w:rPr/>
      </w:pPr>
      <w:bookmarkEnd w:id="90"/>
      <w:r>
        <w:rPr>
          <w:rFonts w:ascii="IRNazanin" w:hAnsi="IRNazanin" w:eastAsia="IRNazanin"/>
          <w:color w:val="111111"/>
          <w:sz w:val="28"/>
          <w:sz w:val="28"/>
          <w:szCs w:val="28"/>
          <w:rtl w:val="true"/>
          <w:lang w:bidi="fa-IR"/>
        </w:rPr>
        <w:t>از روى تكريم و بزرگداشت انجام مى‌شود متمايز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سوّم، ملاك پرستش بحث خواهد شد</w:t>
      </w:r>
      <w:r>
        <w:rPr>
          <w:rFonts w:eastAsia="IRNazanin" w:cs="IRNazanin"/>
          <w:color w:val="111111"/>
          <w:sz w:val="28"/>
          <w:szCs w:val="28"/>
          <w:rtl w:val="true"/>
          <w:lang w:bidi="fa-IR"/>
        </w:rPr>
        <w:t>.)</w:t>
      </w:r>
    </w:p>
    <w:p>
      <w:pPr>
        <w:pStyle w:val="Heading4"/>
        <w:numPr>
          <w:ilvl w:val="3"/>
          <w:numId w:val="1"/>
        </w:numPr>
        <w:rPr/>
      </w:pPr>
      <w:bookmarkStart w:id="91" w:name="__RefHeading___Toc968610_3650668749"/>
      <w:bookmarkStart w:id="92" w:name="_Toc35"/>
      <w:bookmarkEnd w:id="91"/>
      <w:r>
        <w:rPr>
          <w:rtl w:val="true"/>
        </w:rPr>
        <w:t>صفات ذات و صفات فعل</w:t>
      </w:r>
      <w:bookmarkEnd w:id="92"/>
    </w:p>
    <w:p>
      <w:pPr>
        <w:pStyle w:val="BookText"/>
        <w:rPr/>
      </w:pPr>
      <w:r>
        <w:rPr>
          <w:rFonts w:ascii="IRNazanin" w:hAnsi="IRNazanin" w:eastAsia="IRNazanin"/>
          <w:color w:val="111111"/>
          <w:sz w:val="28"/>
          <w:sz w:val="28"/>
          <w:szCs w:val="28"/>
          <w:rtl w:val="true"/>
          <w:lang w:bidi="fa-IR"/>
        </w:rPr>
        <w:t>صفات خداوند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ذاتى و فعلى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صفات ذاتى، آن است كه ذات خداوند به آن متصّف مى‌شود، مثل اين كه خداوند، عالم و قادر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از صفات فعل، آن است كه ذات خداوند به لحاظ صدور برخى كارها از او، به آن صفات موصوف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عنوان كه جهان را آفريده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به اين سبب كه به مردم روزى مى‌دهد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968612_3650668749"/>
      <w:bookmarkStart w:id="94" w:name="_Toc36"/>
      <w:bookmarkEnd w:id="93"/>
      <w:r>
        <w:rPr>
          <w:rtl w:val="true"/>
        </w:rPr>
        <w:t>صفات ثبوتيه و سلبيه</w:t>
      </w:r>
      <w:bookmarkEnd w:id="94"/>
    </w:p>
    <w:p>
      <w:pPr>
        <w:pStyle w:val="BookText"/>
        <w:rPr/>
      </w:pPr>
      <w:r>
        <w:rPr>
          <w:rFonts w:ascii="Amiri" w:hAnsi="Amiri" w:eastAsia="Amiri" w:cs="Amiri"/>
          <w:color w:val="111111"/>
          <w:sz w:val="28"/>
          <w:sz w:val="28"/>
          <w:szCs w:val="28"/>
          <w:rtl w:val="true"/>
          <w:lang w:bidi="ar-SA"/>
        </w:rPr>
        <w:t>صفات خداى سبحان به صفات ثبوتيه و سلبيه تقسيم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مقصود از اول، صفاتى است كه از كمال حكايت دارد، مثل اين‌كه خداوند، عالم و قادر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مقصود از صفات سلبيه، منزّه دانستن ذات خدا از صفاتى است كه از نياز و نقص و فقر حكايت مى‌كند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صفات جمال و صفات جلال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جمال حكايت از كمال ذات دارد و ذات خدا به آن‌ها وصف مى‌شود، صفات جلال از كاستى حكايت دارد، پس از خدا نفى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خداوند نه جسم است، نه جسمانى است، نه محلّ چيزى قرار مى‌گيرد و نه در چيزى حلول مى‌كند، چرا كه اين صفات، همراه با نقص و نياز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حلول در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مستلزم تركيب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آن‌كه</w:t>
      </w:r>
    </w:p>
    <w:p>
      <w:pPr>
        <w:pStyle w:val="BookText"/>
        <w:rPr/>
      </w:pPr>
      <w:r>
        <w:rPr>
          <w:rFonts w:ascii="IRNazanin" w:hAnsi="IRNazanin" w:eastAsia="IRNazanin"/>
          <w:color w:val="111111"/>
          <w:sz w:val="28"/>
          <w:sz w:val="28"/>
          <w:szCs w:val="28"/>
          <w:rtl w:val="true"/>
          <w:lang w:bidi="fa-IR"/>
        </w:rPr>
        <w:t>محلّ چيزى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شيعه اماميه در اصول كلّى، با فرقه‌هاى ديگر اسلامى مشترك است و در برخى امور هم تفاوت دارد</w:t>
      </w:r>
    </w:p>
    <w:p>
      <w:pPr>
        <w:pStyle w:val="BookText"/>
        <w:rPr/>
      </w:pPr>
      <w:r>
        <w:rPr>
          <w:rFonts w:ascii="Amiri" w:hAnsi="Amiri" w:eastAsia="Amiri" w:cs="Amiri"/>
          <w:color w:val="111111"/>
          <w:sz w:val="28"/>
          <w:sz w:val="28"/>
          <w:szCs w:val="28"/>
          <w:rtl w:val="true"/>
          <w:lang w:bidi="ar-SA"/>
        </w:rPr>
        <w:t>توحيد ذاتى دو معنى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يكى است و مانند و شبيه و همتا و جايگزين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خدا بسيط است و در آن كثرت و تركيب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توحيد در صفات آن است كه خداوند متعال به صفاتى متصف مى‌شود كه گوياى كمال در ذات اوست، مثل دانا، توانا و زنده ليكن وصف خدا به اين صفات و وصف ديگران از دو جهت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توحيد در آفرينش آن است كه همه آفرينش، آفريده خداى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آفرينندگى، مورد اتفاق ميان بيشتر مشركان بود و اختلاف آنان با موحّدان در توحيد ربوبى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درحاكميت بيانگر اين است كه همان گونه كه صحنه هستى و آفرينش، يك مدبّر حقيقى دارد كه خداى متعال است، صحيفه تشريع و قانونگذارى هم حاكم يگانه‌اى دارد كه خداى سبحان است، او هم حاكم است، هم قانونگذار و مورد اطاعت 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عبادت، اصل مشترك و پايه مورد اتفاق ميان همه اديان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خداوند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ذاتى و فعلى؛ از جهت ديگرصفات خداى سبحان به صفات ثبوتيه و سلبيه تقسيم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معناى توحيد ذاتى را شرح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توحيد در صفات را توضيح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تمايز صفات خداوند از صفات انسان‌ها را در دو مورد شرح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توحيد در آفرينش را شرح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توحيد در ربوبيت را شرح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توحيد در حاكميت را شرح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توحيد در عبادت را شرح دهيد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صفات خداوند را توضيح دهيد</w:t>
      </w:r>
      <w:r>
        <w:rPr>
          <w:rFonts w:eastAsia="Amiri" w:cs="Amiri" w:ascii="Amiri" w:hAnsi="Amiri"/>
          <w:color w:val="111111"/>
          <w:sz w:val="28"/>
          <w:szCs w:val="28"/>
          <w:rtl w:val="true"/>
          <w:lang w:bidi="ar-SA"/>
        </w:rPr>
        <w:t>.</w:t>
      </w:r>
      <w:bookmarkStart w:id="95" w:name="pg1620_9308"/>
    </w:p>
    <w:p>
      <w:pPr>
        <w:pStyle w:val="Heading3"/>
        <w:numPr>
          <w:ilvl w:val="2"/>
          <w:numId w:val="1"/>
        </w:numPr>
        <w:rPr/>
      </w:pPr>
      <w:bookmarkStart w:id="96" w:name="__RefHeading___Toc968614_3650668749"/>
      <w:bookmarkStart w:id="97" w:name="_Toc37"/>
      <w:bookmarkEnd w:id="95"/>
      <w:bookmarkEnd w:id="96"/>
      <w:r>
        <w:rPr>
          <w:rtl w:val="true"/>
        </w:rPr>
        <w:t>درس پنجم</w:t>
      </w:r>
      <w:r>
        <w:rPr>
          <w:rtl w:val="true"/>
        </w:rPr>
        <w:t xml:space="preserve">: </w:t>
      </w:r>
      <w:r>
        <w:rPr>
          <w:rtl w:val="true"/>
        </w:rPr>
        <w:t>قضا و قدر، انسان موجود مختار، ضرورت نبوّت عامّه وخاصه، معاد و قيامت</w:t>
      </w:r>
      <w:bookmarkEnd w:id="97"/>
    </w:p>
    <w:p>
      <w:pPr>
        <w:pStyle w:val="Heading4"/>
        <w:numPr>
          <w:ilvl w:val="3"/>
          <w:numId w:val="1"/>
        </w:numPr>
        <w:rPr/>
      </w:pPr>
      <w:bookmarkStart w:id="98" w:name="__RefHeading___Toc968616_3650668749"/>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قضا و قدر را بدانيم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اعتقاد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اختيار انسان آشنا 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صفات انبياى الهى و نيز ضرورت نبوت عامه آشنا 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 نبوت خاصه را بدانيم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اعتقاد به معاد و قيامت به عنوان يكى از اصول كلى شيعه اماميه آشنا 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درس اصول كلى اعتقادى شيعه اماميه در ادامه درس قبل را شرح مى‌دهيم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 و قدر، اختيار، ضرورت نبوت عامه، نبوت خاصه، معاد و قيامت</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968618_3650668749"/>
      <w:bookmarkStart w:id="101" w:name="_Toc39"/>
      <w:bookmarkEnd w:id="100"/>
      <w:r>
        <w:rPr>
          <w:rtl w:val="true"/>
        </w:rPr>
        <w:t>قضا و قدر</w:t>
      </w:r>
      <w:bookmarkEnd w:id="10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قضا و قدر، از عقايد اسلامى است و در قرآن و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بايد آن را تفسير و بررسى كرد، به نحوى كه سر از جبر و سلب اختيار از انسان در نياورد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اندازه‌گيرى و مهندسى وجود يك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چيز را با اندازه خاصّى</w:t>
      </w:r>
      <w:bookmarkStart w:id="102" w:name="pg1620_9309"/>
    </w:p>
    <w:p>
      <w:pPr>
        <w:pStyle w:val="BookText"/>
        <w:rPr/>
      </w:pPr>
      <w:bookmarkEnd w:id="102"/>
      <w:r>
        <w:rPr>
          <w:rFonts w:ascii="Amiri" w:hAnsi="Amiri" w:eastAsia="Amiri" w:cs="Amiri"/>
          <w:color w:val="111111"/>
          <w:sz w:val="28"/>
          <w:sz w:val="28"/>
          <w:szCs w:val="28"/>
          <w:rtl w:val="true"/>
          <w:lang w:bidi="ar-SA"/>
        </w:rPr>
        <w:t>آفريده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قضاء، آن است كه كار به مرحله قطعى و حتمى برسد و در همان حال، اراده و اختيار انسان در رسيدن كار به مرحله قضاء،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انتخاب كارى از كارها، سبب مى‌شود كه چيزى بر او حتمى و قطعى مى‌گردد</w:t>
      </w:r>
      <w:r>
        <w:rPr>
          <w:rFonts w:eastAsia="IRNazanin" w:cs="IRNazanin"/>
          <w:color w:val="111111"/>
          <w:sz w:val="28"/>
          <w:szCs w:val="28"/>
          <w:rtl w:val="true"/>
          <w:lang w:bidi="fa-IR"/>
        </w:rPr>
        <w:t>.</w:t>
      </w:r>
    </w:p>
    <w:p>
      <w:pPr>
        <w:pStyle w:val="Heading4"/>
        <w:numPr>
          <w:ilvl w:val="3"/>
          <w:numId w:val="1"/>
        </w:numPr>
        <w:rPr/>
      </w:pPr>
      <w:bookmarkStart w:id="103" w:name="__RefHeading___Toc968620_3650668749"/>
      <w:bookmarkStart w:id="104" w:name="_Toc40"/>
      <w:bookmarkEnd w:id="103"/>
      <w:r>
        <w:rPr>
          <w:rtl w:val="true"/>
        </w:rPr>
        <w:t>انسان، موجود مختار</w:t>
      </w:r>
      <w:bookmarkEnd w:id="104"/>
    </w:p>
    <w:p>
      <w:pPr>
        <w:pStyle w:val="BookText"/>
        <w:rPr/>
      </w:pPr>
      <w:r>
        <w:rPr>
          <w:rFonts w:ascii="IRNazanin" w:hAnsi="IRNazanin" w:eastAsia="IRNazanin"/>
          <w:color w:val="111111"/>
          <w:sz w:val="28"/>
          <w:sz w:val="28"/>
          <w:szCs w:val="28"/>
          <w:rtl w:val="true"/>
          <w:lang w:bidi="fa-IR"/>
        </w:rPr>
        <w:t xml:space="preserve">انسان در تصميم‌گيرى نسبت به يكى از دو طرف يك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يا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قدرتى كه خداوند به او سپرده است، داراى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او از يك جهت به خدا نسبت داده مى‌شود، و از جهتى ديگر در همان وقت به خودش نسبت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داده مى‌شود از آن جهت كه با قدرت و توانى انجام مى‌دهد كه از سوى خدا به او داده شده است و به خودش نسبت داده مى‌شود، چون با اختيار خود يكى از دو كار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ولكن امرٌ بين الأمرين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جبر است نه تفويض، بلكه امرى ميان اين دو تاست</w:t>
      </w:r>
      <w:r>
        <w:rPr>
          <w:rFonts w:eastAsia="Amiri" w:cs="Amiri" w:ascii="Amiri" w:hAnsi="Amiri"/>
          <w:color w:val="111111"/>
          <w:sz w:val="28"/>
          <w:szCs w:val="28"/>
          <w:rtl w:val="true"/>
          <w:lang w:bidi="ar-SA"/>
        </w:rPr>
        <w:t>.</w:t>
      </w:r>
      <w:bookmarkStart w:id="105" w:name="pg1620_9310"/>
    </w:p>
    <w:p>
      <w:pPr>
        <w:pStyle w:val="Heading4"/>
        <w:numPr>
          <w:ilvl w:val="3"/>
          <w:numId w:val="1"/>
        </w:numPr>
        <w:rPr/>
      </w:pPr>
      <w:bookmarkStart w:id="106" w:name="__RefHeading___Toc968622_3650668749"/>
      <w:bookmarkStart w:id="107" w:name="_Toc41"/>
      <w:bookmarkEnd w:id="105"/>
      <w:bookmarkEnd w:id="106"/>
      <w:r>
        <w:rPr>
          <w:rtl w:val="true"/>
        </w:rPr>
        <w:t>ضرورت نبوّت عامّه</w:t>
      </w:r>
      <w:bookmarkEnd w:id="107"/>
    </w:p>
    <w:p>
      <w:pPr>
        <w:pStyle w:val="BookText"/>
        <w:rPr/>
      </w:pPr>
      <w:r>
        <w:rPr>
          <w:rFonts w:ascii="IRNazanin" w:hAnsi="IRNazanin" w:eastAsia="IRNazanin"/>
          <w:color w:val="111111"/>
          <w:sz w:val="28"/>
          <w:sz w:val="28"/>
          <w:szCs w:val="28"/>
          <w:rtl w:val="true"/>
          <w:lang w:bidi="fa-IR"/>
        </w:rPr>
        <w:t>خداوند حكيم، مردان شايسته‌اى را براى هدايت و سعادت انسان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پيامبران الهى‌اند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انبيا براى رسيدن انسان به كمالى كه هدف خلقت اوست لازم است، چرا كه عقل او هرچند در پيمودن راه كمال، مؤثر و مفيد است، ولى كافى‌نيست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ديدگاه و انديشه‌هاى بشرى در اخلاق و اقتصاد و روابط اجتماعى و جوانب ديگر زندگى، بهترين دليل است بر اين‌كه انسان از شناخت صحيح اين مسائل ناتوان است</w:t>
      </w:r>
      <w:r>
        <w:rPr>
          <w:rFonts w:eastAsia="IRNazanin" w:cs="IRNazanin"/>
          <w:color w:val="111111"/>
          <w:sz w:val="28"/>
          <w:szCs w:val="28"/>
          <w:rtl w:val="true"/>
          <w:lang w:bidi="fa-IR"/>
        </w:rPr>
        <w:t>.</w:t>
      </w:r>
    </w:p>
    <w:p>
      <w:pPr>
        <w:pStyle w:val="Heading4"/>
        <w:numPr>
          <w:ilvl w:val="3"/>
          <w:numId w:val="1"/>
        </w:numPr>
        <w:rPr/>
      </w:pPr>
      <w:bookmarkStart w:id="108" w:name="__RefHeading___Toc968624_3650668749"/>
      <w:bookmarkStart w:id="109" w:name="_Toc42"/>
      <w:bookmarkEnd w:id="108"/>
      <w:r>
        <w:rPr>
          <w:rtl w:val="true"/>
        </w:rPr>
        <w:t>صفات انبيا</w:t>
      </w:r>
      <w:bookmarkEnd w:id="109"/>
    </w:p>
    <w:p>
      <w:pPr>
        <w:pStyle w:val="BookText"/>
        <w:rPr/>
      </w:pPr>
      <w:r>
        <w:rPr>
          <w:rFonts w:ascii="IRNazanin" w:hAnsi="IRNazanin" w:eastAsia="IRNazanin"/>
          <w:color w:val="111111"/>
          <w:sz w:val="28"/>
          <w:sz w:val="28"/>
          <w:szCs w:val="28"/>
          <w:rtl w:val="true"/>
          <w:lang w:bidi="fa-IR"/>
        </w:rPr>
        <w:t>واسطه‌هاى فيض الهى صفاتى دارند كه آنان را از ديگران ممتاز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مرحله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در مرحله دريافت وحى و ابلاغ آن؛</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معصيت و گناه؛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خطا در امور فردى و اجتماعى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لزوم عصمت در اين سه مرحله، دلايل عقلى و نقلى دارد كه در جاى خود آمده‌است</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968626_3650668749"/>
      <w:bookmarkStart w:id="111" w:name="_Toc43"/>
      <w:bookmarkEnd w:id="110"/>
      <w:r>
        <w:rPr>
          <w:rtl w:val="true"/>
        </w:rPr>
        <w:t>نبوّت خاصّه</w:t>
      </w:r>
      <w:bookmarkEnd w:id="11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نبوت خاصّه، نبوت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آخرين پيامبر است و كتاب او آخرين كتاب‌ها و رسالت او آخرين رسالت‌هاست و قرآن معجزه جاويدان او تا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اين معجزه، ويژه ساخت، چون آيين جاودان در گرو دليل جاويدان</w:t>
      </w:r>
      <w:bookmarkStart w:id="112" w:name="pg1620_9311"/>
    </w:p>
    <w:p>
      <w:pPr>
        <w:pStyle w:val="BookText"/>
        <w:rPr/>
      </w:pPr>
      <w:bookmarkEnd w:id="112"/>
      <w:r>
        <w:rPr>
          <w:rFonts w:ascii="IRNazanin" w:hAnsi="IRNazanin" w:eastAsia="IRNazanin"/>
          <w:color w:val="111111"/>
          <w:sz w:val="28"/>
          <w:sz w:val="28"/>
          <w:szCs w:val="28"/>
          <w:rtl w:val="true"/>
          <w:lang w:bidi="fa-IR"/>
        </w:rPr>
        <w:t>است، از اين رو او را با كتابى فرستاد كه از هيچ سويى باطل در آن راه ندارد و جنّ و انس را تا قيامت با اين قرآن تحدّى كرد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بگو اگر انس و جنّ گرد آيند تا مانندى براى اين قرآن آورند، نمى‌توانند مثل آن بياورند، هرچند برخى پشتيبان بعض ديگر باشند</w:t>
      </w:r>
      <w:r>
        <w:rPr>
          <w:rFonts w:eastAsia="IRNazanin" w:cs="IRNazanin"/>
          <w:color w:val="111111"/>
          <w:sz w:val="28"/>
          <w:szCs w:val="28"/>
          <w:rtl w:val="true"/>
          <w:lang w:bidi="fa-IR"/>
        </w:rPr>
        <w:t>.</w:t>
      </w:r>
    </w:p>
    <w:p>
      <w:pPr>
        <w:pStyle w:val="Heading4"/>
        <w:numPr>
          <w:ilvl w:val="3"/>
          <w:numId w:val="1"/>
        </w:numPr>
        <w:rPr/>
      </w:pPr>
      <w:bookmarkStart w:id="113" w:name="__RefHeading___Toc968628_3650668749"/>
      <w:bookmarkStart w:id="114" w:name="_Toc44"/>
      <w:bookmarkEnd w:id="113"/>
      <w:r>
        <w:rPr>
          <w:rtl w:val="true"/>
        </w:rPr>
        <w:t>معاد و قيامت</w:t>
      </w:r>
      <w:bookmarkEnd w:id="114"/>
    </w:p>
    <w:p>
      <w:pPr>
        <w:pStyle w:val="BookText"/>
        <w:rPr/>
      </w:pPr>
      <w:r>
        <w:rPr>
          <w:rFonts w:ascii="IRNazanin" w:hAnsi="IRNazanin" w:eastAsia="IRNazanin"/>
          <w:color w:val="111111"/>
          <w:sz w:val="28"/>
          <w:sz w:val="28"/>
          <w:szCs w:val="28"/>
          <w:rtl w:val="true"/>
          <w:lang w:bidi="fa-IR"/>
        </w:rPr>
        <w:t>همه اديان آسمانى بر اين نكته اتفاق‌نظر دارند كه خداوند، مردم را پس از مرگشان در روز قيامت زنده مى‌كند تا به كارهايشان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قيامت از پايه‌هاى ايمان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فَحَسِبْتُمْ أَنَّمٰا خَلَقْنٰاكُمْ عَبَثاً وَ أَنَّكُمْ إِلَيْنٰا لاٰ تُرْجَعُونَ</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آيا پنداشتيد كه شمارا بيهوده آفريديم و شما به سوى ما باز گردانده نمى‌شويد؟</w:t>
      </w:r>
    </w:p>
    <w:p>
      <w:pPr>
        <w:pStyle w:val="BookText"/>
        <w:rPr/>
      </w:pPr>
      <w:r>
        <w:rPr>
          <w:rFonts w:ascii="IRNazanin" w:hAnsi="IRNazanin" w:eastAsia="IRNazanin"/>
          <w:color w:val="111111"/>
          <w:sz w:val="28"/>
          <w:sz w:val="28"/>
          <w:szCs w:val="28"/>
          <w:rtl w:val="true"/>
          <w:lang w:bidi="fa-IR"/>
        </w:rPr>
        <w:t>مرگ، پايان زندگى نيست، بلكه انتقال از جهانى به جهان ديگر و از حياتى كوتاه به حياتى هميشگى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درس قبل و درس حاضر بيان كرديم اصول كلّى اعتقادى شيعه</w:t>
      </w:r>
    </w:p>
    <w:p>
      <w:pPr>
        <w:pStyle w:val="BookText"/>
        <w:rPr/>
      </w:pPr>
      <w:r>
        <w:rPr>
          <w:rFonts w:ascii="Amiri" w:hAnsi="Amiri" w:eastAsia="Amiri" w:cs="Amiri"/>
          <w:color w:val="111111"/>
          <w:sz w:val="28"/>
          <w:sz w:val="28"/>
          <w:szCs w:val="28"/>
          <w:rtl w:val="true"/>
          <w:lang w:bidi="ar-SA"/>
        </w:rPr>
        <w:t>اماميه است كه با همه مسلمانان در آن‌ها مشترك است كه به اختصار بيان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اندازه‌گيرى و مهندسى وجود يك چيز و قضاء، آن است كه كار به مرحله قطعى و حتمى برسد؛ در همان حال، اراده و اختيار انسان در رسيدن كار به مرحله قضاء، 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تصميم‌گيرى نسبت به يكى از دو طرف يك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يا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قدرتى كه خداوند به او سپرده است، داراى اختيار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حكيم، مردان شايسته‌اى را براى هدايت و سعادت انسان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پيامبران الهى‌اند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واسطه‌هاى فيض الهى صفاتى دارند كه آنان را از ديگران ممتاز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مرحله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عصمت در مرحله دريافت وحى و ابلاغ آن؛</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معصيت و گناه؛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از خطا در امور فردى و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نبوت خاصّه، نبوت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آخرين پيامبر است و كتاب او آخرين كتاب‌ها و رسالت او آخرين رسالت‌هاست و قرآن معجزه جاويدان او تا روز قيامت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اديان آسمانى بر اين نكته اتفاق‌نظر دارند كه خداوند، مردم را پس از مرگشان در روز قيامت زنده مى‌كند تا به كارهايشان پاداش</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آزمايى</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 و قدر را تعريف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اختيار انسان را تشريح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ذكر صفات انبياء الهى، ضرورت نبوت عامه را شرح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نبوت خاصه چيست؟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به معاد و قيامت را به عنوان يكى از اصول كلى اعتقادى شيعه اماميه شرح دهيد</w:t>
      </w:r>
      <w:r>
        <w:rPr>
          <w:rFonts w:eastAsia="Amiri" w:cs="Amiri" w:ascii="Amiri" w:hAnsi="Amiri"/>
          <w:color w:val="111111"/>
          <w:sz w:val="28"/>
          <w:szCs w:val="28"/>
          <w:rtl w:val="true"/>
          <w:lang w:bidi="ar-SA"/>
        </w:rPr>
        <w:t>.</w:t>
      </w:r>
      <w:bookmarkStart w:id="115" w:name="pg1620_9315"/>
    </w:p>
    <w:p>
      <w:pPr>
        <w:pStyle w:val="Heading2"/>
        <w:numPr>
          <w:ilvl w:val="1"/>
          <w:numId w:val="1"/>
        </w:numPr>
        <w:rPr/>
      </w:pPr>
      <w:bookmarkStart w:id="116" w:name="__RefHeading___Toc968630_3650668749"/>
      <w:bookmarkStart w:id="117" w:name="_Toc45"/>
      <w:bookmarkEnd w:id="115"/>
      <w:bookmarkEnd w:id="116"/>
      <w:r>
        <w:rPr>
          <w:rtl w:val="true"/>
        </w:rPr>
        <w:t>بخش سوم</w:t>
      </w:r>
      <w:r>
        <w:rPr>
          <w:rtl w:val="true"/>
        </w:rPr>
        <w:t xml:space="preserve">: </w:t>
      </w:r>
      <w:r>
        <w:rPr>
          <w:rtl w:val="true"/>
        </w:rPr>
        <w:t>معيار توحيد و شرك در عبادت</w:t>
      </w:r>
      <w:bookmarkEnd w:id="11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968632_3650668749"/>
      <w:bookmarkStart w:id="119" w:name="_Toc46"/>
      <w:bookmarkEnd w:id="118"/>
      <w:r>
        <w:rPr>
          <w:rtl w:val="true"/>
        </w:rPr>
        <w:t>اشاره</w:t>
      </w:r>
      <w:bookmarkStart w:id="120" w:name="pg1620_9317"/>
      <w:bookmarkEnd w:id="119"/>
    </w:p>
    <w:p>
      <w:pPr>
        <w:pStyle w:val="Heading3"/>
        <w:numPr>
          <w:ilvl w:val="2"/>
          <w:numId w:val="1"/>
        </w:numPr>
        <w:rPr/>
      </w:pPr>
      <w:bookmarkStart w:id="121" w:name="__RefHeading___Toc968634_3650668749"/>
      <w:bookmarkStart w:id="122" w:name="_Toc47"/>
      <w:bookmarkEnd w:id="120"/>
      <w:bookmarkEnd w:id="121"/>
      <w:r>
        <w:rPr>
          <w:rtl w:val="true"/>
        </w:rPr>
        <w:t>درس ششم</w:t>
      </w:r>
      <w:r>
        <w:rPr>
          <w:rtl w:val="true"/>
        </w:rPr>
        <w:t xml:space="preserve">: </w:t>
      </w:r>
      <w:r>
        <w:rPr>
          <w:rtl w:val="true"/>
        </w:rPr>
        <w:t xml:space="preserve">معيار توحيد و شرك در عبادت، استعانت از غير خداوند، درخواست شفاعت از مأذونان، توسّل به پيامبر </w:t>
      </w:r>
      <w:r>
        <w:rPr>
          <w:rtl w:val="true"/>
        </w:rPr>
        <w:t>(</w:t>
      </w:r>
      <w:r>
        <w:rPr>
          <w:rtl w:val="true"/>
        </w:rPr>
        <w:t>ص</w:t>
      </w:r>
      <w:r>
        <w:rPr>
          <w:rtl w:val="true"/>
        </w:rPr>
        <w:t xml:space="preserve">) </w:t>
      </w:r>
      <w:r>
        <w:rPr>
          <w:rtl w:val="true"/>
        </w:rPr>
        <w:t>و اوليا، نذر براى اوليا و تبرّك به آثار آن‌ها</w:t>
      </w:r>
      <w:bookmarkEnd w:id="122"/>
    </w:p>
    <w:p>
      <w:pPr>
        <w:pStyle w:val="Heading4"/>
        <w:numPr>
          <w:ilvl w:val="3"/>
          <w:numId w:val="1"/>
        </w:numPr>
        <w:rPr/>
      </w:pPr>
      <w:bookmarkStart w:id="123" w:name="__RefHeading___Toc968636_3650668749"/>
      <w:bookmarkStart w:id="124" w:name="_Toc48"/>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 مفاهيم زير را بدانيم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عبادت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جلوه‌هاى مختلف استعانت از غير خدا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شفاعت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نفى كننده و اثبات‌كننده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انحصار شفاعت در خدا و شفاعت به اذن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شفاعت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سه گانه توسل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نذر براى اوليا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تبرك با آثار اوليا با اشاره به آيات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درس مباحث معيار توحيد و شرك در عبادت، استعانت از غير خداوند، درخواست شفاعت از مأذونان براى شفاعت،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 با همه اقسام آن، نذر براى اوليا و تبرّك به آثار اوليا را ارائه خواهيم داد</w:t>
      </w:r>
      <w:r>
        <w:rPr>
          <w:rFonts w:eastAsia="IRNazanin" w:cs="IRNazanin"/>
          <w:color w:val="111111"/>
          <w:sz w:val="28"/>
          <w:szCs w:val="28"/>
          <w:rtl w:val="true"/>
          <w:lang w:bidi="fa-IR"/>
        </w:rPr>
        <w:t>.</w:t>
      </w:r>
    </w:p>
    <w:p>
      <w:pPr>
        <w:pStyle w:val="Heading4"/>
        <w:numPr>
          <w:ilvl w:val="3"/>
          <w:numId w:val="1"/>
        </w:numPr>
        <w:rPr/>
      </w:pPr>
      <w:bookmarkStart w:id="125" w:name="__RefHeading___Toc968638_3650668749"/>
      <w:bookmarkStart w:id="126" w:name="_Toc49"/>
      <w:bookmarkEnd w:id="125"/>
      <w:r>
        <w:rPr>
          <w:rtl w:val="true"/>
        </w:rPr>
        <w:t>معيار توحيد و شرك در عبادت</w:t>
      </w:r>
      <w:bookmarkEnd w:id="12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توحيد مراتبى دارد، شرك هم به شكل‌هاى مختلفى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بحث ما در اين‌جا؛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در 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مقابلش شرك در</w:t>
      </w:r>
    </w:p>
    <w:p>
      <w:pPr>
        <w:pStyle w:val="BookText"/>
        <w:rPr/>
      </w:pP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داورى درست در مواردى كه اختلاف انديشه وجود دارد، بايد تعريفى منطقى و جامع از عبادت ارائه داد و جز با اين، نمى‌توان اختلاف در آن موارد را برطرف ساخت، از اين رو بايد ضابطه‌اى را كه از قرآن و سنت براى پرستش به دست مى‌آيد،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گفته اهل لغت بر مى‌آيد كه عبادت، يعنى خضوع و كرنش</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اشكال اين تعريف اين است كه اگر عبادت به معناى خضوع باشد، بايد هر نوع كرنشى در برابر غير خدا ممنوع باشد، در نتيجه هر كرنش‌گر از دايره موحّدان بيرون مى‌افتد، در حالى كه خداوند از خضوع فرشتگان براى آدم و كرنش فوق‌العاده يعقوب و فرزندانش در برابر يوسف خبر مى‌دهد و كرنش ملائكه نسبت به آدم را مى‌ستايد و از سرپيچى ابليس از فرمان سجود نكوهش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فَسَجَدَ اَلْمَلاٰئِكَةُ كُلُّهُمْ أَجْمَعُونَ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همه فرشتگان سجده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رَفَعَ أَبَوَيْهِ عَلَى اَلْعَرْشِ وَ خَرُّوا لَهُ سُجَّداً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يوسف پدر و مادرش را بر تخت خود بالا برد و آنان در برابر او به سجده افتادند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خضوع و كرنش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لفظ و بيان باشد، چه به عمل و رفتار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حل مشكل بايد ضابطه‌اى كلى براى عبادت بيان كرد، تا آن خضوعى كه نشان پرستش است، با كرنش‌هاى ديگر متمايز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عبادت با دو چيز تحقق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 با بيان و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خدايى و پروردگارى آن‌كه در برابرش كرنش انجام مى‌گيرد و عقيده به اين‌كه سرنوشت كلّى يا جزئى كرنش كننده، اكنون يا در آينده، به دست اوست، چه اين اعتقاد درست باشد آن‌گونه كه درباره خداوند است، چه باطل باشد، مثل آنچه در پرستش غير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خضوع، چنين اعتقادى نباشد، پرستش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موحدان خداپرست، خضوعشان ريشه در اين اعتقاد دارد كه خدا را آفريدگار جهان و انسان و مدبّر عالم مى‌شناسند، خدايى كه در دنيا و آخرت همه چيز در دست اوست و جز او هيچ آفريدگار، مدبّر و سررشته‌دار امور بندگان در دنيا و آخرت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دنيا، خلقت و تدبير و زنده كردن و ميراندن و فرستادن باران و فراوانى و قحطى و همه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مى‌رود كار خداست، نه ديگرى كه هيچ تأثيرى در سرنوشت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آخرت، شفاعت و آمرزش گناهان و اين‌گونه امور اخروى به دست خداى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عبادت، كرنشى نشأت گرفته از اعتقاد به آفريدگارى و تدبير و سررشته دارى معبود نسبت به انسان در دنيا و آخرت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وضعيت يكتاپرستان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مشركان عصر رسالت و قبل و بعد از آن هم خضوعشان در برابر معبودهايشان از همين عقيده سر چشمه</w:t>
      </w:r>
      <w:bookmarkStart w:id="127" w:name="pg1620_9320"/>
    </w:p>
    <w:p>
      <w:pPr>
        <w:pStyle w:val="BookText"/>
        <w:rPr/>
      </w:pPr>
      <w:bookmarkEnd w:id="127"/>
      <w:r>
        <w:rPr>
          <w:rFonts w:ascii="IRNazanin" w:hAnsi="IRNazanin" w:eastAsia="IRNazanin"/>
          <w:color w:val="111111"/>
          <w:sz w:val="28"/>
          <w:sz w:val="28"/>
          <w:szCs w:val="28"/>
          <w:rtl w:val="true"/>
          <w:lang w:bidi="fa-IR"/>
        </w:rPr>
        <w:t>مى‌گرفت و معتقد به ربوبيت آن‌ها بودند و اين‌كه سرنوشت عبادت كننده، به دست آن معبودهاست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خضوع، كرنش و درخواست، از اين ريشه مى‌گيرد كه مورد كرنش را خدا يا پروردگار بدانيم و سرنوشت پرستشگر را به دست او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خضوعى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پيشگاه خداى سبحان كرنش كند، اين عبادت خداست و اگر براى غير خدا خضوع كند، غير خدا را پرستيده است و مشرك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خضوع و كرنش و كارى است كه از چنين باورى سر چشمه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خضوع كسى در برابر يك موجود و احترام به او هر چند هم بسيار باشد، تا همراه با اعتقاد به خدايى و پروردگارى او نباشد، شرك و پرستش آن موجود نيست، هر چند ممكن است حرام باشد، مثل سجده عاشق براى معشوق يا زن در برابر شوهرش، كه هر چند در آيين اسلام حرام است، ولى پرستش نيست و حرمت آن جهت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پرستش و حرام بودن، دو چيز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تعريف عبادت و فرق آن با غير عبادت روشن شد، مى‌توانى درباره كارهايى كه بهانه شده تا انجام دهندگان آن‌ها را به شرك متهم كنند، به گمان اين‌كه اين عبادت است و چنين كسان غير خدا را مى‌پرستند، داورى قطعى كنى</w:t>
      </w:r>
      <w:r>
        <w:rPr>
          <w:rFonts w:eastAsia="IRNazanin" w:cs="IRNazanin"/>
          <w:color w:val="111111"/>
          <w:sz w:val="28"/>
          <w:szCs w:val="28"/>
          <w:rtl w:val="true"/>
          <w:lang w:bidi="fa-IR"/>
        </w:rPr>
        <w:t>.</w:t>
      </w:r>
    </w:p>
    <w:p>
      <w:pPr>
        <w:pStyle w:val="Heading4"/>
        <w:numPr>
          <w:ilvl w:val="3"/>
          <w:numId w:val="1"/>
        </w:numPr>
        <w:rPr/>
      </w:pPr>
      <w:bookmarkStart w:id="128" w:name="__RefHeading___Toc968640_3650668749"/>
      <w:bookmarkStart w:id="129" w:name="_Toc50"/>
      <w:bookmarkEnd w:id="128"/>
      <w:r>
        <w:rPr>
          <w:rtl w:val="true"/>
        </w:rPr>
        <w:t>استعانت از غير خداوند</w:t>
      </w:r>
      <w:bookmarkEnd w:id="12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موحّد، همان گونه كه جز خدا را نمى‌پرستد، در زندگى دنيوى و اخروى خود نيز جز از خداوند يارى نمى‌طلبد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w:t>
      </w:r>
    </w:p>
    <w:p>
      <w:pPr>
        <w:pStyle w:val="BookText"/>
        <w:rPr/>
      </w:pPr>
      <w:r>
        <w:rPr>
          <w:rFonts w:ascii="IRNazanin" w:hAnsi="IRNazanin" w:eastAsia="IRNazanin"/>
          <w:color w:val="111111"/>
          <w:sz w:val="28"/>
          <w:sz w:val="28"/>
          <w:szCs w:val="28"/>
          <w:rtl w:val="true"/>
          <w:lang w:bidi="fa-IR"/>
        </w:rPr>
        <w:t>خداوند، توحيد در استعانت را به توحيد در عبادت عطف مى‌كند و مسلمان را فرمان مى‌دهد كه شب و روز در نمازهاى پنجگانه‌اش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نَعْبُدُ وَ إِيّٰاكَ نَسْتَعِينُ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كردن اين دو و حرام دانستن عبادت غير خدا ولى جايز شمردن استعانت از غير خدا بر خلاف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جز خدا را نمى‌پرستد و جز از او يارى نمى‌جويد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از يك سو؛ از سوى ديگر، همه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موحّدان چه جز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پيامبران و اوليا همواره در زندگى دنيوى و معاشرت خويش، از غير خدا كمك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خداوند دستور مى‌دهد كه از غير خدا كمك بطلبيد،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اِسْتَعِينُوا بِالصَّبْرِ وَ اَلصَّلاٰةِ</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از صبر و نماز، يارى بجوييد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به مسلمانان فرمان مى‌دهد هر كس از شما كمك خواست، او را كمك‌كنيد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اِسْتَنْصَرُوكُمْ فِي اَلدِّينِ فَعَلَيْكُمُ اَلنَّصْرُ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يك سو آيات قرآن، يارى خواهى و استعانت را منحصر به خداوند مى‌داند، از سوى ديگر دستور مى‌دهد از غير خدا كمك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حقيقت استعانتى را كه مخصوص خداى سبحان است بررسى كرد و تفاوت آن را از نصرت خواهى از غير خدا كه محور زندگى اجتماعى است مشخص نمود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ممكن است استعانت از غير خدا به دو صورت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عاملِ چه طبيعى يا غير طبيعى كمك بخواهيم، با اين اعتقاد كه كار او مستند به خداست، يعنى آن عامل مى‌تواند بندگان را كمك كند و با قدرتى كه از سوى خدا و به اذن او دارد، مشكلات مردم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از استعانت، جدا از استعانت از خدا نيست، چون به طور ضمنى اين اعتراف در آن نهفته كه خدا به آن عوامل، آن اثر را داده و اجازه فرموده است و اگر بخواهد، آن قدرت و اثر را از آن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كشاورز، از عوامل طبيعى مثل خورشيد، آب و كشت زمين كمك مى‌گيرد، در واقع از خداوندى كمك گرفته كه به اين عوامل، قدرت روياندن و به ثمر رساندن بذر و رساندن به حدّ كمال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انسان يا عامل طبيعى يا غير طبيعى كمك بخواهد، با اين اعتقاد كه آن را در وجودش ياكار و تأثيرش مستقل از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اين اعتقاد شرك است و چنين استعانتى پرستش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كشاورز، از عوامل ياد شده كمك گرفت، با اين اعتقاد كه آن‌ها را در تأثير يا وجود، يا مادّه، يا در كار و قدرت، مستقل پنداشت، اين اعتقاد شرك است و چنين طلبى عبادت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دسته از آيات كه استعانت را منحصر به خداوند مى‌داند، ناظر به اين حقيقت است كه در صحنه هستى، هيچ مؤثّر تام و مستقلّ و بدون اتكاء به ديگرى نه در وجودش، نه در كار و تأثيرش، جز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دسته از آيات كه استعانت از غير خدا را جايز مى‌شمارد، ناظر به اين است كه عواملى در جهان هست كه در وجود و</w:t>
      </w:r>
      <w:bookmarkStart w:id="130" w:name="pg1620_9323"/>
    </w:p>
    <w:p>
      <w:pPr>
        <w:pStyle w:val="BookText"/>
        <w:rPr/>
      </w:pPr>
      <w:bookmarkEnd w:id="130"/>
      <w:r>
        <w:rPr>
          <w:rFonts w:ascii="IRNazanin" w:hAnsi="IRNazanin" w:eastAsia="IRNazanin"/>
          <w:color w:val="111111"/>
          <w:sz w:val="28"/>
          <w:sz w:val="28"/>
          <w:szCs w:val="28"/>
          <w:rtl w:val="true"/>
          <w:lang w:bidi="fa-IR"/>
        </w:rPr>
        <w:t>كارش نيازمند خداوند است و هر كار مى‌كند، با اذن و مشيت و قدرت الهى انجام مى‌دهد و اگر خداى متعال آن قدرت را نداده بود و خواست خدا بر استمداد از آن جريان نيافته بود، هيج قدرتى بر هيچ كارى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همه مراحل يارى كننده حقيقى خداوند است و از هيچ كس به عنوان اين‌كه يارى رساننده مستقل است نمى‌توان استعانت جست، مگر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استعانت منحصر به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هرگز مانع استعانت از غير خدا به عنوان غير مستقل و متكّى به قدرت الهى نيست و چنين استعانتى هرگز منافات با آن استعانت انحصارى ندارد</w:t>
      </w:r>
      <w:r>
        <w:rPr>
          <w:rFonts w:eastAsia="IRNazanin" w:cs="IRNazanin"/>
          <w:color w:val="111111"/>
          <w:sz w:val="28"/>
          <w:szCs w:val="28"/>
          <w:rtl w:val="true"/>
          <w:lang w:bidi="fa-IR"/>
        </w:rPr>
        <w:t>.</w:t>
      </w:r>
    </w:p>
    <w:p>
      <w:pPr>
        <w:pStyle w:val="Heading4"/>
        <w:numPr>
          <w:ilvl w:val="3"/>
          <w:numId w:val="1"/>
        </w:numPr>
        <w:rPr/>
      </w:pPr>
      <w:bookmarkStart w:id="131" w:name="__RefHeading___Toc968642_3650668749"/>
      <w:bookmarkStart w:id="132" w:name="_Toc51"/>
      <w:bookmarkEnd w:id="131"/>
      <w:r>
        <w:rPr>
          <w:rtl w:val="true"/>
        </w:rPr>
        <w:t>درخواست شفاعت از مأذونان براى شفاعت</w:t>
      </w:r>
      <w:bookmarkEnd w:id="132"/>
    </w:p>
    <w:p>
      <w:pPr>
        <w:pStyle w:val="Heading5"/>
        <w:numPr>
          <w:ilvl w:val="4"/>
          <w:numId w:val="1"/>
        </w:numPr>
        <w:rPr/>
      </w:pPr>
      <w:bookmarkStart w:id="133" w:name="__RefHeading___Toc968644_3650668749"/>
      <w:bookmarkStart w:id="134" w:name="_Toc52"/>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آيا شفاعت طلبى از آنان كه اذن شفاعت دارند، پرستش آنان است و با توحيد منافات دارد؟ يا اين درخواست دعا از آنان است؟</w:t>
      </w:r>
    </w:p>
    <w:p>
      <w:pPr>
        <w:pStyle w:val="BookText"/>
        <w:rPr/>
      </w:pPr>
      <w:r>
        <w:rPr>
          <w:rFonts w:ascii="IRNazanin" w:hAnsi="IRNazanin" w:eastAsia="IRNazanin"/>
          <w:color w:val="111111"/>
          <w:sz w:val="28"/>
          <w:sz w:val="28"/>
          <w:szCs w:val="28"/>
          <w:rtl w:val="true"/>
          <w:lang w:bidi="fa-IR"/>
        </w:rPr>
        <w:t>بررسى اين مسأله در گرو بيان نكات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 معناى شفاعت چيست؟</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آيات اثبات كننده و نفى كننده شفاعت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شفاعت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 نتيجه شفاعت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طلبى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 كه مأذون در شفاعتند</w:t>
      </w:r>
      <w:r>
        <w:rPr>
          <w:rFonts w:eastAsia="IRNazanin" w:cs="IRNazanin"/>
          <w:color w:val="111111"/>
          <w:sz w:val="28"/>
          <w:szCs w:val="28"/>
          <w:rtl w:val="true"/>
          <w:lang w:bidi="fa-IR"/>
        </w:rPr>
        <w:t>.</w:t>
      </w:r>
    </w:p>
    <w:p>
      <w:pPr>
        <w:pStyle w:val="Heading5"/>
        <w:numPr>
          <w:ilvl w:val="4"/>
          <w:numId w:val="1"/>
        </w:numPr>
        <w:rPr/>
      </w:pPr>
      <w:bookmarkStart w:id="135" w:name="__RefHeading___Toc968646_3650668749"/>
      <w:bookmarkStart w:id="136" w:name="_Toc53"/>
      <w:bookmarkEnd w:id="135"/>
      <w:r>
        <w:rPr>
          <w:rtl w:val="true"/>
        </w:rPr>
        <w:t>اوّل</w:t>
      </w:r>
      <w:r>
        <w:rPr>
          <w:rtl w:val="true"/>
        </w:rPr>
        <w:t xml:space="preserve">: </w:t>
      </w:r>
      <w:r>
        <w:rPr>
          <w:rtl w:val="true"/>
        </w:rPr>
        <w:t>حقيقت و معناى شفاعت</w:t>
      </w:r>
      <w:bookmarkEnd w:id="13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شفاعت آن است كه رحمت و آمرزش و فيض الهى از راه اولياى</w:t>
      </w:r>
    </w:p>
    <w:p>
      <w:pPr>
        <w:pStyle w:val="BookText"/>
        <w:rPr/>
      </w:pPr>
      <w:r>
        <w:rPr>
          <w:rFonts w:ascii="IRNazanin" w:hAnsi="IRNazanin" w:eastAsia="IRNazanin"/>
          <w:color w:val="111111"/>
          <w:sz w:val="28"/>
          <w:sz w:val="28"/>
          <w:szCs w:val="28"/>
          <w:rtl w:val="true"/>
          <w:lang w:bidi="fa-IR"/>
        </w:rPr>
        <w:t>خدا و بندگان برگزيده او 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هدايت الهى كه از فيض‌هاى خداوند است و در اين دنيا از راه پيامبران و كتب آسمانى او به مردم مى‌رسد، آمرزش الهى نيز در قيامت، از همين راه به گنهكاران مى‌رسد و بعيد نيست كه مغفرت او در روز رستاخيز، از راه بندگان خوبش هم به آنان برسد، چرا كه خداوند دعاى آنان را در زندگى دنيوى سبب آمرزش قرار داده و در آيات قرآن به اين نكته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يعقوب چون خاضعانه نزد پدر خويش باز گشتند،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پدر، ما خطا كرده‌ايم، براى ما آمرزش بطلب قٰالُوا يٰا أَبٰانَا اِسْتَغْفِرْ لَنٰا ذُنُوبَنٰا إِنّٰا كُنّٰا خٰاطِئِينَ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يعقوب نيز پاسخ داد كه براى شما از خدا آمرزش خواهم خواست، كه او آمرزنده و مهربان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كسانى بود كه دعايش در حق گنهكاران مستجاب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Style w:val="FootnoteAnchor"/>
          <w:rtl w:val="true"/>
        </w:rPr>
        <w:footnoteReference w:id="4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كه به خويش ستم كردند، نزد تو مى‌آمدند و از خدا آمرزش مى‌طلبيدند و پيامبر هم براى آنان آمرزش مى‌طلبيد، خداوند را توبه پذير و مهربان مى‌يافتند</w:t>
      </w:r>
      <w:r>
        <w:rPr>
          <w:rFonts w:eastAsia="IRNazanin" w:cs="IRNazanin"/>
          <w:color w:val="111111"/>
          <w:sz w:val="28"/>
          <w:szCs w:val="28"/>
          <w:rtl w:val="true"/>
          <w:lang w:bidi="fa-IR"/>
        </w:rPr>
        <w:t>.</w:t>
      </w:r>
      <w:bookmarkStart w:id="137" w:name="pg1620_9325"/>
    </w:p>
    <w:p>
      <w:pPr>
        <w:pStyle w:val="BookText"/>
        <w:rPr/>
      </w:pPr>
      <w:bookmarkEnd w:id="137"/>
      <w:r>
        <w:rPr>
          <w:rFonts w:ascii="IRNazanin" w:hAnsi="IRNazanin" w:eastAsia="IRNazanin"/>
          <w:color w:val="111111"/>
          <w:sz w:val="28"/>
          <w:sz w:val="28"/>
          <w:szCs w:val="28"/>
          <w:rtl w:val="true"/>
          <w:lang w:bidi="fa-IR"/>
        </w:rPr>
        <w:t>آمرزش الهى گاهى توسّط واسطه‌هايى همچون پيامبران به بندگانش مى‌رسد، گاهى هم بى‌واسطه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خصوص دعاى صالحان، در سلسله نظام علت و معلول، اثر دارد و علّت تنها در علت‌هاى واقع در چهارچوب حسّ خلاصه نمى‌شود و در عالم هستى مؤثرهايى بيرون از احساس و حواس ما وجود دارد كه گاهى حتى از فكر ما هم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به شفاعت اوليا، نوعى اميد به رحمت خدا و آرزومندى بخشايش و لطف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دريچه‌هاى اميد را به روى گنهكار پشيمان گشوده است، تا به سوى پروردگارش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دريچه‌ها توبه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دريچه ديگر، شفاعت براى گنهكاران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زمينه‌سازى براى گنهكاران و آسان نمودن خلاف به اميد شفاعت نيست، چون كه شفاعت، شرايط و حدودى دارد و مطلق و بى‌قيد و شرط نيست تا همه گناهكاران را شامل شود، بلكه نقش آن كاشتن بذر اميد در دل‌هاست</w:t>
      </w:r>
      <w:r>
        <w:rPr>
          <w:rFonts w:eastAsia="IRNazanin" w:cs="IRNazanin"/>
          <w:color w:val="111111"/>
          <w:sz w:val="28"/>
          <w:szCs w:val="28"/>
          <w:rtl w:val="true"/>
          <w:lang w:bidi="fa-IR"/>
        </w:rPr>
        <w:t>.</w:t>
      </w:r>
    </w:p>
    <w:p>
      <w:pPr>
        <w:pStyle w:val="Heading5"/>
        <w:numPr>
          <w:ilvl w:val="4"/>
          <w:numId w:val="1"/>
        </w:numPr>
        <w:rPr/>
      </w:pPr>
      <w:bookmarkStart w:id="138" w:name="__RefHeading___Toc968648_3650668749"/>
      <w:bookmarkStart w:id="139" w:name="_Toc54"/>
      <w:bookmarkEnd w:id="138"/>
      <w:r>
        <w:rPr>
          <w:rtl w:val="true"/>
        </w:rPr>
        <w:t>دوم</w:t>
      </w:r>
      <w:r>
        <w:rPr>
          <w:rtl w:val="true"/>
        </w:rPr>
        <w:t xml:space="preserve">: </w:t>
      </w:r>
      <w:r>
        <w:rPr>
          <w:rtl w:val="true"/>
        </w:rPr>
        <w:t>بررسى آيات نفى كننده و اثبات كننده شفاعت</w:t>
      </w:r>
      <w:bookmarkEnd w:id="139"/>
    </w:p>
    <w:p>
      <w:pPr>
        <w:pStyle w:val="Heading6"/>
        <w:numPr>
          <w:ilvl w:val="5"/>
          <w:numId w:val="1"/>
        </w:numPr>
        <w:rPr/>
      </w:pPr>
      <w:bookmarkStart w:id="140" w:name="__RefHeading___Toc968650_3650668749"/>
      <w:bookmarkStart w:id="141" w:name="_Toc55"/>
      <w:bookmarkEnd w:id="140"/>
      <w:r>
        <w:rPr>
          <w:rtl w:val="true"/>
        </w:rPr>
        <w:t>اشاره</w:t>
      </w:r>
      <w:bookmarkEnd w:id="14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اجماع همه علماى اسلام، در روز قيامت شفاعت براى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كه خداوند اذن شفاعت دهد ثابت است و كسى منكر اين نيست، مگر آن‌كه معاند است، يا از قرآن و معارف اسلامى بى‌خبر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آيات شفاعت، برخى نفى كننده است، بعضى اثبات كننده</w:t>
      </w:r>
      <w:r>
        <w:rPr>
          <w:rFonts w:eastAsia="IRNazanin" w:cs="IRNazanin"/>
          <w:color w:val="111111"/>
          <w:sz w:val="28"/>
          <w:szCs w:val="28"/>
          <w:rtl w:val="true"/>
          <w:lang w:bidi="fa-IR"/>
        </w:rPr>
        <w:t>.</w:t>
      </w:r>
      <w:bookmarkStart w:id="142" w:name="pg1620_9326"/>
    </w:p>
    <w:p>
      <w:pPr>
        <w:pStyle w:val="Heading6"/>
        <w:numPr>
          <w:ilvl w:val="5"/>
          <w:numId w:val="1"/>
        </w:numPr>
        <w:rPr/>
      </w:pPr>
      <w:bookmarkStart w:id="143" w:name="__RefHeading___Toc968652_3650668749"/>
      <w:bookmarkStart w:id="144" w:name="_Toc56"/>
      <w:bookmarkEnd w:id="142"/>
      <w:bookmarkEnd w:id="143"/>
      <w:r>
        <w:rPr>
          <w:rtl w:val="true"/>
        </w:rPr>
        <w:t>دسته اول</w:t>
      </w:r>
      <w:r>
        <w:rPr>
          <w:rtl w:val="true"/>
        </w:rPr>
        <w:t xml:space="preserve">: </w:t>
      </w:r>
      <w:r>
        <w:rPr>
          <w:rtl w:val="true"/>
        </w:rPr>
        <w:t>نفى كننده شفاعت</w:t>
      </w:r>
      <w:bookmarkEnd w:id="144"/>
    </w:p>
    <w:p>
      <w:pPr>
        <w:pStyle w:val="BookText"/>
        <w:rPr/>
      </w:pPr>
      <w:r>
        <w:rPr>
          <w:rFonts w:ascii="Amiri" w:hAnsi="Amiri" w:eastAsia="Amiri" w:cs="Amiri"/>
          <w:color w:val="111111"/>
          <w:sz w:val="28"/>
          <w:sz w:val="28"/>
          <w:szCs w:val="28"/>
          <w:rtl w:val="true"/>
          <w:lang w:bidi="ar-SA"/>
        </w:rPr>
        <w:t>در قرآن كريم تنها يك آيه است كه ظاهر آن شفاعت را به نحو مطلق نفى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أَنْفِقُوا مِمّٰا رَزَقْنٰاكُمْ مِنْ قَبْلِ أَنْ يَأْتِيَ يَوْمٌ لاٰ بَيْعٌ فِيهِ وَ لاٰ خُلَّةٌ وَ لاٰ شَفٰاعَةٌ</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اى اهل ايمان، از آنچه به شما روزى داديم انفاق كنيد، پيش از آن‌كه روزى برسد كه در آن روز، نه داد وستدى است، نه دوستى و نه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ذيل آيه نشانه مى‌دهد كه آن‌چه نفى شده، شفاعت در حق كافران است</w:t>
      </w:r>
      <w:r>
        <w:rPr>
          <w:rFonts w:eastAsia="IRNazanin" w:cs="IRNazanin"/>
          <w:color w:val="111111"/>
          <w:sz w:val="28"/>
          <w:szCs w:val="28"/>
          <w:rtl w:val="true"/>
          <w:lang w:bidi="fa-IR"/>
        </w:rPr>
        <w:t>.</w:t>
      </w:r>
    </w:p>
    <w:p>
      <w:pPr>
        <w:pStyle w:val="Heading6"/>
        <w:numPr>
          <w:ilvl w:val="5"/>
          <w:numId w:val="1"/>
        </w:numPr>
        <w:rPr/>
      </w:pPr>
      <w:bookmarkStart w:id="145" w:name="__RefHeading___Toc968654_3650668749"/>
      <w:bookmarkStart w:id="146" w:name="_Toc57"/>
      <w:bookmarkEnd w:id="145"/>
      <w:r>
        <w:rPr>
          <w:rtl w:val="true"/>
        </w:rPr>
        <w:t>دسته دوّم</w:t>
      </w:r>
      <w:r>
        <w:rPr>
          <w:rtl w:val="true"/>
        </w:rPr>
        <w:t xml:space="preserve">: </w:t>
      </w:r>
      <w:r>
        <w:rPr>
          <w:rtl w:val="true"/>
        </w:rPr>
        <w:t>نفى صلاحيت بت‌ها براى شفاعت</w:t>
      </w:r>
      <w:bookmarkEnd w:id="146"/>
    </w:p>
    <w:p>
      <w:pPr>
        <w:pStyle w:val="BookText"/>
        <w:rPr/>
      </w:pPr>
      <w:r>
        <w:rPr>
          <w:rFonts w:ascii="IRNazanin" w:hAnsi="IRNazanin" w:eastAsia="IRNazanin"/>
          <w:color w:val="111111"/>
          <w:sz w:val="28"/>
          <w:sz w:val="28"/>
          <w:szCs w:val="28"/>
          <w:rtl w:val="true"/>
          <w:lang w:bidi="fa-IR"/>
        </w:rPr>
        <w:t>عرب جاهلى چون معتقد به شفاعت بت‌ها نزد خدا بودند، آن‌ها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آيات فراوانى است كه به يكى بسنده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اِتَّخَذُوا مِنْ دُونِ اَللّٰهِ شُفَعٰاءَ قُلْ أَ وَ لَوْ كٰانُوا لاٰ يَمْلِكُونَ شَيْئاً وَ لاٰ يَعْقِلُونَ</w:t>
      </w:r>
      <w:r>
        <w:rPr>
          <w:rStyle w:val="FootnoteAnchor"/>
          <w:rtl w:val="true"/>
        </w:rPr>
        <w:footnoteReference w:id="4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جز خدا شفيعانى گرفته‌اند؟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چند آن‌ها مالك چيزى نباشند و شعورى نداشته باشند باز هم‌از آنان شفاعت مى‌طلبيد؟</w:t>
      </w:r>
      <w:bookmarkStart w:id="147" w:name="pg1620_9327"/>
    </w:p>
    <w:p>
      <w:pPr>
        <w:pStyle w:val="Heading6"/>
        <w:numPr>
          <w:ilvl w:val="5"/>
          <w:numId w:val="1"/>
        </w:numPr>
        <w:rPr/>
      </w:pPr>
      <w:bookmarkStart w:id="148" w:name="__RefHeading___Toc968656_3650668749"/>
      <w:bookmarkStart w:id="149" w:name="_Toc58"/>
      <w:bookmarkEnd w:id="147"/>
      <w:bookmarkEnd w:id="148"/>
      <w:r>
        <w:rPr>
          <w:rtl w:val="true"/>
        </w:rPr>
        <w:t>دسته سوّم</w:t>
      </w:r>
      <w:r>
        <w:rPr>
          <w:rtl w:val="true"/>
        </w:rPr>
        <w:t xml:space="preserve">: </w:t>
      </w:r>
      <w:r>
        <w:rPr>
          <w:rtl w:val="true"/>
        </w:rPr>
        <w:t>انحصار شفاعت در خدا و عدم شركت ديگرى</w:t>
      </w:r>
      <w:bookmarkEnd w:id="149"/>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لِلّٰهِ اَلشَّفٰاعَةُ جَمِيعاً لَهُ مُلْكُ اَلسَّمٰاوٰاتِ وَ اَلْأَرْضِ ثُمَّ إِلَيْهِ تُرْجَعُونَ</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بگو همه شفاعت از آن خداست، فرمانروايى آسمان‌ها و زمين از آن اوست، سپس به سوى او بازگردانده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خدا نزد كسى براى كسى شفاعت نمى‌كند، چون او برتر از هر چيز است، و هر چيز در پيشگاه او خاضع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اين‌كه همه شفاعت از آن اوست اين است كه خداى سبحان مالك مقام شفاعت است و هيچ كس جز با اجازه او شفاعت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آيه، هم نفى عقيده مشركين است كه براى غير خدا شفاعت قائل بودند، هم نفى اعتقاد يهود و نصارى است كه به شفاعت مطلق و بى‌قيد و شرط در مورد شفاعت كننده و شفاعت شونده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منافات ندارد با اين‌كه بندگانى باشند كه چون مورد رضايت الهى‌اند، اذن شفاعت داشته باشند</w:t>
      </w:r>
      <w:r>
        <w:rPr>
          <w:rFonts w:eastAsia="IRNazanin" w:cs="IRNazanin"/>
          <w:color w:val="111111"/>
          <w:sz w:val="28"/>
          <w:szCs w:val="28"/>
          <w:rtl w:val="true"/>
          <w:lang w:bidi="fa-IR"/>
        </w:rPr>
        <w:t>.</w:t>
      </w:r>
    </w:p>
    <w:p>
      <w:pPr>
        <w:pStyle w:val="Heading6"/>
        <w:numPr>
          <w:ilvl w:val="5"/>
          <w:numId w:val="1"/>
        </w:numPr>
        <w:rPr/>
      </w:pPr>
      <w:bookmarkStart w:id="150" w:name="__RefHeading___Toc968658_3650668749"/>
      <w:bookmarkStart w:id="151" w:name="_Toc59"/>
      <w:bookmarkEnd w:id="150"/>
      <w:r>
        <w:rPr>
          <w:rtl w:val="true"/>
        </w:rPr>
        <w:t>دسته چهارم</w:t>
      </w:r>
      <w:r>
        <w:rPr>
          <w:rtl w:val="true"/>
        </w:rPr>
        <w:t xml:space="preserve">: </w:t>
      </w:r>
      <w:r>
        <w:rPr>
          <w:rtl w:val="true"/>
        </w:rPr>
        <w:t>شفاعت به اذن خدا</w:t>
      </w:r>
      <w:bookmarkEnd w:id="151"/>
    </w:p>
    <w:p>
      <w:pPr>
        <w:pStyle w:val="BookText"/>
        <w:rPr/>
      </w:pPr>
      <w:r>
        <w:rPr>
          <w:rFonts w:ascii="IRNazanin" w:hAnsi="IRNazanin" w:eastAsia="IRNazanin"/>
          <w:color w:val="111111"/>
          <w:sz w:val="28"/>
          <w:sz w:val="28"/>
          <w:szCs w:val="28"/>
          <w:rtl w:val="true"/>
          <w:lang w:bidi="fa-IR"/>
        </w:rPr>
        <w:t>آياتى هست كه به روشنى دلالت بر شفاعت كسانى با اذن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آنان كيانند؟ قرآن از آنان چيزى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آيات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يَشْفَعُ عِنْدَهُ إِلاّٰ بِإِذْنِهِ</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كه نزد خدا شفاعت</w:t>
      </w:r>
      <w:bookmarkStart w:id="152" w:name="pg1620_9328"/>
    </w:p>
    <w:p>
      <w:pPr>
        <w:pStyle w:val="BookText"/>
        <w:rPr/>
      </w:pPr>
      <w:bookmarkEnd w:id="152"/>
      <w:r>
        <w:rPr>
          <w:rFonts w:ascii="IRNazanin" w:hAnsi="IRNazanin" w:eastAsia="IRNazanin"/>
          <w:color w:val="111111"/>
          <w:sz w:val="28"/>
          <w:sz w:val="28"/>
          <w:szCs w:val="28"/>
          <w:rtl w:val="true"/>
          <w:lang w:bidi="fa-IR"/>
        </w:rPr>
        <w:t>كند، مگر به اذن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شَفِيعٍ إِلاّٰ مِنْ بَعْدِ إِذْنِهِ</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شفيعى نيست، مگر پس از اجازه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اَلشَّفٰاعَةَ إِلاّٰ مَنِ اِتَّخَذَ عِنْدَ اَلرَّحْمٰنِ عَهْداً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شفاعت نيستند، مگر كسى كه نزد خداوند، عهد و پيمانى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شفاعتِ مطلق، يعنى شفاعت بدون اذن خدا يا شفاعت بت‌ها، مردود است و شفاعت ديگران كه خدا به آنان اذن داده و نزد پروردگار عهدى گرفته‌اند، شفاعت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شفاعت بت‌ها را كه عرب آن‌ها را به دروغ مى‌پرستيدند رد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خود نمى‌توانند دفاع كنند، چگونه مى‌توانند در حق پرستندگانشان شفاعت كنند؟ هدف آيات نفى كننده شفاعت، شفاعت اين‌ها و شفاعت مطلقى است كه اهل كتاب به آن معتقدند ولى شفاعت پذيرفته، شفاعت گروهى است از بندگان ويژه خدا كه با شرايط خاصّى شفاعتشان نزد خدا قبول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نام شفيعان و شرايط شفاعت نسبت به شفاعت شوندگان آمده است</w:t>
      </w:r>
      <w:r>
        <w:rPr>
          <w:rFonts w:eastAsia="IRNazanin" w:cs="IRNazanin"/>
          <w:color w:val="111111"/>
          <w:sz w:val="28"/>
          <w:szCs w:val="28"/>
          <w:rtl w:val="true"/>
          <w:lang w:bidi="fa-IR"/>
        </w:rPr>
        <w:t>.</w:t>
      </w:r>
    </w:p>
    <w:p>
      <w:pPr>
        <w:pStyle w:val="Heading5"/>
        <w:numPr>
          <w:ilvl w:val="4"/>
          <w:numId w:val="1"/>
        </w:numPr>
        <w:rPr/>
      </w:pPr>
      <w:bookmarkStart w:id="153" w:name="__RefHeading___Toc968660_3650668749"/>
      <w:bookmarkStart w:id="154" w:name="_Toc60"/>
      <w:bookmarkEnd w:id="153"/>
      <w:r>
        <w:rPr>
          <w:rtl w:val="true"/>
        </w:rPr>
        <w:t>سوم</w:t>
      </w:r>
      <w:r>
        <w:rPr>
          <w:rtl w:val="true"/>
        </w:rPr>
        <w:t xml:space="preserve">: </w:t>
      </w:r>
      <w:r>
        <w:rPr>
          <w:rtl w:val="true"/>
        </w:rPr>
        <w:t>محدوده شفاعت</w:t>
      </w:r>
      <w:bookmarkEnd w:id="15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مطلق و بى‌قيد و شرط را يهود و نصارى و مشركان معتقد بودند، امّا شفاعتى كه قرآن آن را پذيرفته، شرايطى در شفيع، در شفاعت شده و در مورد شفاعت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شفيع، هر چه هم نزد خداوند، رتبه و منزلت داشته باشد، جز با اذن و رضايت خدا شفاعت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شفاعت شده بايد به وسيله ايمان به خدا و يكتايى او و ايمان به پيامبران الهى و كتب آسمانى، پيوند خود را با خدا استوار سازد و از كسانى نباشد كه دستشان آلوده به جنايت شده و در گناهان غرق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شرطها و محدوده‌ها در روايات شيعه و اهل سنّت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نزديك‌ترين شما به من در فرداى قيامت و شايسته‌ترين شما براى برخوردارى از شفاعتم كسى است كه از همه راستگوتر، امانت‌دارتر، خوش‌اخلاق‌تر و نزديك‌تر به مردم 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دست برنمى‌داريد و از شفاعت ما سخن مى‌گوييد؟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كسى كه مرتكب اين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به شفاعت ما نمى‌رسد تا آن‌كه رنج عذاب به او برسد و هراس دوزخ را ببيند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وفات پدرم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فرارسيد،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نماز را سبك بشمارد به شفاعت ما نمى‌رسد</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مورد شفاعت بايد گفت كه شرك و الحاد مورد شفاعت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bookmarkStart w:id="155" w:name="pg1620_9330"/>
    </w:p>
    <w:p>
      <w:pPr>
        <w:pStyle w:val="BookText"/>
        <w:rPr/>
      </w:pPr>
      <w:bookmarkEnd w:id="155"/>
      <w:r>
        <w:rPr>
          <w:rFonts w:ascii="Amiri" w:hAnsi="Amiri" w:eastAsia="Amiri" w:cs="Amiri"/>
          <w:color w:val="111111"/>
          <w:sz w:val="28"/>
          <w:sz w:val="28"/>
          <w:szCs w:val="28"/>
          <w:rtl w:val="true"/>
          <w:lang w:bidi="ar-SA"/>
        </w:rPr>
        <w:t>إِنَّ اَللّٰهَ لاٰ يَغْفِرُ أَنْ يُشْرَكَ بِهِ وَ يَغْفِرُ مٰا دُونَ ذٰلِكَ لِمَنْ يَشٰاءُ</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خداوند، شرك ورزيدن به او را نمى‌آمرزد و جز آن را براى هركس بخواهد مى‌بخشايد</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968662_3650668749"/>
      <w:bookmarkStart w:id="157" w:name="_Toc61"/>
      <w:bookmarkEnd w:id="156"/>
      <w:r>
        <w:rPr>
          <w:rtl w:val="true"/>
        </w:rPr>
        <w:t>چهارم</w:t>
      </w:r>
      <w:r>
        <w:rPr>
          <w:rtl w:val="true"/>
        </w:rPr>
        <w:t xml:space="preserve">: </w:t>
      </w:r>
      <w:r>
        <w:rPr>
          <w:rtl w:val="true"/>
        </w:rPr>
        <w:t xml:space="preserve">شفاعت‌طلبى از پيامبر </w:t>
      </w:r>
      <w:r>
        <w:rPr>
          <w:rtl w:val="true"/>
        </w:rPr>
        <w:t>(</w:t>
      </w:r>
      <w:r>
        <w:rPr>
          <w:rtl w:val="true"/>
        </w:rPr>
        <w:t>ص</w:t>
      </w:r>
      <w:r>
        <w:rPr>
          <w:rtl w:val="true"/>
        </w:rPr>
        <w:t xml:space="preserve">) </w:t>
      </w:r>
      <w:r>
        <w:rPr>
          <w:rtl w:val="true"/>
        </w:rPr>
        <w:t>و اوليا كه مأذون در شفاعتند</w:t>
      </w:r>
      <w:bookmarkEnd w:id="157"/>
    </w:p>
    <w:p>
      <w:pPr>
        <w:pStyle w:val="BookText"/>
        <w:rPr/>
      </w:pPr>
      <w:r>
        <w:rPr>
          <w:rFonts w:ascii="IRNazanin" w:hAnsi="IRNazanin" w:eastAsia="IRNazanin"/>
          <w:color w:val="111111"/>
          <w:sz w:val="28"/>
          <w:sz w:val="28"/>
          <w:szCs w:val="28"/>
          <w:rtl w:val="true"/>
          <w:lang w:bidi="fa-IR"/>
        </w:rPr>
        <w:t xml:space="preserve">مفهوم روشن شفاعت، دعاى شفيع و طلبيدن او از خداوند است كه گناهان بندگانش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شايسته بخشايشند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شفاعت از شفيع، به درخواست دعا از او براى آن هدف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اشكالى دارد كه از برادر مؤمن درخواست دعا كنى؟ تا چه رسد به درخواست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تصريح آيات قرآن، دعايش مستجاب است و ردّ نمى‌شود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پس وقتى شفاعت خواهى از صالحان به معناى درخواست دعاست، هركس نيز از پيامبر شفاعت بطلبد، همين معنى را قصد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در مدينه مى‌زيست، درخواست دعا از پيامبر از سوى اصحاب، معنايش درخواست شفاعت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انتقال از دنيا به جهان برزخ نيز معناى شفاعت خواهى همان درخواست دعاست، نه چيز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درخواست دعا و شفاعت، در زمان‌هاى گذشته از سوى پيشينيان صالح نيز انجام گرفته است كه نمونه‌هايى ياد مى‌شود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كردم در روز قيامت مرا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تو را</w:t>
      </w:r>
    </w:p>
    <w:p>
      <w:pPr>
        <w:pStyle w:val="BookText"/>
        <w:rPr/>
      </w:pPr>
      <w:r>
        <w:rPr>
          <w:rFonts w:ascii="IRNazanin" w:hAnsi="IRNazanin" w:eastAsia="IRNazanin"/>
          <w:color w:val="111111"/>
          <w:sz w:val="28"/>
          <w:sz w:val="28"/>
          <w:szCs w:val="28"/>
          <w:rtl w:val="true"/>
          <w:lang w:bidi="fa-IR"/>
        </w:rPr>
        <w:t>در كجا بجويم؟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جايگاهى كه مرا مى‌جويى، بر صراطاست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او از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مى‌كند، بى‌آن‌كه بر ذهن او بگذرد كه اين درخواست، با اصول اعتقادى او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بن قارب، يكى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شفيع من باش، روزى كه شفاعت كسى هيچ سودى براى سواد بن قارب نخواهد داشت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را غسل داد و كفن كرد، صورتش را باز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فدايت، پاكيزه زيستى و پاكيزه مردى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را نزد پروردگارت ياد كن</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كه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نمود، ابوبكر آمد و چهره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خود را به روى وى افكند و بوسيد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فدايت، پاك زيستى و پاك مردى،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پروردگارت ياد كن و به ياد ما باش</w:t>
      </w:r>
      <w:r>
        <w:rPr>
          <w:rFonts w:eastAsia="IRNazanin" w:cs="IRNazanin"/>
          <w:color w:val="111111"/>
          <w:sz w:val="28"/>
          <w:szCs w:val="28"/>
          <w:rtl w:val="true"/>
          <w:lang w:bidi="fa-IR"/>
        </w:rPr>
        <w:t>.»</w:t>
      </w:r>
      <w:r>
        <w:rPr>
          <w:rStyle w:val="FootnoteAnchor"/>
          <w:rtl w:val="true"/>
        </w:rPr>
        <w:footnoteReference w:id="6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شفاعت‌خواهى از پيامبر است، در همين دنيا پس از رحلت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نزد پروردگارت 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شفاعت طلبى به كار مى‌برد</w:t>
      </w:r>
      <w:r>
        <w:rPr>
          <w:rFonts w:eastAsia="IRNazanin" w:cs="IRNazanin"/>
          <w:color w:val="111111"/>
          <w:sz w:val="28"/>
          <w:szCs w:val="28"/>
          <w:rtl w:val="true"/>
          <w:lang w:bidi="fa-IR"/>
        </w:rPr>
        <w:t>.</w:t>
      </w:r>
      <w:bookmarkStart w:id="158" w:name="pg1620_9332"/>
    </w:p>
    <w:p>
      <w:pPr>
        <w:pStyle w:val="BookText"/>
        <w:rPr/>
      </w:pPr>
      <w:bookmarkEnd w:id="158"/>
      <w:r>
        <w:rPr>
          <w:rFonts w:ascii="IRNazanin" w:hAnsi="IRNazanin" w:eastAsia="IRNazanin"/>
          <w:color w:val="111111"/>
          <w:sz w:val="28"/>
          <w:sz w:val="28"/>
          <w:szCs w:val="28"/>
          <w:rtl w:val="true"/>
          <w:lang w:bidi="fa-IR"/>
        </w:rPr>
        <w:t xml:space="preserve">اين در دوران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رحلت آن حضرت، آيا مى‌توان از آن حضرت، به خصوص در برابر قبر مطهرش و هنگام سلام دادن بر او شفاعت طلبيد؟ از آن‌جا كه مردگان در عالم برزخ مى‌شنوند و سخن مى‌گويند و دعا مى‌كنند، به ويژه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سلام مى‌دهند، روح مطهرش جواب مى‌دهد، پس فرقى در شفاعت طلبى ميان زمان حيات و پس از مرگ و در حيات برزخى نيست و هر كه ادعاى ممنوعيت دارد بايد دليل بياورد</w:t>
      </w:r>
      <w:r>
        <w:rPr>
          <w:rFonts w:eastAsia="IRNazanin" w:cs="IRNazanin"/>
          <w:color w:val="111111"/>
          <w:sz w:val="28"/>
          <w:szCs w:val="28"/>
          <w:rtl w:val="true"/>
          <w:lang w:bidi="fa-IR"/>
        </w:rPr>
        <w:t>.</w:t>
      </w:r>
    </w:p>
    <w:p>
      <w:pPr>
        <w:pStyle w:val="Heading4"/>
        <w:numPr>
          <w:ilvl w:val="3"/>
          <w:numId w:val="1"/>
        </w:numPr>
        <w:rPr/>
      </w:pPr>
      <w:bookmarkStart w:id="159" w:name="__RefHeading___Toc968664_3650668749"/>
      <w:bookmarkStart w:id="160" w:name="_Toc62"/>
      <w:bookmarkEnd w:id="159"/>
      <w:r>
        <w:rPr>
          <w:rtl w:val="true"/>
        </w:rPr>
        <w:t xml:space="preserve">توسّل به پيامبر </w:t>
      </w:r>
      <w:r>
        <w:rPr>
          <w:rtl w:val="true"/>
        </w:rPr>
        <w:t>(</w:t>
      </w:r>
      <w:r>
        <w:rPr>
          <w:rtl w:val="true"/>
        </w:rPr>
        <w:t>ص</w:t>
      </w:r>
      <w:r>
        <w:rPr>
          <w:rtl w:val="true"/>
        </w:rPr>
        <w:t xml:space="preserve">) </w:t>
      </w:r>
      <w:r>
        <w:rPr>
          <w:rtl w:val="true"/>
        </w:rPr>
        <w:t>و اوليا با همه اقسامش</w:t>
      </w:r>
      <w:bookmarkEnd w:id="160"/>
    </w:p>
    <w:p>
      <w:pPr>
        <w:pStyle w:val="Heading5"/>
        <w:numPr>
          <w:ilvl w:val="4"/>
          <w:numId w:val="1"/>
        </w:numPr>
        <w:rPr/>
      </w:pPr>
      <w:bookmarkStart w:id="161" w:name="__RefHeading___Toc968666_3650668749"/>
      <w:bookmarkStart w:id="162" w:name="_Toc63"/>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 xml:space="preserve">به اتفاق همه مسلمانان، توسّل به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حياتش جايز است، بلكه توسّل به دعاى مؤمن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وقتى به خويش ستم كردند، نزد تو مى‌آمدند و از خدا آمرزش مى‌خواستند و پيامبر هم براى آنان آمرزش مى‌طلبيد، خدا را توبه‌پذير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اسلام پر از نمونه‌هاى فراوانى از توسّل است كه مواردى ياد مى‌شود</w:t>
      </w:r>
      <w:r>
        <w:rPr>
          <w:rFonts w:eastAsia="IRNazanin" w:cs="IRNazanin"/>
          <w:color w:val="111111"/>
          <w:sz w:val="28"/>
          <w:szCs w:val="28"/>
          <w:rtl w:val="true"/>
          <w:lang w:bidi="fa-IR"/>
        </w:rPr>
        <w:t>:</w:t>
      </w:r>
    </w:p>
    <w:p>
      <w:pPr>
        <w:pStyle w:val="Heading5"/>
        <w:numPr>
          <w:ilvl w:val="4"/>
          <w:numId w:val="1"/>
        </w:numPr>
        <w:rPr/>
      </w:pPr>
      <w:bookmarkStart w:id="163" w:name="__RefHeading___Toc968668_3650668749"/>
      <w:bookmarkStart w:id="164" w:name="_Toc64"/>
      <w:bookmarkEnd w:id="163"/>
      <w:r>
        <w:rPr>
          <w:rtl w:val="true"/>
        </w:rPr>
        <w:t>اول</w:t>
      </w:r>
      <w:r>
        <w:rPr>
          <w:rtl w:val="true"/>
        </w:rPr>
        <w:t xml:space="preserve">: </w:t>
      </w:r>
      <w:r>
        <w:rPr>
          <w:rtl w:val="true"/>
        </w:rPr>
        <w:t xml:space="preserve">توسل به خود پيامبر </w:t>
      </w:r>
      <w:r>
        <w:rPr>
          <w:rtl w:val="true"/>
        </w:rPr>
        <w:t>(</w:t>
      </w:r>
      <w:r>
        <w:rPr>
          <w:rtl w:val="true"/>
        </w:rPr>
        <w:t>ص</w:t>
      </w:r>
      <w:r>
        <w:rPr>
          <w:rtl w:val="true"/>
        </w:rPr>
        <w:t xml:space="preserve">) </w:t>
      </w:r>
      <w:r>
        <w:rPr>
          <w:rtl w:val="true"/>
        </w:rPr>
        <w:t>و قداست و شخصيت او</w:t>
      </w:r>
      <w:bookmarkEnd w:id="16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بيمارى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خدا مرا</w:t>
      </w:r>
    </w:p>
    <w:p>
      <w:pPr>
        <w:pStyle w:val="BookText"/>
        <w:rPr/>
      </w:pPr>
      <w:r>
        <w:rPr>
          <w:rFonts w:ascii="IRNazanin" w:hAnsi="IRNazanin" w:eastAsia="IRNazanin"/>
          <w:color w:val="111111"/>
          <w:sz w:val="28"/>
          <w:sz w:val="28"/>
          <w:szCs w:val="28"/>
          <w:rtl w:val="true"/>
          <w:lang w:bidi="fa-IR"/>
        </w:rPr>
        <w:t>عافيت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دعا مى‌كنم، واگر خواستى صبر كنى،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 وضوى نيكويى بگيرد و دو ركعت نماز بخواند و اين 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و به واسطه پيامبرت كه پيامبر رحمت است به تو رو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سبب تو به درگاه پروردگارم روى آوردم تا حاجتم بر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شفاعت او را درباره من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حنيف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از هم جدا نشده بوديم و حرف‌هاى ما طول كشيده بود كه او نزد ما برگشت، گويا كه اصلاً بيمارى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از صحيح‌ترين روايات است و ترمذى </w:t>
      </w:r>
      <w:r>
        <w:rPr>
          <w:rStyle w:val="FootnoteAnchor"/>
          <w:rtl w:val="true"/>
        </w:rPr>
        <w:footnoteReference w:id="62"/>
      </w:r>
      <w:r>
        <w:rPr>
          <w:rFonts w:ascii="Amiri" w:hAnsi="Amiri" w:eastAsia="Amiri" w:cs="Amiri"/>
          <w:color w:val="111111"/>
          <w:sz w:val="28"/>
          <w:sz w:val="28"/>
          <w:szCs w:val="28"/>
          <w:rtl w:val="true"/>
          <w:lang w:bidi="ar-SA"/>
        </w:rPr>
        <w:t>و ابن ماجه آن را حديثى صحيح مى‌داند</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از اين حديث دو نكته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به دعاى پيامبر توسل جست، به گواهى سخن آن بيمار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مرا عافيت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دعا كننده مى‌تواند در ضمن دعايش به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شود و اين جواز، از دعايى معلوم مى‌شود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دردمند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در مقام دعا مى‌تواند توسّل به خود پيامبر بجويد و به سبب او به خدا توجه كند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نيايش و دعا، حتى پس از رحلت</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خود آن حضرت توسّل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سيره مسلمانان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چنين بود كه به اولياى الهى و بندگان صالح خدا توسّل مى‌جستند، بى‌آن‌كه در ذهن كسى خطور كند كه اين، كار حرام، شرك يا بدعت است، بلكه توسّل به دعاى صالحان را راهى براى دست‌يابى به منزلت و شخصيت آنان مى‌دانستند و اگر دعاى يك انسان صالح اثرى داشت، به خاطر قداست و طهارت درون بود وگرنه دعايش مستجاب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فرقى است ميان توسل به دعاى فرد صالح و توسّل به خود او كه اولى توحيد باشد و دومى شرك، يا راهى به سوى شرك؟ توسّل به قداست صالحان و معصومان و بندگان مخلص خدا، سيره‌اى بود كه پيش از اسلام نيز وجود داشت و روايات تاريخى فراوانى گوياى اين حقيقت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در دورانى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بود، با توسّل به وجود او از خداوند باران طلبيد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عرفله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رفتم، در حالى كه قريش در خشكسالى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سرزمين‌ها خشك است و خانواده‌ها دچار قحطى‌اند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باران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بيرون آمد در حالى كه همراهش نوجوانى بودپيامبر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خورشيد مى‌درخشيد و اطراف او نيز نوجوانانى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آن نوجوان را گرفت و پشت او را به كعبه چسباند و دست به دامن او شد، در حالى كه در آسمان ابرى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از هر طرف روى آوردند و آن دشت پر از</w:t>
      </w:r>
    </w:p>
    <w:p>
      <w:pPr>
        <w:pStyle w:val="BookText"/>
        <w:rPr/>
      </w:pPr>
      <w:r>
        <w:rPr>
          <w:rFonts w:ascii="IRNazanin" w:hAnsi="IRNazanin" w:eastAsia="IRNazanin"/>
          <w:color w:val="111111"/>
          <w:sz w:val="28"/>
          <w:sz w:val="28"/>
          <w:szCs w:val="28"/>
          <w:rtl w:val="true"/>
          <w:lang w:bidi="fa-IR"/>
        </w:rPr>
        <w:t>باران شد و همه جا سبز و خرّم گشت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باران طلبيدن عبدالمطلب و ابوطالب با توسّل به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وى نوجوان بود، ميان عرب مشهور بود و شعر ابوطالب را در اين مورد بيشتر مردم حفظ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روايات برمى‌آيد كه باران طلبيدن ابوطالب با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رضايت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مبعوث شدن به رسالت نيز خودش براى مردم استسقاء كرد و باران طلبيد و باران آمد و دشت خرّم 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توسّل به كودكان بى‌گناه در استسقاء، امرى است كه اسلام عزيز به آن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بيرون آوردن كودكان و زنان سالخورده، آن است كه به سبب آنان و به حرمت قداست و پاكى آنان رحمت الهى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نشان مى‌دهد كه توسّل به نيكان و صالحان و معصومين كليد نزول رحمت است و گويا متوسّل به اينان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بى‌گناه است، سالخوردگان، اسيران تو در روى زمين‌اند و اين دو گروه به رحمت و لطف تو شايسته‌ترند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آنان رحمتت را بر ما نازل كن تا در سايه آنان ما را هم فرا بگيرد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قريش دچار قحطى مى‌شدند، عمر ابن خطاب متوسل به عباس بن عبدالمطلب مى‌شد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ما به پيامبرمان متوسل مى‌شديم، باران مى‌باريدى، اكنون به عموى</w:t>
      </w:r>
      <w:bookmarkStart w:id="165" w:name="pg1620_9336"/>
    </w:p>
    <w:p>
      <w:pPr>
        <w:pStyle w:val="BookText"/>
        <w:rPr/>
      </w:pPr>
      <w:bookmarkEnd w:id="165"/>
      <w:r>
        <w:rPr>
          <w:rFonts w:ascii="IRNazanin" w:hAnsi="IRNazanin" w:eastAsia="IRNazanin"/>
          <w:color w:val="111111"/>
          <w:sz w:val="28"/>
          <w:sz w:val="28"/>
          <w:szCs w:val="28"/>
          <w:rtl w:val="true"/>
          <w:lang w:bidi="fa-IR"/>
        </w:rPr>
        <w:t>پيامبرمان توسّل مى‌جوييم، پس بر ما باران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باران مى‌باريد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متن ياد شده، نشان مى‌دهد كه خليفه خودش هنگام استسقاء، دعا كرد و به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خويشاوندى او با آن حضرت توسّل جست</w:t>
      </w:r>
      <w:r>
        <w:rPr>
          <w:rFonts w:eastAsia="IRNazanin" w:cs="IRNazanin"/>
          <w:color w:val="111111"/>
          <w:sz w:val="28"/>
          <w:szCs w:val="28"/>
          <w:rtl w:val="true"/>
          <w:lang w:bidi="fa-IR"/>
        </w:rPr>
        <w:t>.</w:t>
      </w:r>
    </w:p>
    <w:p>
      <w:pPr>
        <w:pStyle w:val="Heading5"/>
        <w:numPr>
          <w:ilvl w:val="4"/>
          <w:numId w:val="1"/>
        </w:numPr>
        <w:rPr/>
      </w:pPr>
      <w:bookmarkStart w:id="166" w:name="__RefHeading___Toc968670_3650668749"/>
      <w:bookmarkStart w:id="167" w:name="_Toc65"/>
      <w:bookmarkEnd w:id="166"/>
      <w:r>
        <w:rPr>
          <w:rtl w:val="true"/>
        </w:rPr>
        <w:t>دوم</w:t>
      </w:r>
      <w:r>
        <w:rPr>
          <w:rtl w:val="true"/>
        </w:rPr>
        <w:t xml:space="preserve">: </w:t>
      </w:r>
      <w:r>
        <w:rPr>
          <w:rtl w:val="true"/>
        </w:rPr>
        <w:t xml:space="preserve">توسّل به حق پيامبر </w:t>
      </w:r>
      <w:r>
        <w:rPr>
          <w:rtl w:val="true"/>
        </w:rPr>
        <w:t>(</w:t>
      </w:r>
      <w:r>
        <w:rPr>
          <w:rtl w:val="true"/>
        </w:rPr>
        <w:t>ص</w:t>
      </w:r>
      <w:r>
        <w:rPr>
          <w:rtl w:val="true"/>
        </w:rPr>
        <w:t xml:space="preserve">) </w:t>
      </w:r>
      <w:r>
        <w:rPr>
          <w:rtl w:val="true"/>
        </w:rPr>
        <w:t>و پيامبران و صالحان</w:t>
      </w:r>
      <w:bookmarkEnd w:id="167"/>
    </w:p>
    <w:p>
      <w:pPr>
        <w:pStyle w:val="BookText"/>
        <w:rPr/>
      </w:pPr>
      <w:r>
        <w:rPr>
          <w:rFonts w:ascii="IRNazanin" w:hAnsi="IRNazanin" w:eastAsia="IRNazanin"/>
          <w:color w:val="111111"/>
          <w:sz w:val="28"/>
          <w:sz w:val="28"/>
          <w:szCs w:val="28"/>
          <w:rtl w:val="true"/>
          <w:lang w:bidi="fa-IR"/>
        </w:rPr>
        <w:t>نوع ديگرى از توسّل، توسّل به حق پيامبران و رسولان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حقّى است كه خداوند به آنان لطف كرده و آنان را صاحبان حق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براى نماز از خانه‌اش بيرون آيد و چنين دعا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را به حقّى كه سائلان بر تو دارند مى‌خوانم، و تو را به حق اين رفتنم مى‌خوانم، چرا كه من از روى خوشى و طغيان و ريا بيرون نيامده‌ام، بلكه براى اين بيرون آمده‌ام كه از خشم تو مصون مانم و به رضاى تو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مرا از آتش پناه دهى و گناهانم را بيامرزى، كه جز تو كسى گناهان را نمى‌آمرزد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او توجّه مى‌كند و هفتاد هزار فرشته براى او استغفار مى‌كنند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فاطمه بنت اسد درگذشت، براى او قبرش را كندند، چون به لحد رسيدند،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آن‌جا را كند و با دست خود خاك آن را بيرون ريخت و چون كار حفر قبر به پايان رسيد،</w:t>
      </w:r>
      <w:bookmarkStart w:id="168" w:name="pg1620_9337"/>
    </w:p>
    <w:p>
      <w:pPr>
        <w:pStyle w:val="BookText"/>
        <w:rPr/>
      </w:pPr>
      <w:bookmarkEnd w:id="168"/>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قبر شد و در آن خوابيد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خدايى كه زنده مى‌كنى و مى‌ميرانى، اى خداى زنده ناميرا، مادرم فاطمه بنت اسد را بيامرز</w:t>
      </w:r>
      <w:r>
        <w:rPr>
          <w:rStyle w:val="FootnoteAnchor"/>
          <w:rtl w:val="true"/>
        </w:rPr>
        <w:footnoteReference w:id="69"/>
      </w:r>
      <w:r>
        <w:rPr>
          <w:rFonts w:ascii="IRNazanin" w:hAnsi="IRNazanin" w:eastAsia="IRNazanin"/>
          <w:color w:val="111111"/>
          <w:sz w:val="28"/>
          <w:sz w:val="28"/>
          <w:szCs w:val="28"/>
          <w:rtl w:val="true"/>
          <w:lang w:bidi="fa-IR"/>
        </w:rPr>
        <w:t>و حجّتش را به او تلقين كن و قبرش را وسيع گردان، به حق پيامبرت و پيامبران پيش از من، اى كه تو مهربان‌ترين مهربانانى</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169" w:name="__RefHeading___Toc968672_3650668749"/>
      <w:bookmarkStart w:id="170" w:name="_Toc66"/>
      <w:bookmarkEnd w:id="169"/>
      <w:r>
        <w:rPr>
          <w:rtl w:val="true"/>
        </w:rPr>
        <w:t>سوم</w:t>
      </w:r>
      <w:r>
        <w:rPr>
          <w:rtl w:val="true"/>
        </w:rPr>
        <w:t xml:space="preserve">: </w:t>
      </w:r>
      <w:r>
        <w:rPr>
          <w:rtl w:val="true"/>
        </w:rPr>
        <w:t xml:space="preserve">توسل به دعاى پيامبر </w:t>
      </w:r>
      <w:r>
        <w:rPr>
          <w:rtl w:val="true"/>
        </w:rPr>
        <w:t>(</w:t>
      </w:r>
      <w:r>
        <w:rPr>
          <w:rtl w:val="true"/>
        </w:rPr>
        <w:t>ص</w:t>
      </w:r>
      <w:r>
        <w:rPr>
          <w:rtl w:val="true"/>
        </w:rPr>
        <w:t xml:space="preserve">) </w:t>
      </w:r>
      <w:r>
        <w:rPr>
          <w:rtl w:val="true"/>
        </w:rPr>
        <w:t>و صالحان پس از مرگ</w:t>
      </w:r>
      <w:bookmarkEnd w:id="170"/>
    </w:p>
    <w:p>
      <w:pPr>
        <w:pStyle w:val="BookText"/>
        <w:rPr/>
      </w:pPr>
      <w:r>
        <w:rPr>
          <w:rFonts w:ascii="IRNazanin" w:hAnsi="IRNazanin" w:eastAsia="IRNazanin"/>
          <w:color w:val="111111"/>
          <w:sz w:val="28"/>
          <w:sz w:val="28"/>
          <w:szCs w:val="28"/>
          <w:rtl w:val="true"/>
          <w:lang w:bidi="fa-IR"/>
        </w:rPr>
        <w:t xml:space="preserve">از اقسام توسّل‌هاى رايج ميان مسلمانان، توسّل به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صالحان پس از وفات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سؤالى مطرح مى‌شود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دعاى ديگرى وقتى صحيح است كه او زنده باشد و دعاى تو را بشنود و جوابت را بدهد و براى برآمدن حاجتت و تأمين خواسته‌ات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 از اين دنيا رفته باشد، چگونه مى‌توان به كسى كه از دنيا رفته و چيزى نمى‌شنود توسّل جست؟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است كه بر اساس فرموده قرآن و احاديث نبوى، مرگ به معناى نابودى و فناى كامل انسان نيست، بلكه انتقال از خانه‌اى به خانه‌اى و بقاى حيات به صورت ديگرى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دلالت دارد كه شهداى راه خدا زنده‌اند و نزد پروردگارشان روزى مى‌خورند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وقتى شهدا چنين باشند، درباره پيامبر شهيدان و افضل آفريدگان چه مى‌شود گفت؟</w:t>
      </w:r>
      <w:bookmarkStart w:id="171" w:name="pg1620_9338"/>
    </w:p>
    <w:p>
      <w:pPr>
        <w:pStyle w:val="Heading4"/>
        <w:numPr>
          <w:ilvl w:val="3"/>
          <w:numId w:val="1"/>
        </w:numPr>
        <w:rPr/>
      </w:pPr>
      <w:bookmarkStart w:id="172" w:name="__RefHeading___Toc968674_3650668749"/>
      <w:bookmarkStart w:id="173" w:name="_Toc67"/>
      <w:bookmarkEnd w:id="171"/>
      <w:bookmarkEnd w:id="172"/>
      <w:r>
        <w:rPr>
          <w:rtl w:val="true"/>
        </w:rPr>
        <w:t>نذر براى اوليا</w:t>
      </w:r>
      <w:bookmarkEnd w:id="173"/>
    </w:p>
    <w:p>
      <w:pPr>
        <w:pStyle w:val="BookText"/>
        <w:rPr/>
      </w:pPr>
      <w:r>
        <w:rPr>
          <w:rFonts w:ascii="IRNazanin" w:hAnsi="IRNazanin" w:eastAsia="IRNazanin"/>
          <w:color w:val="111111"/>
          <w:sz w:val="28"/>
          <w:sz w:val="28"/>
          <w:szCs w:val="28"/>
          <w:rtl w:val="true"/>
          <w:lang w:bidi="fa-IR"/>
        </w:rPr>
        <w:t>نذر آن است كه انسان خود را ملزم و متعهد كند كه اگر حاجتش بر آورده شد، كارى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خداست برعهده من كه اگر در امتحان قبول شدم، ختم قرآن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ضمن نذر، متعهد مى‌شود كه ثواب آن كار را به يكى از نزديكانش مثل پدر و مادر، يا اوليا و انبيا اهدا 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نذر مى‌كنم كه قرآن را ختم كنم و ثواب آن را به فلانى اهدا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نذر ميان مسلمانان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براى خدا نذر مى‌كنند و ثواب آن را به يكى از اولياى خدا و بندگان صالح هديه مى‌كنند، گاهى 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گوسفند، نذر پيامبر، و مقصود جهت سود بردن از آن نذر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هم پر است از هر دو گونه كاربرد نذر</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پس نذر براى اوليا و صالحان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روشن‌تر شدن مطلب، سخن بعضى از متفكران و علماى اسلام را مى‌آوريم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داير مدار نيت نذركنندگان است و هر عملى به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نذر كننده، خود مرده و تقرّب به اوست جايز نيست بالاتفاق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قصدش تقرّب به خداست، ولى براى بهره بردن زندگان و ثوابش هم براى كسى كه به سود او نذر كرده است، چه نوع</w:t>
      </w:r>
      <w:bookmarkStart w:id="174" w:name="pg1620_9339"/>
    </w:p>
    <w:p>
      <w:pPr>
        <w:pStyle w:val="BookText"/>
        <w:rPr/>
      </w:pPr>
      <w:bookmarkEnd w:id="174"/>
      <w:r>
        <w:rPr>
          <w:rFonts w:ascii="IRNazanin" w:hAnsi="IRNazanin" w:eastAsia="IRNazanin"/>
          <w:color w:val="111111"/>
          <w:sz w:val="28"/>
          <w:sz w:val="28"/>
          <w:szCs w:val="28"/>
          <w:rtl w:val="true"/>
          <w:lang w:bidi="fa-IR"/>
        </w:rPr>
        <w:t>خاصّى از نفع بردن را معين كرده باشد يا به طور مطلق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واجب است به چنين نذرهايى وفا شود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غرامى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حال مسلمانانى كه چنين نذرهايى مى‌كنند جويا شود، مى‌بيند كه مقصود آنان از قربانى‌ها و نذرها براى اموات، انبيا و اوليا، صدقه از جانب آنان و اهداى ثوابش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اهل سنّت بر اين است كه صدقه زندگان براى مردگان سودمند است و به آنان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در اين مورد، هم صحيح و مشهوراست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هر كس كه از وضع زائران عتبات مقدسه و حرم‌هاى اولياى الهى با خبر باشد مى‌داند كه آنان براى خدا و رضاى او نذر مى‌كنند و قربانى‌ها را با نام خداى متعال و با هدف بهره‌مندى صاحب قبر از ثواب آن و استفاده فقرا از گوشت قربانى‌ها ذبح مى‌كنند</w:t>
      </w:r>
      <w:r>
        <w:rPr>
          <w:rFonts w:eastAsia="IRNazanin" w:cs="IRNazanin"/>
          <w:color w:val="111111"/>
          <w:sz w:val="28"/>
          <w:szCs w:val="28"/>
          <w:rtl w:val="true"/>
          <w:lang w:bidi="fa-IR"/>
        </w:rPr>
        <w:t>.</w:t>
      </w:r>
    </w:p>
    <w:p>
      <w:pPr>
        <w:pStyle w:val="Heading4"/>
        <w:numPr>
          <w:ilvl w:val="3"/>
          <w:numId w:val="1"/>
        </w:numPr>
        <w:rPr/>
      </w:pPr>
      <w:bookmarkStart w:id="175" w:name="__RefHeading___Toc968676_3650668749"/>
      <w:bookmarkStart w:id="176" w:name="_Toc68"/>
      <w:bookmarkEnd w:id="175"/>
      <w:r>
        <w:rPr>
          <w:rtl w:val="true"/>
        </w:rPr>
        <w:t>تبرّك به آثار اوليا</w:t>
      </w:r>
      <w:bookmarkEnd w:id="176"/>
    </w:p>
    <w:p>
      <w:pPr>
        <w:pStyle w:val="Heading5"/>
        <w:numPr>
          <w:ilvl w:val="4"/>
          <w:numId w:val="1"/>
        </w:numPr>
        <w:rPr/>
      </w:pPr>
      <w:bookmarkStart w:id="177" w:name="__RefHeading___Toc968678_3650668749"/>
      <w:bookmarkStart w:id="178" w:name="_Toc69"/>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 xml:space="preserve">تبرّك در لغت، مشتق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افزونى در نعمت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اصطلاح آن است كه موحّدان، از رهگذر تبرّك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صالح خدا و تبرك به آثار باقى مانده از آنان، درخواست افاضه نعمت و افزايش‌بركت كنند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فيض الهى بربندگان گاهى از غير مجراى طبيعى افاضه مى‌شود،</w:t>
      </w:r>
      <w:bookmarkStart w:id="179" w:name="pg1620_9340"/>
    </w:p>
    <w:p>
      <w:pPr>
        <w:pStyle w:val="BookText"/>
        <w:rPr/>
      </w:pPr>
      <w:bookmarkEnd w:id="179"/>
      <w:r>
        <w:rPr>
          <w:rFonts w:ascii="IRNazanin" w:hAnsi="IRNazanin" w:eastAsia="IRNazanin"/>
          <w:color w:val="111111"/>
          <w:sz w:val="28"/>
          <w:sz w:val="28"/>
          <w:szCs w:val="28"/>
          <w:rtl w:val="true"/>
          <w:lang w:bidi="fa-IR"/>
        </w:rPr>
        <w:t>آن‌جا كه اراده الهى بر اين باشد كه حاجت‌هاى يك مؤمن را از راه تبرّك به پيامبر يا آثار بازمانده از او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فراوانى بر اين حقيقت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برخى از آياتى كه در اين زمينه است</w:t>
      </w:r>
      <w:r>
        <w:rPr>
          <w:rFonts w:eastAsia="IRNazanin" w:cs="IRNazanin"/>
          <w:color w:val="111111"/>
          <w:sz w:val="28"/>
          <w:szCs w:val="28"/>
          <w:rtl w:val="true"/>
          <w:lang w:bidi="fa-IR"/>
        </w:rPr>
        <w:t>:</w:t>
      </w:r>
    </w:p>
    <w:p>
      <w:pPr>
        <w:pStyle w:val="Heading5"/>
        <w:numPr>
          <w:ilvl w:val="4"/>
          <w:numId w:val="1"/>
        </w:numPr>
        <w:rPr/>
      </w:pPr>
      <w:bookmarkStart w:id="180" w:name="__RefHeading___Toc968680_3650668749"/>
      <w:bookmarkStart w:id="181" w:name="_Toc70"/>
      <w:bookmarkEnd w:id="180"/>
      <w:r>
        <w:rPr/>
        <w:t>١</w:t>
      </w:r>
      <w:r>
        <w:rPr>
          <w:rtl w:val="true"/>
        </w:rPr>
        <w:t xml:space="preserve">. </w:t>
      </w:r>
      <w:r>
        <w:rPr>
          <w:rtl w:val="true"/>
        </w:rPr>
        <w:t xml:space="preserve">تبرّك به مقام ابراهيم </w:t>
      </w:r>
      <w:r>
        <w:rPr>
          <w:rtl w:val="true"/>
        </w:rPr>
        <w:t>(</w:t>
      </w:r>
      <w:r>
        <w:rPr>
          <w:rtl w:val="true"/>
        </w:rPr>
        <w:t>ع</w:t>
      </w:r>
      <w:r>
        <w:rPr>
          <w:rtl w:val="true"/>
        </w:rPr>
        <w:t>)</w:t>
      </w:r>
      <w:bookmarkEnd w:id="181"/>
    </w:p>
    <w:p>
      <w:pPr>
        <w:pStyle w:val="BookText"/>
        <w:rPr/>
      </w:pPr>
      <w:r>
        <w:rPr>
          <w:rFonts w:ascii="IRNazanin" w:hAnsi="IRNazanin" w:eastAsia="IRNazanin"/>
          <w:color w:val="111111"/>
          <w:sz w:val="28"/>
          <w:sz w:val="28"/>
          <w:szCs w:val="28"/>
          <w:rtl w:val="true"/>
          <w:lang w:bidi="fa-IR"/>
        </w:rPr>
        <w:t xml:space="preserve">خداوند، بعضى از سرزمين‌هايى را كه بدن دعوتگران توحيد را لمس كرده، عبادتگاه به شمار آورده است، مثل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نمازخانه قرار داده و فرموده‌است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جَعَلْنَا اَلْبَيْتَ مَثٰابَةً لِلنّٰاسِ وَ أَمْناً وَ اِتَّخِذُوا مِنْ مَقٰامِ إِبْرٰاهِيمَ مُصَلًّى</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خانه كعبه را محل بازگشت مردم و مركز امن قرار داديم و از مقام ابراهيم، عبادتگاهى براى خود انتخاب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نماز از بعد ذاتى فرقى نمى‌كند كه در اين جايگاه خوانده شود، يا نقاط ديگر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وجود ابراهيم پيامبر، امتياز ديگرى يافته و جاى متبرّكى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نمازگزار به خاطر تبرك به آن مكان پاك، نمازش را آن‌جا برگزار مى‌كند</w:t>
      </w:r>
      <w:r>
        <w:rPr>
          <w:rFonts w:eastAsia="IRNazanin" w:cs="IRNazanin"/>
          <w:color w:val="111111"/>
          <w:sz w:val="28"/>
          <w:szCs w:val="28"/>
          <w:rtl w:val="true"/>
          <w:lang w:bidi="fa-IR"/>
        </w:rPr>
        <w:t>.</w:t>
      </w:r>
    </w:p>
    <w:p>
      <w:pPr>
        <w:pStyle w:val="Heading5"/>
        <w:numPr>
          <w:ilvl w:val="4"/>
          <w:numId w:val="1"/>
        </w:numPr>
        <w:rPr/>
      </w:pPr>
      <w:bookmarkStart w:id="182" w:name="__RefHeading___Toc968682_3650668749"/>
      <w:bookmarkStart w:id="183" w:name="_Toc71"/>
      <w:bookmarkEnd w:id="182"/>
      <w:r>
        <w:rPr/>
        <w:t>٢</w:t>
      </w:r>
      <w:r>
        <w:rPr>
          <w:rtl w:val="true"/>
        </w:rPr>
        <w:t xml:space="preserve">. </w:t>
      </w:r>
      <w:r>
        <w:rPr>
          <w:rtl w:val="true"/>
        </w:rPr>
        <w:t xml:space="preserve">پيراهن يوسف و بينايى يعقوب </w:t>
      </w:r>
      <w:r>
        <w:rPr>
          <w:rtl w:val="true"/>
        </w:rPr>
        <w:t>(</w:t>
      </w:r>
      <w:r>
        <w:rPr>
          <w:rtl w:val="true"/>
        </w:rPr>
        <w:t>ع</w:t>
      </w:r>
      <w:r>
        <w:rPr>
          <w:rtl w:val="true"/>
        </w:rPr>
        <w:t>)</w:t>
      </w:r>
      <w:bookmarkEnd w:id="18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 پيامبر، مدتى طولانى در رنج هجران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w:t>
      </w:r>
      <w:bookmarkStart w:id="184" w:name="pg1620_9341"/>
    </w:p>
    <w:p>
      <w:pPr>
        <w:pStyle w:val="BookText"/>
        <w:rPr/>
      </w:pPr>
      <w:bookmarkEnd w:id="184"/>
      <w:r>
        <w:rPr>
          <w:rFonts w:ascii="IRNazanin" w:hAnsi="IRNazanin" w:eastAsia="IRNazanin"/>
          <w:color w:val="111111"/>
          <w:sz w:val="28"/>
          <w:sz w:val="28"/>
          <w:szCs w:val="28"/>
          <w:rtl w:val="true"/>
          <w:lang w:bidi="fa-IR"/>
        </w:rPr>
        <w:t xml:space="preserve">مدّت آن‌قدر گريست كه به تعبير قرآن كريم، چشمانش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اراده الهى بر آن شد كه به واسطه پيراهن فرزندش يوسف، بينايى يعقوب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زبان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اِذْهَبُوا بِقَمِيصِي هٰذٰا فَأَلْقُوهُ عَلىٰ وَجْهِ أَبِي يَأْتِ بَصِيراً</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اين پيراهن مرا ببريد و به صورت پدرم بيندازيد، بينا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پيراهن يوسف، از جهت موّاد و شكل، با پيراهن‌هاى ديگر فرقى ندارد، ولى خواست خدا آن بود كه فيض الهى از اين راه به بنده‌اش يعقوب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اين حقيقت را چنين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 جٰاءَ اَلْبَشِيرُ أَلْقٰاهُ عَلىٰ وَجْهِهِ فَارْتَدَّ بَصِيراً</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چون مژده دهنده آمد، آن پيراهن را به صورت او افكند، پس او بينا شد</w:t>
      </w:r>
      <w:r>
        <w:rPr>
          <w:rFonts w:eastAsia="IRNazanin" w:cs="IRNazanin"/>
          <w:color w:val="111111"/>
          <w:sz w:val="28"/>
          <w:szCs w:val="28"/>
          <w:rtl w:val="true"/>
          <w:lang w:bidi="fa-IR"/>
        </w:rPr>
        <w:t>.</w:t>
      </w:r>
    </w:p>
    <w:p>
      <w:pPr>
        <w:pStyle w:val="Heading5"/>
        <w:numPr>
          <w:ilvl w:val="4"/>
          <w:numId w:val="1"/>
        </w:numPr>
        <w:rPr/>
      </w:pPr>
      <w:bookmarkStart w:id="185" w:name="__RefHeading___Toc968684_3650668749"/>
      <w:bookmarkStart w:id="186" w:name="_Toc72"/>
      <w:bookmarkEnd w:id="185"/>
      <w:r>
        <w:rPr/>
        <w:t>٣</w:t>
      </w:r>
      <w:r>
        <w:rPr>
          <w:rtl w:val="true"/>
        </w:rPr>
        <w:t xml:space="preserve">. </w:t>
      </w:r>
      <w:r>
        <w:rPr>
          <w:rtl w:val="true"/>
        </w:rPr>
        <w:t>تبرّك به جايگاه اصحاب كهف</w:t>
      </w:r>
      <w:bookmarkEnd w:id="18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قرآن كريم، وقتى مؤمنان و يكتاپرستان، مخفى‌گاه جوانمردانِ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يافتند، اتفاق نظر داشتند كه بر قبور آنان مسجدى بسازند تا محلّ عبادت و وسيله‌اى براى تبرك‌جستن به عبادت در كنار</w:t>
      </w:r>
    </w:p>
    <w:p>
      <w:pPr>
        <w:pStyle w:val="BookText"/>
        <w:rPr/>
      </w:pPr>
      <w:r>
        <w:rPr>
          <w:rFonts w:ascii="IRNazanin" w:hAnsi="IRNazanin" w:eastAsia="IRNazanin"/>
          <w:color w:val="111111"/>
          <w:sz w:val="28"/>
          <w:sz w:val="28"/>
          <w:szCs w:val="28"/>
          <w:rtl w:val="true"/>
          <w:lang w:bidi="fa-IR"/>
        </w:rPr>
        <w:t>آن پيكرهاى مطهّر گردد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مفسران مى‌گويند هدف از ساختن مسجد، برپايى نماز و تبرك به اجساد مطهّر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اين آيات ما را از يك اصل علمى و قرآنى روشن آگاه مى‌كند و آن اين‌كه گاهى خواست الهى بر اين مى‌شود كه نعمت‌ها و مواهب مادى و معنوى را از خلال اسباب و عوامل طبيعى به بشر افاضه كند، مثل آن‌كه بشر را از راه اسباب طبيعى هدايت كند، از اين رو پيامبران را به عنوان بشارت دهنده و بيم دهنده فرستاده‌است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نيز اراده خدا بر اين تعلّق مى‌گيرد كه فيض خويش را از راه‌ها و اسباب غيرطبيعى جارى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يكى از آن راه‌هاى غيرطبيعى است كه انسان به آن روى مى‌آورد تا فيض الهى و نعمت پروردگار را به دست‌آورد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به آثار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موى شريف او و به قطرات آب وضوى آن حضرت و به جامه و ظرف و لمس بدن مطهّرش تبرك مى‌جستندكه نمونه‌هاى آن در روايت‌ها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تبرّك، سنتى شد كه صحابه به آن عمل مى‌كردند و تابعان و صالحان بعدى نيز از آنان پيروى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تعدادى از علماى اسلام، كتاب‌هايى در زمينه موارد تبرّك اصحاب به آثار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تبرّك اصحاب تنها به موارد ياد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و لمس، آب وضو و غسل، نيم خورده آب و غذا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منحصر نمى‌شد، بلكه به آبى كه آن</w:t>
      </w:r>
    </w:p>
    <w:p>
      <w:pPr>
        <w:pStyle w:val="BookText"/>
        <w:rPr/>
      </w:pPr>
      <w:r>
        <w:rPr>
          <w:rFonts w:ascii="IRNazanin" w:hAnsi="IRNazanin" w:eastAsia="IRNazanin"/>
          <w:color w:val="111111"/>
          <w:sz w:val="28"/>
          <w:sz w:val="28"/>
          <w:szCs w:val="28"/>
          <w:rtl w:val="true"/>
          <w:lang w:bidi="fa-IR"/>
        </w:rPr>
        <w:t>حضرت دست مبارك خود را در آن وارد مى‌كرد و آبى كه از ظرفى مى‌نوشيد، به موى او، عرق او، ناخن او، ظرفى كه از آن مى‌نوشيد، جاى دهان مباركش، منبر او، دينارهايى كه عطا مى‌كرد، و به قبر او تبرك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مسلمانان بر تبرك به قبر شريف او و صورت بر آن نهادن و گريستن در كنار قبرش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طاهر بن عبدالقادر از علماى مكه،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كرده و در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تبرك به آثار پيامبر خدا و كوشش در گردآورى آن‌ها داشتند و آنان هدايت يافتگان و پيشگامان صالح بودند، به موى پيامبر، به آب وضو و عرق و جامه و ظرف و بدن شريف او و آثار ديگر آن حضرت تبرك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به بعضى از آثار او در زمان حياتش اتفاق افتاده و حضرت آن را پذيرفته و ردّ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روشنى دلالت بر مشروعيت آن دارد و اگر مشروع و جايز نبود، حتماً از آن نهى مى‌كرد و برحذر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صحيح و اجماع اصحاب، هم دلالت بر مشروعيت آن مى‌كند، هم گواه علاقه آنان به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مراتبى دارد، شرك هم به شكل‌هاى مختلفى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مقابلش شرك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اهل لغت بر مى‌آيد كه عبادت، يعنى خضوع و كرنش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 تعريف اين است كه اگر عبادت به معناى خضوع باشد، بايد هر نوع كرنشى</w:t>
      </w:r>
    </w:p>
    <w:p>
      <w:pPr>
        <w:pStyle w:val="BookText"/>
        <w:rPr/>
      </w:pPr>
      <w:r>
        <w:rPr>
          <w:rFonts w:ascii="Amiri" w:hAnsi="Amiri" w:eastAsia="Amiri" w:cs="Amiri"/>
          <w:color w:val="111111"/>
          <w:sz w:val="28"/>
          <w:sz w:val="28"/>
          <w:szCs w:val="28"/>
          <w:rtl w:val="true"/>
          <w:lang w:bidi="ar-SA"/>
        </w:rPr>
        <w:t>در برابر غير خدا ممنوع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خلاصه عبادت به دو چيز تحقق پيدا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 با بيان و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خدايى و پروردگارى آن‌كه در برابرش كرنش انجام مى‌گيرد و عقيده به اين‌كه سرنوشت كلّى يا جزئى كرنش كننده، اكنون يا در آينده، به دست اوست، چه اين اعتقاد درست باشد آن‌گونه كه درباره خداوند است، چه باطل باشد، مثل آنچه در پرستش غير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خضوع، چنين اعتقادى نباشد، پرستش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عبادت، كرنشى نشأت گرفته از اعتقاد به آفريدگارى و تدبير و سررشته دارى معبود نسبت به انسان در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 همان گونه كه جز خدا را نمى‌پرستد، در زندگى دنيوى و اخروى خود نيز جز از خداوند يارى نمى‌طلبد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استعانت از غير خدا به دو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عاملِ چه طبيعى يا غير طبيعى كمك بخواهيم كه با اين اعتقاد كه كار او مستند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انسان يا عامل طبيعى يا غير طبيعى كمك بخواهد، با اين اعتقاد كه آن را در وجودش يا كار و تأثيرش مستقل از خدا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مراحل يارى كننده حقيقى خداوند است و از هيچ كس به عنوان اين‌كه يارى رساننده مستقل است نمى‌توان استعانت جست، مگر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استعانت منحصر به خدا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آن است كه رحمت و آمرزش و فيض الهى از راه اولياى خدا و بندگان برگزيده او 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مطلق، يعنى شفاعت</w:t>
      </w:r>
    </w:p>
    <w:p>
      <w:pPr>
        <w:pStyle w:val="BookText"/>
        <w:rPr/>
      </w:pPr>
      <w:r>
        <w:rPr>
          <w:rFonts w:ascii="IRNazanin" w:hAnsi="IRNazanin" w:eastAsia="IRNazanin"/>
          <w:color w:val="111111"/>
          <w:sz w:val="28"/>
          <w:sz w:val="28"/>
          <w:szCs w:val="28"/>
          <w:rtl w:val="true"/>
          <w:lang w:bidi="fa-IR"/>
        </w:rPr>
        <w:t>بدون اذن خدا يا شفاعت بت‌ها، مردود است و شفاعت ديگران كه خدا به آنان اذن داده و نزد پروردگار عهدى گرفته‌اند، شفاعت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اتفاق همه مسلمانان، توسّل به دعاى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حياتش جايز است، بلكه توسّل به دعاى مؤمن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اسلام پر از نمونه‌هاى فراوانى از توسّل است كه مواردى 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قداست و شخصيت او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حق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پيامبران و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آن است كه انسان خود را ملزم و متعهد كند كه اگر حاجتش بر آورده شد، كاري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تبرّك در لغت،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افزونى در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اصطلاح آن است كه موحّدان، از رهگذر تبرّك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صالح خدا و تبرك به آثار باقى مانده از آنان، درخواست افاضه نعمت و افزايش‌بركت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فراوانى بر اين حقيقت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تبرّك به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پيراهن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بينايي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تبرّك به جايگاه اصحاب كهف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آزمايى</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عبادت را تشريح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جلوه استعانت از غير خدا را شرح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شفاعت را شرح دهيد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نفى كننده و اثبات كننده شفاعت را توضيح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انحصار شفاعت در خدا و شفاعت به اذن خدا را توضيح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محدوده شفاعت را شرح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سه گانه توسل را شرح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نذر را مختصراً شرح دهيد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تبرك را با اشاره به آيات قرآن مختصراً شرح دهيد</w:t>
      </w:r>
      <w:r>
        <w:rPr>
          <w:rFonts w:eastAsia="Amiri" w:cs="Amiri" w:ascii="Amiri" w:hAnsi="Amiri"/>
          <w:color w:val="111111"/>
          <w:sz w:val="28"/>
          <w:szCs w:val="28"/>
          <w:rtl w:val="true"/>
          <w:lang w:bidi="ar-SA"/>
        </w:rPr>
        <w:t>.</w:t>
      </w:r>
      <w:bookmarkStart w:id="187" w:name="pg1620_9347"/>
    </w:p>
    <w:p>
      <w:pPr>
        <w:pStyle w:val="Heading3"/>
        <w:numPr>
          <w:ilvl w:val="2"/>
          <w:numId w:val="1"/>
        </w:numPr>
        <w:rPr/>
      </w:pPr>
      <w:bookmarkStart w:id="188" w:name="__RefHeading___Toc968686_3650668749"/>
      <w:bookmarkStart w:id="189" w:name="_Toc73"/>
      <w:bookmarkEnd w:id="187"/>
      <w:bookmarkEnd w:id="188"/>
      <w:r>
        <w:rPr>
          <w:rtl w:val="true"/>
        </w:rPr>
        <w:t>درس هفتم</w:t>
      </w:r>
      <w:r>
        <w:rPr>
          <w:rtl w:val="true"/>
        </w:rPr>
        <w:t xml:space="preserve">: </w:t>
      </w:r>
      <w:r>
        <w:rPr>
          <w:rtl w:val="true"/>
        </w:rPr>
        <w:t>زيارت قبور، بناى بر قبور، بناى مساجد بر قبور و نماز در آن‌ها و گريه بر مرده</w:t>
      </w:r>
      <w:bookmarkEnd w:id="189"/>
    </w:p>
    <w:p>
      <w:pPr>
        <w:pStyle w:val="Heading4"/>
        <w:numPr>
          <w:ilvl w:val="3"/>
          <w:numId w:val="1"/>
        </w:numPr>
        <w:rPr/>
      </w:pPr>
      <w:bookmarkStart w:id="190" w:name="__RefHeading___Toc968688_3650668749"/>
      <w:bookmarkStart w:id="191" w:name="_Toc74"/>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اهميت زيارت قبور را با اشاره به احاديث و روايات تشريح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جواز بنا بر قبور را بدانيم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شرايط نماز در مساجد بنا شده بر قبور را بدانيم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بودن گريه بر مردگان را شرح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درس مباحث زيارت قبور و اهميت آن با استناد به آيات و روايات، بناى بر قبور و مجاز بودن آن، بناى مساجد بر قبور و چگونگى نماز در آن‌ها و مجاز بودن گريه بر مرده با توجه به اين‌كه گريه در چنين شرايطى امرى فطرى است را شرح خواهيم داد</w:t>
      </w:r>
      <w:r>
        <w:rPr>
          <w:rFonts w:eastAsia="IRNazanin" w:cs="IRNazanin"/>
          <w:color w:val="111111"/>
          <w:sz w:val="28"/>
          <w:szCs w:val="28"/>
          <w:rtl w:val="true"/>
          <w:lang w:bidi="fa-IR"/>
        </w:rPr>
        <w:t>.</w:t>
      </w:r>
    </w:p>
    <w:p>
      <w:pPr>
        <w:pStyle w:val="Heading4"/>
        <w:numPr>
          <w:ilvl w:val="3"/>
          <w:numId w:val="1"/>
        </w:numPr>
        <w:rPr/>
      </w:pPr>
      <w:bookmarkStart w:id="192" w:name="__RefHeading___Toc968690_3650668749"/>
      <w:bookmarkStart w:id="193" w:name="_Toc75"/>
      <w:bookmarkEnd w:id="192"/>
      <w:r>
        <w:rPr>
          <w:rtl w:val="true"/>
        </w:rPr>
        <w:t>زيارت قبور</w:t>
      </w:r>
      <w:bookmarkEnd w:id="19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قبور پيامبران و اوليا، آثار تربيتى و اخلاقى مهمى دارد، چرا كه ديدار گورستان‌هايى كه در بردارنده شمار بسيارى از افرادى است كه در اين دنيا زيسته، سپس به سراى آخرت كوچيده‌اند، جلوى طمع و حرص بر دنيا را مى‌گيرد و چه بسا رفتار انسان را عوض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bookmarkStart w:id="194" w:name="pg1620_9348"/>
    </w:p>
    <w:p>
      <w:pPr>
        <w:pStyle w:val="BookText"/>
        <w:rPr/>
      </w:pPr>
      <w:bookmarkEnd w:id="1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فانّها تُذَكِّركُم بالآخرة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قبرها را زيارت كنيد، چون شما را به ياد آخرت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كه قبرها زيارت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فرمان داد تا به بقيع بروم و برمردگان آن ديار استغفار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هنگام زيارت بقيع چه بگويم؟ فرمود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 اهل الدّيار مِن المؤمنين و المؤمناتِ، يَرحم اللهُ المُستَقدمين منّا والمستأخرينَ، اِنّا انْ شاء اللهُ بِكم لاحِقون</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سلام بر مردان وزنان مؤمن اهل اين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ما و چه آنان كه پيشتر رفتند، چه آنان كه از پى مى‌آيند، ما به خواست خدابه شما خواهيم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حديثى اهل سنّت، صورت زيارت نامه‌هايى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هنگام زيارت بقيع گفته، آمده است</w:t>
      </w:r>
      <w:r>
        <w:rPr>
          <w:rFonts w:eastAsia="IRNazanin" w:cs="IRNazanin"/>
          <w:color w:val="111111"/>
          <w:sz w:val="28"/>
          <w:szCs w:val="28"/>
          <w:rtl w:val="true"/>
          <w:lang w:bidi="fa-IR"/>
        </w:rPr>
        <w:t>.</w:t>
      </w:r>
    </w:p>
    <w:p>
      <w:pPr>
        <w:pStyle w:val="Heading4"/>
        <w:numPr>
          <w:ilvl w:val="3"/>
          <w:numId w:val="1"/>
        </w:numPr>
        <w:rPr/>
      </w:pPr>
      <w:bookmarkStart w:id="195" w:name="__RefHeading___Toc968692_3650668749"/>
      <w:bookmarkStart w:id="196" w:name="_Toc76"/>
      <w:bookmarkEnd w:id="195"/>
      <w:r>
        <w:rPr>
          <w:rtl w:val="true"/>
        </w:rPr>
        <w:t xml:space="preserve">زيارت قبر پيامبر </w:t>
      </w:r>
      <w:r>
        <w:rPr>
          <w:rtl w:val="true"/>
        </w:rPr>
        <w:t>(</w:t>
      </w:r>
      <w:r>
        <w:rPr>
          <w:rtl w:val="true"/>
        </w:rPr>
        <w:t>ص</w:t>
      </w:r>
      <w:r>
        <w:rPr>
          <w:rtl w:val="true"/>
        </w:rPr>
        <w:t>)</w:t>
      </w:r>
      <w:bookmarkEnd w:id="196"/>
    </w:p>
    <w:p>
      <w:pPr>
        <w:pStyle w:val="BookText"/>
        <w:rPr/>
      </w:pPr>
      <w:r>
        <w:rPr>
          <w:rFonts w:ascii="IRNazanin" w:hAnsi="IRNazanin" w:eastAsia="IRNazanin"/>
          <w:color w:val="111111"/>
          <w:sz w:val="28"/>
          <w:sz w:val="28"/>
          <w:szCs w:val="28"/>
          <w:rtl w:val="true"/>
          <w:lang w:bidi="fa-IR"/>
        </w:rPr>
        <w:t>آنچه گفته شد، درباره زيارت قبور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زيارت قبر پيامبر و امامان و شهدا و شايستگان، بى‌شك نتايج سازنده‌اى دارد كه به آن اشاره مى‌كنيم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قبور اين شخصيت‌ها نوعى سپاس و تقدير از فداكارى‌هاى آنان است، واعلام به نسل حاضر است تا بدانند كه اين، پاداش كسانى</w:t>
      </w:r>
    </w:p>
    <w:p>
      <w:pPr>
        <w:pStyle w:val="BookText"/>
        <w:rPr/>
      </w:pPr>
      <w:r>
        <w:rPr>
          <w:rFonts w:ascii="IRNazanin" w:hAnsi="IRNazanin" w:eastAsia="IRNazanin"/>
          <w:color w:val="111111"/>
          <w:sz w:val="28"/>
          <w:sz w:val="28"/>
          <w:szCs w:val="28"/>
          <w:rtl w:val="true"/>
          <w:lang w:bidi="fa-IR"/>
        </w:rPr>
        <w:t>است كه راه حق و فضيلت و دفاع از عقيده را مى‌پويند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نه تنها ما را به زيارت قبورشان برمى‌انگيزد، بلكه به ماندگارى نام و خاطره‌هاى آنان و حفظ آثار و برپايى جشن‌ها و مراسم به ياد ميلادشان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ملت‌هاى زنده، به زيارت مدفن پيشوايان و شخصيت‌هاى خود مى‌شتابند كه جان و مالشان را در راه نجات مردم و آزادى آنان از چنگال استعمارگران و ستمگران فداكرده‌اند و براى زنده نگه داشتن ياد آنان مجالس برپا مى‌كنند و بر ذهن هيچ كدامشان نمى‌گذرد كه اين‌گونه بزرگداشت‌ها پرستش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خاطره شخصيت‌ها كجا و پرستش آنان كجا؟ اين بزرگداشت، ارج نهادن به تلاش‌هاى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پيشوايان مذاهب چهارگانه و راويان و حديث‌نگاران آنان در مجموعه‌هاى حديثى، روايات فراوانى درباره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به پاره‌اى از آن‌ها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قبر مرا زيارت كند، شفاعتم براى او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مرا زيارت كند و جز زيارت من انگيزه‌اى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كه او را روز قيامت شفيع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حج گزارد و قبر مرا پس از وفاتم زيارت كند، همچون كسى است كه مرا در حال حياتم زيارت كرده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خانه خدا را زيارت كند و مرا زيارت نكند به من جفا</w:t>
      </w:r>
      <w:bookmarkStart w:id="197" w:name="pg1620_9350"/>
    </w:p>
    <w:p>
      <w:pPr>
        <w:pStyle w:val="BookText"/>
        <w:rPr/>
      </w:pPr>
      <w:bookmarkEnd w:id="197"/>
      <w:r>
        <w:rPr>
          <w:rFonts w:ascii="Amiri" w:hAnsi="Amiri" w:eastAsia="Amiri" w:cs="Amiri"/>
          <w:color w:val="111111"/>
          <w:sz w:val="28"/>
          <w:sz w:val="28"/>
          <w:szCs w:val="28"/>
          <w:rtl w:val="true"/>
          <w:lang w:bidi="ar-SA"/>
        </w:rPr>
        <w:t>كرده‌است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قبر مرا يا مرا زيارت كند، شفيع او يا گواه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مرا در حال مرگم زيارت كند، چونان كسى است كه مرا در حال حيات ديدار كرده است و هركس مرا زيارت كند تا آن‌جا كه به قبر من برسد، روز قيامت، شاهد يا شفيع او خواهم بود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98" w:name="__RefHeading___Toc968694_3650668749"/>
      <w:bookmarkStart w:id="199" w:name="_Toc77"/>
      <w:bookmarkEnd w:id="198"/>
      <w:r>
        <w:rPr>
          <w:rtl w:val="true"/>
        </w:rPr>
        <w:t>بناى بر قبور</w:t>
      </w:r>
      <w:bookmarkEnd w:id="199"/>
    </w:p>
    <w:p>
      <w:pPr>
        <w:pStyle w:val="BookText"/>
        <w:rPr/>
      </w:pPr>
      <w:r>
        <w:rPr>
          <w:rFonts w:ascii="IRNazanin" w:hAnsi="IRNazanin" w:eastAsia="IRNazanin"/>
          <w:color w:val="111111"/>
          <w:sz w:val="28"/>
          <w:sz w:val="28"/>
          <w:szCs w:val="28"/>
          <w:rtl w:val="true"/>
          <w:lang w:bidi="fa-IR"/>
        </w:rPr>
        <w:t>مقصود از قبور، قبرهاى پيامبران، شهدا، امامان و اولياى الهى است كه در دل مؤمنان جايگاه والا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بناى بر اين قبور جايز است يا نه؟</w:t>
      </w:r>
    </w:p>
    <w:p>
      <w:pPr>
        <w:pStyle w:val="BookText"/>
        <w:rPr/>
      </w:pPr>
      <w:r>
        <w:rPr>
          <w:rFonts w:ascii="IRNazanin" w:hAnsi="IRNazanin" w:eastAsia="IRNazanin"/>
          <w:color w:val="111111"/>
          <w:sz w:val="28"/>
          <w:sz w:val="28"/>
          <w:szCs w:val="28"/>
          <w:rtl w:val="true"/>
          <w:lang w:bidi="fa-IR"/>
        </w:rPr>
        <w:t xml:space="preserve">مسلمانان پيكر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همان اتاق سقف‌دار خودش دفن كردند و نسبت به آن بقعه شريف هم عنايت ويژه‌اى داشتند كه در كتاب‌هاى تاريخ مدينه به ويژه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سهمودى آمده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بناى كنونى روضه نبوى در سال </w:t>
      </w:r>
      <w:r>
        <w:rPr>
          <w:rFonts w:ascii="IRNazanin" w:hAnsi="IRNazanin" w:eastAsia="IRNazanin"/>
          <w:color w:val="111111"/>
          <w:sz w:val="28"/>
          <w:sz w:val="28"/>
          <w:szCs w:val="28"/>
          <w:lang w:bidi="fa-IR"/>
        </w:rPr>
        <w:t>١٢٧٠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شده و الحمدلله همچنان پابرجاست و به خواست خدا از ويرانى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بناى بر قبور حرام بود، مسلمانان پيكر آن حضرت را در جايى وسيع و بى‌سقف به خاك مى‌سپردند</w:t>
      </w:r>
      <w:r>
        <w:rPr>
          <w:rFonts w:eastAsia="IRNazanin" w:cs="IRNazanin"/>
          <w:color w:val="111111"/>
          <w:sz w:val="28"/>
          <w:szCs w:val="28"/>
          <w:rtl w:val="true"/>
          <w:lang w:bidi="fa-IR"/>
        </w:rPr>
        <w:t>.</w:t>
      </w:r>
      <w:bookmarkStart w:id="200" w:name="pg1620_9351"/>
    </w:p>
    <w:p>
      <w:pPr>
        <w:pStyle w:val="BookText"/>
        <w:rPr/>
      </w:pPr>
      <w:bookmarkEnd w:id="200"/>
      <w:r>
        <w:rPr>
          <w:rFonts w:ascii="IRNazanin" w:hAnsi="IRNazanin" w:eastAsia="IRNazanin"/>
          <w:color w:val="111111"/>
          <w:sz w:val="28"/>
          <w:sz w:val="28"/>
          <w:szCs w:val="28"/>
          <w:rtl w:val="true"/>
          <w:lang w:bidi="fa-IR"/>
        </w:rPr>
        <w:t>بناى بر قبور از زمان صحابه تاكنون، سيره رايج ميان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سفرنامه‌ها توصيف قبور موجود در مدينه را كه بر روى آن‌ها قبه‌هايى بوده و روى قبرها سنگ نوشته‌هايى حاوى نام‌هاى آنان بوده ياد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جهانگردان نيز كه مدينه منوره را زيارت كرده‌اند، آن مزارها و بقعه‌ها و قبه‌هاى بلند را توصيف كرده و با نگاه رضايت و محبت به آن‌ها نگريسته‌اند، نه نگاه خشم و ناراحتى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اتفاق نظر و اجماع از سوى علماى اسلام در طول قرن‌ها، قوى‌ترين گواه بر جواز بنا بر روى قبور شخصيت‌هاى اسلامى است كه در دل‌ها جايگاه و منزلتى دارند</w:t>
      </w:r>
      <w:r>
        <w:rPr>
          <w:rFonts w:eastAsia="IRNazanin" w:cs="IRNazanin"/>
          <w:color w:val="111111"/>
          <w:sz w:val="28"/>
          <w:szCs w:val="28"/>
          <w:rtl w:val="true"/>
          <w:lang w:bidi="fa-IR"/>
        </w:rPr>
        <w:t>.</w:t>
      </w:r>
    </w:p>
    <w:p>
      <w:pPr>
        <w:pStyle w:val="Heading4"/>
        <w:numPr>
          <w:ilvl w:val="3"/>
          <w:numId w:val="1"/>
        </w:numPr>
        <w:rPr/>
      </w:pPr>
      <w:bookmarkStart w:id="201" w:name="__RefHeading___Toc968696_3650668749"/>
      <w:bookmarkStart w:id="202" w:name="_Toc78"/>
      <w:bookmarkEnd w:id="201"/>
      <w:r>
        <w:rPr>
          <w:rtl w:val="true"/>
        </w:rPr>
        <w:t>بناى مساجد بر قبور و نماز در آن‌ها</w:t>
      </w:r>
      <w:bookmarkEnd w:id="202"/>
    </w:p>
    <w:p>
      <w:pPr>
        <w:pStyle w:val="BookText"/>
        <w:rPr/>
      </w:pPr>
      <w:r>
        <w:rPr>
          <w:rFonts w:ascii="IRNazanin" w:hAnsi="IRNazanin" w:eastAsia="IRNazanin"/>
          <w:color w:val="111111"/>
          <w:sz w:val="28"/>
          <w:sz w:val="28"/>
          <w:szCs w:val="28"/>
          <w:rtl w:val="true"/>
          <w:lang w:bidi="fa-IR"/>
        </w:rPr>
        <w:t>بناى مساجد بر قبرها يا كنار آن‌ها و نماز خواندن در آن‌ها، موضوعى فقهى است و ربطى به عقايد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مسايل نيز، مرجع مردم پيشوايان دينى و فقهايند كه حكم آن را از كتاب و سنت استنباط مى‌كنند و ما نمى‌توانيم هيچ يك از دو طرف را كه قائل به جواز يا عدم جواز باشند، به كفر و فسق نسبت دهيم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بازگو مى‌كند كه چگونه مردم قبور اصحاب كهف را پيدا كردند و پس از يافتن آن در اين‌كه چگونه آنان را گرامى و يادشان را زنده بدارند و به سبب آنان تبرّك جويند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قبرشان بنايى مى‌سازيم تا يادشان ميان مردم جاودان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بر قبرشان بسازيم كه در آن نماز</w:t>
      </w:r>
      <w:bookmarkStart w:id="203" w:name="pg1620_9352"/>
    </w:p>
    <w:p>
      <w:pPr>
        <w:pStyle w:val="BookText"/>
        <w:rPr/>
      </w:pPr>
      <w:bookmarkEnd w:id="203"/>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خداوند هر دو پيشنهاد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آن‌كه يكى از آن‌ها را نكوهش و ردكند</w:t>
      </w:r>
      <w:r>
        <w:rPr>
          <w:rFonts w:eastAsia="IRNazanin" w:cs="IRNazanin"/>
          <w:color w:val="111111"/>
          <w:sz w:val="28"/>
          <w:szCs w:val="28"/>
          <w:rtl w:val="true"/>
          <w:lang w:bidi="fa-IR"/>
        </w:rPr>
        <w:t>.</w:t>
      </w:r>
    </w:p>
    <w:p>
      <w:pPr>
        <w:pStyle w:val="Heading4"/>
        <w:numPr>
          <w:ilvl w:val="3"/>
          <w:numId w:val="1"/>
        </w:numPr>
        <w:rPr/>
      </w:pPr>
      <w:bookmarkStart w:id="204" w:name="__RefHeading___Toc968698_3650668749"/>
      <w:bookmarkStart w:id="205" w:name="_Toc79"/>
      <w:bookmarkEnd w:id="204"/>
      <w:r>
        <w:rPr>
          <w:rtl w:val="true"/>
        </w:rPr>
        <w:t>روش مسلمانان در بناى بر قبور صالحان</w:t>
      </w:r>
      <w:bookmarkEnd w:id="205"/>
    </w:p>
    <w:p>
      <w:pPr>
        <w:pStyle w:val="BookText"/>
        <w:rPr/>
      </w:pPr>
      <w:r>
        <w:rPr>
          <w:rFonts w:ascii="IRNazanin" w:hAnsi="IRNazanin" w:eastAsia="IRNazanin"/>
          <w:color w:val="111111"/>
          <w:sz w:val="28"/>
          <w:sz w:val="28"/>
          <w:szCs w:val="28"/>
          <w:rtl w:val="true"/>
          <w:lang w:bidi="fa-IR"/>
        </w:rPr>
        <w:t>سيره و روش مسلمانان از جواز بناى مسجد بر قبور صالحان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مسأله بر اين نكته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اتاقى كه در آن مى‌زيست و كنار مسجد نبوى بود به خاك سپرده شد و چون مسلمانان زياد شدند و مسجد براى آنان تنگ شد، مسجد را توسعه داده سمت مشرق مسجد را كه خانه خود آن حضرت در آن‌جا بود، وارد مسجد كردند، به نحوى كه نمازگزاران از چهار طرف در اطراف قبر مى‌ايستادند و بر آن احاطه داشتند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سمهودى درباره فاطمه بنت اسد، مادر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درگذشت،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 و دستور داد قبرى براى او در جايى از مسجد كه امروز به آن قبر فاطمه مى‌گويند حفر شود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اين عبارت مى‌رساند كه آنان پس از دفن وى مسجد را بنا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عمير و عبدالله بن جحش در مسجدى دفن شدند كه روى قبر حمزه بنا شده بود</w:t>
      </w:r>
      <w:r>
        <w:rPr>
          <w:rFonts w:eastAsia="IRNazanin" w:cs="IRNazanin"/>
          <w:color w:val="111111"/>
          <w:sz w:val="28"/>
          <w:szCs w:val="28"/>
          <w:rtl w:val="true"/>
          <w:lang w:bidi="fa-IR"/>
        </w:rPr>
        <w:t>.</w:t>
      </w:r>
      <w:r>
        <w:rPr>
          <w:rStyle w:val="FootnoteAnchor"/>
          <w:rtl w:val="true"/>
        </w:rPr>
        <w:footnoteReference w:id="8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زيارت قبر عمويش حمزه مى‌رفت و</w:t>
      </w:r>
    </w:p>
    <w:p>
      <w:pPr>
        <w:pStyle w:val="BookText"/>
        <w:rPr/>
      </w:pPr>
      <w:r>
        <w:rPr>
          <w:rFonts w:ascii="IRNazanin" w:hAnsi="IRNazanin" w:eastAsia="IRNazanin"/>
          <w:color w:val="111111"/>
          <w:sz w:val="28"/>
          <w:sz w:val="28"/>
          <w:szCs w:val="28"/>
          <w:rtl w:val="true"/>
          <w:lang w:bidi="fa-IR"/>
        </w:rPr>
        <w:t>مى‌گريست و نزد آن قبر نماز مى‌خواند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دلالت مى‌كند بر اين كه بناى مسجد بر قبر حمزه و نماز خواندن در آن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ظاهر برخى روايات به نظر مى‌رسد كه جايز نيست قبور پيامبران مسجد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يهوديان و مسيحيان را لعنت كند، كه قبور پيامبرانشان را مسجد قرار دادند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آيا مى‌توان پذيرفت ملّتى كه در مواقع مختلف پيامبرانشان را كشته‌اند، تبديل به ملّتى شوند كه به عنوان تكريم و نكوداشت، برقبر پيامبرانشان مسجد بسازند؟ برفرض هم كه چنين كارى از برخى از آنان سرزده باشد، در حديث احتمالات ديگرى غير از نماز خواندن و تبرّك به صاحب قبر داده مى‌شود،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قبله قرار داده باشند؛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تعظيم، بر قبرها سجده كرده باشند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صاحب قبرها سجده كرده باشند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 متيقّن يكى از اين سه صورت است، نه مسجد سازى بر روى قبرها به عنوان 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آنان، تنها مسجدسازى بر قبر و نماز در آن يا صرفاً نماز خواندن كنار قبور نبوده است، بلكه كارى همراه با شرك بوده</w:t>
      </w:r>
      <w:bookmarkStart w:id="206" w:name="pg1620_9354"/>
    </w:p>
    <w:p>
      <w:pPr>
        <w:pStyle w:val="BookText"/>
        <w:rPr/>
      </w:pPr>
      <w:bookmarkEnd w:id="206"/>
      <w:r>
        <w:rPr>
          <w:rFonts w:ascii="IRNazanin" w:hAnsi="IRNazanin" w:eastAsia="IRNazanin"/>
          <w:color w:val="111111"/>
          <w:sz w:val="28"/>
          <w:sz w:val="28"/>
          <w:szCs w:val="28"/>
          <w:rtl w:val="true"/>
          <w:lang w:bidi="fa-IR"/>
        </w:rPr>
        <w:t>است، با انواعى كه شرك دارد، مثل آن‌جا كه به قبر سجده شود، يا بر صاحب قبر سجده شود، يا قبله‌اى گردد كه به طرف آن نماز 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نماز كنار قبر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تبرك به كسى است كه آن‌جا دفن شده است و اين اشكالى ندارد، خداوند نيز حاجيان را فرمان 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محلّ نماز قرار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مَقٰامِ إِبْرٰاهِيمَ مُصَلًّى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نماز كنار قبور پيامبران، همچون نماز كنار مقام ابراهيم است، جز اين‌كه جسد حضرت ابراهيم يك يا چند بار اين مكان را لمس كرده، ولى مدفن پيامبران اجساد آنان را در برگرفته كه هرگز نمى‌پوسند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اسلام نيز روايات نهى كننده را مثل آنچه گفتيم 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بيضاوى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يهود و نصارى به قبر پيامبران از روى بزرگداشت و احترام سجده مى‌كردند و آن را قبله‌اى قرار مى‌دادند كه در نماز به طرف آن رو مى‌كردند و قبور را بتى قرار داده بودند،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لعن كرد و مسلمانان را از چنين كارى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در نزديكى يك انسان صالح، مسجدى بسازد و با نزديك شدن به آن قصد تبرك داشته باشد، نه تعظيم و توجّه و امثال آن، اين هرگز مشمول آن تهديد ياد شده نخواهد بود</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207" w:name="__RefHeading___Toc968700_3650668749"/>
      <w:bookmarkStart w:id="208" w:name="_Toc80"/>
      <w:bookmarkEnd w:id="207"/>
      <w:r>
        <w:rPr>
          <w:rtl w:val="true"/>
        </w:rPr>
        <w:t>گريه بر مرده</w:t>
      </w:r>
      <w:bookmarkEnd w:id="20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واندوه هنگام از دست دادن عزيزان، امرى فطرى براى انسان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به مصيبت يكى از عزيزان يا جگرگوشه‌ها و خويشاوندانش دچار شود، احساس اندوه مى‌كند و اشك بر چهره‌اش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منكر جدّى اين حقيقت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نيز دين فطرت و همسوى با آن است نه مخالف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يك آيين جهانى ممكن نيست كه اندوه و گريه بر فقدان عزيزان را حرام كند، آن هم گريه و اندوهى كه همراه چيزى نيست كه خدا را خشمگين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بزرگوار و تابعين نيز در مسير فطرت حركت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فرزندش ابراهيم مى‌گريد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اشكبار مى‌شود و دل اندوهگين مى‌گردد، ولى چيزى برخلاف رضاى پروردگارمان نمى‌گوييم و ما اى ابراهيم، به خاطر تو اندوهگينيم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اين اولين و آخرين گريه حضرت در مصيبت عزيزانش نبود، بلكه در سوگ پسرش طاهر هم 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اشك مى‌ريزد و اشك غالب مى‌گردد و دل محزون مى‌شود، ولى خداى متعال را نافرمانى نمى‌كنيم</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امينى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فراوانى را گردآورى كرده است كه پيامبر، اصحاب و تابعين بر مرده‌ها و عزيزانشان هنگام فقدان آنان گريسته‌اند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حمزه شهيد شد و خواهرش صفيه دختر عبدالمطلب در پى او آمد، انصار نگذاشتند وى بر سر جسد برادرش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كنار جسد نشست و همراه با گريه و ناله صفيه، پيامبر هم مى‌گريست و مى‌ناليد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مى‌گريست و با گريه او پيامبر هم گريه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داغى چون داغ تو نخواهم ديد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احد برگشت، زنان انصار بركشته‌هاى خود گريستند خبر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حمزه گريه‌كننده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برگشتند و به زنانشان گفتند، بر هركس كه خواستيد گريه كنيد، اول بر حمزه بگرييد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رسم تا كنون ميان آنان برقرار است و در گريه بر هر مرده‌اى ابتدا بر حمزه گريه مى‌كنند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شهادت جعفر، زيد بن حارثه و عبدالله بن رواحه را شنيد، چشمانش پر از اشك شد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حضرت وقتى قبر مادرش را زيارت كرد، بر او گريست و اطرافيان را هم به گريه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بر رحلت پيامبر گريست و مرثيه خواند، با اين مضمون كه اى ديده، گريه كن و خسته نشو، گريه بر سرور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هم</w:t>
      </w:r>
      <w:bookmarkStart w:id="209" w:name="pg1620_9357"/>
    </w:p>
    <w:p>
      <w:pPr>
        <w:pStyle w:val="BookText"/>
        <w:rPr/>
      </w:pPr>
      <w:bookmarkEnd w:id="209"/>
      <w:r>
        <w:rPr>
          <w:rFonts w:ascii="IRNazanin" w:hAnsi="IRNazanin" w:eastAsia="IRNazanin"/>
          <w:color w:val="111111"/>
          <w:sz w:val="28"/>
          <w:sz w:val="28"/>
          <w:szCs w:val="28"/>
          <w:rtl w:val="true"/>
          <w:lang w:bidi="fa-IR"/>
        </w:rPr>
        <w:t>بر پيامبر مى‌گريست و مرثيه مى‌خواند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210" w:name="__RefHeading___Toc968702_3650668749"/>
      <w:bookmarkStart w:id="211" w:name="_Toc81"/>
      <w:bookmarkEnd w:id="210"/>
      <w:r>
        <w:rPr>
          <w:rtl w:val="true"/>
        </w:rPr>
        <w:t>تحليلى بر حديثِ عذاب شدن مرده بر اثر گريه بستگان</w:t>
      </w:r>
      <w:bookmarkEnd w:id="211"/>
    </w:p>
    <w:p>
      <w:pPr>
        <w:pStyle w:val="BookText"/>
        <w:rPr/>
      </w:pPr>
      <w:r>
        <w:rPr>
          <w:rFonts w:ascii="IRNazanin" w:hAnsi="IRNazanin" w:eastAsia="IRNazanin"/>
          <w:color w:val="111111"/>
          <w:sz w:val="28"/>
          <w:sz w:val="28"/>
          <w:szCs w:val="28"/>
          <w:rtl w:val="true"/>
          <w:lang w:bidi="fa-IR"/>
        </w:rPr>
        <w:t>گاهى به حديث معروفى تمسّك مى‌شود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 گريه بستگانش بر او، مورد عذاب قرار مى‌گيرد و با اين دستاويز جلوى گريستن را كه خواسته فطرى انسان است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اينان، مفهوم حديث را درست درنيافته‌اند كه بايد آن را بررسى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عايشه، اين سخن فرزند عمر نقل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 گريه بستگانش عذاب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رحمت كند، سخنى را شنيده ولى آن را به درستى درنيافته است، جنازه يك يهودى را از كنار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دادند، در حالى كه بر او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او گريه مى‌كنيد، در حالى كه او عذاب مى‌شود</w:t>
      </w:r>
      <w:r>
        <w:rPr>
          <w:rFonts w:eastAsia="IRNazanin" w:cs="IRNazanin"/>
          <w:color w:val="111111"/>
          <w:sz w:val="28"/>
          <w:szCs w:val="28"/>
          <w:rtl w:val="true"/>
          <w:lang w:bidi="fa-IR"/>
        </w:rPr>
        <w:t>.</w:t>
      </w:r>
      <w:r>
        <w:rPr>
          <w:rStyle w:val="FootnoteAnchor"/>
          <w:rtl w:val="true"/>
        </w:rPr>
        <w:footnoteReference w:id="9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از ابن عباس نقل مى‌كند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 گريه بستگانش بر او، عذاب مى‌شود،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درگذشت، اين حديث را بر عايشه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قسم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كه خداوند، با گريه كسى مؤمنى را عذاب مى‌كند،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كافر را با گريه</w:t>
      </w:r>
    </w:p>
    <w:p>
      <w:pPr>
        <w:pStyle w:val="BookText"/>
        <w:rPr/>
      </w:pPr>
      <w:r>
        <w:rPr>
          <w:rFonts w:ascii="IRNazanin" w:hAnsi="IRNazanin" w:eastAsia="IRNazanin"/>
          <w:color w:val="111111"/>
          <w:sz w:val="28"/>
          <w:sz w:val="28"/>
          <w:szCs w:val="28"/>
          <w:rtl w:val="true"/>
          <w:lang w:bidi="fa-IR"/>
        </w:rPr>
        <w:t>بستگانش بر او مى‌افزايد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زيارت قبور پيامبران و اوليا، آثار تربيتى و اخلاقى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پيامبر و امامان و شهدا و شايستگان، بى‌شك نتايج سازنده‌اى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قبور اين شخصيت‌ها نوعى سپاس و تقدير از فداكارى‌هاى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بناى بر قبور از زمان صحابه تا كنون، سيره رايج ميان مسلمانان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بناى مساجد بر قبرها يا كنار آن‌ها و نماز خواندن در آن‌ها، موضوعى فقهى است و ربطى به عقايد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و روش مسلمانان از جواز بناى مسجد بر قبور صالحان حكايت مى‌كند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واندوه هنگام از دست دادن عزيزان، امرى فطرى براى انسان است هيچ كس منكر جدّى اين حقيقت نيست، اسلام نيز دين فطرت و همسوى با آن است نه مخالف فطرت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آزمايى</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زيارت قبور را با اشاره به احاديث و روايات تشريح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جواز بنا بر قبور را شرح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شرايط نماز در مساجد بنا شده بر قبور را شرح دهيد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در خصوص گريه بر مردگان را توضيح دهيد</w:t>
      </w:r>
      <w:r>
        <w:rPr>
          <w:rFonts w:eastAsia="IRNazanin" w:cs="IRNazanin"/>
          <w:color w:val="111111"/>
          <w:sz w:val="28"/>
          <w:szCs w:val="28"/>
          <w:rtl w:val="true"/>
          <w:lang w:bidi="fa-IR"/>
        </w:rPr>
        <w:t>.</w:t>
      </w:r>
      <w:bookmarkStart w:id="212" w:name="pg1620_9361"/>
    </w:p>
    <w:p>
      <w:pPr>
        <w:pStyle w:val="Heading2"/>
        <w:numPr>
          <w:ilvl w:val="1"/>
          <w:numId w:val="1"/>
        </w:numPr>
        <w:rPr/>
      </w:pPr>
      <w:bookmarkStart w:id="213" w:name="__RefHeading___Toc968704_3650668749"/>
      <w:bookmarkStart w:id="214" w:name="_Toc82"/>
      <w:bookmarkEnd w:id="212"/>
      <w:bookmarkEnd w:id="213"/>
      <w:r>
        <w:rPr>
          <w:rtl w:val="true"/>
        </w:rPr>
        <w:t>بخش چهارم</w:t>
      </w:r>
      <w:r>
        <w:rPr>
          <w:rtl w:val="true"/>
        </w:rPr>
        <w:t xml:space="preserve">: </w:t>
      </w:r>
      <w:r>
        <w:rPr>
          <w:rtl w:val="true"/>
        </w:rPr>
        <w:t>جايگاه قرآن نزد شيعه</w:t>
      </w:r>
      <w:bookmarkEnd w:id="21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968706_3650668749"/>
      <w:bookmarkStart w:id="216" w:name="_Toc83"/>
      <w:bookmarkEnd w:id="215"/>
      <w:r>
        <w:rPr>
          <w:rtl w:val="true"/>
        </w:rPr>
        <w:t>اشاره</w:t>
      </w:r>
      <w:bookmarkStart w:id="217" w:name="pg1620_9363"/>
      <w:bookmarkEnd w:id="216"/>
    </w:p>
    <w:p>
      <w:pPr>
        <w:pStyle w:val="Heading3"/>
        <w:numPr>
          <w:ilvl w:val="2"/>
          <w:numId w:val="1"/>
        </w:numPr>
        <w:rPr/>
      </w:pPr>
      <w:bookmarkStart w:id="218" w:name="__RefHeading___Toc968708_3650668749"/>
      <w:bookmarkStart w:id="219" w:name="_Toc84"/>
      <w:bookmarkEnd w:id="217"/>
      <w:bookmarkEnd w:id="218"/>
      <w:r>
        <w:rPr>
          <w:rtl w:val="true"/>
        </w:rPr>
        <w:t>درس هشتم</w:t>
      </w:r>
      <w:r>
        <w:rPr>
          <w:rtl w:val="true"/>
        </w:rPr>
        <w:t xml:space="preserve">: </w:t>
      </w:r>
      <w:r>
        <w:rPr>
          <w:rtl w:val="true"/>
        </w:rPr>
        <w:t>جايگاه قرآن كريم نزد شيعه اماميه، مصونيت قرآن از تحريف، تحريف در لغت و اصطلاح، امتناع راه‌يابى تحريف به قرآن</w:t>
      </w:r>
      <w:bookmarkEnd w:id="219"/>
    </w:p>
    <w:p>
      <w:pPr>
        <w:pStyle w:val="Heading4"/>
        <w:numPr>
          <w:ilvl w:val="3"/>
          <w:numId w:val="1"/>
        </w:numPr>
        <w:rPr/>
      </w:pPr>
      <w:bookmarkStart w:id="220" w:name="__RefHeading___Toc968710_3650668749"/>
      <w:bookmarkStart w:id="221" w:name="_Toc85"/>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قرآن را در ميان شيعه اماميه تشريح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معناى تحريف را از منظر لغت و اصطلاح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درس به مباحث جايگاه والاى قرآن كريم نزد شيعه اماميه، مصونيت قرآن از تحريف و تحريف در لغت و معانى اصطلاحى تحريف خواهيم پرداخت</w:t>
      </w:r>
      <w:r>
        <w:rPr>
          <w:rFonts w:eastAsia="IRNazanin" w:cs="IRNazanin"/>
          <w:color w:val="111111"/>
          <w:sz w:val="28"/>
          <w:szCs w:val="28"/>
          <w:rtl w:val="true"/>
          <w:lang w:bidi="fa-IR"/>
        </w:rPr>
        <w:t>.</w:t>
      </w:r>
    </w:p>
    <w:p>
      <w:pPr>
        <w:pStyle w:val="Heading4"/>
        <w:numPr>
          <w:ilvl w:val="3"/>
          <w:numId w:val="1"/>
        </w:numPr>
        <w:rPr/>
      </w:pPr>
      <w:bookmarkStart w:id="222" w:name="__RefHeading___Toc968712_3650668749"/>
      <w:bookmarkStart w:id="223" w:name="_Toc86"/>
      <w:bookmarkEnd w:id="222"/>
      <w:r>
        <w:rPr>
          <w:rtl w:val="true"/>
        </w:rPr>
        <w:t>جايگاه قرآن كريم نزد شيعه اماميه</w:t>
      </w:r>
      <w:bookmarkEnd w:id="223"/>
    </w:p>
    <w:p>
      <w:pPr>
        <w:pStyle w:val="BookText"/>
        <w:rPr/>
      </w:pPr>
      <w:r>
        <w:rPr>
          <w:rFonts w:ascii="IRNazanin" w:hAnsi="IRNazanin" w:eastAsia="IRNazanin"/>
          <w:color w:val="111111"/>
          <w:sz w:val="28"/>
          <w:sz w:val="28"/>
          <w:szCs w:val="28"/>
          <w:rtl w:val="true"/>
          <w:lang w:bidi="fa-IR"/>
        </w:rPr>
        <w:t>قرآن، زيربناى قانونگذارى اسلامى به شمار مى‌آيد و در پى آن، سنت نبوى همراه و قرين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لفظ قرآن و هم معنايش وحى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بنيان اساسى اعتقادى مسلمانان و سنگ زير بناى تمدّن اسلامى به خصوص در بُعد اخلاقى، فلسفى و فقهى به شمار مى‌رود كه مدتى طولانى پشتوانه تشريع مسلمانان بوده است</w:t>
      </w:r>
      <w:r>
        <w:rPr>
          <w:rFonts w:eastAsia="IRNazanin" w:cs="IRNazanin"/>
          <w:color w:val="111111"/>
          <w:sz w:val="28"/>
          <w:szCs w:val="28"/>
          <w:rtl w:val="true"/>
          <w:lang w:bidi="fa-IR"/>
        </w:rPr>
        <w:t>.</w:t>
      </w:r>
    </w:p>
    <w:p>
      <w:pPr>
        <w:pStyle w:val="Heading4"/>
        <w:numPr>
          <w:ilvl w:val="3"/>
          <w:numId w:val="1"/>
        </w:numPr>
        <w:rPr/>
      </w:pPr>
      <w:bookmarkStart w:id="224" w:name="__RefHeading___Toc968714_3650668749"/>
      <w:bookmarkStart w:id="225" w:name="_Toc87"/>
      <w:bookmarkEnd w:id="224"/>
      <w:r>
        <w:rPr>
          <w:rtl w:val="true"/>
        </w:rPr>
        <w:t>مصونيت قرآن از تحريف</w:t>
      </w:r>
      <w:bookmarkEnd w:id="22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از هنگام نزول تا كنون، تنها منبع اساسى و نخست براى قانونگذارى مسلمين بوده و سخن قرآن، حرف نهايى به شمار مى‌رفته</w:t>
      </w:r>
      <w:bookmarkStart w:id="226" w:name="pg1620_9364"/>
    </w:p>
    <w:p>
      <w:pPr>
        <w:pStyle w:val="BookText"/>
        <w:rPr/>
      </w:pPr>
      <w:bookmarkEnd w:id="2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 معارف و احكام از قرآن، فرع بر آن است كه تحريفى چه به افزايش و چه به كاهش بر آيات آن رخ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مصونيت قرآن از تحريف به زياده و نقصان، هرچند نزد بيشتر فرقه‌هاى اسلامى موضوعى ثابت است، ليكن براى زدودن برخى شبهه‌هايى كه در اين مورد مطرح مى‌شود، به اختصار به بحث و بررسى پيرامون اين مسأله مى‌پردازيم</w:t>
      </w:r>
      <w:r>
        <w:rPr>
          <w:rFonts w:eastAsia="IRNazanin" w:cs="IRNazanin"/>
          <w:color w:val="111111"/>
          <w:sz w:val="28"/>
          <w:szCs w:val="28"/>
          <w:rtl w:val="true"/>
          <w:lang w:bidi="fa-IR"/>
        </w:rPr>
        <w:t>.</w:t>
      </w:r>
    </w:p>
    <w:p>
      <w:pPr>
        <w:pStyle w:val="Heading4"/>
        <w:numPr>
          <w:ilvl w:val="3"/>
          <w:numId w:val="1"/>
        </w:numPr>
        <w:rPr/>
      </w:pPr>
      <w:bookmarkStart w:id="227" w:name="__RefHeading___Toc968716_3650668749"/>
      <w:bookmarkStart w:id="228" w:name="_Toc88"/>
      <w:bookmarkEnd w:id="227"/>
      <w:r>
        <w:rPr>
          <w:rtl w:val="true"/>
        </w:rPr>
        <w:t>تحريف در لغت و اصطلاح</w:t>
      </w:r>
      <w:bookmarkEnd w:id="228"/>
    </w:p>
    <w:p>
      <w:pPr>
        <w:pStyle w:val="BookText"/>
        <w:rPr/>
      </w:pPr>
      <w:r>
        <w:rPr>
          <w:rFonts w:ascii="IRNazanin" w:hAnsi="IRNazanin" w:eastAsia="IRNazanin"/>
          <w:color w:val="111111"/>
          <w:sz w:val="28"/>
          <w:sz w:val="28"/>
          <w:szCs w:val="28"/>
          <w:rtl w:val="true"/>
          <w:lang w:bidi="fa-IR"/>
        </w:rPr>
        <w:t>تحريف در لغت، يعنى تفسير سخن برخلاف مقصود، يعنى كج كردن و گرداندن سخن از معناى اصلى‌اش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يُحَرِّفُونَ اَلْكَلِمَ عَنْ مَوٰاضِعِهِ </w:t>
      </w:r>
      <w:r>
        <w:rPr>
          <w:rStyle w:val="FootnoteAnchor"/>
          <w:rtl w:val="true"/>
        </w:rPr>
        <w:footnoteReference w:id="100"/>
      </w:r>
      <w:r>
        <w:rPr>
          <w:rFonts w:ascii="IRNazanin" w:hAnsi="IRNazanin" w:eastAsia="IRNazanin"/>
          <w:color w:val="111111"/>
          <w:sz w:val="28"/>
          <w:sz w:val="28"/>
          <w:szCs w:val="28"/>
          <w:rtl w:val="true"/>
          <w:lang w:bidi="fa-IR"/>
        </w:rPr>
        <w:t>نيز به همين معنى تفسير شده است، يعنى سخنان را از جايگاه اصلى‌اش برمى‌گردانند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اصطلاح، تحريف به چند معنى به كار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معناى سخن، يعنى تفسير آن به گونه‌اى كه موافق نظر مفسّر باشد، چه‌با واقعيت مطابق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فرقه‌هاى اسلامى، ديدگاه‌هاى خود را مستند به قرآن مى‌سازند و هر كس هر خواسته و فكرى دارد، تظاهر مى‌كند كه از قرآن برگرفته است، ولى با تفسيرى كه عقيده او را تأييد كند، آيه را مى‌گيرد و به طرف خواسته خويش مى‌كشاند و آن را طبق دلخواه معنى مى‌كند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 زيادى در حركت و حرف، با حفظ و مصونيت اصل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با تشديد خوانده شده است، هم بدون 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قرائت‌ها به تواتر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چنين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 را با همه اين قرائت‌ها خوانده است، پس همه آن‌ها قرآن و بدون تحريف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قرآن از اين نوع تحريف هم مصون است، چون كه قرائت رايج در هر دوره يعنى قرائت عاصم از حفص كه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مى‌شود متواتر است و جز آن، اجتهادهاى نو پديدى است كه در روزگار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از آن‌ها نبوده و به همين جهت متروك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كلمه‌اى به جاى كلمه مرادف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آن كه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Style w:val="FootnoteAnchor"/>
          <w:rtl w:val="true"/>
        </w:rPr>
        <w:footnoteReference w:id="101"/>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در لهجه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لهجه‌هاى قبايل مختلف در تلفظ حرف يا كلمه از نظر حركات و اداى آن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زبان‌هاى ديگر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تحريف در قرآن راه نيافته است، چون مسلمانان در زمان خليفه سوم برخى اختلافات را در تلفظ يا تغيير بعضى از كلمات بدون تغيير در معنى ديدند، تصميم گرفتند همه قرائت‌ها و مصحف‌ها را يكى كنند و غير از آن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تحريف به معناى ياد شده از بين رفت و همه بر لهجه قريش متفق شدند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به افزودن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خلاف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ابن مسعود نسبت داده شده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ناس و فلق</w:t>
      </w:r>
      <w:r>
        <w:rPr>
          <w:rFonts w:eastAsia="IRNazanin" w:cs="IRNazanin"/>
          <w:color w:val="111111"/>
          <w:sz w:val="28"/>
          <w:szCs w:val="28"/>
          <w:rtl w:val="true"/>
          <w:lang w:bidi="fa-IR"/>
        </w:rPr>
        <w:t>)</w:t>
      </w:r>
      <w:bookmarkStart w:id="229" w:name="pg1620_9366"/>
    </w:p>
    <w:p>
      <w:pPr>
        <w:pStyle w:val="BookText"/>
        <w:rPr/>
      </w:pPr>
      <w:bookmarkEnd w:id="229"/>
      <w:r>
        <w:rPr>
          <w:rFonts w:ascii="Amiri" w:hAnsi="Amiri" w:eastAsia="Amiri" w:cs="Amiri"/>
          <w:color w:val="111111"/>
          <w:sz w:val="28"/>
          <w:sz w:val="28"/>
          <w:szCs w:val="28"/>
          <w:rtl w:val="true"/>
          <w:lang w:bidi="ar-SA"/>
        </w:rPr>
        <w:t>از قرآن نيستند</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به گروهى از خوارج نيز نسبت داده‌اند كه منكر آن شده‌اند كه سوره يوسف جزء قرآن باشد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ولى هر دو نسبت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به كاهش و افتادگى عمدى يا اشتباهى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چه كم شده است يك حرف باشد، يا يك كلمه، يا يك جمله، يا يك آيه يا يك سوره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ادعاى نقص در قرآن كريم را به صورت‌هايى كه ياد شد، عقل و نقل رد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توضيح مطلب</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968718_3650668749"/>
      <w:bookmarkStart w:id="231" w:name="_Toc89"/>
      <w:bookmarkEnd w:id="230"/>
      <w:r>
        <w:rPr>
          <w:rtl w:val="true"/>
        </w:rPr>
        <w:t>امتناع راهيابى تحريف به قرآن</w:t>
      </w:r>
      <w:bookmarkEnd w:id="231"/>
    </w:p>
    <w:p>
      <w:pPr>
        <w:pStyle w:val="BookText"/>
        <w:rPr/>
      </w:pPr>
      <w:r>
        <w:rPr>
          <w:rFonts w:ascii="IRNazanin" w:hAnsi="IRNazanin" w:eastAsia="IRNazanin"/>
          <w:color w:val="111111"/>
          <w:sz w:val="28"/>
          <w:sz w:val="28"/>
          <w:szCs w:val="28"/>
          <w:rtl w:val="true"/>
          <w:lang w:bidi="fa-IR"/>
        </w:rPr>
        <w:t>قرآن كريم از نخستين روزى كه مسلمانان به آن ايمان آوردند، مورد توجه و نخستين مرجع آنان بوده است و به خواندن و حفظ كردن و نگاشتن و ضبط آن اهميت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راهيابى تحريف به چنين كتابى ممكن نيست مگر با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امويان و نه عباسيان، آن قدرت را نداشتند، چون قرآن ميان قاريان و حافظان پخش شده بود و انتشار حتى يك نسخه در سطح وسيع، مى‌توانست اين آروزى پليد را به صورت ناشدنى درآورد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 است كه راهيابى تحريف به قرآن كريم، از زشت‌ترين جرائمى است كه سكوت در برابر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تحريفى صورت گرفته باشد، چگونه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خاص او همچون سلمان، ابوذر، مقداد و ديگران سكوت كرده‌اند؟ در حالى كه مى‌بينيم آن</w:t>
      </w:r>
    </w:p>
    <w:p>
      <w:pPr>
        <w:pStyle w:val="BookText"/>
        <w:rPr/>
      </w:pPr>
      <w:r>
        <w:rPr>
          <w:rFonts w:ascii="IRNazanin" w:hAnsi="IRNazanin" w:eastAsia="IRNazanin"/>
          <w:color w:val="111111"/>
          <w:sz w:val="28"/>
          <w:sz w:val="28"/>
          <w:szCs w:val="28"/>
          <w:rtl w:val="true"/>
          <w:lang w:bidi="fa-IR"/>
        </w:rPr>
        <w:t xml:space="preserve">حضرت و دختر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غصب فدك اعتراض كردند، با آن كه اهميت و عظمت فدك يك دهم قرآن هم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بخشش‌هاى عثمان را به بيت‌المال برگردانند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حتى اگر با آن‌ها زنان به ازدواج در آمده يا كنيزان خريدارى شده باشند، برخواهم گرداند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اگر تحريفى صورت گرفته بود، برگرداندن آيات حذف شده به قرآن واجب‌تر و لازم‌تر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مى‌بينيم كه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خلافت ظاهرى را به عهده گرفت، نسبت به بدعت‌هاى نو ظهور، به شدت انتقاد و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خلفاى سه‌گانه چنين تحريفى در مورد قرآن پيش مى‌آمد، امام حتماً در مقابل آن مى‌ايستاد و بدون هراس آن چه را حذف شده بود به قرآن بر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آن كه تحريف قرآن به صورت كاستن از آن، قاعدتاً امرى ناشدنى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قرآن، زيربناى قانونگذارى اسلامى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بنيان اساسى اعتقادى مسلمانان و سنگ زير بناى تمدّن اسلامى به شمار مى‌رود</w:t>
      </w:r>
    </w:p>
    <w:p>
      <w:pPr>
        <w:pStyle w:val="BookText"/>
        <w:rPr/>
      </w:pPr>
      <w:r>
        <w:rPr>
          <w:rFonts w:ascii="IRNazanin" w:hAnsi="IRNazanin" w:eastAsia="IRNazanin"/>
          <w:color w:val="111111"/>
          <w:sz w:val="28"/>
          <w:sz w:val="28"/>
          <w:szCs w:val="28"/>
          <w:rtl w:val="true"/>
          <w:lang w:bidi="fa-IR"/>
        </w:rPr>
        <w:t>تحريف در لغت، يعنى تفسير سخن برخلاف مقصود، يعنى كج كردن و گرداندن سخن از معناى اصلى‌اش نزد بيشتر فرقه‌هاى اسلامى موضوعى ثابت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 تحريف به چند معنى به كار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معناى سخن؛</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 زيادى در حركت و حرف، با حفظ و مصونيت اصل قرآن؛</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كلمه‌اى به جاى كلمه مرادف آن؛</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در لهجه تعبير؛</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 به افزودن؛</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به كاهش و افتادگى عمدى يا اشتباهى از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ادعاى نقص در قرآن كريم را به صورت‌هايى كه ياد شد، عقل و نقل رد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از نخستين روزى كه مسلمانان به آن ايمان آوردند، مورد توجه و نخستين مرجع آنان بوده است و به خواندن و حفظ كردن و نگاشتن و ضبط آن اهميت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راهيابى تحريف به چنين كتابى ممكن نيست مگر با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راهيابى تحريف به قرآن كريم، از زشت‌ترين جرائمى است كه سكوت در برابر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تحريفى صورت گرفته باشد، چگونه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خاص او همچون سلمان، ابوذر، مقداد و ديگران سكوت كرده‌اند؟</w:t>
      </w:r>
    </w:p>
    <w:p>
      <w:pPr>
        <w:pStyle w:val="BookText"/>
        <w:rPr/>
      </w:pPr>
      <w:r>
        <w:rPr>
          <w:rFonts w:ascii="Amiri" w:hAnsi="Amiri" w:eastAsia="Amiri" w:cs="Amiri"/>
          <w:color w:val="111111"/>
          <w:sz w:val="28"/>
          <w:sz w:val="28"/>
          <w:szCs w:val="28"/>
          <w:rtl w:val="true"/>
          <w:lang w:bidi="ar-SA"/>
        </w:rPr>
        <w:t>خلاصه آن كه تحريف قرآن به صورت كاستن از آن، عادتاً امرى ناشدنى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آزمايى</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قرآن را در ميان شيعه اماميه تشريح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تحريف را از منظر لغت بيان كنيد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از معانى اصطلاحى تحريف را بيان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مصونيت قرآن از تحريف را بيان كنيد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راهيابى تحريف به قرآن را توضيح دهيد</w:t>
      </w:r>
      <w:r>
        <w:rPr>
          <w:rFonts w:eastAsia="Amiri" w:cs="Amiri" w:ascii="Amiri" w:hAnsi="Amiri"/>
          <w:color w:val="111111"/>
          <w:sz w:val="28"/>
          <w:szCs w:val="28"/>
          <w:rtl w:val="true"/>
          <w:lang w:bidi="ar-SA"/>
        </w:rPr>
        <w:t>.</w:t>
      </w:r>
      <w:bookmarkStart w:id="232" w:name="pg1620_9371"/>
    </w:p>
    <w:p>
      <w:pPr>
        <w:pStyle w:val="Heading3"/>
        <w:numPr>
          <w:ilvl w:val="2"/>
          <w:numId w:val="1"/>
        </w:numPr>
        <w:rPr/>
      </w:pPr>
      <w:bookmarkStart w:id="233" w:name="__RefHeading___Toc968720_3650668749"/>
      <w:bookmarkStart w:id="234" w:name="_Toc90"/>
      <w:bookmarkEnd w:id="232"/>
      <w:bookmarkEnd w:id="233"/>
      <w:r>
        <w:rPr>
          <w:rtl w:val="true"/>
        </w:rPr>
        <w:t>درس نهم</w:t>
      </w:r>
      <w:r>
        <w:rPr>
          <w:rtl w:val="true"/>
        </w:rPr>
        <w:t xml:space="preserve">: </w:t>
      </w:r>
      <w:r>
        <w:rPr>
          <w:rtl w:val="true"/>
        </w:rPr>
        <w:t>گواهى قرآن به عدم تحريف و گواهى روايات بر مصونيت قرآن از تحريف</w:t>
      </w:r>
      <w:bookmarkEnd w:id="234"/>
    </w:p>
    <w:p>
      <w:pPr>
        <w:pStyle w:val="Heading4"/>
        <w:numPr>
          <w:ilvl w:val="3"/>
          <w:numId w:val="1"/>
        </w:numPr>
        <w:rPr/>
      </w:pPr>
      <w:bookmarkStart w:id="235" w:name="__RefHeading___Toc968722_3650668749"/>
      <w:bookmarkStart w:id="236" w:name="_Toc91"/>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استفاده از آياتى از قرآن، عدم تحريف در اين كتاب مقدس را تشريح نماييم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استفاده از روايات، مصونيت قرآن از تحريف را تشريح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درس گواهى قرآن به عدم تحريف را با ذكر سه آيه با عناوين آيه حفظ، آيه نفى باطل وآيه جمع و قرائت قرآن توضيح خواهيم داد و در ادامه دو روايت اخبار عرضه احاديث بر قرآن و حديث ثقلين در توضيح مصونيت قرآن از تحريف را شرح خواهيم داد</w:t>
      </w:r>
      <w:r>
        <w:rPr>
          <w:rFonts w:eastAsia="IRNazanin" w:cs="IRNazanin"/>
          <w:color w:val="111111"/>
          <w:sz w:val="28"/>
          <w:szCs w:val="28"/>
          <w:rtl w:val="true"/>
          <w:lang w:bidi="fa-IR"/>
        </w:rPr>
        <w:t>.</w:t>
      </w:r>
    </w:p>
    <w:p>
      <w:pPr>
        <w:pStyle w:val="Heading4"/>
        <w:numPr>
          <w:ilvl w:val="3"/>
          <w:numId w:val="1"/>
        </w:numPr>
        <w:rPr/>
      </w:pPr>
      <w:bookmarkStart w:id="237" w:name="__RefHeading___Toc968724_3650668749"/>
      <w:bookmarkStart w:id="238" w:name="_Toc92"/>
      <w:bookmarkEnd w:id="237"/>
      <w:r>
        <w:rPr>
          <w:rtl w:val="true"/>
        </w:rPr>
        <w:t xml:space="preserve">گواهى قرآن به عدم تحريف </w:t>
      </w:r>
      <w:r>
        <w:rPr>
          <w:rtl w:val="true"/>
        </w:rPr>
        <w:t xml:space="preserve">- </w:t>
      </w:r>
      <w:r>
        <w:rPr>
          <w:rtl w:val="true"/>
        </w:rPr>
        <w:t>آيه حفظ</w:t>
      </w:r>
      <w:bookmarkEnd w:id="23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كتابى است كه از سوى خداوند نازل شده و او عهده‌دار حفظ قرآن از هرگونه بازى‌گرى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bookmarkStart w:id="239" w:name="pg1620_9372"/>
    </w:p>
    <w:p>
      <w:pPr>
        <w:pStyle w:val="BookText"/>
        <w:rPr/>
      </w:pPr>
      <w:bookmarkEnd w:id="239"/>
      <w:r>
        <w:rPr>
          <w:rFonts w:ascii="Amiri" w:hAnsi="Amiri" w:eastAsia="Amiri" w:cs="Amiri"/>
          <w:color w:val="111111"/>
          <w:sz w:val="28"/>
          <w:sz w:val="28"/>
          <w:szCs w:val="28"/>
          <w:rtl w:val="true"/>
          <w:lang w:bidi="ar-SA"/>
        </w:rPr>
        <w:t>إِنّٰا نَحْنُ نَزَّلْنَا اَلذِّكْرَ وَ إِنّٰا لَهُ لَحٰافِظُونَ</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ما قرآن را نازل كرديم، و ما به طور يقين نگهدار آنيم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هيچ يك از احتمالاتى كه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مراد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از ايرادِ ايرادگيران، حفظ در لوح محفوظ، حفظ در سينه پيامبر و امام پس از او،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خبر مى‌دهد كه عهده‌دار نگهدارى و حفظ قرآن در همه مراحل است و قول به كاهش قرآن با اين تعهّد الهى ناسازگار است</w:t>
      </w:r>
      <w:r>
        <w:rPr>
          <w:rFonts w:eastAsia="IRNazanin" w:cs="IRNazanin"/>
          <w:color w:val="111111"/>
          <w:sz w:val="28"/>
          <w:szCs w:val="28"/>
          <w:rtl w:val="true"/>
          <w:lang w:bidi="fa-IR"/>
        </w:rPr>
        <w:t>.</w:t>
      </w:r>
    </w:p>
    <w:p>
      <w:pPr>
        <w:pStyle w:val="Heading4"/>
        <w:numPr>
          <w:ilvl w:val="3"/>
          <w:numId w:val="1"/>
        </w:numPr>
        <w:rPr/>
      </w:pPr>
      <w:bookmarkStart w:id="240" w:name="__RefHeading___Toc968726_3650668749"/>
      <w:bookmarkStart w:id="241" w:name="_Toc93"/>
      <w:bookmarkEnd w:id="240"/>
      <w:r>
        <w:rPr>
          <w:rtl w:val="true"/>
        </w:rPr>
        <w:t>آيه نفى باطل</w:t>
      </w:r>
      <w:bookmarkEnd w:id="241"/>
    </w:p>
    <w:p>
      <w:pPr>
        <w:pStyle w:val="BookText"/>
        <w:rPr/>
      </w:pPr>
      <w:r>
        <w:rPr>
          <w:rFonts w:ascii="IRNazanin" w:hAnsi="IRNazanin" w:eastAsia="IRNazanin"/>
          <w:color w:val="111111"/>
          <w:sz w:val="28"/>
          <w:sz w:val="28"/>
          <w:szCs w:val="28"/>
          <w:rtl w:val="true"/>
          <w:lang w:bidi="fa-IR"/>
        </w:rPr>
        <w:t>خداوند قرآن را به عنوان كتاب قدرتمندى توصيف مى‌كند كه نه چيزى بر آن غلبه مى‌كند و نه از هيچ سو باطلى به سراغ آن مى‌آيد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إِنَّهُ لَكِتٰابٌ عَزِيزٌ لاٰ يَأْتِيهِ اَلْبٰاطِلُ مِنْ بَيْنِ يَدَيْهِ وَ لاٰ مِنْ خَلْفِهِ </w:t>
      </w:r>
      <w:r>
        <w:rPr>
          <w:rFonts w:eastAsia="IRNazanin" w:cs="IRNazanin"/>
          <w:color w:val="111111"/>
          <w:sz w:val="28"/>
          <w:szCs w:val="28"/>
          <w:rtl w:val="true"/>
          <w:lang w:bidi="fa-IR"/>
        </w:rPr>
        <w:t>.</w:t>
      </w:r>
      <w:r>
        <w:rPr>
          <w:rStyle w:val="FootnoteAnchor"/>
          <w:rtl w:val="true"/>
        </w:rPr>
        <w:footnoteReference w:id="10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همه معانى، مفاهيم، احكام جاويدان و معارف و اصولش حقّ است و هماهنگ با فطرت، اخبار غيبى آن هم دروغ و خلاف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تناقض در دستورها و خبرها هم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سوى غير خدا بود، اختلاف بسيارى در آن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كه قرآن در محتوا و معنى حق است، در صورت و لفظ هم حق است و تحريف به آن راه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طبرسى چه نيكو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الفاظش تناقض است، نه در خبرهايش دروغ، نه با چيزى معارض است، نه از آن كم</w:t>
      </w:r>
      <w:bookmarkStart w:id="242" w:name="pg1620_9373"/>
    </w:p>
    <w:p>
      <w:pPr>
        <w:pStyle w:val="BookText"/>
        <w:rPr/>
      </w:pPr>
      <w:bookmarkEnd w:id="242"/>
      <w:r>
        <w:rPr>
          <w:rFonts w:ascii="IRNazanin" w:hAnsi="IRNazanin" w:eastAsia="IRNazanin"/>
          <w:color w:val="111111"/>
          <w:sz w:val="28"/>
          <w:sz w:val="28"/>
          <w:szCs w:val="28"/>
          <w:rtl w:val="true"/>
          <w:lang w:bidi="fa-IR"/>
        </w:rPr>
        <w:t>شده و نه بر آن افزوده شده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قرآن از هر باطلى كه آن را ابطال و خراب كند مصون است و همواره تازه و شاداب است و كهنه و فانى نمى‌گردد</w:t>
      </w:r>
      <w:r>
        <w:rPr>
          <w:rFonts w:eastAsia="IRNazanin" w:cs="IRNazanin"/>
          <w:color w:val="111111"/>
          <w:sz w:val="28"/>
          <w:szCs w:val="28"/>
          <w:rtl w:val="true"/>
          <w:lang w:bidi="fa-IR"/>
        </w:rPr>
        <w:t>.</w:t>
      </w:r>
    </w:p>
    <w:p>
      <w:pPr>
        <w:pStyle w:val="Heading4"/>
        <w:numPr>
          <w:ilvl w:val="3"/>
          <w:numId w:val="1"/>
        </w:numPr>
        <w:rPr/>
      </w:pPr>
      <w:bookmarkStart w:id="243" w:name="__RefHeading___Toc968728_3650668749"/>
      <w:bookmarkStart w:id="244" w:name="_Toc94"/>
      <w:bookmarkEnd w:id="243"/>
      <w:r>
        <w:rPr>
          <w:rtl w:val="true"/>
        </w:rPr>
        <w:t>آيه جمع و قرائت قرآن</w:t>
      </w:r>
      <w:bookmarkEnd w:id="244"/>
    </w:p>
    <w:p>
      <w:pPr>
        <w:pStyle w:val="BookText"/>
        <w:rPr/>
      </w:pPr>
      <w:r>
        <w:rPr>
          <w:rFonts w:ascii="IRNazanin" w:hAnsi="IRNazanin" w:eastAsia="IRNazanin"/>
          <w:color w:val="111111"/>
          <w:sz w:val="28"/>
          <w:sz w:val="28"/>
          <w:szCs w:val="28"/>
          <w:rtl w:val="true"/>
          <w:lang w:bidi="fa-IR"/>
        </w:rPr>
        <w:t xml:space="preserve">روايت شده كه هنگام نزول قرآن،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آن را مى‌خواند، تا خوب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آمد و او را از اين كار نهى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تُحَرِّكْ بِهِ لِسٰانَكَ لِتَعْجَلَ بِهِ إِنَّ عَلَيْنٰا جَمْعَهُ وَ قُرْآنَهُ فَإِذٰا قَرَأْنٰاهُ فَاتَّبِعْ قُرْآنَهُ</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زبانت را به خاطر عجله براى خواندن قرآن حركت مده، چرا كه جمع كردن و خواندن آن بر عهده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 و حفظ و توضيح قرآن بر عهده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برخى از آياتى است كه مى‌توان براى مصونيت قرآن از تحريف به آن‌ها استدلال كرد</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968730_3650668749"/>
      <w:bookmarkStart w:id="246" w:name="_Toc95"/>
      <w:bookmarkEnd w:id="245"/>
      <w:r>
        <w:rPr>
          <w:rtl w:val="true"/>
        </w:rPr>
        <w:t>گواهى روايات بر مصونيت قرآن از تحريف</w:t>
      </w:r>
      <w:bookmarkEnd w:id="246"/>
    </w:p>
    <w:p>
      <w:pPr>
        <w:pStyle w:val="Heading5"/>
        <w:numPr>
          <w:ilvl w:val="4"/>
          <w:numId w:val="1"/>
        </w:numPr>
        <w:rPr/>
      </w:pPr>
      <w:bookmarkStart w:id="247" w:name="__RefHeading___Toc968732_3650668749"/>
      <w:bookmarkStart w:id="248" w:name="_Toc96"/>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از رواياتى كه بر مصونيت از تحريف دلالت مى‌كند به چند مورد بسنده مى‌كنيم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9" w:name="__RefHeading___Toc968734_3650668749"/>
      <w:bookmarkStart w:id="250" w:name="_Toc97"/>
      <w:bookmarkEnd w:id="249"/>
      <w:r>
        <w:rPr/>
        <w:t>١</w:t>
      </w:r>
      <w:r>
        <w:rPr>
          <w:rtl w:val="true"/>
        </w:rPr>
        <w:t xml:space="preserve">. </w:t>
      </w:r>
      <w:r>
        <w:rPr>
          <w:rtl w:val="true"/>
        </w:rPr>
        <w:t>اخبار عرضه احاديث بر قرآن</w:t>
      </w:r>
      <w:bookmarkEnd w:id="250"/>
    </w:p>
    <w:p>
      <w:pPr>
        <w:pStyle w:val="BookText"/>
        <w:rPr/>
      </w:pPr>
      <w:r>
        <w:rPr>
          <w:rFonts w:ascii="IRNazanin" w:hAnsi="IRNazanin" w:eastAsia="IRNazanin"/>
          <w:color w:val="111111"/>
          <w:sz w:val="28"/>
          <w:sz w:val="28"/>
          <w:szCs w:val="28"/>
          <w:rtl w:val="true"/>
          <w:lang w:bidi="fa-IR"/>
        </w:rPr>
        <w:t xml:space="preserve">روايات بسيارى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را بر قرآن عرضه كنيد، آن چه را موافق قرآن است بپذيريد و مخالف آن را رد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حقى حقيقتى است و بر هر درستى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كه موافق كتاب خداست بگيريد و آن چه را مخالف كتاب خداست واگذاريد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وافَقَ كتابَ اللّه فَخُذوُه وَما خالَفَ كتابَ اللّهِ فَدَعُوه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آن چه از حديث، موافق قرآن نباشد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باطلى است آراسته به صورت حق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روايات از دو جهت بر سخن ما دلالت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معيارى صحيح و مصون از تغيير و تحريف و تصرّف است و قول به تحريف، با عقيده به سلامت قرآن كه معيار است، سازگار نيست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لازم براى درستى احاديث، مخالف نبودن با قرآن است نه موافقت، وگرنه بايد بسيارى از روايات را رد كرد، چون قرآن نسبت به</w:t>
      </w:r>
      <w:bookmarkStart w:id="251" w:name="pg1620_9375"/>
    </w:p>
    <w:p>
      <w:pPr>
        <w:pStyle w:val="BookText"/>
        <w:rPr/>
      </w:pPr>
      <w:bookmarkEnd w:id="251"/>
      <w:r>
        <w:rPr>
          <w:rFonts w:ascii="IRNazanin" w:hAnsi="IRNazanin" w:eastAsia="IRNazanin"/>
          <w:color w:val="111111"/>
          <w:sz w:val="28"/>
          <w:sz w:val="28"/>
          <w:szCs w:val="28"/>
          <w:rtl w:val="true"/>
          <w:lang w:bidi="fa-IR"/>
        </w:rPr>
        <w:t>آن‌ها نفياً و اثباتاً متعرّض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عدم مخالفت با قرآن هم وقتى معلوم مى‌شود كه همه سوره‌ها و اجزاى قرآن نزد ما موجود باشد، وگرنه ممكن است حديث، مخالف با چيزى از قرآن باشد كه ساقط يا تحريف شده است</w:t>
      </w:r>
      <w:r>
        <w:rPr>
          <w:rFonts w:eastAsia="IRNazanin" w:cs="IRNazanin"/>
          <w:color w:val="111111"/>
          <w:sz w:val="28"/>
          <w:szCs w:val="28"/>
          <w:rtl w:val="true"/>
          <w:lang w:bidi="fa-IR"/>
        </w:rPr>
        <w:t>.</w:t>
      </w:r>
    </w:p>
    <w:p>
      <w:pPr>
        <w:pStyle w:val="Heading5"/>
        <w:numPr>
          <w:ilvl w:val="4"/>
          <w:numId w:val="1"/>
        </w:numPr>
        <w:rPr/>
      </w:pPr>
      <w:bookmarkStart w:id="252" w:name="__RefHeading___Toc968736_3650668749"/>
      <w:bookmarkStart w:id="253" w:name="_Toc98"/>
      <w:bookmarkEnd w:id="252"/>
      <w:r>
        <w:rPr/>
        <w:t>٢</w:t>
      </w:r>
      <w:r>
        <w:rPr>
          <w:rtl w:val="true"/>
        </w:rPr>
        <w:t xml:space="preserve">. </w:t>
      </w:r>
      <w:r>
        <w:rPr>
          <w:rtl w:val="true"/>
        </w:rPr>
        <w:t>حديث ثقلين</w:t>
      </w:r>
      <w:bookmarkEnd w:id="253"/>
    </w:p>
    <w:p>
      <w:pPr>
        <w:pStyle w:val="BookText"/>
        <w:rPr/>
      </w:pPr>
      <w:r>
        <w:rPr>
          <w:rFonts w:ascii="IRNazanin" w:hAnsi="IRNazanin" w:eastAsia="IRNazanin"/>
          <w:color w:val="111111"/>
          <w:sz w:val="28"/>
          <w:sz w:val="28"/>
          <w:szCs w:val="28"/>
          <w:rtl w:val="true"/>
          <w:lang w:bidi="fa-IR"/>
        </w:rPr>
        <w:t xml:space="preserve">حديث ثقلين دستور مى‌دهد كه به قرآن كريم و سخنان عترت تمسك بجوييد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ما اِنْ تمسّكْتُم بِهِما لَنْ تَضِلّوُا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ميان شما دو چيز نفيس باقى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 كه اگر به اين دو تمسك بجوييد، هرگز گمراه نمى‌شويد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 تمسك به قرآن، فرع بر آن است كه قرآن در دستِ متمسّكان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كه بخشى از آيات و سوره‌هاى قرآن افتاده است موجب عدم اطمينان به آنچه از قرآن موجود است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Amiri" w:hAnsi="Amiri" w:eastAsia="Amiri" w:cs="Amiri"/>
          <w:color w:val="111111"/>
          <w:sz w:val="28"/>
          <w:sz w:val="28"/>
          <w:szCs w:val="28"/>
          <w:rtl w:val="true"/>
          <w:lang w:bidi="ar-SA"/>
        </w:rPr>
        <w:t>برخى از آياتى كه مى‌توان براى مصونيت قرآن از تحريف به آن‌ها استدلال كرد عبارتند از</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4" w:name="__RefHeading___Toc968738_3650668749"/>
      <w:bookmarkStart w:id="255" w:name="_Toc99"/>
      <w:bookmarkEnd w:id="254"/>
      <w:r>
        <w:rPr>
          <w:rtl w:val="true"/>
        </w:rPr>
        <w:t>آيه حفظ</w:t>
      </w:r>
      <w:bookmarkStart w:id="256" w:name="pg1620_9376"/>
      <w:bookmarkEnd w:id="255"/>
    </w:p>
    <w:p>
      <w:pPr>
        <w:pStyle w:val="BookText"/>
        <w:rPr/>
      </w:pPr>
      <w:bookmarkEnd w:id="256"/>
      <w:r>
        <w:rPr>
          <w:rFonts w:ascii="IRNazanin" w:hAnsi="IRNazanin" w:eastAsia="IRNazanin"/>
          <w:color w:val="111111"/>
          <w:sz w:val="28"/>
          <w:sz w:val="28"/>
          <w:szCs w:val="28"/>
          <w:rtl w:val="true"/>
          <w:lang w:bidi="fa-IR"/>
        </w:rPr>
        <w:t>قرآن كتابى است كه از سوى خداوند نازل شده و او عهده‌دار حفظ قرآن از هرگونه بازى‌گرى است</w:t>
      </w:r>
      <w:r>
        <w:rPr>
          <w:rFonts w:eastAsia="IRNazanin" w:cs="IRNazanin"/>
          <w:color w:val="111111"/>
          <w:sz w:val="28"/>
          <w:szCs w:val="28"/>
          <w:rtl w:val="true"/>
          <w:lang w:bidi="fa-IR"/>
        </w:rPr>
        <w:t>.</w:t>
      </w:r>
    </w:p>
    <w:p>
      <w:pPr>
        <w:pStyle w:val="Heading4"/>
        <w:numPr>
          <w:ilvl w:val="3"/>
          <w:numId w:val="1"/>
        </w:numPr>
        <w:rPr/>
      </w:pPr>
      <w:bookmarkStart w:id="257" w:name="__RefHeading___Toc968740_3650668749"/>
      <w:bookmarkStart w:id="258" w:name="_Toc100"/>
      <w:bookmarkEnd w:id="257"/>
      <w:r>
        <w:rPr>
          <w:rtl w:val="true"/>
        </w:rPr>
        <w:t>آيه نفى باطل</w:t>
      </w:r>
      <w:bookmarkEnd w:id="258"/>
    </w:p>
    <w:p>
      <w:pPr>
        <w:pStyle w:val="BookText"/>
        <w:rPr/>
      </w:pPr>
      <w:r>
        <w:rPr>
          <w:rFonts w:ascii="IRNazanin" w:hAnsi="IRNazanin" w:eastAsia="IRNazanin"/>
          <w:color w:val="111111"/>
          <w:sz w:val="28"/>
          <w:sz w:val="28"/>
          <w:szCs w:val="28"/>
          <w:rtl w:val="true"/>
          <w:lang w:bidi="fa-IR"/>
        </w:rPr>
        <w:t>خداوند قرآن را به عنوان كتاب قدرتمندى توصيف مى‌كند كه نه چيزى بر آن غلبه مى‌كند و نه از هيچ سو باطلى به سراغ آن مى‌آيد</w:t>
      </w:r>
      <w:r>
        <w:rPr>
          <w:rFonts w:eastAsia="IRNazanin" w:cs="IRNazanin"/>
          <w:color w:val="111111"/>
          <w:sz w:val="28"/>
          <w:szCs w:val="28"/>
          <w:rtl w:val="true"/>
          <w:lang w:bidi="fa-IR"/>
        </w:rPr>
        <w:t>.</w:t>
      </w:r>
    </w:p>
    <w:p>
      <w:pPr>
        <w:pStyle w:val="Heading4"/>
        <w:numPr>
          <w:ilvl w:val="3"/>
          <w:numId w:val="1"/>
        </w:numPr>
        <w:rPr/>
      </w:pPr>
      <w:bookmarkStart w:id="259" w:name="__RefHeading___Toc968742_3650668749"/>
      <w:bookmarkStart w:id="260" w:name="_Toc101"/>
      <w:bookmarkEnd w:id="259"/>
      <w:r>
        <w:rPr>
          <w:rtl w:val="true"/>
        </w:rPr>
        <w:t>آيه جمع و قرائت قرآن</w:t>
      </w:r>
      <w:bookmarkEnd w:id="260"/>
    </w:p>
    <w:p>
      <w:pPr>
        <w:pStyle w:val="BookText"/>
        <w:rPr/>
      </w:pPr>
      <w:r>
        <w:rPr>
          <w:rFonts w:ascii="Amiri" w:hAnsi="Amiri" w:eastAsia="Amiri" w:cs="Amiri"/>
          <w:color w:val="111111"/>
          <w:sz w:val="28"/>
          <w:sz w:val="28"/>
          <w:szCs w:val="28"/>
          <w:rtl w:val="true"/>
          <w:lang w:bidi="ar-SA"/>
        </w:rPr>
        <w:t>جمع و حفظ و توضيح قرآن بر عهده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رواياتى كه بر مصونيت از تحريف دلالت مى‌كنند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عرضه احاديث بر قرآن؛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آزمايى</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ذكر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آيه از قرآن عدم راه‌يابى حريف در اين كتاب مقدس را توضيح دهيد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ذكر دو روايت مصونيت قرآن از تحريف را تشريح نماييد</w:t>
      </w:r>
      <w:r>
        <w:rPr>
          <w:rFonts w:eastAsia="Amiri" w:cs="Amiri" w:ascii="Amiri" w:hAnsi="Amiri"/>
          <w:color w:val="111111"/>
          <w:sz w:val="28"/>
          <w:szCs w:val="28"/>
          <w:rtl w:val="true"/>
          <w:lang w:bidi="ar-SA"/>
        </w:rPr>
        <w:t>.</w:t>
      </w:r>
      <w:bookmarkStart w:id="261" w:name="pg1620_9377"/>
    </w:p>
    <w:p>
      <w:pPr>
        <w:pStyle w:val="Heading3"/>
        <w:numPr>
          <w:ilvl w:val="2"/>
          <w:numId w:val="1"/>
        </w:numPr>
        <w:rPr/>
      </w:pPr>
      <w:bookmarkStart w:id="262" w:name="__RefHeading___Toc968744_3650668749"/>
      <w:bookmarkStart w:id="263" w:name="_Toc102"/>
      <w:bookmarkEnd w:id="261"/>
      <w:bookmarkEnd w:id="262"/>
      <w:r>
        <w:rPr>
          <w:rtl w:val="true"/>
        </w:rPr>
        <w:t>درس دهم</w:t>
      </w:r>
      <w:r>
        <w:rPr>
          <w:rtl w:val="true"/>
        </w:rPr>
        <w:t xml:space="preserve">: </w:t>
      </w:r>
      <w:r>
        <w:rPr>
          <w:rtl w:val="true"/>
        </w:rPr>
        <w:t>شيعه و مصونيت قرآن از تحريف، دو شبهه پيرامون تحريف، تاريخ گردآوري قرآن كريم</w:t>
      </w:r>
      <w:bookmarkEnd w:id="263"/>
    </w:p>
    <w:p>
      <w:pPr>
        <w:pStyle w:val="Heading4"/>
        <w:numPr>
          <w:ilvl w:val="3"/>
          <w:numId w:val="1"/>
        </w:numPr>
        <w:rPr/>
      </w:pPr>
      <w:bookmarkStart w:id="264" w:name="__RefHeading___Toc968746_3650668749"/>
      <w:bookmarkStart w:id="265" w:name="_Toc103"/>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استفاده از سخنان برخى از علماى شيعه، مصونيت قرآن را از تحريف تشريح 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شبهات پيرامون تحريف و نادرستى آن‌ها آشنا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چگونگى گردآورى قرآن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درس ذيل مبحث شيعه و مصونيت قرآن از تحريف سخنانى از عالمان مذهب تشيع چون مرحوم شيخ صدوق، شيخ مفيد، سيدمرتضى، شيخ طوسى، سيد بن طاووس، علامه حلّى، قاضى نورالله شوشترى را مورد اشاره قرار خواهيم داد سپس دو شبهه اعم از وجود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و پاسخ مى‌دهيم و در نهايت به چگونگى گردآورى قرآن مى‌پردازيم</w:t>
      </w:r>
      <w:r>
        <w:rPr>
          <w:rFonts w:eastAsia="IRNazanin" w:cs="IRNazanin"/>
          <w:color w:val="111111"/>
          <w:sz w:val="28"/>
          <w:szCs w:val="28"/>
          <w:rtl w:val="true"/>
          <w:lang w:bidi="fa-IR"/>
        </w:rPr>
        <w:t>.</w:t>
      </w:r>
    </w:p>
    <w:p>
      <w:pPr>
        <w:pStyle w:val="Heading4"/>
        <w:numPr>
          <w:ilvl w:val="3"/>
          <w:numId w:val="1"/>
        </w:numPr>
        <w:rPr/>
      </w:pPr>
      <w:bookmarkStart w:id="266" w:name="__RefHeading___Toc968748_3650668749"/>
      <w:bookmarkStart w:id="267" w:name="_Toc104"/>
      <w:bookmarkEnd w:id="266"/>
      <w:r>
        <w:rPr>
          <w:rtl w:val="true"/>
        </w:rPr>
        <w:t>شيعه و مصونيت قرآن از تحريف</w:t>
      </w:r>
      <w:bookmarkEnd w:id="26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كاوش در سخنان علماى بزرگ شيعه نشان مى‌دهد كه آنان از عقيده به تحريف تبرّى مى‌جستند و انديشه تحريف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w:t>
      </w:r>
    </w:p>
    <w:p>
      <w:pPr>
        <w:pStyle w:val="BookText"/>
        <w:rPr/>
      </w:pPr>
      <w:r>
        <w:rPr>
          <w:rFonts w:ascii="Amiri" w:hAnsi="Amiri" w:eastAsia="Amiri" w:cs="Amiri"/>
          <w:color w:val="111111"/>
          <w:sz w:val="28"/>
          <w:sz w:val="28"/>
          <w:szCs w:val="28"/>
          <w:rtl w:val="true"/>
          <w:lang w:bidi="ar-SA"/>
        </w:rPr>
        <w:t>مى‌دادند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برخى از آن‌ها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اين است كه قرآن كتاب خدا و وحى اوست كه نازل شده و خداوند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سوى باطل سراغ قرآن نمى‌آيد، نازل شده‌اى از سوى خداى حكيم حميد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لَكِتٰابٌ عَزِيزٌ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قرآن قصّه‌گويى حق است و حقى است جدا كننده حق و باطل و شوخى و بيهوده نيست و خداى متعال، پديد آورنده، نازل كننده، پروردگار، و حافظ آن و گوياى به آن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۴١٣</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كسانى كه براى تحريف، استناد به رواياتى كرده‌اند كه برخى كلمات را به گونه ديگر نقل كرده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خبر واحد است و صحّت آن‌ها ثابت نيست، از اين رو درباره آن‌ها توقف مى‌كنيم و از آن چه در قرآن موجود است دست نمى‌كشيم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۴٣۶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صحابه همچون عبدالله بن مسعود، اُبى بن كعب و ديگران بارها قرآن را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ختم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كمترين تأمل دلالت دارد كه قرآن در آن زمان، مجموعه‌اى مرتب و مدوّن بود، نه پنهان و پراكنده</w:t>
      </w:r>
      <w:r>
        <w:rPr>
          <w:rFonts w:eastAsia="IRNazanin" w:cs="IRNazanin"/>
          <w:color w:val="111111"/>
          <w:sz w:val="28"/>
          <w:szCs w:val="28"/>
          <w:rtl w:val="true"/>
          <w:lang w:bidi="fa-IR"/>
        </w:rPr>
        <w:t>.</w:t>
      </w:r>
      <w:r>
        <w:rPr>
          <w:rStyle w:val="FootnoteAnchor"/>
          <w:rtl w:val="true"/>
        </w:rPr>
        <w:footnoteReference w:id="11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۴۶٠</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زياده و نقصان در قرآن، در خور اين كتاب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زياد شدن در قرآن، بطلانش</w:t>
      </w:r>
    </w:p>
    <w:p>
      <w:pPr>
        <w:pStyle w:val="BookText"/>
        <w:rPr/>
      </w:pPr>
      <w:r>
        <w:rPr>
          <w:rFonts w:ascii="Amiri" w:hAnsi="Amiri" w:eastAsia="Amiri" w:cs="Amiri"/>
          <w:color w:val="111111"/>
          <w:sz w:val="28"/>
          <w:sz w:val="28"/>
          <w:szCs w:val="28"/>
          <w:rtl w:val="true"/>
          <w:lang w:bidi="ar-SA"/>
        </w:rPr>
        <w:t>اجماعى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كاسته شدن از قرآن نيز بر خلاف ظاهر مذهب مسلمانان است و اين به مذهب صحيح ما شايسته‌تر است</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بن طاووس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شيعه، عدم تحريف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٧٢۶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كه تغيير و تأخير و تقديم و افزايش و كاهش در قرآن نيست و پناه بر خدا از اين عقيده و امثال آن، كه موجب راهيابى شك به معجزه جاويدان پيامبر خداست، معجزه‌اى كه به صورت تواتر نقل شده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نور 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١٠٢٩</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تحريف در قرآن كه به شيعه نسبت داده شده است، چيزى نيست كه عقيده عموم شيعه اماميه باشد، گروهى اندك از آنان چنين سخنى گفته‌اند كه در ميان شيعه هم جايگاه معتبرى ندارند</w:t>
      </w:r>
      <w:r>
        <w:rPr>
          <w:rFonts w:eastAsia="IRNazanin" w:cs="IRNazanin"/>
          <w:color w:val="111111"/>
          <w:sz w:val="28"/>
          <w:szCs w:val="28"/>
          <w:rtl w:val="true"/>
          <w:lang w:bidi="fa-IR"/>
        </w:rPr>
        <w:t xml:space="preserve">. </w:t>
      </w:r>
      <w:r>
        <w:rPr>
          <w:rStyle w:val="FootnoteAnchor"/>
          <w:rtl w:val="true"/>
        </w:rPr>
        <w:footnoteReference w:id="117"/>
      </w:r>
      <w:bookmarkStart w:id="268" w:name="pg1620_9380"/>
    </w:p>
    <w:p>
      <w:pPr>
        <w:pStyle w:val="Heading4"/>
        <w:numPr>
          <w:ilvl w:val="3"/>
          <w:numId w:val="1"/>
        </w:numPr>
        <w:rPr/>
      </w:pPr>
      <w:bookmarkStart w:id="269" w:name="__RefHeading___Toc968750_3650668749"/>
      <w:bookmarkStart w:id="270" w:name="_Toc105"/>
      <w:bookmarkEnd w:id="268"/>
      <w:bookmarkEnd w:id="269"/>
      <w:r>
        <w:rPr>
          <w:rtl w:val="true"/>
        </w:rPr>
        <w:t>دو شبهه پيرامون تحريف</w:t>
      </w:r>
      <w:bookmarkEnd w:id="270"/>
    </w:p>
    <w:p>
      <w:pPr>
        <w:pStyle w:val="Heading5"/>
        <w:numPr>
          <w:ilvl w:val="4"/>
          <w:numId w:val="1"/>
        </w:numPr>
        <w:rPr/>
      </w:pPr>
      <w:bookmarkStart w:id="271" w:name="__RefHeading___Toc968752_3650668749"/>
      <w:bookmarkStart w:id="272" w:name="_Toc106"/>
      <w:bookmarkEnd w:id="271"/>
      <w:r>
        <w:rPr>
          <w:rtl w:val="true"/>
        </w:rPr>
        <w:t>شبهه اول</w:t>
      </w:r>
      <w:r>
        <w:rPr>
          <w:rtl w:val="true"/>
        </w:rPr>
        <w:t xml:space="preserve">: </w:t>
      </w:r>
      <w:r>
        <w:rPr>
          <w:rtl w:val="true"/>
        </w:rPr>
        <w:t xml:space="preserve">وجود مصحف على </w:t>
      </w:r>
      <w:r>
        <w:rPr>
          <w:rtl w:val="true"/>
        </w:rPr>
        <w:t>(</w:t>
      </w:r>
      <w:r>
        <w:rPr>
          <w:rtl w:val="true"/>
        </w:rPr>
        <w:t>ع</w:t>
      </w:r>
      <w:r>
        <w:rPr>
          <w:rtl w:val="true"/>
        </w:rPr>
        <w:t>)</w:t>
      </w:r>
      <w:bookmarkEnd w:id="272"/>
    </w:p>
    <w:p>
      <w:pPr>
        <w:pStyle w:val="BookText"/>
        <w:rPr/>
      </w:pPr>
      <w:r>
        <w:rPr>
          <w:rFonts w:ascii="IRNazanin" w:hAnsi="IRNazanin" w:eastAsia="IRNazanin"/>
          <w:color w:val="111111"/>
          <w:sz w:val="28"/>
          <w:sz w:val="28"/>
          <w:szCs w:val="28"/>
          <w:rtl w:val="true"/>
          <w:lang w:bidi="fa-IR"/>
        </w:rPr>
        <w:t xml:space="preserve">ابن‌نديم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٣٨۵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چون آن حضرت هنگام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رفتارهاى شومى از مردم ديد، سوگند ياد كرد كه ردا از دوش خود بر زمين ننهد تا آن كه قرآن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خانه نشست و قرآن را جمع كرد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٢٩٠</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روايت كرده‌اند كه پس از رحلت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جمع كرد و آن را بر روى شترى گذاشت 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است كه آن را جمع كردم، وى قرآن را به هفت جزء تقسيم كرده بود، سپس هر جزء و سوره‌هاى آن را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يعقوبى ذكر كرده بر مى‌آيد كه قرآن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سوره‌ها و آيات با قرآن موجود تفاوتى نداشته، بلكه در ترتيب سوره‌ها اختلاف داشته و اين ثابت مى‌كند كه ترتيب سوره‌ها با اجتهاد صحابه و گردآورندگان بوده است، برخلاف وضع و ترتيب آيه‌ها كه به اشاره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5"/>
        <w:numPr>
          <w:ilvl w:val="4"/>
          <w:numId w:val="1"/>
        </w:numPr>
        <w:rPr/>
      </w:pPr>
      <w:bookmarkStart w:id="273" w:name="__RefHeading___Toc968754_3650668749"/>
      <w:bookmarkStart w:id="274" w:name="_Toc107"/>
      <w:bookmarkEnd w:id="273"/>
      <w:r>
        <w:rPr>
          <w:rtl w:val="true"/>
        </w:rPr>
        <w:t>شبهه دوم</w:t>
      </w:r>
      <w:r>
        <w:rPr>
          <w:rtl w:val="true"/>
        </w:rPr>
        <w:t xml:space="preserve">: </w:t>
      </w:r>
      <w:r>
        <w:rPr>
          <w:rtl w:val="true"/>
        </w:rPr>
        <w:t xml:space="preserve">مصحف فاطمه </w:t>
      </w:r>
      <w:r>
        <w:rPr>
          <w:rtl w:val="true"/>
        </w:rPr>
        <w:t>(</w:t>
      </w:r>
      <w:r>
        <w:rPr>
          <w:rtl w:val="true"/>
        </w:rPr>
        <w:t>س</w:t>
      </w:r>
      <w:r>
        <w:rPr>
          <w:rtl w:val="true"/>
        </w:rPr>
        <w:t>)</w:t>
      </w:r>
      <w:bookmarkEnd w:id="27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روايات فراوان،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مصحفى بوده است، ولى مصحف اسم مخصوص قرآن نيست تا آن كه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مخصوصى داشته باشد، بلكه نوشته‌اى بود كه در آن بعضى از اخبار</w:t>
      </w:r>
      <w:bookmarkStart w:id="275" w:name="pg1620_9381"/>
    </w:p>
    <w:p>
      <w:pPr>
        <w:pStyle w:val="BookText"/>
        <w:rPr/>
      </w:pPr>
      <w:bookmarkEnd w:id="275"/>
      <w:r>
        <w:rPr>
          <w:rFonts w:ascii="Amiri" w:hAnsi="Amiri" w:eastAsia="Amiri" w:cs="Amiri"/>
          <w:color w:val="111111"/>
          <w:sz w:val="28"/>
          <w:sz w:val="28"/>
          <w:szCs w:val="28"/>
          <w:rtl w:val="true"/>
          <w:lang w:bidi="ar-SA"/>
        </w:rPr>
        <w:t>و حوادث آينده نوشته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ابوحمزه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كتاب خدا نيست، بلكه آن در بردارنده مطالبى است كه پس از فوت پدر بزرگوارش بر آن حضرت القاء شده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شگفت است كه دروغ‌هاى تبليغاتى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 كرده و به شيعه تهمت مى‌زند كه اينان قرآنى دارند به نام مصحف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تفرقه‌افكنان كوشيده‌اند اين تفكر غلط را ميان مسلمانان پخش كنند، ولى تلاش آنان بى‌ثمر بوده است</w:t>
      </w:r>
      <w:r>
        <w:rPr>
          <w:rFonts w:eastAsia="IRNazanin" w:cs="IRNazanin"/>
          <w:color w:val="111111"/>
          <w:sz w:val="28"/>
          <w:szCs w:val="28"/>
          <w:rtl w:val="true"/>
          <w:lang w:bidi="fa-IR"/>
        </w:rPr>
        <w:t>.</w:t>
      </w:r>
    </w:p>
    <w:p>
      <w:pPr>
        <w:pStyle w:val="Heading4"/>
        <w:numPr>
          <w:ilvl w:val="3"/>
          <w:numId w:val="1"/>
        </w:numPr>
        <w:rPr/>
      </w:pPr>
      <w:bookmarkStart w:id="276" w:name="__RefHeading___Toc968756_3650668749"/>
      <w:bookmarkStart w:id="277" w:name="_Toc108"/>
      <w:bookmarkEnd w:id="276"/>
      <w:r>
        <w:rPr>
          <w:rtl w:val="true"/>
        </w:rPr>
        <w:t>تاريخ گردآورى قرآن كريم</w:t>
      </w:r>
      <w:bookmarkEnd w:id="277"/>
    </w:p>
    <w:p>
      <w:pPr>
        <w:pStyle w:val="Heading5"/>
        <w:numPr>
          <w:ilvl w:val="4"/>
          <w:numId w:val="1"/>
        </w:numPr>
        <w:rPr/>
      </w:pPr>
      <w:bookmarkStart w:id="278" w:name="__RefHeading___Toc968758_3650668749"/>
      <w:bookmarkStart w:id="279" w:name="_Toc109"/>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 xml:space="preserve">قرآن در زمان حيات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شد و سوره‌ها و آيه‌هايش به دستور او مرتّب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سخن، افزون بر شواهد تاريخى بسيار، سخن خود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سوره‌حمد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فاتحۀ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نمازى جز با فاتحۀ الكتاب صحيح‌نيست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اين جا روشن مى‌شود كه قرآن در زمان آن حضرت گردآورى شده بود و سوره حمد هم در اول آن بود، اگر قرآن مجموعه سوره‌ها و آيات پراكنده بود، معنى نداشت كه اين سوره را فاتحۀ الكتاب نام‌گذارند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 نفر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گردآورى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بن</w:t>
      </w:r>
    </w:p>
    <w:p>
      <w:pPr>
        <w:pStyle w:val="BookText"/>
        <w:rPr/>
      </w:pPr>
      <w:r>
        <w:rPr>
          <w:rFonts w:ascii="IRNazanin" w:hAnsi="IRNazanin" w:eastAsia="IRNazanin"/>
          <w:color w:val="111111"/>
          <w:sz w:val="28"/>
          <w:sz w:val="28"/>
          <w:szCs w:val="28"/>
          <w:rtl w:val="true"/>
          <w:lang w:bidi="fa-IR"/>
        </w:rPr>
        <w:t>كعب، زيد بن ثابت، معاذ بن جبل، ابوالدرداء، سعد بن عبيد و ابوزيد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نقل مى‌كنند كه مجمع بن جاريه قرآن را جمع كرد، مگر دو سوره از سوره‌هاى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مالك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كسى قرآن را جمع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چهارنفر كه همه از انصار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بن كعب، معاذ بن جبل، زيد بن ثابت و ابوزيد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نسائى از عبدالله بن عمر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گرد آوردم و هر شب يك بار 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طول ماه يك بار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عثمان نقل شده است كه هر گاه وحى نازل مى‌شد، پيامبر سراغ كاتبان وحى مى‌فرستاد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در فلان سوره كنار آيات معينى قرار دهيد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ابوعبدالله زنجانى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صحابه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جمع‌آورى قرآن يا بخش‌هايى از آن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مجموعه‌اى كه همه قرآن را در زمان پيامبر گردآورد، آن را پس از آن كامل ساختند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ثقلين دليل آن است كه جمع قرآن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يافته بود و اگر اين حديث را بر آن چه ذكر كرديم بيفزاييم، شكّى باقى نمى‌ماند كه قرآن در عهد پيامبر گردآورى شده بود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شما دو چيز نفيس باقى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چنانچه اگر به آن دو تمسك بجوييد، هرگز گمراه نمى‌شويد و آن دو از هم جدا نمى‌شوند تا آن كه كنار 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قرآن و اهميتى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از جهات مختلف براى آن قائل بودند، به روشنى نشان مى‌دهد كه رواياتى كه مى‌گويد قرآن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شده،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كه قرآن، بزرگترين چيز نزد مسلمانان است و موجوديت و عظمتشان در حفظ و نگهدارى آن خلاصه مى‌شود و اساس نبوت را هم قرآن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احتمال مى‌رود كه شخصيتى همچون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اهميتى به گردآورى و نگارش قرآن كريم ندهد؟ يا به كار ديگرى بپردازد و از توضيح كيفيت تنظيم سوره‌ها و آيات غافل شود؟</w:t>
      </w:r>
    </w:p>
    <w:p>
      <w:pPr>
        <w:pStyle w:val="BookText"/>
        <w:rPr/>
      </w:pPr>
      <w:r>
        <w:rPr>
          <w:rFonts w:ascii="IRNazanin" w:hAnsi="IRNazanin" w:eastAsia="IRNazanin"/>
          <w:color w:val="111111"/>
          <w:sz w:val="28"/>
          <w:sz w:val="28"/>
          <w:szCs w:val="28"/>
          <w:rtl w:val="true"/>
          <w:lang w:bidi="fa-IR"/>
        </w:rPr>
        <w:t xml:space="preserve">قرآن به تدريج بر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مى‌شد و آن حضرت گروهى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كاتبان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 بود كه آن را بنويسند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از سوره‌هاى قرآن يا بخشى از يك سوره، نزد همه مسلمانان وجود داشت و اين در روايات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نسبت دادن جمع قرآن كريم به زمان خلفا، توهمى است كه با قرآن و سنت و عقل هم مخالف است و نمى‌توان جمع قرآن را به ابوبكر نسبت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قرآن در زمان عثمان هم به معناى اجتماع مسلمين بر قرائت واحد 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 كه گفته مى‌شود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80" w:name="pg1620_9384"/>
    </w:p>
    <w:p>
      <w:pPr>
        <w:pStyle w:val="BookText"/>
        <w:rPr/>
      </w:pPr>
      <w:bookmarkEnd w:id="280"/>
      <w:r>
        <w:rPr>
          <w:rFonts w:ascii="IRNazanin" w:hAnsi="IRNazanin" w:eastAsia="IRNazanin"/>
          <w:color w:val="111111"/>
          <w:sz w:val="28"/>
          <w:sz w:val="28"/>
          <w:szCs w:val="28"/>
          <w:rtl w:val="true"/>
          <w:lang w:bidi="fa-IR"/>
        </w:rPr>
        <w:t>گردآورى كرد، به معناى نگارش قرآن طبق شأن نزول است و تقديم منسوخ برناسخ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مسأله جز اين باشد،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مى‌تواند در چند روز، قرآن را گردآورى كند؟</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 xml:space="preserve">كاوش در سخنان علماى بزرگ شيعه نشان مى‌دهد كه آنان از عقيده به تحريف تبرّى مى‌جستند و انديشه تحريف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شبهه پيرامون تحريف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مصحف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p>
    <w:p>
      <w:pPr>
        <w:pStyle w:val="Heading5"/>
        <w:numPr>
          <w:ilvl w:val="4"/>
          <w:numId w:val="1"/>
        </w:numPr>
        <w:rPr/>
      </w:pPr>
      <w:bookmarkStart w:id="281" w:name="__RefHeading___Toc968760_3650668749"/>
      <w:bookmarkStart w:id="282" w:name="_Toc110"/>
      <w:bookmarkEnd w:id="281"/>
      <w:r>
        <w:rPr>
          <w:rtl w:val="true"/>
        </w:rPr>
        <w:t>شبهه اول</w:t>
      </w:r>
      <w:r>
        <w:rPr>
          <w:rtl w:val="true"/>
        </w:rPr>
        <w:t xml:space="preserve">: </w:t>
      </w:r>
      <w:r>
        <w:rPr>
          <w:rtl w:val="true"/>
        </w:rPr>
        <w:t xml:space="preserve">وجود مصحف على </w:t>
      </w:r>
      <w:r>
        <w:rPr>
          <w:rtl w:val="true"/>
        </w:rPr>
        <w:t>(</w:t>
      </w:r>
      <w:r>
        <w:rPr>
          <w:rtl w:val="true"/>
        </w:rPr>
        <w:t>ع</w:t>
      </w:r>
      <w:r>
        <w:rPr>
          <w:rtl w:val="true"/>
        </w:rPr>
        <w:t>)</w:t>
      </w:r>
      <w:bookmarkEnd w:id="282"/>
    </w:p>
    <w:p>
      <w:pPr>
        <w:pStyle w:val="BookText"/>
        <w:rPr/>
      </w:pPr>
      <w:r>
        <w:rPr>
          <w:rFonts w:ascii="IRNazanin" w:hAnsi="IRNazanin" w:eastAsia="IRNazanin"/>
          <w:color w:val="111111"/>
          <w:sz w:val="28"/>
          <w:sz w:val="28"/>
          <w:szCs w:val="28"/>
          <w:rtl w:val="true"/>
          <w:lang w:bidi="fa-IR"/>
        </w:rPr>
        <w:t xml:space="preserve">از آن چه يعقوبى ذكر كرده بر مى‌آيد كه قرآن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سوره‌ها و آيات با قرآن موجود تفاوتى نداشته، بلكه در ترتيب سوره‌ها اختلاف داشته و اين ثابت مى‌كند كه ترتيب سوره‌ها با اجتهاد صحابه و گردآورندگان بوده است، برخلاف وضع و ترتيب آيه‌ها كه به اشاره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5"/>
        <w:numPr>
          <w:ilvl w:val="4"/>
          <w:numId w:val="1"/>
        </w:numPr>
        <w:rPr/>
      </w:pPr>
      <w:bookmarkStart w:id="283" w:name="__RefHeading___Toc968762_3650668749"/>
      <w:bookmarkStart w:id="284" w:name="_Toc111"/>
      <w:bookmarkEnd w:id="283"/>
      <w:r>
        <w:rPr>
          <w:rtl w:val="true"/>
        </w:rPr>
        <w:t>شبهه دوم</w:t>
      </w:r>
      <w:r>
        <w:rPr>
          <w:rtl w:val="true"/>
        </w:rPr>
        <w:t xml:space="preserve">: </w:t>
      </w:r>
      <w:r>
        <w:rPr>
          <w:rtl w:val="true"/>
        </w:rPr>
        <w:t xml:space="preserve">مصحف فاطمه </w:t>
      </w:r>
      <w:r>
        <w:rPr>
          <w:rtl w:val="true"/>
        </w:rPr>
        <w:t>(</w:t>
      </w:r>
      <w:r>
        <w:rPr>
          <w:rtl w:val="true"/>
        </w:rPr>
        <w:t>س</w:t>
      </w:r>
      <w:r>
        <w:rPr>
          <w:rtl w:val="true"/>
        </w:rPr>
        <w:t>)</w:t>
      </w:r>
      <w:bookmarkEnd w:id="284"/>
    </w:p>
    <w:p>
      <w:pPr>
        <w:pStyle w:val="BookText"/>
        <w:rPr/>
      </w:pPr>
      <w:r>
        <w:rPr>
          <w:rFonts w:ascii="IRNazanin" w:hAnsi="IRNazanin" w:eastAsia="IRNazanin"/>
          <w:color w:val="111111"/>
          <w:sz w:val="28"/>
          <w:sz w:val="28"/>
          <w:szCs w:val="28"/>
          <w:rtl w:val="true"/>
          <w:lang w:bidi="fa-IR"/>
        </w:rPr>
        <w:t xml:space="preserve">طبق روايات فراوان، نزد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مصحفى بوده است، ولى مصحف اسم مخصوص قرآن نيست تا آن كه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مخصوصى داشته باشد، بلكه نوشته‌اى بود كه در آن بعضى از اخبار و حوادث آينده نوشته شده بود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زمان حيات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شد و سوره‌ها و</w:t>
      </w:r>
    </w:p>
    <w:p>
      <w:pPr>
        <w:pStyle w:val="BookText"/>
        <w:rPr/>
      </w:pPr>
      <w:r>
        <w:rPr>
          <w:rFonts w:ascii="Amiri" w:hAnsi="Amiri" w:eastAsia="Amiri" w:cs="Amiri"/>
          <w:color w:val="111111"/>
          <w:sz w:val="28"/>
          <w:sz w:val="28"/>
          <w:szCs w:val="28"/>
          <w:rtl w:val="true"/>
          <w:lang w:bidi="ar-SA"/>
        </w:rPr>
        <w:t>آيه‌هايش به دستور او مرتّب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بر اين سخن، افزون بر شواهد تاريخى بسيار، سخن خود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سوره‌حمد را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فاتحۀ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ثقلين نيز دليل آن است كه جمع قرآن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يافته بود و اگر اين حديث را بر آن چه ذكر كرديم بيفزاييم، شكّى باقى نمى‌ماند كه قرآن در عهد پيامبر گردآورى شده بود</w:t>
      </w:r>
    </w:p>
    <w:p>
      <w:pPr>
        <w:pStyle w:val="BookText"/>
        <w:rPr/>
      </w:pPr>
      <w:r>
        <w:rPr>
          <w:rFonts w:ascii="Amiri" w:hAnsi="Amiri" w:eastAsia="Amiri" w:cs="Amiri"/>
          <w:color w:val="111111"/>
          <w:sz w:val="28"/>
          <w:sz w:val="28"/>
          <w:szCs w:val="28"/>
          <w:rtl w:val="true"/>
          <w:lang w:bidi="ar-SA"/>
        </w:rPr>
        <w:t>خود آزمايى</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اشاره‌اى به سخنان برخى از علماى شيعه، مصونيت قرآن را از تحريف تشريح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شبهات پيرامون تحريف، نادرستى آن‌ها را شرح دهيد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قرآن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دهيد</w:t>
      </w:r>
      <w:r>
        <w:rPr>
          <w:rFonts w:eastAsia="IRNazanin" w:cs="IRNazanin"/>
          <w:color w:val="111111"/>
          <w:sz w:val="28"/>
          <w:szCs w:val="28"/>
          <w:rtl w:val="true"/>
          <w:lang w:bidi="fa-IR"/>
        </w:rPr>
        <w:t>.</w:t>
      </w:r>
      <w:bookmarkStart w:id="285" w:name="pg1620_9387"/>
    </w:p>
    <w:p>
      <w:pPr>
        <w:pStyle w:val="Heading2"/>
        <w:numPr>
          <w:ilvl w:val="1"/>
          <w:numId w:val="1"/>
        </w:numPr>
        <w:rPr/>
      </w:pPr>
      <w:bookmarkStart w:id="286" w:name="__RefHeading___Toc968764_3650668749"/>
      <w:bookmarkStart w:id="287" w:name="_Toc112"/>
      <w:bookmarkEnd w:id="285"/>
      <w:bookmarkEnd w:id="286"/>
      <w:r>
        <w:rPr>
          <w:rtl w:val="true"/>
        </w:rPr>
        <w:t>بخش پنجم</w:t>
      </w:r>
      <w:r>
        <w:rPr>
          <w:rtl w:val="true"/>
        </w:rPr>
        <w:t xml:space="preserve">: </w:t>
      </w:r>
      <w:r>
        <w:rPr>
          <w:rtl w:val="true"/>
        </w:rPr>
        <w:t>بدعت در قرآن و حديث</w:t>
      </w:r>
      <w:bookmarkEnd w:id="28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968766_3650668749"/>
      <w:bookmarkStart w:id="289" w:name="_Toc113"/>
      <w:bookmarkEnd w:id="288"/>
      <w:r>
        <w:rPr>
          <w:rtl w:val="true"/>
        </w:rPr>
        <w:t>اشاره</w:t>
      </w:r>
      <w:bookmarkStart w:id="290" w:name="pg1620_9389"/>
      <w:bookmarkEnd w:id="289"/>
    </w:p>
    <w:p>
      <w:pPr>
        <w:pStyle w:val="Heading3"/>
        <w:numPr>
          <w:ilvl w:val="2"/>
          <w:numId w:val="1"/>
        </w:numPr>
        <w:rPr/>
      </w:pPr>
      <w:bookmarkStart w:id="291" w:name="__RefHeading___Toc968768_3650668749"/>
      <w:bookmarkStart w:id="292" w:name="_Toc114"/>
      <w:bookmarkEnd w:id="290"/>
      <w:bookmarkEnd w:id="291"/>
      <w:r>
        <w:rPr>
          <w:rtl w:val="true"/>
        </w:rPr>
        <w:t>درس يازدهم</w:t>
      </w:r>
      <w:r>
        <w:rPr>
          <w:rtl w:val="true"/>
        </w:rPr>
        <w:t xml:space="preserve">: </w:t>
      </w:r>
      <w:r>
        <w:rPr>
          <w:rtl w:val="true"/>
        </w:rPr>
        <w:t>بدعت در لغت و اصطلاح، بدعت‌گذارى در تعريف بدعت، عوامل پيدايش بدعت</w:t>
      </w:r>
      <w:bookmarkEnd w:id="292"/>
    </w:p>
    <w:p>
      <w:pPr>
        <w:pStyle w:val="Heading4"/>
        <w:numPr>
          <w:ilvl w:val="3"/>
          <w:numId w:val="1"/>
        </w:numPr>
        <w:rPr/>
      </w:pPr>
      <w:bookmarkStart w:id="293" w:name="__RefHeading___Toc968770_3650668749"/>
      <w:bookmarkStart w:id="294" w:name="_Toc115"/>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مفهوم بدعت آشنا 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بدعت را از منظر لغت و اصطلاح شرح 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 تشخيص بدعت از سنت را بدانيم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پيدايش بدعت را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درس به مفهوم بدعت به عنوان يكى از زشت‌ترين دروغ‌ها كه حرام نيز مى‌باشد پرداخته‌ايم، در ابتدا اين واژه را از دو منظر لغوى و اصطلاحى شرح مى‌دهيم سپس به مواردى كه سنت محسوب شده و بدعت نيست مى‌پردازيم و در نهايت عوامل پيدايش بدعت را شرح خواهيم داد</w:t>
      </w:r>
      <w:r>
        <w:rPr>
          <w:rFonts w:eastAsia="IRNazanin" w:cs="IRNazanin"/>
          <w:color w:val="111111"/>
          <w:sz w:val="28"/>
          <w:szCs w:val="28"/>
          <w:rtl w:val="true"/>
          <w:lang w:bidi="fa-IR"/>
        </w:rPr>
        <w:t>.</w:t>
      </w:r>
    </w:p>
    <w:p>
      <w:pPr>
        <w:pStyle w:val="Heading4"/>
        <w:numPr>
          <w:ilvl w:val="3"/>
          <w:numId w:val="1"/>
        </w:numPr>
        <w:rPr/>
      </w:pPr>
      <w:bookmarkStart w:id="295" w:name="__RefHeading___Toc968772_3650668749"/>
      <w:bookmarkStart w:id="296" w:name="_Toc116"/>
      <w:bookmarkEnd w:id="295"/>
      <w:r>
        <w:rPr>
          <w:rtl w:val="true"/>
        </w:rPr>
        <w:t>بدعت در لغت و اصطلاح</w:t>
      </w:r>
      <w:bookmarkEnd w:id="29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مسلمانان، بدعت حرام است، از حرام‌هايى است كه خداوند، وعده عذاب بر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از زشت‌ترين دورغ‌هاست، چون افترا بر خدا و رسول است بدعت را در لغت و اصطلاح بررسى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لغت، پديد آوردن و ساختن چيزى بدون نمونه قبلى است و در اصطلاح، بدعت چيزى است كه پديد آورده شود و در شريعت، اصلى كه بر آن دلالت كند نباشد، اما آن چه كه اصلى در شرع بر آن دلالت كند، شرعاً بدعت نيست، هر چند در لغت بدعت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بدعت در نظر شرع سه قيد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اعتقادات يا احكام دينى، كم يا زياد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و نشر در كار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دليلى شرعى بر اين كه به صورت كلى يا جزئى از دين است، وجود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دقت در اين قيدها حقيقت بدعت را روشن مى‌سازد، چيزى از دين كاستن يا بر آن افزودن، افترا بر خداوند است و خداوند از افتراى بر خدا نكوهش كرده است</w:t>
      </w:r>
      <w:r>
        <w:rPr>
          <w:rFonts w:eastAsia="IRNazanin" w:cs="IRNazanin"/>
          <w:color w:val="111111"/>
          <w:sz w:val="28"/>
          <w:szCs w:val="28"/>
          <w:rtl w:val="true"/>
          <w:lang w:bidi="fa-IR"/>
        </w:rPr>
        <w:t>.</w:t>
      </w:r>
      <w:r>
        <w:rPr>
          <w:rStyle w:val="FootnoteAnchor"/>
          <w:rtl w:val="true"/>
        </w:rPr>
        <w:footnoteReference w:id="12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كسى چيزى پديد آورد كه سابقه نداشته و كار او ربطى و دخالتى به دين نداشته باشد، مثل برخى عادت‌ها يا بعضى از صنعت‌ها، از نظر شرع، بدعت نيست، چون پديد آورنده ادعا نمى‌كند كه آن پديده از متن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جشن‌هاى رسمى كه دولت‌هاى مختلف براى اهدافى بر پا مى‌كنند و ربطى به دين ندارد بدعت نيست، چون به عنوان اين كه شرع به آن دستور داده برگزار نمى‌كنند، اما حلال يا حرام بودن آن‌ها تابع موازين شرعى است</w:t>
      </w:r>
      <w:r>
        <w:rPr>
          <w:rFonts w:eastAsia="IRNazanin" w:cs="IRNazanin"/>
          <w:color w:val="111111"/>
          <w:sz w:val="28"/>
          <w:szCs w:val="28"/>
          <w:rtl w:val="true"/>
          <w:lang w:bidi="fa-IR"/>
        </w:rPr>
        <w:t>.</w:t>
      </w:r>
      <w:bookmarkStart w:id="297" w:name="pg1620_9391"/>
    </w:p>
    <w:p>
      <w:pPr>
        <w:pStyle w:val="Heading4"/>
        <w:numPr>
          <w:ilvl w:val="3"/>
          <w:numId w:val="1"/>
        </w:numPr>
        <w:rPr/>
      </w:pPr>
      <w:bookmarkStart w:id="298" w:name="__RefHeading___Toc968774_3650668749"/>
      <w:bookmarkStart w:id="299" w:name="_Toc117"/>
      <w:bookmarkEnd w:id="297"/>
      <w:bookmarkEnd w:id="298"/>
      <w:r>
        <w:rPr>
          <w:rtl w:val="true"/>
        </w:rPr>
        <w:t>بدعت‌گذارى در تعريف بدعت</w:t>
      </w:r>
      <w:bookmarkEnd w:id="299"/>
    </w:p>
    <w:p>
      <w:pPr>
        <w:pStyle w:val="BookText"/>
        <w:rPr/>
      </w:pPr>
      <w:r>
        <w:rPr>
          <w:rFonts w:ascii="IRNazanin" w:hAnsi="IRNazanin" w:eastAsia="IRNazanin"/>
          <w:color w:val="111111"/>
          <w:sz w:val="28"/>
          <w:sz w:val="28"/>
          <w:szCs w:val="28"/>
          <w:rtl w:val="true"/>
          <w:lang w:bidi="fa-IR"/>
        </w:rPr>
        <w:t>تعريف بدعت و مفهوم آن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نمونه‌هاى بدعت، يكى هم اين است كه سيره گذشتگان معيار حق و باطل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بسيارى از امور را تنها به اين دليل كه در زمان صحابه و تابعين نبوده است، بدعت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معيار در تشخيص بدعت از سنت،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آن را به قرآن و عترت تفسير كنيم و چه آن را قرآن و سنت بدانيم، پس اگر چيزى از قرآن و سنت دلالت مى‌كرد كه آن جزء دين است، بدعت نيست، وگرنه، پخش و اشاعه آن در ميان مسلمانان به اين عنوان كه جزئى از شريعت است،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جشن براى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برخاستن براى قرآن و بوسيدن آن اگر از سوى يك مسلمان به اين عنوان انجام گيرد كه جزء دين است، اين‌ها بدعت نيست، چون اين گونه گرامى‌داشت براى پيامبر خدا يا قرآن، گر چه در شريعت اسلامى وارد نشده، ولى در اصول كلى دعوت كننده به تكريم و احترام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رَفَعْنٰا لَكَ ذِكْرَكَ</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تو را بلند آوازه كرديم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جشن گرفتن براى آن حضرت، بلند آوازه ساختن اوست كه خدا از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پيامبر و خاندان او، دعوتِ</w:t>
      </w:r>
      <w:bookmarkStart w:id="300" w:name="pg1620_9392"/>
    </w:p>
    <w:p>
      <w:pPr>
        <w:pStyle w:val="BookText"/>
        <w:rPr/>
      </w:pPr>
      <w:bookmarkEnd w:id="300"/>
      <w:r>
        <w:rPr>
          <w:rFonts w:ascii="IRNazanin" w:hAnsi="IRNazanin" w:eastAsia="IRNazanin"/>
          <w:color w:val="111111"/>
          <w:sz w:val="28"/>
          <w:sz w:val="28"/>
          <w:szCs w:val="28"/>
          <w:rtl w:val="true"/>
          <w:lang w:bidi="fa-IR"/>
        </w:rPr>
        <w:t>قرآن و سنت است، جشن گرفتن براى او، اظهار آن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 به احترام قرآن و بوسيدن آن نيز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فقهى احكام ويژه‌اى در مورد قرآن است كه مسلمانان را به نگهدارى آن و پرهيز از بى‌احترامى نسبت به آن فرا مى‌خواند</w:t>
      </w:r>
      <w:r>
        <w:rPr>
          <w:rFonts w:eastAsia="IRNazanin" w:cs="IRNazanin"/>
          <w:color w:val="111111"/>
          <w:sz w:val="28"/>
          <w:szCs w:val="28"/>
          <w:rtl w:val="true"/>
          <w:lang w:bidi="fa-IR"/>
        </w:rPr>
        <w:t>.</w:t>
      </w:r>
    </w:p>
    <w:p>
      <w:pPr>
        <w:pStyle w:val="Heading4"/>
        <w:numPr>
          <w:ilvl w:val="3"/>
          <w:numId w:val="1"/>
        </w:numPr>
        <w:rPr/>
      </w:pPr>
      <w:bookmarkStart w:id="301" w:name="__RefHeading___Toc968776_3650668749"/>
      <w:bookmarkStart w:id="302" w:name="_Toc118"/>
      <w:bookmarkEnd w:id="301"/>
      <w:r>
        <w:rPr>
          <w:rtl w:val="true"/>
        </w:rPr>
        <w:t>عوامل پيدايش بدعت</w:t>
      </w:r>
      <w:bookmarkEnd w:id="302"/>
    </w:p>
    <w:p>
      <w:pPr>
        <w:pStyle w:val="BookText"/>
        <w:rPr/>
      </w:pPr>
      <w:r>
        <w:rPr>
          <w:rFonts w:ascii="IRNazanin" w:hAnsi="IRNazanin" w:eastAsia="IRNazanin"/>
          <w:color w:val="111111"/>
          <w:sz w:val="28"/>
          <w:sz w:val="28"/>
          <w:szCs w:val="28"/>
          <w:rtl w:val="true"/>
          <w:lang w:bidi="fa-IR"/>
        </w:rPr>
        <w:t>پيدايش و گسترش بدعت در جامعه، عواملى دارد كه مهم‌ترين آن‌ها هواپرستى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نفس و شهرت طلبى نقش مهمّى در پيدايش اين تفكر داشته است و بدعت‌گذار هر چند مدعى نبوت نيست، ليكن كار او شعبه‌اى از ادعاى نبوت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خطبه‌اى خطاب به مردم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پيدايش فتنه‌ها، هواى نفسى است كه پيروى مى‌شود و احكامى است كه بدعت‌گذارى مى‌گردد و در آن با قرآن مخالفت مى‌شود، كسانى هم در آن مورد از بدعت‌گذاران حمايت مى‌كنند</w:t>
      </w:r>
      <w:r>
        <w:rPr>
          <w:rFonts w:eastAsia="IRNazanin" w:cs="IRNazanin"/>
          <w:color w:val="111111"/>
          <w:sz w:val="28"/>
          <w:szCs w:val="28"/>
          <w:rtl w:val="true"/>
          <w:lang w:bidi="fa-IR"/>
        </w:rPr>
        <w:t>. . .»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شهرت‌طلبى در زندگى انسان نقش مهمى دارد، اگر اين غريزه سر بر آورد، انسان را به ادعاى مقام‌ها و منصب‌هاى ويژه پيامبران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برخى از مذاهب رايج در ميان مسلمانان در قرن‌هاى نخستين از همين غريزه سرچشمه گرفته باشد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برترى طلبى نسبت به زيردستان، تعصّب ناپسند و تسليم بودن نسبت به غيرمعصوم، عوامل سه‌گانه مهم در پيدايش و گسترش بدعت و امور</w:t>
      </w:r>
    </w:p>
    <w:p>
      <w:pPr>
        <w:pStyle w:val="BookText"/>
        <w:rPr/>
      </w:pPr>
      <w:r>
        <w:rPr>
          <w:rFonts w:ascii="Amiri" w:hAnsi="Amiri" w:eastAsia="Amiri" w:cs="Amiri"/>
          <w:color w:val="111111"/>
          <w:sz w:val="28"/>
          <w:sz w:val="28"/>
          <w:szCs w:val="28"/>
          <w:rtl w:val="true"/>
          <w:lang w:bidi="ar-SA"/>
        </w:rPr>
        <w:t>غيردينى‌اند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بدعت از حرام‌هايى است كه خداوند، وعده عذاب بر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پديد آوردن و ساختن چيزى بدون نمونه قبلى است اما در اصطلاح، بدعت چيزى است كه پديد آورده شود و در شريعت، اصلى كه بر آن دلالت كند نباشد، اما آن چه كه اصلى در شرع بر آن دلالت كند، شرعاً بدعت نيست، هر چند در لغت بدعت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نظر شرع سه قيد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اعتقادات يا احكام دينى، كم يا زياد شود؛</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و نشر در كار باشد؛</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دليلى شرعى بر اين كه به صورت كلى يا جزئى از دين است، وجود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معيار در تشخيص بدعت از سنت،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از قرآن و سنت دلالت مى‌كرد كه آن جزء دين است، بدعت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پيدايش و گسترش بدعت در جامعه، عواملى دارد كه مهم‌ترين آن‌ها هواپرستى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برترى طلبى نسبت به زيردستان، تعصّب ناپسند و تسليم بودن نسبت به غيرمعصوم، عوامل سه‌گانه مهم در پيدايش و گسترش بدعت و امور غيردينى‌اند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آزمايى</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 را به طور كلى تعريف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 را از منظر لغت و اصطلاح شرح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تشخيص بدعت از سنت را با مثال شرح دهيد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پيدايش بدعت را توضيح دهيد</w:t>
      </w:r>
      <w:r>
        <w:rPr>
          <w:rFonts w:eastAsia="IRNazanin" w:cs="IRNazanin"/>
          <w:color w:val="111111"/>
          <w:sz w:val="28"/>
          <w:szCs w:val="28"/>
          <w:rtl w:val="true"/>
          <w:lang w:bidi="fa-IR"/>
        </w:rPr>
        <w:t>.</w:t>
      </w:r>
      <w:bookmarkStart w:id="303" w:name="pg1620_9395"/>
    </w:p>
    <w:p>
      <w:pPr>
        <w:pStyle w:val="Heading3"/>
        <w:numPr>
          <w:ilvl w:val="2"/>
          <w:numId w:val="1"/>
        </w:numPr>
        <w:rPr/>
      </w:pPr>
      <w:bookmarkStart w:id="304" w:name="__RefHeading___Toc968778_3650668749"/>
      <w:bookmarkStart w:id="305" w:name="_Toc119"/>
      <w:bookmarkEnd w:id="303"/>
      <w:bookmarkEnd w:id="304"/>
      <w:r>
        <w:rPr>
          <w:rtl w:val="true"/>
        </w:rPr>
        <w:t>درس دوازدهم</w:t>
      </w:r>
      <w:r>
        <w:rPr>
          <w:rtl w:val="true"/>
        </w:rPr>
        <w:t xml:space="preserve">: </w:t>
      </w:r>
      <w:r>
        <w:rPr>
          <w:rtl w:val="true"/>
        </w:rPr>
        <w:t>بدعت نيكو و بدعت زشت</w:t>
      </w:r>
      <w:bookmarkEnd w:id="305"/>
    </w:p>
    <w:p>
      <w:pPr>
        <w:pStyle w:val="Heading4"/>
        <w:numPr>
          <w:ilvl w:val="3"/>
          <w:numId w:val="1"/>
        </w:numPr>
        <w:rPr/>
      </w:pPr>
      <w:bookmarkStart w:id="306" w:name="__RefHeading___Toc968780_3650668749"/>
      <w:bookmarkStart w:id="307" w:name="_Toc120"/>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بدعت نيكو و زشت را بدانيم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مواردى را كه به بدعت متهم مى‌شوند، شرح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درس از تقسيم بدعت به نيكو و زشت صحبت خواهيم كرد و در ادامه احكام عملى را كه بدعت نيستند اما به بدعت متهم مى‌شوند با ذكر ريشه‌هاى شرعى شرح خواهيم داد</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968782_3650668749"/>
      <w:bookmarkStart w:id="309" w:name="_Toc121"/>
      <w:bookmarkEnd w:id="308"/>
      <w:r>
        <w:rPr>
          <w:rtl w:val="true"/>
        </w:rPr>
        <w:t>بدعت نيكو، بدعت زشت</w:t>
      </w:r>
      <w:bookmarkEnd w:id="309"/>
    </w:p>
    <w:p>
      <w:pPr>
        <w:pStyle w:val="Heading5"/>
        <w:numPr>
          <w:ilvl w:val="4"/>
          <w:numId w:val="1"/>
        </w:numPr>
        <w:rPr/>
      </w:pPr>
      <w:bookmarkStart w:id="310" w:name="__RefHeading___Toc968784_3650668749"/>
      <w:bookmarkStart w:id="311" w:name="_Toc122"/>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اگر بدعت را دخالت در امر دين با كاستن يا افزودن در زمينه عقيده و شريعت بدانيم و فرقى ميان عبادات، معاملات و ايقاعات و سياسيات قائل نباشيم، بدعت يك نوع بيشتر نيست، آن هم بدعتِ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گاهى بدعت به خوب و بد تقسيم مى‌شود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بدعتى كه قرآن و سنت از آن سخن مى‌گويد، دخالت در امر دين و افزايش يا كاهش در آن و تصرف در تشريع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به اين معنى حرام و ناپسند است و قابل تقسيم به خوب و بد نيست</w:t>
      </w:r>
      <w:r>
        <w:rPr>
          <w:rFonts w:eastAsia="IRNazanin" w:cs="IRNazanin"/>
          <w:color w:val="111111"/>
          <w:sz w:val="28"/>
          <w:szCs w:val="28"/>
          <w:rtl w:val="true"/>
          <w:lang w:bidi="fa-IR"/>
        </w:rPr>
        <w:t>.</w:t>
      </w:r>
      <w:bookmarkStart w:id="312" w:name="pg1620_9396"/>
    </w:p>
    <w:p>
      <w:pPr>
        <w:pStyle w:val="BookText"/>
        <w:rPr/>
      </w:pPr>
      <w:bookmarkEnd w:id="312"/>
      <w:r>
        <w:rPr>
          <w:rFonts w:ascii="IRNazanin" w:hAnsi="IRNazanin" w:eastAsia="IRNazanin"/>
          <w:color w:val="111111"/>
          <w:sz w:val="28"/>
          <w:sz w:val="28"/>
          <w:szCs w:val="28"/>
          <w:rtl w:val="true"/>
          <w:lang w:bidi="fa-IR"/>
        </w:rPr>
        <w:t>آرى، بدعت به معناى لغوى كه شامل دين و غيردين مى‌شود خوب و 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نوپديدى كه براى زندگى جوامع سودمند باشد، مثل عادت‌ها و رسم‌ها كه انجام مى‌شود، بدون نسبت دادن آن به دين، و ذاتاً هم حرام نباشد، بدعت خوبى است، يعنى كار تازه و سودمند براى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مراسم جشن ملى براى روز استقلال، يا تجمع براى ابراز تنفر از دشمنان، يا برگزارى جشن براى روز تولد يك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كه خودش حلال باشد، مانعى نيست كه مردم بر محور آن هماهنگ شوند و آن را رسم و عادتى كنند كه در مناسبت‌ها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چه حرام باشد، اگر رسم و عادت رايج شود، مثل حضور زنانِ بى‌حجاب و آرايش كرده در مجالس مردانه كه براى استقبال يا مهمانى برگزار مى‌شود، اين خودش ذاتاً حرام است نه به عنوان بدعت شرعى و دخالت در امور دين و تشريع برخلاف شرع، بلكه گناهى است كه رواج يافته، ولى نه به اسم دين و شريعت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سرى امور اعتقادى يا احكام عملى است كه به بدعت بودن متهم مى‌شود، با آن‌كه در قرآن و حديث، چه به صورت خاصّ يا عام، اصل و ريشه دارد، براى روشن شدن مسأله، به اختصار به اين امور مى‌پردازيم و ريشه‌هاى شرعى آن را هم ياد مى‌كنيم</w:t>
      </w:r>
      <w:r>
        <w:rPr>
          <w:rFonts w:eastAsia="IRNazanin" w:cs="IRNazanin"/>
          <w:color w:val="111111"/>
          <w:sz w:val="28"/>
          <w:szCs w:val="28"/>
          <w:rtl w:val="true"/>
          <w:lang w:bidi="fa-IR"/>
        </w:rPr>
        <w:t>.</w:t>
      </w:r>
    </w:p>
    <w:p>
      <w:pPr>
        <w:pStyle w:val="Heading5"/>
        <w:numPr>
          <w:ilvl w:val="4"/>
          <w:numId w:val="1"/>
        </w:numPr>
        <w:rPr/>
      </w:pPr>
      <w:bookmarkStart w:id="313" w:name="__RefHeading___Toc968786_3650668749"/>
      <w:bookmarkStart w:id="314" w:name="_Toc123"/>
      <w:bookmarkEnd w:id="313"/>
      <w:r>
        <w:rPr>
          <w:rtl w:val="true"/>
        </w:rPr>
        <w:t>الف</w:t>
      </w:r>
      <w:r>
        <w:rPr>
          <w:rtl w:val="true"/>
        </w:rPr>
        <w:t xml:space="preserve">. </w:t>
      </w:r>
      <w:r>
        <w:rPr>
          <w:rtl w:val="true"/>
        </w:rPr>
        <w:t>تقيه هنگام ترس بر جان و مال</w:t>
      </w:r>
      <w:bookmarkEnd w:id="31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تقيه آن است كه مسلمان وقتى بر جان و مال و آبروى خويش بيمناك باشد، عقيده خود را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مورد اتفاق همه مسلمانان است و از قرآن و سنت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تقيه، افزون بر دليل نقلى، بر مبناى عقل هم صحيح و لازم است، چون از سويى حفظ جان و مال و آبرو واجب است و از سوى ديگر اظهار عقيده و عمل بر طبق آن عقيده يك وظيفه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صورت تعارض اين دو تكليف واجب، عقل حكم مى‌كند كه انسان وظيفه مهم‌تر را بر مهم مقدم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تقيه سلاح ضعيفان در برابر زورمندان فاسق است، اگر تهديد و خطرى در كار نباشد، انسان عقيده‌اش را پنهان نمى‌كند و برخلاف اعتقادش نيز عمل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قرآن كريم در ماجراى عمارياسر، كسى كه به دست كافران گرفتار شود، اشكالى ندارد كه كلام كفرآميز بر زبان جارى كند تا از چنگ آنان رها شود، در حالى كه قلبش پر از ايمان و اعتقاد صحيح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آيات تقيه هر چند در مورد تقيه از كافر است، ليكن ملاك آن‌كه حفظ جان و مال و آبرو در شرايط حساس و خطير است، مخصوص كافران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عقيده خود را نزد مسلمانان آشكار كند يا طبق آن عمل كند و احتمال قوى دهد كه از سوى مسلمانان در معرض خطر قرار مى‌گيرد، حكم تقيه جارى است، يعنى مى‌تواند از مسلمانان هم تقيه كند، همان طور كه جايز بود از كفار تقيه كند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خلفاى اموى و عباسى پر از ظلم و خفقان و ستم و زور است، در آن دوران تنها شيعيان نبودند كه به سبب اظهار عقايدشان مطرود و محصور بودند، بلكه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مأمون، بيشتر</w:t>
      </w:r>
      <w:bookmarkStart w:id="315" w:name="pg1620_9398"/>
    </w:p>
    <w:p>
      <w:pPr>
        <w:pStyle w:val="BookText"/>
        <w:rPr/>
      </w:pPr>
      <w:bookmarkEnd w:id="315"/>
      <w:r>
        <w:rPr>
          <w:rFonts w:ascii="IRNazanin" w:hAnsi="IRNazanin" w:eastAsia="IRNazanin"/>
          <w:color w:val="111111"/>
          <w:sz w:val="28"/>
          <w:sz w:val="28"/>
          <w:szCs w:val="28"/>
          <w:rtl w:val="true"/>
          <w:lang w:bidi="fa-IR"/>
        </w:rPr>
        <w:t>محدثان اهل سنت نيز راه تقيه را پيمودند و پس از آن‌كه از سوى خليفه، فرمان عام در مورد خلق قرآن و حادث بودن آن صادر شد، عموم محدثان از روى تقيه اظهار موافقت كردند</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316" w:name="__RefHeading___Toc968788_3650668749"/>
      <w:bookmarkStart w:id="317" w:name="_Toc124"/>
      <w:bookmarkEnd w:id="316"/>
      <w:r>
        <w:rPr>
          <w:rtl w:val="true"/>
        </w:rPr>
        <w:t>ب</w:t>
      </w:r>
      <w:r>
        <w:rPr>
          <w:rtl w:val="true"/>
        </w:rPr>
        <w:t xml:space="preserve">. </w:t>
      </w:r>
      <w:r>
        <w:rPr>
          <w:rtl w:val="true"/>
        </w:rPr>
        <w:t>ازدواج موقت</w:t>
      </w:r>
      <w:bookmarkEnd w:id="317"/>
    </w:p>
    <w:p>
      <w:pPr>
        <w:pStyle w:val="BookText"/>
        <w:rPr/>
      </w:pPr>
      <w:r>
        <w:rPr>
          <w:rFonts w:ascii="IRNazanin" w:hAnsi="IRNazanin" w:eastAsia="IRNazanin"/>
          <w:color w:val="111111"/>
          <w:sz w:val="28"/>
          <w:sz w:val="28"/>
          <w:szCs w:val="28"/>
          <w:rtl w:val="true"/>
          <w:lang w:bidi="fa-IR"/>
        </w:rPr>
        <w:t>فقه شيعه به پيروى از قرآن و سنت، دو گونه ازدواج را صحيح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دائم و ازدواج موقت يا متعه، به اين صورت كه مرد و زن پيوند زناشويى را براى مدّت معينى منعقد مى‌سازند و مبلغى را به عنوان مهريه تعيين مى‌كنند و پس از گذشتن آن مدّت تعيين شده، بدون اجراى طلاق، از هم جدا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ازدواج موقّت فرزندى به دنيا بيايد، فرزند شرعى آن دو است و از آنان ارث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پس از سپرى شدن مدت، بايد عدّه شرعى نگه دارد و اگر باردار است، بايد تا تولد فرزند عدّه نگه دارد و تا همسر موقّت آن مرد است يا در حال عدّه به سر مى‌برد، حق ازدواج با ديگرى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اسلام، دينى جامع و آخرين دين آسمانى است، اين طرح را براى حلّ مشكل جنسى تجويز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كه مشغول درس يا كار در خارج از كشور است و نمى‌تواند ازدواج دائم كند، سه گزينه در مقابل خود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سركوبى غريزه جنسى و محروم ساختن خود از لذّت جنسى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رابطه نامشروع با زنان فاسد يا آلوده به بيمارى‌ها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راه‌حل ازدواج موقت بدون تحمّل بار نفقه و مشكلات</w:t>
      </w:r>
      <w:bookmarkStart w:id="318" w:name="pg1620_9399"/>
    </w:p>
    <w:p>
      <w:pPr>
        <w:pStyle w:val="BookText"/>
        <w:rPr/>
      </w:pPr>
      <w:bookmarkEnd w:id="318"/>
      <w:r>
        <w:rPr>
          <w:rFonts w:ascii="IRNazanin" w:hAnsi="IRNazanin" w:eastAsia="IRNazanin"/>
          <w:color w:val="111111"/>
          <w:sz w:val="28"/>
          <w:sz w:val="28"/>
          <w:szCs w:val="28"/>
          <w:rtl w:val="true"/>
          <w:lang w:bidi="fa-IR"/>
        </w:rPr>
        <w:t>ازدواج دائمى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و سنت نبوى ازدواج موقت و متعه را مشروع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اِسْتَمْتَعْتُمْ بِهِ مِنْهُنَّ فَآتُوهُنَّ أُجُورَهُنَّ فَرِيضَةً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زنانى را كه متعه مى‌كنيد، واجب است مَهر آنان را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مفسّرين اين آيه را مربوط به ازدواج موقت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شيعه و اهل سنت حكايت از عدم نسخ آن دارد و در زمان خليفه دوم جلوى عمل به اين حكم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است ياد شود كه سخن خليفه در اين مورد، نشان مى‌دهد كه اين‌گونه ازدواج در زمان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و رايج بوده و جلوگيرى از آن تنها نظر شخصى او بوده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دليل روشن بر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متعه را نگرفته است، روايت بخارى از عمران بن حصين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متعه در قرآن نازل شد، ما در زمان پيامبر خدا به آن عمل مى‌كرديم و آيه‌اى هم نازل نشد كه آن را تحريم كند،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 زنده بود از آن نهى نكرد</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319" w:name="__RefHeading___Toc968790_3650668749"/>
      <w:bookmarkStart w:id="320" w:name="_Toc125"/>
      <w:bookmarkEnd w:id="319"/>
      <w:r>
        <w:rPr>
          <w:rtl w:val="true"/>
        </w:rPr>
        <w:t>ج</w:t>
      </w:r>
      <w:r>
        <w:rPr>
          <w:rtl w:val="true"/>
        </w:rPr>
        <w:t xml:space="preserve">. </w:t>
      </w:r>
      <w:r>
        <w:rPr>
          <w:rtl w:val="true"/>
        </w:rPr>
        <w:t>بداء، يا تغيير سرنوشت با كارهاى نيك و بد</w:t>
      </w:r>
      <w:bookmarkEnd w:id="320"/>
    </w:p>
    <w:p>
      <w:pPr>
        <w:pStyle w:val="BookText"/>
        <w:rPr/>
      </w:pPr>
      <w:r>
        <w:rPr>
          <w:rFonts w:ascii="Amiri" w:hAnsi="Amiri" w:eastAsia="Amiri" w:cs="Amiri"/>
          <w:color w:val="111111"/>
          <w:sz w:val="28"/>
          <w:sz w:val="28"/>
          <w:szCs w:val="28"/>
          <w:rtl w:val="true"/>
          <w:lang w:bidi="ar-SA"/>
        </w:rPr>
        <w:t>خداوند متعال در مورد انسان دو نوع تقدير دارد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حتمى و قطعى كه هرگز تغيير نمى‌يابد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معلّق و مشروط، كه در صورت فقدان بعضى شرايط عوض مى‌شود و تقدير ديگرى جاى آن مى‌نشيند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اين اصل، يادآور مى‌شويم كه عقيده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يكى از اصول اعتقادات اسلامى اصيل است كه همه فرقه‌هاى اسلامى در اعتقاد به آن اجمالاً اتّفاق نظر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دو اصل استوار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خداى متعال قدرت مطلق دارد و مى‌تواند هر سرنوشت و تقديرى را عوض كند و هر وقت بخواهد، تقدير ديگرى جايگزين آن سازد، در حالى كه از پيش هر دو تقدير را مى‌داند و علم او هرگز تغيير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هرگاه و هر چه بخواهد، مقدّرات مربوط به انسان را در زمينه عُمر و رزق و جز آن‌ها تغيير مى‌دهد و مقدّرات ديگرى به جاى آن‌ها قرار مى‌دهد و هر دو تقدير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الهى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قدرت و سلطه از سوى خدا و تغيير سرنوشت و مقدّرات، روى حكمت و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هم مربوط به عمل و گزينش خوب يا بد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امور، زمينه تغيير در سرنوشت پديد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و روايات در اين مورد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اشاره مى‌شود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w:t>
      </w:r>
      <w:r>
        <w:rPr>
          <w:rStyle w:val="FootnoteAnchor"/>
          <w:rtl w:val="true"/>
        </w:rPr>
        <w:footnoteReference w:id="1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سرنوشت</w:t>
      </w:r>
      <w:bookmarkStart w:id="321" w:name="pg1620_9401"/>
    </w:p>
    <w:p>
      <w:pPr>
        <w:pStyle w:val="BookText"/>
        <w:rPr/>
      </w:pPr>
      <w:bookmarkEnd w:id="321"/>
      <w:r>
        <w:rPr>
          <w:rFonts w:ascii="IRNazanin" w:hAnsi="IRNazanin" w:eastAsia="IRNazanin"/>
          <w:color w:val="111111"/>
          <w:sz w:val="28"/>
          <w:sz w:val="28"/>
          <w:szCs w:val="28"/>
          <w:rtl w:val="true"/>
          <w:lang w:bidi="fa-IR"/>
        </w:rPr>
        <w:t>قومى را عوض نمى‌كند مگر آن‌كه وضعيت خودشان را عوض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Style w:val="FootnoteAnchor"/>
          <w:rtl w:val="true"/>
        </w:rPr>
        <w:footnoteReference w:id="1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آبادى‌ها ايمان و تقوا داشته باشند، بركات را از آسمان‌ها و زمين بر آنان مى‌گشوديم، ليكن تكذيب كردند، پس آنان را به خاطر كارى كه مى‌كردند عقاب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اعمال را پاك مى‌سازد و رشد مى‌دهد، اموال را مى‌افزايد، بلا را دفع مى‌كند، حساب را آسان مى‌سازد و اجل را به تأخير مى‌اندازد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با توجه به اين دو اصل، عقيده به بداء، عقيده قطعى اسلامى است و همه فرقه‌هاى اسلامى با قطع نظر از تعبير و نام و به كار بردن كلمه بداء،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شيعه درباره كاربرد لفظ بداء، با توجه به تغييرناپذيرى و عدم تبديل در علم خدا، تحقيقات قوى و ارزنده‌اى دارند كه اين‌جا مجال ذكر آن‌ها نيست</w:t>
      </w:r>
      <w:r>
        <w:rPr>
          <w:rFonts w:eastAsia="IRNazanin" w:cs="IRNazanin"/>
          <w:color w:val="111111"/>
          <w:sz w:val="28"/>
          <w:szCs w:val="28"/>
          <w:rtl w:val="true"/>
          <w:lang w:bidi="fa-IR"/>
        </w:rPr>
        <w:t>.</w:t>
      </w:r>
    </w:p>
    <w:p>
      <w:pPr>
        <w:pStyle w:val="Heading5"/>
        <w:numPr>
          <w:ilvl w:val="4"/>
          <w:numId w:val="1"/>
        </w:numPr>
        <w:rPr/>
      </w:pPr>
      <w:bookmarkStart w:id="322" w:name="__RefHeading___Toc968792_3650668749"/>
      <w:bookmarkStart w:id="323" w:name="_Toc126"/>
      <w:bookmarkEnd w:id="322"/>
      <w:r>
        <w:rPr>
          <w:rtl w:val="true"/>
        </w:rPr>
        <w:t>د</w:t>
      </w:r>
      <w:r>
        <w:rPr>
          <w:rtl w:val="true"/>
        </w:rPr>
        <w:t xml:space="preserve">. </w:t>
      </w:r>
      <w:r>
        <w:rPr>
          <w:rtl w:val="true"/>
        </w:rPr>
        <w:t>خمس در قرآن و حديث</w:t>
      </w:r>
      <w:bookmarkEnd w:id="323"/>
    </w:p>
    <w:p>
      <w:pPr>
        <w:pStyle w:val="Heading6"/>
        <w:numPr>
          <w:ilvl w:val="5"/>
          <w:numId w:val="1"/>
        </w:numPr>
        <w:rPr/>
      </w:pPr>
      <w:bookmarkStart w:id="324" w:name="__RefHeading___Toc968794_3650668749"/>
      <w:bookmarkStart w:id="325" w:name="_Toc127"/>
      <w:bookmarkEnd w:id="324"/>
      <w:r>
        <w:rPr>
          <w:rtl w:val="true"/>
        </w:rPr>
        <w:t>اشاره</w:t>
      </w:r>
      <w:bookmarkEnd w:id="325"/>
    </w:p>
    <w:p>
      <w:pPr>
        <w:pStyle w:val="BookText"/>
        <w:rPr/>
      </w:pPr>
      <w:r>
        <w:rPr>
          <w:rFonts w:ascii="Amiri" w:hAnsi="Amiri" w:eastAsia="Amiri" w:cs="Amiri"/>
          <w:color w:val="111111"/>
          <w:sz w:val="28"/>
          <w:sz w:val="28"/>
          <w:szCs w:val="28"/>
          <w:rtl w:val="true"/>
          <w:lang w:bidi="ar-SA"/>
        </w:rPr>
        <w:t>ريشه ماليات خمس، آيه شريفه قرآن است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w:t>
      </w:r>
    </w:p>
    <w:p>
      <w:pPr>
        <w:pStyle w:val="BookText"/>
        <w:rPr/>
      </w:pPr>
      <w:r>
        <w:rPr>
          <w:rFonts w:ascii="Amiri" w:hAnsi="Amiri" w:eastAsia="Amiri" w:cs="Amiri"/>
          <w:color w:val="111111"/>
          <w:sz w:val="28"/>
          <w:sz w:val="28"/>
          <w:szCs w:val="28"/>
          <w:rtl w:val="true"/>
          <w:lang w:bidi="ar-SA"/>
        </w:rPr>
        <w:t>يَوْمَ اَلْفُرْقٰانِ</w:t>
      </w:r>
      <w:r>
        <w:rPr>
          <w:rFonts w:eastAsia="Amiri" w:cs="Amiri" w:ascii="Amiri" w:hAnsi="Amiri"/>
          <w:color w:val="111111"/>
          <w:sz w:val="28"/>
          <w:szCs w:val="28"/>
          <w:rtl w:val="true"/>
          <w:lang w:bidi="ar-SA"/>
        </w:rPr>
        <w:t>. .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بدانيد هرگونه غنيمتى به دست آوريد، خمس آن براى خدا و براى پيامبر و براى نزديكان و يتيمان و مسكينان و واماندگان در راه از آنان است، اگر به خدا و آن چه بر بنده خود در روز جدايى حق و باطل نازل كرديم ايمان آورده‌ايد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آيه در موردى خاص يعنى در روز بدر و رويارويى دو گروه مسلمان و كافر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سخن در 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است كه آيا معناى آن هر چيزى است كه انسان در زندگى به دست مى‌آورد، يا مخصوص غنائم جنگى است؟ غنيمت، اعم از دستاوردهاى ميدان جنگ است و مراد، هر چيزى است كه انسان به دست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تعابير اهل لغت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ازهرى و راغب، غُنم را چيزى دانسته‌اند كه انسان به دست مى‌آورد، دستاورد، آن چه بى‌مشقت به دست مى‌آيد، هر چه كه از دشمن يا ديگرى به دست مى‌آيد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ابن‌فارس، اين واژه را به معناى دست يافتن به چيزى دانسته كه قبلاً مالك آن نبوده، سپس مخصوص به چيزى شده كه از مشركين گرفته مى‌شود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كاربرد اين كلمه در قرآن و حديث نبوى هم در مطلق چيزى است كه انسان به دست مى‌آورد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موردى به كار برده كه انسان چيزى به</w:t>
      </w:r>
      <w:bookmarkStart w:id="326" w:name="pg1620_9403"/>
    </w:p>
    <w:p>
      <w:pPr>
        <w:pStyle w:val="BookText"/>
        <w:rPr/>
      </w:pPr>
      <w:bookmarkEnd w:id="326"/>
      <w:r>
        <w:rPr>
          <w:rFonts w:ascii="IRNazanin" w:hAnsi="IRNazanin" w:eastAsia="IRNazanin"/>
          <w:color w:val="111111"/>
          <w:sz w:val="28"/>
          <w:sz w:val="28"/>
          <w:szCs w:val="28"/>
          <w:rtl w:val="true"/>
          <w:lang w:bidi="fa-IR"/>
        </w:rPr>
        <w:t xml:space="preserve">دست مى‌آورد، هر چند از راه غير جنگ، بلكه از طريق كار عادى دنيوى يا اخروى باشد و از آن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مغانم كثيره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 xml:space="preserve">در رواياتى هم كلمه مغنم و غنيمت و غُنم به كار رفته كه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را در معناى بهشت، آثار ماه رمضان به كار برده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كاربردهاى اين كلمه در قرآن و حديث و كتب لغت و استعمالات عرب بر مى‌آيد كه معناى آن مطلق دستاورد انسان است، چه از دشمن يا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دوره‌هاى اخير، به عنوان يك اصطلاح شرعى در مورد غنايم جنگى به كار رفته است و آيه ياد شده در اولين نبرد مسلمانان، تحت فرمان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اين كاربرد، تطبيق مفهوم كلى آن بر يك مورد خاص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مفهوم لفظ، هر دستاورد انسان است، ورود آن در موردى خاص، مفهوم آن را تخصيص نمى‌زند و دايره مفهوم عام آن را محدود نمى‌سازد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 مرورى بر روايات در اين مورد داشته باشيم</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968796_3650668749"/>
      <w:bookmarkStart w:id="328" w:name="_Toc128"/>
      <w:bookmarkEnd w:id="327"/>
      <w:r>
        <w:rPr/>
        <w:t>١</w:t>
      </w:r>
      <w:r>
        <w:rPr>
          <w:rtl w:val="true"/>
        </w:rPr>
        <w:t xml:space="preserve">. </w:t>
      </w:r>
      <w:r>
        <w:rPr>
          <w:rtl w:val="true"/>
        </w:rPr>
        <w:t>وجوب خمس در معدن از باب غنيمت</w:t>
      </w:r>
      <w:bookmarkEnd w:id="32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اهل‌سنت متفقند كه در ركاز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است و در معادن اختلاف دارند و حنفيه و مالكيه در آن به وجوب خمس قائل‌اند و شافعيه و حنبلى‌ها به يك‌چهلم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حنفى‌ها در وجوب خمس در معادن، به قرآن و سنت و قياس استدلال كرده و آيه وَ اِعْلَمُوا أَنَّمٰا غَنِمْتُمْ مِنْ شَيْءٍ فَأَنَّ لِلّٰهِ خُمُسَهُ را ذكر كرده و معدن را غنيمت شمرده‌اند و از سنت هم</w:t>
      </w:r>
    </w:p>
    <w:p>
      <w:pPr>
        <w:pStyle w:val="BookText"/>
        <w:rPr/>
      </w:pPr>
      <w:r>
        <w:rPr>
          <w:rFonts w:ascii="IRNazanin" w:hAnsi="IRNazanin" w:eastAsia="IRNazanin"/>
          <w:color w:val="111111"/>
          <w:sz w:val="28"/>
          <w:sz w:val="28"/>
          <w:szCs w:val="28"/>
          <w:rtl w:val="true"/>
          <w:lang w:bidi="fa-IR"/>
        </w:rPr>
        <w:t>به اين حديث نبوى 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عجماء و بئر و معدن چيزى بر عهده نيست، ولى در ركاز خمس است ركاز شامل معدن و گنج مى‌شود، چون در جايى نهان است، چه از سوى خدا يا 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روايات اهل سنت برمى‌آيد كه خمس در چهار مورد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گنجينه طلا و نقره، گنج، معدن، جواهرات دفن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كسانى همچون ابن‌عباس، ابوهريره، جابر، عبادۀ بن صامت، انس بن مالك، وجوب خمس در اين موارد را روايت كرده‌اند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به روايت جابر بن عبدالله،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حيوان چرنده، در چاه و در معدن چيزى نيست، ولى در ركاز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ركاز، گنج معمولى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عبادۀ بن صامت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قضاوت و حكم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معدن، چاه، حيوان فرار كرده، غرامتى نيست، اما در ركاز خمس است</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سؤال‌هايى كرد، 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خرابه‌ها و نشانه‌ها گنج مى‌يابيم،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خمس است</w:t>
      </w:r>
      <w:r>
        <w:rPr>
          <w:rFonts w:eastAsia="IRNazanin" w:cs="IRNazanin"/>
          <w:color w:val="111111"/>
          <w:sz w:val="28"/>
          <w:szCs w:val="28"/>
          <w:rtl w:val="true"/>
          <w:lang w:bidi="fa-IR"/>
        </w:rPr>
        <w:t xml:space="preserve">. </w:t>
      </w:r>
      <w:r>
        <w:rPr>
          <w:rStyle w:val="FootnoteAnchor"/>
          <w:rtl w:val="true"/>
        </w:rPr>
        <w:footnoteReference w:id="140"/>
      </w:r>
      <w:bookmarkStart w:id="329" w:name="pg1620_9405"/>
    </w:p>
    <w:p>
      <w:pPr>
        <w:pStyle w:val="Heading6"/>
        <w:numPr>
          <w:ilvl w:val="5"/>
          <w:numId w:val="1"/>
        </w:numPr>
        <w:rPr/>
      </w:pPr>
      <w:bookmarkStart w:id="330" w:name="__RefHeading___Toc968798_3650668749"/>
      <w:bookmarkStart w:id="331" w:name="_Toc129"/>
      <w:bookmarkEnd w:id="329"/>
      <w:bookmarkEnd w:id="330"/>
      <w:r>
        <w:rPr/>
        <w:t>٢</w:t>
      </w:r>
      <w:r>
        <w:rPr>
          <w:rtl w:val="true"/>
        </w:rPr>
        <w:t xml:space="preserve">. </w:t>
      </w:r>
      <w:r>
        <w:rPr>
          <w:rtl w:val="true"/>
        </w:rPr>
        <w:t>خمس در سود كسب</w:t>
      </w:r>
      <w:bookmarkEnd w:id="331"/>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از هر چه انسان به دست مى‌آورد، چه سود كسب يا جز آن،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عبدالقيس حضور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بين ما و شما هستند و جز در ماه‌هاى حرام دسترسى به شما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توصيه جامعى بفرما كه اگر به آن عمل كنيم وارد بهشت شويم، ديگران را هم به آن فرا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چهار چيز فرمان مى‌دهم و از چهار چيز نهى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فرمان مى‌دهم به ايمان به خدا، آيا مى‌دانيد ايمان چيست؟ شهادت به يكتايى خدا، اداى نماز، پرداخت زكات و دادن خمس غنائم</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روشن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بنى‌عبد القيس نخواسته كه غنائم جنگى را بپردازند، چرا كه آنان در غير از ماه‌هاى حرام از قبيله خود نمى‌توانستند بيرون روند، چون از مشركان مى‌ترسيدند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غنائم، يعنى آن چه به دست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شرحبيل بن عبدكلال، حارث بن عبدكلال و نعيم بن عبدكلال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قبيله ذى‌رعين، معافر و همدان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فرستاده شما برگشت و يك‌پنجم خمس خدا را از غنايم پرداختيد</w:t>
      </w:r>
      <w:r>
        <w:rPr>
          <w:rFonts w:eastAsia="IRNazanin" w:cs="IRNazanin"/>
          <w:color w:val="111111"/>
          <w:sz w:val="28"/>
          <w:szCs w:val="28"/>
          <w:rtl w:val="true"/>
          <w:lang w:bidi="fa-IR"/>
        </w:rPr>
        <w:t>» .</w:t>
      </w:r>
      <w:r>
        <w:rPr>
          <w:rStyle w:val="FootnoteAnchor"/>
          <w:rtl w:val="true"/>
        </w:rPr>
        <w:footnoteReference w:id="14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سعد هذيم از قضاعه و به جذام، نامه‌اى نوشت و واجبات صدقه را بيان فرمود و دستور داد كه صدقه و خمس را به دو فرستاده‌اش اُبى و</w:t>
      </w:r>
    </w:p>
    <w:p>
      <w:pPr>
        <w:pStyle w:val="BookText"/>
        <w:rPr/>
      </w:pPr>
      <w:r>
        <w:rPr>
          <w:rFonts w:ascii="IRNazanin" w:hAnsi="IRNazanin" w:eastAsia="IRNazanin"/>
          <w:color w:val="111111"/>
          <w:sz w:val="28"/>
          <w:sz w:val="28"/>
          <w:szCs w:val="28"/>
          <w:rtl w:val="true"/>
          <w:lang w:bidi="fa-IR"/>
        </w:rPr>
        <w:t>عنبسه يا هر كه را اين دو بفرستند بپردازند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به فُجيع و پيروان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پيامبر به فُجيع و پيروان او كه مسلمان شده و نماز خوانده، زكات پرداخته‌اند و خدا و رسولش را اطاعت كرده و خمس درآمدها را براى خدا پرداخت كرده‌اند</w:t>
      </w:r>
      <w:r>
        <w:rPr>
          <w:rFonts w:eastAsia="IRNazanin" w:cs="IRNazanin"/>
          <w:color w:val="111111"/>
          <w:sz w:val="28"/>
          <w:szCs w:val="28"/>
          <w:rtl w:val="true"/>
          <w:lang w:bidi="fa-IR"/>
        </w:rPr>
        <w:t>»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به پادشاهان حمير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زكات مى‌دهيد و از غنايم، خمس براى خدا و سهم خاص پيامبر را و آن چه را خداوند بر مؤمنان به صورت صدقه واجب ساخته مى‌پردازيد</w:t>
      </w:r>
      <w:r>
        <w:rPr>
          <w:rFonts w:eastAsia="IRNazanin" w:cs="IRNazanin"/>
          <w:color w:val="111111"/>
          <w:sz w:val="28"/>
          <w:szCs w:val="28"/>
          <w:rtl w:val="true"/>
          <w:lang w:bidi="fa-IR"/>
        </w:rPr>
        <w:t>»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به بنى‌ثعلبۀ بن عامر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آنان مسلمان شد و نماز برپا داشت و زكات داد و خمس غنيمت و سهم پيامبر را پرداخت</w:t>
      </w:r>
      <w:r>
        <w:rPr>
          <w:rFonts w:eastAsia="IRNazanin" w:cs="IRNazanin"/>
          <w:color w:val="111111"/>
          <w:sz w:val="28"/>
          <w:szCs w:val="28"/>
          <w:rtl w:val="true"/>
          <w:lang w:bidi="fa-IR"/>
        </w:rPr>
        <w:t xml:space="preserve">. . .» .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به بعضى از بزرگان جهينه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از آنان مسلمان شد و نماز برپا داشت و زكات داد و از خدا و پيامبرش اطاعت كرد و خمس غنائم را پرداخت</w:t>
      </w:r>
      <w:r>
        <w:rPr>
          <w:rFonts w:eastAsia="IRNazanin" w:cs="IRNazanin"/>
          <w:color w:val="111111"/>
          <w:sz w:val="28"/>
          <w:szCs w:val="28"/>
          <w:rtl w:val="true"/>
          <w:lang w:bidi="fa-IR"/>
        </w:rPr>
        <w:t>» .</w:t>
      </w:r>
      <w:r>
        <w:rPr>
          <w:rStyle w:val="FootnoteAnchor"/>
          <w:rtl w:val="true"/>
        </w:rPr>
        <w:footnoteReference w:id="14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نامه‌ها به روشنى برمى‌آيد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نخواسته كه خمس غنائم جنگ‌هايى را كه در آن‌ها شركت داشتند بپردازند، بلكه خمس و صدقه‌اى را كه در اموال آنان بوده مى‌طلبيده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خمس مى‌طلبيد، بدون آن‌كه شرط كند وارد جنگ شده باشند و غنائمى به دست 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حاكم اسلامى يا جانشين او عهده‌دار جمع‌آورى غنائم جنگ پس از پيروزى و تقسيم آن‌ها پس از استخراج خمس آن‌هايند و هيچ‌يك از جنگجويان مالك چيزى جز آنچه از لباس و سلاح كشته به دست مى‌آورند، نيستند وگرنه دزدى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اعلان جنگ و جداكردن خمس غنائم 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شؤون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درخواست خمس از مردم و تأكيد بر آن در نامه‌ها و قراردادها براى چيست؟ معلوم مى‌شود آنچه را مى‌طلبيده، مربوط به غنائم جنگ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رواياتى نقل شده كه بر اين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شيعيان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خمس بر همه چيزهايى است كه كسى بهره مى‌برد، كم باشد يا زياد؟ از همه انواع درآمد و بر صنعتگران هم هست؟ و چگونه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پس از مؤونه و مخارج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از اين جواب كوتاه برمى‌آيد كه آنچه را پرسنده گفته،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كرده است و كيفيت پرداخت و محاسبه خمس هم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خمس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كه مردم به دست آورند، كم باشد يا زياد، خمس دارد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احاديث ديگرى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شمول خمس نسبت به هر درآمد دلالت دارد</w:t>
      </w:r>
      <w:r>
        <w:rPr>
          <w:rFonts w:eastAsia="IRNazanin" w:cs="IRNazanin"/>
          <w:color w:val="111111"/>
          <w:sz w:val="28"/>
          <w:szCs w:val="28"/>
          <w:rtl w:val="true"/>
          <w:lang w:bidi="fa-IR"/>
        </w:rPr>
        <w:t>.</w:t>
      </w:r>
      <w:bookmarkStart w:id="332" w:name="pg1620_9408"/>
    </w:p>
    <w:p>
      <w:pPr>
        <w:pStyle w:val="Heading5"/>
        <w:numPr>
          <w:ilvl w:val="4"/>
          <w:numId w:val="1"/>
        </w:numPr>
        <w:rPr/>
      </w:pPr>
      <w:bookmarkStart w:id="333" w:name="__RefHeading___Toc968800_3650668749"/>
      <w:bookmarkStart w:id="334" w:name="_Toc130"/>
      <w:bookmarkEnd w:id="332"/>
      <w:bookmarkEnd w:id="333"/>
      <w:r>
        <w:rPr>
          <w:rtl w:val="true"/>
        </w:rPr>
        <w:t>ه</w:t>
      </w:r>
      <w:r>
        <w:rPr>
          <w:rtl w:val="true"/>
        </w:rPr>
        <w:t xml:space="preserve">. </w:t>
      </w:r>
      <w:r>
        <w:rPr>
          <w:rtl w:val="true"/>
        </w:rPr>
        <w:t>رجعت</w:t>
      </w:r>
      <w:bookmarkEnd w:id="334"/>
    </w:p>
    <w:p>
      <w:pPr>
        <w:pStyle w:val="BookText"/>
        <w:rPr/>
      </w:pPr>
      <w:r>
        <w:rPr>
          <w:rFonts w:ascii="IRNazanin" w:hAnsi="IRNazanin" w:eastAsia="IRNazanin"/>
          <w:color w:val="111111"/>
          <w:sz w:val="28"/>
          <w:sz w:val="28"/>
          <w:szCs w:val="28"/>
          <w:rtl w:val="true"/>
          <w:lang w:bidi="fa-IR"/>
        </w:rPr>
        <w:t>رجعت به معناى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به بازگشت زندگى به مجموعه‌اى از مردگان پس از نهضت جهانى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بازگشت، پيش از فرارسيدن روز قيامت است و بنابراين، سخن از بازگشت و رجعت، از نشانه‌هاى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چيزى است، بازگشت حيات به شمارى از مرده‌ها چيز ديگر، همچنان كه رستاخيز هم مسأله سومى است كه بايد همه اين‌ها را از هم تفكيك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گروهى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مرگشان، قبل از روز قيامت بر 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عقيده به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قرآن هم گواه آن‌است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سيد مرتضى هم در باره رجعت نزد 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شيعه اماميه اين است كه خداوند، هنگام ظهور امام زمان، گروهى از پيروان او را كه پيشتر در گذشته‌اند بر مى‌گرداند، تا به ثواب يارى او و ديدار دولتش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دشمنانش هم بر مى‌گردند، تا از آنان انتقام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پيروان آن حضرت از ديدن ظهور و غلبه حق و برترى حق پرستان لذت مى‌برند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رجعت‌مخصوص كسانى‌است كه‌مؤمن خالص‌يا منافقِ محض از امت اسلام باشند، نه از امت‌هاى پيشين</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عقيده به رجعت، از امور مسلم و قطعى است وروايات فراوانى‌كه‌از ائمه‌معصومين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جايى‌براى‌ترديد در آن‌باقى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امت‌هاى پيشين نيز، رجعت‌هاى بسيارى اتفاق افتاده است،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احياى گروهى از بنى‌اسرائيل؛</w:t>
      </w:r>
      <w:r>
        <w:rPr>
          <w:rStyle w:val="FootnoteAnchor"/>
          <w:rtl w:val="true"/>
        </w:rPr>
        <w:footnoteReference w:id="153"/>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احياى كشته بنى‌اسرائيل؛</w:t>
      </w:r>
      <w:r>
        <w:rPr>
          <w:rStyle w:val="FootnoteAnchor"/>
          <w:rtl w:val="true"/>
        </w:rPr>
        <w:footnoteReference w:id="154"/>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هزاران نفر و زنده شدن دوباره آنان؛</w:t>
      </w:r>
      <w:r>
        <w:rPr>
          <w:rStyle w:val="FootnoteAnchor"/>
          <w:rtl w:val="true"/>
        </w:rPr>
        <w:footnoteReference w:id="155"/>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برانگيختگى عُزير پس از گذشت صدسال از مرگ وى؛</w:t>
      </w:r>
      <w:r>
        <w:rPr>
          <w:rStyle w:val="FootnoteAnchor"/>
          <w:rtl w:val="true"/>
        </w:rPr>
        <w:footnoteReference w:id="156"/>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شدن مردگان به دست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پس از وقوع رجعت در امت‌هاى پيشين، آيا مجالى براى شك در امكان آن باقى مى‌ماند؟</w:t>
      </w:r>
    </w:p>
    <w:p>
      <w:pPr>
        <w:pStyle w:val="BookText"/>
        <w:rPr/>
      </w:pPr>
      <w:r>
        <w:rPr>
          <w:rFonts w:ascii="IRNazanin" w:hAnsi="IRNazanin" w:eastAsia="IRNazanin"/>
          <w:color w:val="111111"/>
          <w:sz w:val="28"/>
          <w:sz w:val="28"/>
          <w:szCs w:val="28"/>
          <w:rtl w:val="true"/>
          <w:lang w:bidi="fa-IR"/>
        </w:rPr>
        <w:t>وقوع رجعت در امت‌هاى پيشين، وقوع آن را در اين امت نيز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خدرى روايت كرده است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وجب به وجب و ذراع به ذراع از سنت‌هاى پيشينيان پيروى خواهيد كرد، حتى اگر آنان وارد سوراخ سوسمارى هم شده باشند، شما نيز چنين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دنباله‌روى از يهود و نصارا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كى؟</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صدوق نيز روايت كرده است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امت‌هاى گذشته بوده، در اين امت هم همانند آن خواهد بود، گام به گام و مو به مو</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از آن‌جا كه رجعت در امت‌هاى گذشته از حوادث مهم بوده، پس بايد مانند آن در اين امت هم به دليل همگونى و مشابهت پيش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عباسى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رجعت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در امت‌هاى گذشته هم بوده، قرآن هم از آن سخن گفته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 هر چه در امت‌هاى پيشين بوده خواهد بود، گام به گام و مو به مو</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اين حقيقت رجعت و دلايل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معتقدان به آن هم بيش از اين ادعايى ندارند و خلاصه‌اش بازگشت حيات به دو گروه از نيكان و بدان پس از ظهور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قيامت است و آن را جز كسى كه به دلايل آن دقت نكند، انكار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بدعت به خوب و بد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بدعتى كه قرآن و سنت از آن سخن مى‌گويد، دخالت در امر دين و افزايش يا كاهش در آن و تصرف در تشريع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به اين معنى حرام و ناپسند است و قابل تقسيم به خوب و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به معناى لغوى كه شامل دين و غيردين مى‌شود خوب و 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خوب هر چيز نوپديدى كه</w:t>
      </w:r>
    </w:p>
    <w:p>
      <w:pPr>
        <w:pStyle w:val="BookText"/>
        <w:rPr/>
      </w:pPr>
      <w:r>
        <w:rPr>
          <w:rFonts w:ascii="IRNazanin" w:hAnsi="IRNazanin" w:eastAsia="IRNazanin"/>
          <w:color w:val="111111"/>
          <w:sz w:val="28"/>
          <w:sz w:val="28"/>
          <w:szCs w:val="28"/>
          <w:rtl w:val="true"/>
          <w:lang w:bidi="fa-IR"/>
        </w:rPr>
        <w:t>براى زندگى جوامع سودمند باشد مثل مراسم جشن ملى براى روز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سرى امور اعتقادى يا احكام عملى است كه به بدعت بودن متهم مى‌شود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هنگام ترس بر جان و مال؛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بداء، يا تغيير سرنوشت با كارهاى نيك و بد؛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در قرآن و حديث؛</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آزمايى</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بدعت نيكو و زشت را شرح دهيد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مواردى را كه به بدعت متهم مى‌شوند، نام برده و شرح دهيد</w:t>
      </w:r>
      <w:r>
        <w:rPr>
          <w:rFonts w:eastAsia="Amiri" w:cs="Amiri" w:ascii="Amiri" w:hAnsi="Amiri"/>
          <w:color w:val="111111"/>
          <w:sz w:val="28"/>
          <w:szCs w:val="28"/>
          <w:rtl w:val="true"/>
          <w:lang w:bidi="ar-SA"/>
        </w:rPr>
        <w:t>.</w:t>
      </w:r>
      <w:bookmarkStart w:id="335" w:name="pg1620_9413"/>
    </w:p>
    <w:p>
      <w:pPr>
        <w:pStyle w:val="Heading2"/>
        <w:numPr>
          <w:ilvl w:val="1"/>
          <w:numId w:val="1"/>
        </w:numPr>
        <w:rPr/>
      </w:pPr>
      <w:bookmarkStart w:id="336" w:name="__RefHeading___Toc968802_3650668749"/>
      <w:bookmarkStart w:id="337" w:name="_Toc131"/>
      <w:bookmarkEnd w:id="335"/>
      <w:bookmarkEnd w:id="336"/>
      <w:r>
        <w:rPr>
          <w:rtl w:val="true"/>
        </w:rPr>
        <w:t>بخش ششم</w:t>
      </w:r>
      <w:r>
        <w:rPr>
          <w:rtl w:val="true"/>
        </w:rPr>
        <w:t xml:space="preserve">: </w:t>
      </w:r>
      <w:r>
        <w:rPr>
          <w:rtl w:val="true"/>
        </w:rPr>
        <w:t>امامت نزد شيعه و اهل سنت</w:t>
      </w:r>
      <w:bookmarkEnd w:id="33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8" w:name="__RefHeading___Toc968804_3650668749"/>
      <w:bookmarkStart w:id="339" w:name="_Toc132"/>
      <w:bookmarkEnd w:id="338"/>
      <w:r>
        <w:rPr>
          <w:rtl w:val="true"/>
        </w:rPr>
        <w:t>اشاره</w:t>
      </w:r>
      <w:bookmarkStart w:id="340" w:name="pg1620_9415"/>
      <w:bookmarkEnd w:id="339"/>
    </w:p>
    <w:p>
      <w:pPr>
        <w:pStyle w:val="Heading3"/>
        <w:numPr>
          <w:ilvl w:val="2"/>
          <w:numId w:val="1"/>
        </w:numPr>
        <w:rPr/>
      </w:pPr>
      <w:bookmarkStart w:id="341" w:name="__RefHeading___Toc968806_3650668749"/>
      <w:bookmarkStart w:id="342" w:name="_Toc133"/>
      <w:bookmarkEnd w:id="340"/>
      <w:bookmarkEnd w:id="341"/>
      <w:r>
        <w:rPr>
          <w:rtl w:val="true"/>
        </w:rPr>
        <w:t>درس سيزدهم</w:t>
      </w:r>
      <w:r>
        <w:rPr>
          <w:rtl w:val="true"/>
        </w:rPr>
        <w:t xml:space="preserve">: </w:t>
      </w:r>
      <w:r>
        <w:rPr>
          <w:rtl w:val="true"/>
        </w:rPr>
        <w:t xml:space="preserve">نقش امامت نزد شيعه اماميه، ساختار حكومت اسلامى پس از رحلت پيامبر </w:t>
      </w:r>
      <w:r>
        <w:rPr>
          <w:rtl w:val="true"/>
        </w:rPr>
        <w:t>(</w:t>
      </w:r>
      <w:r>
        <w:rPr>
          <w:rtl w:val="true"/>
        </w:rPr>
        <w:t>ص</w:t>
      </w:r>
      <w:r>
        <w:rPr>
          <w:rtl w:val="true"/>
        </w:rPr>
        <w:t xml:space="preserve">) </w:t>
      </w:r>
      <w:r>
        <w:rPr>
          <w:rtl w:val="true"/>
        </w:rPr>
        <w:t>ساختار اول</w:t>
      </w:r>
      <w:r>
        <w:rPr>
          <w:rtl w:val="true"/>
        </w:rPr>
        <w:t xml:space="preserve">: </w:t>
      </w:r>
      <w:r>
        <w:rPr>
          <w:rtl w:val="true"/>
        </w:rPr>
        <w:t xml:space="preserve">تعيين امام از سوي پيامبر </w:t>
      </w:r>
      <w:r>
        <w:rPr>
          <w:rtl w:val="true"/>
        </w:rPr>
        <w:t>(</w:t>
      </w:r>
      <w:r>
        <w:rPr>
          <w:rtl w:val="true"/>
        </w:rPr>
        <w:t>ص</w:t>
      </w:r>
      <w:r>
        <w:rPr>
          <w:rtl w:val="true"/>
        </w:rPr>
        <w:t>)</w:t>
      </w:r>
      <w:bookmarkEnd w:id="342"/>
    </w:p>
    <w:p>
      <w:pPr>
        <w:pStyle w:val="Heading4"/>
        <w:numPr>
          <w:ilvl w:val="3"/>
          <w:numId w:val="1"/>
        </w:numPr>
        <w:rPr/>
      </w:pPr>
      <w:bookmarkStart w:id="343" w:name="__RefHeading___Toc968808_3650668749"/>
      <w:bookmarkStart w:id="344" w:name="_Toc134"/>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باشيم نقش امامت را از ديدگاه شيعه اماميه و اهل سنت مقايسه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جهت‌گيرى در باب حكومت اسلامى و رهبرى جامعه را بدانيم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دلايل حمايت‌كننده از نظريه لزوم تعيين امام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يوم الدار و منزلت را شرح 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واقعه روز غدير خم آشنا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درس نقش امام از ديدگاه اهل سنت و شيعه اماميه را مورد مقايسه قرار مى‌دهيم سپس به دو شكل ساختار رهبرى و حكومت اسلامى اشاره خواهيم كرد و نهايتاً ساختار اول را توضيح خواهيم داد</w:t>
      </w:r>
      <w:r>
        <w:rPr>
          <w:rFonts w:eastAsia="IRNazanin" w:cs="IRNazanin"/>
          <w:color w:val="111111"/>
          <w:sz w:val="28"/>
          <w:szCs w:val="28"/>
          <w:rtl w:val="true"/>
          <w:lang w:bidi="fa-IR"/>
        </w:rPr>
        <w:t>.</w:t>
      </w:r>
    </w:p>
    <w:p>
      <w:pPr>
        <w:pStyle w:val="Heading4"/>
        <w:numPr>
          <w:ilvl w:val="3"/>
          <w:numId w:val="1"/>
        </w:numPr>
        <w:rPr/>
      </w:pPr>
      <w:bookmarkStart w:id="345" w:name="__RefHeading___Toc968810_3650668749"/>
      <w:bookmarkStart w:id="346" w:name="_Toc135"/>
      <w:bookmarkEnd w:id="345"/>
      <w:r>
        <w:rPr>
          <w:rtl w:val="true"/>
        </w:rPr>
        <w:t>نقش امامت نزد شيعه اماميه</w:t>
      </w:r>
      <w:bookmarkEnd w:id="34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امامت نزد اهل سنت، با آن چه نزد شيعه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امام به عنوان رئيس يك دولت نگاه مى‌كنند كه مردم يا</w:t>
      </w:r>
    </w:p>
    <w:p>
      <w:pPr>
        <w:pStyle w:val="BookText"/>
        <w:rPr/>
      </w:pPr>
      <w:r>
        <w:rPr>
          <w:rFonts w:ascii="IRNazanin" w:hAnsi="IRNazanin" w:eastAsia="IRNazanin"/>
          <w:color w:val="111111"/>
          <w:sz w:val="28"/>
          <w:sz w:val="28"/>
          <w:szCs w:val="28"/>
          <w:rtl w:val="true"/>
          <w:lang w:bidi="fa-IR"/>
        </w:rPr>
        <w:t>نمايندگان مردم او را انتخاب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حاكمى جز برخى صفات معروف، چيزى شرط نيست و روشن است كه اعتقاد به رياست يك رئيس‌جمهور يا نخست وزير، از اصول اعتقادى نيست كه اگر كسى به پيشوايى و رهبرى او اعتقاد نداشته باشد، فاسق به 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شيعه اماميه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استمرار وظايف رسالت مى‌نگرند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خود رسالت، چون با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نبوت و پيامبرى ختم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يافتن به چنين مقامى يك سلسله صلاحيت‌هاى بالا مى‌طلبد كه كسى آن‌ها را نمى‌يابد مگر آن كه تحت عنايت‌هاى ويژه الهى قرار گيرد و در اصول و فروع دين و در عدالت و عصمت و رهبرى حكيمانه و شؤون ديگر، جاى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بزرگ و مهمى را در حيات امت اسلامى پر مى‌كرد و مسؤوليت‌ها و كارهاى او تنها دريافت وحى الهى و رساندن به مردم نبود، بلكه وظايف زير را هم بر عهده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قرآن و شرح اهداف آن و كشف رموز و اسرار كتاب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احكام موضوعات و مسائلى كه در زمان حيات و دعوتش پيش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سئوال‌هاى دشوار و شبهه‌انگيز دشمنان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حفاظت از دين در برابر تحريف و مراقبت از اصول و فروع دين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امامت نزد شيعه اماميه حقّ كسى است كه افزون بر رهبرى در امور دنيا مثل تأمين امنيت كشور و حفظ مرزها و اجراى حدود و نشر دين</w:t>
      </w:r>
      <w:bookmarkStart w:id="347" w:name="pg1620_9417"/>
    </w:p>
    <w:p>
      <w:pPr>
        <w:pStyle w:val="BookText"/>
        <w:rPr/>
      </w:pPr>
      <w:bookmarkEnd w:id="347"/>
      <w:r>
        <w:rPr>
          <w:rFonts w:ascii="IRNazanin" w:hAnsi="IRNazanin" w:eastAsia="IRNazanin"/>
          <w:color w:val="111111"/>
          <w:sz w:val="28"/>
          <w:sz w:val="28"/>
          <w:szCs w:val="28"/>
          <w:rtl w:val="true"/>
          <w:lang w:bidi="fa-IR"/>
        </w:rPr>
        <w:t xml:space="preserve">حنيف با تلاشى پيگير بتواند به طور كامل اين خلأ بزرگ را كه با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مى‌آيد پر كند</w:t>
      </w:r>
      <w:r>
        <w:rPr>
          <w:rFonts w:eastAsia="IRNazanin" w:cs="IRNazanin"/>
          <w:color w:val="111111"/>
          <w:sz w:val="28"/>
          <w:szCs w:val="28"/>
          <w:rtl w:val="true"/>
          <w:lang w:bidi="fa-IR"/>
        </w:rPr>
        <w:t>.</w:t>
      </w:r>
    </w:p>
    <w:p>
      <w:pPr>
        <w:pStyle w:val="Heading4"/>
        <w:numPr>
          <w:ilvl w:val="3"/>
          <w:numId w:val="1"/>
        </w:numPr>
        <w:rPr/>
      </w:pPr>
      <w:bookmarkStart w:id="348" w:name="__RefHeading___Toc968812_3650668749"/>
      <w:bookmarkStart w:id="349" w:name="_Toc136"/>
      <w:bookmarkEnd w:id="348"/>
      <w:r>
        <w:rPr>
          <w:rtl w:val="true"/>
        </w:rPr>
        <w:t xml:space="preserve">ساختار حكومت اسلامى پس از رحلت پيامبر </w:t>
      </w:r>
      <w:r>
        <w:rPr>
          <w:rtl w:val="true"/>
        </w:rPr>
        <w:t>(</w:t>
      </w:r>
      <w:r>
        <w:rPr>
          <w:rtl w:val="true"/>
        </w:rPr>
        <w:t>ص</w:t>
      </w:r>
      <w:r>
        <w:rPr>
          <w:rtl w:val="true"/>
        </w:rPr>
        <w:t>)</w:t>
      </w:r>
      <w:bookmarkEnd w:id="349"/>
    </w:p>
    <w:p>
      <w:pPr>
        <w:pStyle w:val="Heading5"/>
        <w:numPr>
          <w:ilvl w:val="4"/>
          <w:numId w:val="1"/>
        </w:numPr>
        <w:rPr/>
      </w:pPr>
      <w:bookmarkStart w:id="350" w:name="__RefHeading___Toc968814_3650668749"/>
      <w:bookmarkStart w:id="351" w:name="_Toc137"/>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 xml:space="preserve">در شكل و ساختار حكومت و رهبرى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نظريه و جهت‌گيرى ميان مسلمانان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شكل حكومت، انتصابى است و امام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فرمان خدا و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دست مردم و انتخاب آنان سپرده مى‌شود، به يكى از شكل‌هايى كه گفته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مصالح امت اسلامى در آن زمان، كدام يك از دو شيوه و نظريه فوق را اقتضا مى‌كرد؟</w:t>
      </w:r>
    </w:p>
    <w:p>
      <w:pPr>
        <w:pStyle w:val="Heading5"/>
        <w:numPr>
          <w:ilvl w:val="4"/>
          <w:numId w:val="1"/>
        </w:numPr>
        <w:rPr/>
      </w:pPr>
      <w:bookmarkStart w:id="352" w:name="__RefHeading___Toc968816_3650668749"/>
      <w:bookmarkStart w:id="353" w:name="_Toc138"/>
      <w:bookmarkEnd w:id="352"/>
      <w:r>
        <w:rPr>
          <w:rtl w:val="true"/>
        </w:rPr>
        <w:t>ساختار اول</w:t>
      </w:r>
      <w:r>
        <w:rPr>
          <w:rtl w:val="true"/>
        </w:rPr>
        <w:t xml:space="preserve">: </w:t>
      </w:r>
      <w:r>
        <w:rPr>
          <w:rtl w:val="true"/>
        </w:rPr>
        <w:t xml:space="preserve">تعيين امام از سوى پيامبر </w:t>
      </w:r>
      <w:r>
        <w:rPr>
          <w:rtl w:val="true"/>
        </w:rPr>
        <w:t>(</w:t>
      </w:r>
      <w:r>
        <w:rPr>
          <w:rtl w:val="true"/>
        </w:rPr>
        <w:t>ص</w:t>
      </w:r>
      <w:r>
        <w:rPr>
          <w:rtl w:val="true"/>
        </w:rPr>
        <w:t>)</w:t>
      </w:r>
      <w:bookmarkEnd w:id="353"/>
    </w:p>
    <w:p>
      <w:pPr>
        <w:pStyle w:val="Heading6"/>
        <w:numPr>
          <w:ilvl w:val="5"/>
          <w:numId w:val="1"/>
        </w:numPr>
        <w:rPr/>
      </w:pPr>
      <w:bookmarkStart w:id="354" w:name="__RefHeading___Toc968818_3650668749"/>
      <w:bookmarkStart w:id="355" w:name="_Toc139"/>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 xml:space="preserve">مصلحت امت در آن زمان مى‌طلبيد كه امام و پيشوايى كه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زبان پيامبر و در حال حيات او تعيين شود و بدون آن امت در مخاطرات بزرگى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آن عبارت است از</w:t>
      </w:r>
      <w:r>
        <w:rPr>
          <w:rFonts w:eastAsia="IRNazanin" w:cs="IRNazanin"/>
          <w:color w:val="111111"/>
          <w:sz w:val="28"/>
          <w:szCs w:val="28"/>
          <w:rtl w:val="true"/>
          <w:lang w:bidi="fa-IR"/>
        </w:rPr>
        <w:t>:</w:t>
      </w:r>
    </w:p>
    <w:p>
      <w:pPr>
        <w:pStyle w:val="Heading6"/>
        <w:numPr>
          <w:ilvl w:val="5"/>
          <w:numId w:val="1"/>
        </w:numPr>
        <w:rPr/>
      </w:pPr>
      <w:bookmarkStart w:id="356" w:name="__RefHeading___Toc968820_3650668749"/>
      <w:bookmarkStart w:id="357" w:name="_Toc140"/>
      <w:bookmarkEnd w:id="356"/>
      <w:r>
        <w:rPr/>
        <w:t>١</w:t>
      </w:r>
      <w:r>
        <w:rPr>
          <w:rtl w:val="true"/>
        </w:rPr>
        <w:t xml:space="preserve">. </w:t>
      </w:r>
      <w:r>
        <w:rPr>
          <w:rtl w:val="true"/>
        </w:rPr>
        <w:t>محال بودن رها كردن امت بدون پيشوا</w:t>
      </w:r>
      <w:bookmarkEnd w:id="35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حكم مى‌كند وقتى يك انسان مصلح، از رهگذر سال‌ها تلاش سخت و پيگير، بتواند يك طرح اجتماعى مخصوص به خود را به اجرا درآورد و راهى نو براى جامعه بشرى عرضه كند، بايد بينديشد كه به چه وسيله‌اى مى‌تواند آن طرح را باقى بدارد و تضمينى براى استمرار، بلكه رشد و پيشرفت آن فراهم آورد؟</w:t>
      </w:r>
      <w:bookmarkStart w:id="358" w:name="pg1620_9418"/>
    </w:p>
    <w:p>
      <w:pPr>
        <w:pStyle w:val="BookText"/>
        <w:rPr/>
      </w:pPr>
      <w:bookmarkEnd w:id="358"/>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بزرگ‌ترين شخصيت‌هاى جهانى در تاريخ بشرى است، با آيينى كه آورد، زمينه مناسبى براى يك تحول الهى جهانى و بزرگ و برپايى يك تمدن جديد و بى‌نظير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هميشگى امّتش و اداره آنان و شكل حكومت پس از خودش فكر و برنامه‌اى داشت و آن را بيان كرد، چرا كه معقول نيست اين پيامبر فرزانه، پايه‌هاى يك شريعت و آيين جاودانه را بنا نهد، ولى طرحى قوى براى شكل رهبرى پس از خود كه ضامن بقاى آن آيين باشد،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پيامبرى كه براى بيان كوچك‌ترين مسأله كه براى سعادت بشر مورد نياز است، كوتاهى نكرد، چگونه ممكن است در زمينه رهبرى جامعه اسلامى و ساختار و چگونگى آن ساكت باشد و جامعه اسلامى را سرگردان به حال خود رها كند، به گونه‌اى كه تكليف خود را ندانند؟</w:t>
      </w:r>
    </w:p>
    <w:p>
      <w:pPr>
        <w:pStyle w:val="Heading6"/>
        <w:numPr>
          <w:ilvl w:val="5"/>
          <w:numId w:val="1"/>
        </w:numPr>
        <w:rPr/>
      </w:pPr>
      <w:bookmarkStart w:id="359" w:name="__RefHeading___Toc968822_3650668749"/>
      <w:bookmarkStart w:id="360" w:name="_Toc141"/>
      <w:bookmarkEnd w:id="359"/>
      <w:r>
        <w:rPr/>
        <w:t>٢</w:t>
      </w:r>
      <w:r>
        <w:rPr>
          <w:rtl w:val="true"/>
        </w:rPr>
        <w:t xml:space="preserve">. </w:t>
      </w:r>
      <w:r>
        <w:rPr>
          <w:rtl w:val="true"/>
        </w:rPr>
        <w:t>امت اسلامى و خطر سه‌جانبه</w:t>
      </w:r>
      <w:bookmarkEnd w:id="360"/>
    </w:p>
    <w:p>
      <w:pPr>
        <w:pStyle w:val="BookText"/>
        <w:rPr/>
      </w:pPr>
      <w:r>
        <w:rPr>
          <w:rFonts w:ascii="IRNazanin" w:hAnsi="IRNazanin" w:eastAsia="IRNazanin"/>
          <w:color w:val="111111"/>
          <w:sz w:val="28"/>
          <w:sz w:val="28"/>
          <w:szCs w:val="28"/>
          <w:rtl w:val="true"/>
          <w:lang w:bidi="fa-IR"/>
        </w:rPr>
        <w:t xml:space="preserve">مراجعه به تاريخ و درك شرايطى كه در زمان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منطقه و جهان حاكم بود و دقت در شرايط پيش از رحلت، به روشنى انتصابى بودن منصب امامت را ثابت مى‌كند، زيرا سه خطر مهم موجوديت اسلام را تهديد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امپراتورى روم؛</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امپراتورى ايران؛</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منافقين داخلى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خطر اول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حتى تا آخرين لحظه</w:t>
      </w:r>
      <w:bookmarkStart w:id="361" w:name="pg1620_9419"/>
    </w:p>
    <w:p>
      <w:pPr>
        <w:pStyle w:val="BookText"/>
        <w:rPr/>
      </w:pPr>
      <w:bookmarkEnd w:id="361"/>
      <w:r>
        <w:rPr>
          <w:rFonts w:ascii="IRNazanin" w:hAnsi="IRNazanin" w:eastAsia="IRNazanin"/>
          <w:color w:val="111111"/>
          <w:sz w:val="28"/>
          <w:sz w:val="28"/>
          <w:szCs w:val="28"/>
          <w:rtl w:val="true"/>
          <w:lang w:bidi="fa-IR"/>
        </w:rPr>
        <w:t>حيات خويش به آن مى‌انديشيد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آستانه وفاتش سپاه عظيمى به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اسامۀ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 كرد و براى رويارويى با روميان اعزام نمود و هر كه را كه از آن تخلف كند لعن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خطر دوم نيز كافى است بدانيم كه دشمن تندخويى بود كه نامه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پاره كرد و به حاكم يمن نوشت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دستگير كرده، خودش يا سرش را براى وى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خطر سوم بايد بدانيم كه گروه منافقان در مدينه پيوسته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مزاحمت ايجاد مى‌كردند و با توطئه‌هاى گوناگون آن حضرت را مى‌آزردند و حركت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مشكلات مواجه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مثلث خطرناك، آيا صحيح بود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و دين اسلام را بدون يك رهبر معين به حال خود رها كند؟</w:t>
      </w:r>
    </w:p>
    <w:p>
      <w:pPr>
        <w:pStyle w:val="BookText"/>
        <w:rPr/>
      </w:pPr>
      <w:r>
        <w:rPr>
          <w:rFonts w:ascii="IRNazanin" w:hAnsi="IRNazanin" w:eastAsia="IRNazanin"/>
          <w:color w:val="111111"/>
          <w:sz w:val="28"/>
          <w:sz w:val="28"/>
          <w:szCs w:val="28"/>
          <w:rtl w:val="true"/>
          <w:lang w:bidi="fa-IR"/>
        </w:rPr>
        <w:t>پيامبر مى‌دانست كه رها كردن اين مجموعه بدون نصب پيشوايى معين، به پراكندگى و كشمكش قبيله‌اى خواهد انجاميد و دشمنان از اين نزاع و اختلاف و كشمكش سود خواهند برد</w:t>
      </w:r>
      <w:r>
        <w:rPr>
          <w:rFonts w:eastAsia="IRNazanin" w:cs="IRNazanin"/>
          <w:color w:val="111111"/>
          <w:sz w:val="28"/>
          <w:szCs w:val="28"/>
          <w:rtl w:val="true"/>
          <w:lang w:bidi="fa-IR"/>
        </w:rPr>
        <w:t>.</w:t>
      </w:r>
    </w:p>
    <w:p>
      <w:pPr>
        <w:pStyle w:val="Heading6"/>
        <w:numPr>
          <w:ilvl w:val="5"/>
          <w:numId w:val="1"/>
        </w:numPr>
        <w:rPr/>
      </w:pPr>
      <w:bookmarkStart w:id="362" w:name="__RefHeading___Toc968824_3650668749"/>
      <w:bookmarkStart w:id="363" w:name="_Toc142"/>
      <w:bookmarkEnd w:id="362"/>
      <w:r>
        <w:rPr/>
        <w:t>٣</w:t>
      </w:r>
      <w:r>
        <w:rPr>
          <w:rtl w:val="true"/>
        </w:rPr>
        <w:t xml:space="preserve">. </w:t>
      </w:r>
      <w:r>
        <w:rPr>
          <w:rtl w:val="true"/>
        </w:rPr>
        <w:t xml:space="preserve">تعيين امام در احاديث پيامبر </w:t>
      </w:r>
      <w:r>
        <w:rPr>
          <w:rtl w:val="true"/>
        </w:rPr>
        <w:t>(</w:t>
      </w:r>
      <w:r>
        <w:rPr>
          <w:rtl w:val="true"/>
        </w:rPr>
        <w:t>ص</w:t>
      </w:r>
      <w:r>
        <w:rPr>
          <w:rtl w:val="true"/>
        </w:rPr>
        <w:t>)</w:t>
      </w:r>
      <w:bookmarkEnd w:id="363"/>
    </w:p>
    <w:p>
      <w:pPr>
        <w:pStyle w:val="Heading6"/>
        <w:numPr>
          <w:ilvl w:val="5"/>
          <w:numId w:val="1"/>
        </w:numPr>
        <w:rPr/>
      </w:pPr>
      <w:bookmarkStart w:id="364" w:name="__RefHeading___Toc968826_3650668749"/>
      <w:bookmarkStart w:id="365" w:name="_Toc143"/>
      <w:bookmarkEnd w:id="364"/>
      <w:r>
        <w:rPr>
          <w:rtl w:val="true"/>
        </w:rPr>
        <w:t>اشاره</w:t>
      </w:r>
      <w:bookmarkEnd w:id="36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بارها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پيش گرفته است، نه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از چند جهت قابل اثبات است</w:t>
      </w:r>
      <w:r>
        <w:rPr>
          <w:rFonts w:eastAsia="IRNazanin" w:cs="IRNazanin"/>
          <w:color w:val="111111"/>
          <w:sz w:val="28"/>
          <w:szCs w:val="28"/>
          <w:rtl w:val="true"/>
          <w:lang w:bidi="fa-IR"/>
        </w:rPr>
        <w:t>:</w:t>
      </w:r>
      <w:bookmarkStart w:id="366" w:name="pg1620_9420"/>
    </w:p>
    <w:p>
      <w:pPr>
        <w:pStyle w:val="Heading6"/>
        <w:numPr>
          <w:ilvl w:val="5"/>
          <w:numId w:val="1"/>
        </w:numPr>
        <w:rPr/>
      </w:pPr>
      <w:bookmarkStart w:id="367" w:name="__RefHeading___Toc968828_3650668749"/>
      <w:bookmarkStart w:id="368" w:name="_Toc144"/>
      <w:bookmarkEnd w:id="366"/>
      <w:bookmarkEnd w:id="367"/>
      <w:r>
        <w:rPr/>
        <w:t>١</w:t>
      </w:r>
      <w:r>
        <w:rPr>
          <w:rtl w:val="true"/>
        </w:rPr>
        <w:t>-</w:t>
      </w:r>
      <w:r>
        <w:rPr/>
        <w:t>٣</w:t>
      </w:r>
      <w:r>
        <w:rPr>
          <w:rtl w:val="true"/>
        </w:rPr>
        <w:t xml:space="preserve">. </w:t>
      </w:r>
      <w:r>
        <w:rPr>
          <w:rtl w:val="true"/>
        </w:rPr>
        <w:t>حديث يوم الدّار</w:t>
      </w:r>
      <w:bookmarkEnd w:id="368"/>
    </w:p>
    <w:p>
      <w:pPr>
        <w:pStyle w:val="BookText"/>
        <w:rPr/>
      </w:pPr>
      <w:r>
        <w:rPr>
          <w:rFonts w:ascii="IRNazanin" w:hAnsi="IRNazanin" w:eastAsia="IRNazanin"/>
          <w:color w:val="111111"/>
          <w:sz w:val="28"/>
          <w:sz w:val="28"/>
          <w:szCs w:val="28"/>
          <w:rtl w:val="true"/>
          <w:lang w:bidi="fa-IR"/>
        </w:rPr>
        <w:t xml:space="preserve">پس از گذشت سه سال از آغاز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متعال آن حضرت را مكلف نمود كه رسالت خويش را به افراد قبيله خود ابلاغ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بنى‌هاشم را جمع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جوانى را نمى‌شناسم در ميان عرب، كه بهتر از آن چه من برايتان آورده‌ام، براى قوم خودش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دنيا و آخرت را برايتان آورده‌ام و پروردگارم فرمان داده است كه شما را به آن فراخوانم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در اين مسأله مرا پشتيبانى مى‌كند، تا برادرم و جانشين، وزير و خليفه من ميان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اخير را چند بار تكرار كرد و در هر بار،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 سوم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اَخي ووَصيّي وخَليفَتي فيكُمْ، فَاسْمَعُوا لَهُ وأَطيعُوا</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اين شخص، برادرم، وصى و جانشين من در ميان شماست، پس از او شنوايى و فرمانبردارى داشته باشيد</w:t>
      </w:r>
      <w:r>
        <w:rPr>
          <w:rFonts w:eastAsia="IRNazanin" w:cs="IRNazanin"/>
          <w:color w:val="111111"/>
          <w:sz w:val="28"/>
          <w:szCs w:val="28"/>
          <w:rtl w:val="true"/>
          <w:lang w:bidi="fa-IR"/>
        </w:rPr>
        <w:t>.</w:t>
      </w:r>
    </w:p>
    <w:p>
      <w:pPr>
        <w:pStyle w:val="Heading6"/>
        <w:numPr>
          <w:ilvl w:val="5"/>
          <w:numId w:val="1"/>
        </w:numPr>
        <w:rPr/>
      </w:pPr>
      <w:bookmarkStart w:id="369" w:name="__RefHeading___Toc968830_3650668749"/>
      <w:bookmarkStart w:id="370" w:name="_Toc145"/>
      <w:bookmarkEnd w:id="369"/>
      <w:r>
        <w:rPr/>
        <w:t>٢</w:t>
      </w:r>
      <w:r>
        <w:rPr>
          <w:rtl w:val="true"/>
        </w:rPr>
        <w:t>-</w:t>
      </w:r>
      <w:r>
        <w:rPr/>
        <w:t>٣</w:t>
      </w:r>
      <w:r>
        <w:rPr>
          <w:rtl w:val="true"/>
        </w:rPr>
        <w:t xml:space="preserve">. </w:t>
      </w:r>
      <w:r>
        <w:rPr>
          <w:rtl w:val="true"/>
        </w:rPr>
        <w:t>حديث منزلت</w:t>
      </w:r>
      <w:bookmarkEnd w:id="37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خود همچون منزلت و موقعيت هارون نسبت به حضرت موسى شمرد و از منصب‌ها و منزلت‌هاى هارون نسبت به موسى چيزى جز نبوّت را استثنا نكرد، آن جا</w:t>
      </w:r>
      <w:bookmarkStart w:id="371" w:name="pg1620_9421"/>
    </w:p>
    <w:p>
      <w:pPr>
        <w:pStyle w:val="BookText"/>
        <w:rPr/>
      </w:pPr>
      <w:bookmarkEnd w:id="371"/>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اَما تَرضي اَنْ تَكونَ مِنّي بِمَنزلةِ هارونَ مِن موسي إلاّ انّه لا نبي بَعدي؟</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نمى‌خواهى نسبت به من، همچون هارون نسبت به موسى باشى، جز اين كه پس از من پيامبرى نيست؟</w:t>
      </w:r>
    </w:p>
    <w:p>
      <w:pPr>
        <w:pStyle w:val="BookText"/>
        <w:rPr/>
      </w:pPr>
      <w:r>
        <w:rPr>
          <w:rFonts w:ascii="IRNazanin" w:hAnsi="IRNazanin" w:eastAsia="IRNazanin"/>
          <w:color w:val="111111"/>
          <w:sz w:val="28"/>
          <w:sz w:val="28"/>
          <w:szCs w:val="28"/>
          <w:rtl w:val="true"/>
          <w:lang w:bidi="fa-IR"/>
        </w:rPr>
        <w:t>هارون در زمان حضرت موسى مقام نبوت، خلافت و وزارت داشت</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 xml:space="preserve">حديث منزلت همه اين منصب‌ها را كه براى هارون ثابت است، به جز نبوّت، براى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مى‌كند</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968832_3650668749"/>
      <w:bookmarkStart w:id="373" w:name="_Toc146"/>
      <w:bookmarkEnd w:id="372"/>
      <w:r>
        <w:rPr/>
        <w:t>٣</w:t>
      </w:r>
      <w:r>
        <w:rPr>
          <w:rtl w:val="true"/>
        </w:rPr>
        <w:t>-</w:t>
      </w:r>
      <w:r>
        <w:rPr/>
        <w:t>٣</w:t>
      </w:r>
      <w:r>
        <w:rPr>
          <w:rtl w:val="true"/>
        </w:rPr>
        <w:t xml:space="preserve">. </w:t>
      </w:r>
      <w:r>
        <w:rPr>
          <w:rtl w:val="true"/>
        </w:rPr>
        <w:t>نصب امام در روز غدير</w:t>
      </w:r>
      <w:bookmarkEnd w:id="37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و وصى خود را گاهى به صورت كلّى مى‌شناسانيد، گاهى به صورت خاص، يعنى با ذكر نام خليفه و 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با اين همه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خويش را در آن روز به هر مسلمان دور و نزديك رساند و هر ابهام و پيچيدگى و شك و شبهه را در اين زمينه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بازگشت از حجۀ‌الوداع، در سرزمينى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كرد و به همه حاجيانى كه با او بودند خبر داد كه از سوى خداى متعال مأمور است پيامى را به آنان برساند، به نحوى كه اگر آن پيام را نرساند، گويا هيچ چيز از رسالت او را ابلاغ نكرده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سپس بر فراز منبرى كه از هودج و كجاوه شتران برافراشته شده بود بالا رفت و خطاب 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است كه فراخوانده شوم و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مى‌گوييد؟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كه تو ابلاغ كردى، نصيحت نمودى و تلاش كردى، خدايت پاداش نيك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گواهى نمى‌دهيد كه معبودى جز خدا نيست و محمد بنده و فرستاده اوست و اين كه رستاخيز آمدنى است و شكّى در آن 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گواهى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پيش از شما مى‌روم و بر حوض كوثر وارد مى‌شوم، نيك بنگريد كه پس از من با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رفتار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بالا برد، او را به همه آن مردم شناساند،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از مؤمنان نسبت به خود آنان شايسته‌تر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مولاى من است و من مولاى مؤمنانم و من به آنان از خودشان شايسته‌ترم و ولايتم بيشتر است، پس هر كه من مولاى اويم، اين على مولاى اوست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فَهذا فعلي مولاه</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غدير را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نفر از صحابه، </w:t>
      </w:r>
      <w:r>
        <w:rPr>
          <w:rFonts w:ascii="Amiri" w:hAnsi="Amiri" w:eastAsia="Amiri" w:cs="Amiri"/>
          <w:color w:val="111111"/>
          <w:sz w:val="28"/>
          <w:sz w:val="28"/>
          <w:szCs w:val="28"/>
          <w:lang w:bidi="ar-SA"/>
        </w:rPr>
        <w:t>٨۴</w:t>
      </w:r>
      <w:r>
        <w:rPr>
          <w:rFonts w:ascii="Amiri" w:hAnsi="Amiri" w:eastAsia="Amiri" w:cs="Amiri"/>
          <w:color w:val="111111"/>
          <w:sz w:val="28"/>
          <w:sz w:val="28"/>
          <w:szCs w:val="28"/>
          <w:rtl w:val="true"/>
          <w:lang w:bidi="ar-SA"/>
        </w:rPr>
        <w:t xml:space="preserve"> نفر از تابعين و </w:t>
      </w:r>
      <w:r>
        <w:rPr>
          <w:rFonts w:ascii="Amiri" w:hAnsi="Amiri" w:eastAsia="Amiri" w:cs="Amiri"/>
          <w:color w:val="111111"/>
          <w:sz w:val="28"/>
          <w:sz w:val="28"/>
          <w:szCs w:val="28"/>
          <w:lang w:bidi="ar-SA"/>
        </w:rPr>
        <w:t>٣۶٠</w:t>
      </w:r>
      <w:r>
        <w:rPr>
          <w:rFonts w:ascii="Amiri" w:hAnsi="Amiri" w:eastAsia="Amiri" w:cs="Amiri"/>
          <w:color w:val="111111"/>
          <w:sz w:val="28"/>
          <w:sz w:val="28"/>
          <w:szCs w:val="28"/>
          <w:rtl w:val="true"/>
          <w:lang w:bidi="ar-SA"/>
        </w:rPr>
        <w:t xml:space="preserve"> نفر از</w:t>
      </w:r>
    </w:p>
    <w:p>
      <w:pPr>
        <w:pStyle w:val="BookText"/>
        <w:rPr/>
      </w:pPr>
      <w:r>
        <w:rPr>
          <w:rFonts w:ascii="IRNazanin" w:hAnsi="IRNazanin" w:eastAsia="IRNazanin"/>
          <w:color w:val="111111"/>
          <w:sz w:val="28"/>
          <w:sz w:val="28"/>
          <w:szCs w:val="28"/>
          <w:rtl w:val="true"/>
          <w:lang w:bidi="fa-IR"/>
        </w:rPr>
        <w:t>علما و محدثان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تواتر، هيچ ترديدى در اصالت و درستى اين حديث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علما نيز كتاب‌هاى مستقلّى پيرامون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نگاشته‌اند كه جامع‌ترين و پر سَنَدترين آن‌ها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١٣٩٠</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بايد ديد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مولا 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شواهد بسيارى گواهى مى‌دهد كه مقصود از اين لفظ، پيشوا و رهبر و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برخى از اين شواهد و قرائن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غدير،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حجّاجى كه همراه وى از حج برمى‌گشتند، در يك زمين خشك و بى‌آب و آبادى فرود آيند، حرارت آن نيمروز چنان بود كه هر يك از حاضران در آن صحنه، بخشى از عباى خود را زير پا گذاشته بودند و بخشى را روى سرگرفته بودند تا از شدت گرماى خورشيد، نگاهشان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خاص مى‌خواست نكته‌اى مهم و سرنوشت‌ساز در هدايت امت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مهم‌تر از تعيين رهبرى كه مايه وحدت مسلمانان و نگهدارنده دين آنان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ذكر ولايت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اصول سه‌گانه دين يعنى توحيد، نبوت و معاد سخن گفت و از مردم نسبت به آن‌ها اعتراف گرفت، سپس مسأله ولايت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گرفتن نسبت به آن اصول سه‌گانه، ما را به شناخت اهميت پيامى كه رسول خدا مأمور به ابلاغ آن به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رهنمون</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نگه‌داشتن مردم در آن شرايط استثنايى و آن اجتماع عظيم صرفاً توصيه به محبت و مهرورزى به شخص معين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ابلاغ رسالت الهى در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ولايت و مولويت خويش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مولاى من است و من مولاى مؤمنانم و من بر آنان از خودشان شايسته‌ترم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مطالب دليل آن است كه مولا 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سنخ مولا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حضرت به فرمانِ خدا، آن مولويت و اولويت را كه خود داشت،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ثابت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حقيقت امامت نزد اهل سنت، با آن چه نزد شيعه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به امام به عنوان رئيس يك دولت نگاه مى‌كنند كه مردم يا نمايندگان مردم او را انتخاب مى‌كنند در چنين حاكمى جز برخى صفات معروف، چيزى شرط نيست اما شيعه اماميه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استمرار وظايف رسالت مى‌نگرند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خود رسالت، چون با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نبوت و پيامبرى ختم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يافتن به چنين مقامى يك سلسله صلاحيت‌هاى بالا مى‌طلبد كه كسى آن‌ها را نمى‌يابد مگر آن كه تحت عنايت‌هاى ويژه الهى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شكل و ساختار حكومت و رهبرى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نظريه و جهت‌گيرى ميان مسلمانان رواج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شكل حكومت، انتصابى است و امام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w:t>
      </w:r>
    </w:p>
    <w:p>
      <w:pPr>
        <w:pStyle w:val="BookText"/>
        <w:rPr/>
      </w:pPr>
      <w:r>
        <w:rPr>
          <w:rFonts w:ascii="IRNazanin" w:hAnsi="IRNazanin" w:eastAsia="IRNazanin"/>
          <w:color w:val="111111"/>
          <w:sz w:val="28"/>
          <w:sz w:val="28"/>
          <w:szCs w:val="28"/>
          <w:rtl w:val="true"/>
          <w:lang w:bidi="fa-IR"/>
        </w:rPr>
        <w:t xml:space="preserve">فرمان خدا و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دست مردم و انتخاب آنان سپرده مى‌شود، به يكى از شكل‌هايى كه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تعيين امام از سوى پيامبرعبارت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ترك امت بدون پيشوا؛</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و خطر سه‌جانبه؛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امام در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خود آزمايى</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امامت را از ديدگاه شيعه اماميه و اهل سنت مقايسه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جهت‌گيرى در باب حكومت اسلامى و رهبرى جامعه را نام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حمايت كننده از نظريه لزوم تعيين امام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يوم الدار و منزلت را شرح دهيد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روز غدير خم را شرح دهيد</w:t>
      </w:r>
      <w:r>
        <w:rPr>
          <w:rFonts w:eastAsia="Amiri" w:cs="Amiri" w:ascii="Amiri" w:hAnsi="Amiri"/>
          <w:color w:val="111111"/>
          <w:sz w:val="28"/>
          <w:szCs w:val="28"/>
          <w:rtl w:val="true"/>
          <w:lang w:bidi="ar-SA"/>
        </w:rPr>
        <w:t>.</w:t>
      </w:r>
      <w:bookmarkStart w:id="374" w:name="pg1620_9427"/>
    </w:p>
    <w:p>
      <w:pPr>
        <w:pStyle w:val="Heading3"/>
        <w:numPr>
          <w:ilvl w:val="2"/>
          <w:numId w:val="1"/>
        </w:numPr>
        <w:rPr/>
      </w:pPr>
      <w:bookmarkStart w:id="375" w:name="__RefHeading___Toc968834_3650668749"/>
      <w:bookmarkStart w:id="376" w:name="_Toc147"/>
      <w:bookmarkEnd w:id="374"/>
      <w:bookmarkEnd w:id="375"/>
      <w:r>
        <w:rPr>
          <w:rtl w:val="true"/>
        </w:rPr>
        <w:t>درس چهاردهم</w:t>
      </w:r>
      <w:r>
        <w:rPr>
          <w:rtl w:val="true"/>
        </w:rPr>
        <w:t xml:space="preserve">: </w:t>
      </w:r>
      <w:r>
        <w:rPr>
          <w:rtl w:val="true"/>
        </w:rPr>
        <w:t>ساختار دوم</w:t>
      </w:r>
      <w:r>
        <w:rPr>
          <w:rtl w:val="true"/>
        </w:rPr>
        <w:t xml:space="preserve">: </w:t>
      </w:r>
      <w:r>
        <w:rPr>
          <w:rtl w:val="true"/>
        </w:rPr>
        <w:t>سپردن كار به مردم، سنت نبوى و دوازده امام، اوصاف امام</w:t>
      </w:r>
      <w:bookmarkEnd w:id="376"/>
    </w:p>
    <w:p>
      <w:pPr>
        <w:pStyle w:val="Heading4"/>
        <w:numPr>
          <w:ilvl w:val="3"/>
          <w:numId w:val="1"/>
        </w:numPr>
        <w:rPr/>
      </w:pPr>
      <w:bookmarkStart w:id="377" w:name="__RefHeading___Toc968836_3650668749"/>
      <w:bookmarkStart w:id="378" w:name="_Toc148"/>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راه‌هاى انتخاب خليفه در ساختار دوم اداره حكومت اسلامى را بدانيم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آوردن روايت‌هايى از كتب صحاح و سند اهل سنت، ديدگاه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تعيين خلفاى بعد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ويژگى و صفت امام از ديدگاه شيعه اماميه آشنا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درس نظريه سپردن كار به مردم در تعيين خليفه حكومت اسلامى را شرح خواهيم داد به طورى كه سه راه انتخاب و تعيين خليفه را مورد بررسى قرار مى‌دهيم و سپس با اشاره به رواياتى، ديدگاه پيامبر را در جهت انتخاب خلفاى پس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مى‌كنيم و در نهايت با شرح سه ويژگى و صفت امام از ديدگاه شيعه اماميه درس را به پايان مى‌بريم</w:t>
      </w:r>
      <w:r>
        <w:rPr>
          <w:rFonts w:eastAsia="IRNazanin" w:cs="IRNazanin"/>
          <w:color w:val="111111"/>
          <w:sz w:val="28"/>
          <w:szCs w:val="28"/>
          <w:rtl w:val="true"/>
          <w:lang w:bidi="fa-IR"/>
        </w:rPr>
        <w:t>.</w:t>
      </w:r>
    </w:p>
    <w:p>
      <w:pPr>
        <w:pStyle w:val="Heading4"/>
        <w:numPr>
          <w:ilvl w:val="3"/>
          <w:numId w:val="1"/>
        </w:numPr>
        <w:rPr/>
      </w:pPr>
      <w:bookmarkStart w:id="379" w:name="__RefHeading___Toc968838_3650668749"/>
      <w:bookmarkStart w:id="380" w:name="_Toc149"/>
      <w:bookmarkEnd w:id="379"/>
      <w:r>
        <w:rPr>
          <w:rtl w:val="true"/>
        </w:rPr>
        <w:t>ساختار دوم</w:t>
      </w:r>
      <w:r>
        <w:rPr>
          <w:rtl w:val="true"/>
        </w:rPr>
        <w:t xml:space="preserve">: </w:t>
      </w:r>
      <w:r>
        <w:rPr>
          <w:rtl w:val="true"/>
        </w:rPr>
        <w:t>سپردن كار به مردم</w:t>
      </w:r>
      <w:bookmarkEnd w:id="380"/>
    </w:p>
    <w:p>
      <w:pPr>
        <w:pStyle w:val="Heading5"/>
        <w:numPr>
          <w:ilvl w:val="4"/>
          <w:numId w:val="1"/>
        </w:numPr>
        <w:rPr/>
      </w:pPr>
      <w:bookmarkStart w:id="381" w:name="__RefHeading___Toc968840_3650668749"/>
      <w:bookmarkStart w:id="382" w:name="_Toc150"/>
      <w:bookmarkEnd w:id="381"/>
      <w:r>
        <w:rPr>
          <w:rtl w:val="true"/>
        </w:rPr>
        <w:t>اشاره</w:t>
      </w:r>
      <w:bookmarkEnd w:id="38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گذشته روشن ساخت كه شكل حكومت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شكلِ انتصاب كسى به امامت است كه پس از رسول</w:t>
      </w:r>
      <w:bookmarkStart w:id="383" w:name="pg1620_9428"/>
    </w:p>
    <w:p>
      <w:pPr>
        <w:pStyle w:val="BookText"/>
        <w:rPr/>
      </w:pPr>
      <w:bookmarkEnd w:id="383"/>
      <w:r>
        <w:rPr>
          <w:rFonts w:ascii="IRNazanin" w:hAnsi="IRNazanin" w:eastAsia="IRNazanin"/>
          <w:color w:val="111111"/>
          <w:sz w:val="28"/>
          <w:sz w:val="28"/>
          <w:szCs w:val="28"/>
          <w:rtl w:val="true"/>
          <w:lang w:bidi="fa-IR"/>
        </w:rPr>
        <w:t>خدا، خلأ وجودى او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معتقدند كار حكومت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انتخاب مردم واگذار شده و خليفه به يكى از راه‌هاى زير انتخاب و تعيين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مسلمانان؛</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شوراى مهاجرين و انصار؛</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اهل حلّ و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بررسى مختصر اين سه شيوه</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968842_3650668749"/>
      <w:bookmarkStart w:id="385" w:name="_Toc151"/>
      <w:bookmarkEnd w:id="384"/>
      <w:r>
        <w:rPr/>
        <w:t>١</w:t>
      </w:r>
      <w:r>
        <w:rPr>
          <w:rtl w:val="true"/>
        </w:rPr>
        <w:t xml:space="preserve">. </w:t>
      </w:r>
      <w:r>
        <w:rPr>
          <w:rtl w:val="true"/>
        </w:rPr>
        <w:t>اجماع مسلمانان</w:t>
      </w:r>
      <w:bookmarkEnd w:id="385"/>
    </w:p>
    <w:p>
      <w:pPr>
        <w:pStyle w:val="BookText"/>
        <w:rPr/>
      </w:pPr>
      <w:r>
        <w:rPr>
          <w:rFonts w:ascii="IRNazanin" w:hAnsi="IRNazanin" w:eastAsia="IRNazanin"/>
          <w:color w:val="111111"/>
          <w:sz w:val="28"/>
          <w:sz w:val="28"/>
          <w:szCs w:val="28"/>
          <w:rtl w:val="true"/>
          <w:lang w:bidi="fa-IR"/>
        </w:rPr>
        <w:t>نظريه اجماع مسلمين بر رهبرى يكى از مسلمانان به صورت عملى حتى براى يك بار هم تحقق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ابوبكر، نتيجه مشاركت مردم در انتخاب او براى حكومت نبوده، بلكه تنها چهارنفر او را انتخاب كردند، يعنى عمر بن خطاب و ابوعبيده از مهاجران و بشير بن سعد و اُسيد بن حُضير از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صحابه و چهره‌هاى شاخص، مانند امام على بن ابى‌طالب، مقداد، ابوذر، حذيفۀ بن يمان، اُبى بن كعب، طلحه و زبير و ده‌ها نفر ديگر از صحابه در آن مجلس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خزرجى‌ها هم با آن كه در سقيفه حضور داشتند، از بيعت با ابوبكر امتناع كردند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پس هيچ اجماعى بر خلافت ابوبكر، شكل نگرفت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وضع تعيين ابوبكر چنين باشد، خلافت ديگران روشن است، چرا كه ابوبكر، عمر را براى جانشينى خود تعيين كرد، جماعتى از صحابه</w:t>
      </w:r>
      <w:bookmarkStart w:id="386" w:name="pg1620_9429"/>
    </w:p>
    <w:p>
      <w:pPr>
        <w:pStyle w:val="BookText"/>
        <w:rPr/>
      </w:pPr>
      <w:bookmarkEnd w:id="386"/>
      <w:r>
        <w:rPr>
          <w:rFonts w:ascii="Amiri" w:hAnsi="Amiri" w:eastAsia="Amiri" w:cs="Amiri"/>
          <w:color w:val="111111"/>
          <w:sz w:val="28"/>
          <w:sz w:val="28"/>
          <w:szCs w:val="28"/>
          <w:rtl w:val="true"/>
          <w:lang w:bidi="ar-SA"/>
        </w:rPr>
        <w:t>بر اين تعيين و نصب اعتراض كردند</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اگر تعيين عمر از سوى ابوبكر صرفاً يك پيشنهاد و معرّفى نامزد بود، جايى براى اعتراض صحابه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تعيين خليفه سوم از راه شورايى مركب از شش‌نفر صورت گرفت كه از طرف خليفه دوم تعيين شدند و اين نوعى تعيين خليفه بود كه ديگران را از مراجعه به آراى عمومى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موانعى كه تحقق اجماع مسلمين را غير عملى مى‌سازد، پراكندگى مسلمانان در اطراف دنياست و اين مسأله، كار اجماع بر يك شخص معين را محال يا دشوار مى‌سازد</w:t>
      </w:r>
      <w:r>
        <w:rPr>
          <w:rFonts w:eastAsia="IRNazanin" w:cs="IRNazanin"/>
          <w:color w:val="111111"/>
          <w:sz w:val="28"/>
          <w:szCs w:val="28"/>
          <w:rtl w:val="true"/>
          <w:lang w:bidi="fa-IR"/>
        </w:rPr>
        <w:t>.</w:t>
      </w:r>
    </w:p>
    <w:p>
      <w:pPr>
        <w:pStyle w:val="Heading5"/>
        <w:numPr>
          <w:ilvl w:val="4"/>
          <w:numId w:val="1"/>
        </w:numPr>
        <w:rPr/>
      </w:pPr>
      <w:bookmarkStart w:id="387" w:name="__RefHeading___Toc968844_3650668749"/>
      <w:bookmarkStart w:id="388" w:name="_Toc152"/>
      <w:bookmarkEnd w:id="387"/>
      <w:r>
        <w:rPr/>
        <w:t>٢</w:t>
      </w:r>
      <w:r>
        <w:rPr>
          <w:rtl w:val="true"/>
        </w:rPr>
        <w:t xml:space="preserve">. </w:t>
      </w:r>
      <w:r>
        <w:rPr>
          <w:rtl w:val="true"/>
        </w:rPr>
        <w:t>آيا شورى اساس حكومت است؟</w:t>
      </w:r>
      <w:bookmarkEnd w:id="388"/>
    </w:p>
    <w:p>
      <w:pPr>
        <w:pStyle w:val="BookText"/>
        <w:rPr/>
      </w:pPr>
      <w:r>
        <w:rPr>
          <w:rFonts w:ascii="IRNazanin" w:hAnsi="IRNazanin" w:eastAsia="IRNazanin"/>
          <w:color w:val="111111"/>
          <w:sz w:val="28"/>
          <w:sz w:val="28"/>
          <w:szCs w:val="28"/>
          <w:rtl w:val="true"/>
          <w:lang w:bidi="fa-IR"/>
        </w:rPr>
        <w:t>برخى از اهل سنت كوشيده‌اند ساختار حكومت اسلامى بر پايه شورا را به منزله رفراندوم و مراجعه به آراى عمومى ترسيم كنند و به دو آيه استدلال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شٰاوِرْهُمْ فِي اَلْأَمْرِ</w:t>
      </w:r>
      <w:r>
        <w:rPr>
          <w:rStyle w:val="FootnoteAnchor"/>
          <w:rtl w:val="true"/>
        </w:rPr>
        <w:footnoteReference w:id="1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كارها با مردم مشورت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پيامبر خود دستور مى‌دهد مشورت كند، تا به امت آموزش دهد در كارهاى مهم خود از جمله خلافت، مشورت كنند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خطاب به حاكمى است كه حكومتش مستقر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چيزى كه از آيه مى‌توان برداشت كرد، اين است كه مشاوره با مردم از وظايف همه حاكمان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خلافت با همين مشورت تحقق يابد، با اين آيه نمى‌توان بر آن استدلال</w:t>
      </w:r>
      <w:bookmarkStart w:id="389" w:name="pg1620_9430"/>
    </w:p>
    <w:p>
      <w:pPr>
        <w:pStyle w:val="BookText"/>
        <w:rPr/>
      </w:pPr>
      <w:bookmarkEnd w:id="389"/>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آيه به دست مى‌آيد اين است كه مشورت، هيچ تكليفى براى حاكم نمى‌آورد، بلكه او آراء و انديشه‌هاى مختلف را بررسى مى‌كند و آن چه به نظرش سودمند مى‌آيد انتخاب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در همين آيه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تصميم گرفتى بر خدا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 مى‌دهد تصميم اصلى و نتيجه‌گيرى از آراء و عمل به آن چه بيشتر به صلاح است، به خود مشورت كننده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هنوز رئيسى وجود نداشته باشد، آيه بر آن منطبق نيست، چون در انتخاب خليفه كسى نيست كه از افراد مشورت خواهى كند تا در جريان آراى آن‌ها قرار گيرد و آن‌ها را ارزيابى كند و مفيدترين را برگزيند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شُورىٰ بَيْنَهُمْ </w:t>
      </w:r>
      <w:r>
        <w:rPr>
          <w:rStyle w:val="FootnoteAnchor"/>
          <w:rtl w:val="true"/>
        </w:rPr>
        <w:footnoteReference w:id="1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كارهايشان به صورت مشورت در ميان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اين بيان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شده و مفيد معناى عام و شامل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كارهايشان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خلافت هم از آن جمله است و معناى آيه اين مى‌شود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مؤمنان در هر موردى، مشورت بين خودشان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استدلال آن است كه آيه، دستور مى‌دهد در كارهايى كه مربوط به مؤمنين است مشورت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تعيين خليفه هم از امور مربوط به مردم باشد اين آغاز بحث است</w:t>
      </w:r>
      <w:r>
        <w:rPr>
          <w:rFonts w:eastAsia="IRNazanin" w:cs="IRNazanin"/>
          <w:color w:val="111111"/>
          <w:sz w:val="28"/>
          <w:szCs w:val="28"/>
          <w:rtl w:val="true"/>
          <w:lang w:bidi="fa-IR"/>
        </w:rPr>
        <w:t>.</w:t>
      </w:r>
    </w:p>
    <w:p>
      <w:pPr>
        <w:pStyle w:val="Heading4"/>
        <w:numPr>
          <w:ilvl w:val="3"/>
          <w:numId w:val="1"/>
        </w:numPr>
        <w:rPr/>
      </w:pPr>
      <w:bookmarkStart w:id="390" w:name="__RefHeading___Toc968846_3650668749"/>
      <w:bookmarkStart w:id="391" w:name="_Toc153"/>
      <w:bookmarkEnd w:id="390"/>
      <w:r>
        <w:rPr>
          <w:rtl w:val="true"/>
        </w:rPr>
        <w:t>سنت نبوى و دوازده امام</w:t>
      </w:r>
      <w:bookmarkEnd w:id="39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2" w:name="__RefHeading___Toc968848_3650668749"/>
      <w:bookmarkStart w:id="393" w:name="_Toc154"/>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نصب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امامت و ولايت بسنده نكرده و نيز به ارجاع امت به اهل بيت و عترت پاك خويش اكتفا نكرده، بلكه تعداد امامانى را هم كه پس از او يكى پس از ديگرى عهده‌دار خلافت مى‌شوند بيان كرده است تا براى كسى هيچ شك و ترديدى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كتب صحاح و مسند اهل سنت به صورت‌هاى مختلف بيان شده است كه به برخى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سمره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همواره عزيز است، تا 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سخنى گفت كه نفهميدم، از پدرم پرسيدم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قريش‌اند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نيز از او روايت شده كه شنيدم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 پيوسته تا قيامت برپاست، يا تا وقتى كه دوازده خليفه كه همه از قريش‌اند، بر شما حاكم باشند</w:t>
      </w:r>
      <w:r>
        <w:rPr>
          <w:rFonts w:eastAsia="IRNazanin" w:cs="IRNazanin"/>
          <w:color w:val="111111"/>
          <w:sz w:val="28"/>
          <w:szCs w:val="28"/>
          <w:rtl w:val="true"/>
          <w:lang w:bidi="fa-IR"/>
        </w:rPr>
        <w:t>.»</w:t>
      </w:r>
    </w:p>
    <w:p>
      <w:pPr>
        <w:pStyle w:val="BookText"/>
        <w:rPr/>
      </w:pP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جابر روايت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شنيدم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حجۀ الوداع مى‌فرمود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 همواره بر مخالفانش غالب است و هيچ مخالف و جدا شونده‌اى به آن زيان نمى‌زند تا آن كه دوازده خليفه از امّتم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چيزى فرمود كه نفهميدم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قريش‌اند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اين دوازده خليفه كيانند؟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اين خصوصيات معرفى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همواره اسلام تا دوازده خليفه عزيز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همواره عزيز و سربلند است تا دوازده خليفه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پيوسته برپاست تا قيامت برپا شود، يا دوازده خليفه بر آنان حكومت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پيوسته دين بر مخالفان پيروز است، تا آن كه دوازده خليفه از امتم بگذرند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پيوسته اين امر صالح است، تا دوازده امير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همواره در خيرند، تا دوازده خليفه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شارحان احاديث، در اين كه اين امامان چه كسانى‌اند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دوازده امام از اهل بيت و عترت اوست، چون اين احاديث را نمى‌توان بر خلفاى پس از پيامبر از صحابه حمل كرد، زيرا كمتر از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حكام اموى هم نمى‌توان حمل كرد، چون هم تعدادشان بيش از دوازده نفر است، هم جز عمر بن عبدالعزيز، همه اهل ستم بودند، هم از غير بنى‌هاشم بودند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كه همه از بنى‌هاشم‌اند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عبدالملك از جابر</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نمى‌توان بر خلفاى بنى‌عباس حمل كرد، چون هم تعدادشان بيش از آن عدد است، هم قول خداى سبحان را كه اجر رسالت را مودّت خويشاوندان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هم حديث كساء را، كمتر مراعات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بايد بر امامان دوازده‌گانه از اهل‌بيت و عترت او حمل شود، چون آنان داناترين اهل زمان خويش بودند و از</w:t>
      </w:r>
      <w:bookmarkStart w:id="394" w:name="pg1620_9433"/>
    </w:p>
    <w:p>
      <w:pPr>
        <w:pStyle w:val="BookText"/>
        <w:rPr/>
      </w:pPr>
      <w:bookmarkEnd w:id="394"/>
      <w:r>
        <w:rPr>
          <w:rFonts w:ascii="IRNazanin" w:hAnsi="IRNazanin" w:eastAsia="IRNazanin"/>
          <w:color w:val="111111"/>
          <w:sz w:val="28"/>
          <w:sz w:val="28"/>
          <w:szCs w:val="28"/>
          <w:rtl w:val="true"/>
          <w:lang w:bidi="fa-IR"/>
        </w:rPr>
        <w:t xml:space="preserve">همه بزرگوارتر، پرهيزكارتر، با تقواتر، با شرافت‌تر و از نظر حسب و نسب از همه برتر و نزد خدا از همه گرامى‌تر بودند و علوم آنان از طريق پدرانشان به جدشان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بود و با وراثت، علم لدنى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خصوصيات ياد شده در روايات، در ميان امت اسلامى جز در ائمه دوازده‌گانه كه نزد شيعه و سنى معروفند، يافت نمى‌شود، به ويژه آن چه دلالت مى‌كند كه وجود امامان تا پايان روزگار باقى است و روشن است كه آخرين امام،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ظهور او از نشانه‌هاى قيامت به شمار مى‌رود</w:t>
      </w:r>
      <w:r>
        <w:rPr>
          <w:rFonts w:eastAsia="IRNazanin" w:cs="IRNazanin"/>
          <w:color w:val="111111"/>
          <w:sz w:val="28"/>
          <w:szCs w:val="28"/>
          <w:rtl w:val="true"/>
          <w:lang w:bidi="fa-IR"/>
        </w:rPr>
        <w:t>.</w:t>
      </w:r>
    </w:p>
    <w:p>
      <w:pPr>
        <w:pStyle w:val="Heading4"/>
        <w:numPr>
          <w:ilvl w:val="3"/>
          <w:numId w:val="1"/>
        </w:numPr>
        <w:rPr/>
      </w:pPr>
      <w:bookmarkStart w:id="395" w:name="__RefHeading___Toc968850_3650668749"/>
      <w:bookmarkStart w:id="396" w:name="_Toc155"/>
      <w:bookmarkEnd w:id="395"/>
      <w:r>
        <w:rPr>
          <w:rtl w:val="true"/>
        </w:rPr>
        <w:t>اوصاف امام</w:t>
      </w:r>
      <w:bookmarkEnd w:id="396"/>
    </w:p>
    <w:p>
      <w:pPr>
        <w:pStyle w:val="Heading5"/>
        <w:numPr>
          <w:ilvl w:val="4"/>
          <w:numId w:val="1"/>
        </w:numPr>
        <w:rPr/>
      </w:pPr>
      <w:bookmarkStart w:id="397" w:name="__RefHeading___Toc968852_3650668749"/>
      <w:bookmarkStart w:id="398" w:name="_Toc156"/>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امامت نزد شيعه، مفهومى غير از مفهوم آن نزد اهل 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امامت را استمرار وظايف رسالت مى‌داند، امام هر چند كه پيامبر نيست و به او وحى نمى‌شود، ليكن وظايف پيامبر را بر عهده دارد، پر كردن اين خلأ، در گرو داشتن شرايط و ويژگى‌هايى به شرح زير است</w:t>
      </w:r>
      <w:r>
        <w:rPr>
          <w:rFonts w:eastAsia="IRNazanin" w:cs="IRNazanin"/>
          <w:color w:val="111111"/>
          <w:sz w:val="28"/>
          <w:szCs w:val="28"/>
          <w:rtl w:val="true"/>
          <w:lang w:bidi="fa-IR"/>
        </w:rPr>
        <w:t>:</w:t>
      </w:r>
    </w:p>
    <w:p>
      <w:pPr>
        <w:pStyle w:val="Heading5"/>
        <w:numPr>
          <w:ilvl w:val="4"/>
          <w:numId w:val="1"/>
        </w:numPr>
        <w:rPr/>
      </w:pPr>
      <w:bookmarkStart w:id="399" w:name="__RefHeading___Toc968854_3650668749"/>
      <w:bookmarkStart w:id="400" w:name="_Toc157"/>
      <w:bookmarkEnd w:id="399"/>
      <w:r>
        <w:rPr>
          <w:rtl w:val="true"/>
        </w:rPr>
        <w:t>الف</w:t>
      </w:r>
      <w:r>
        <w:rPr>
          <w:rtl w:val="true"/>
        </w:rPr>
        <w:t xml:space="preserve">. </w:t>
      </w:r>
      <w:r>
        <w:rPr>
          <w:rtl w:val="true"/>
        </w:rPr>
        <w:t>عصمت</w:t>
      </w:r>
      <w:bookmarkEnd w:id="400"/>
    </w:p>
    <w:p>
      <w:pPr>
        <w:pStyle w:val="Heading6"/>
        <w:numPr>
          <w:ilvl w:val="5"/>
          <w:numId w:val="1"/>
        </w:numPr>
        <w:rPr/>
      </w:pPr>
      <w:bookmarkStart w:id="401" w:name="__RefHeading___Toc968856_3650668749"/>
      <w:bookmarkStart w:id="402" w:name="_Toc158"/>
      <w:bookmarkEnd w:id="401"/>
      <w:r>
        <w:rPr>
          <w:rtl w:val="true"/>
        </w:rPr>
        <w:t>اشاره</w:t>
      </w:r>
      <w:bookmarkEnd w:id="40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امام، شرط است كه از خطا و لغزش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دليلى كه ما را معتقد به عصمت 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مى‌كند، دليل اعتقاد به عصمت در امام است، زيرا از مسؤوليت‌هاى مهم امام، پر كردن خلأهاى عظيم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جز با برخوردارى از همه شايستگى‌ها و كفايت‌هايى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برخوردار بود، تحقق نمى‌يابد، يعنى آشناى به كتاب و سنت طبق واقع، عالم به حكم موضوعات</w:t>
      </w:r>
      <w:bookmarkStart w:id="403" w:name="pg1620_9434"/>
    </w:p>
    <w:p>
      <w:pPr>
        <w:pStyle w:val="BookText"/>
        <w:rPr/>
      </w:pPr>
      <w:bookmarkEnd w:id="403"/>
      <w:r>
        <w:rPr>
          <w:rFonts w:ascii="IRNazanin" w:hAnsi="IRNazanin" w:eastAsia="IRNazanin"/>
          <w:color w:val="111111"/>
          <w:sz w:val="28"/>
          <w:sz w:val="28"/>
          <w:szCs w:val="28"/>
          <w:rtl w:val="true"/>
          <w:lang w:bidi="fa-IR"/>
        </w:rPr>
        <w:t>نوپديد، با شناختى واقعى و مدافع دين و پاسخگوى شبهات شبهه‌افكنان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دلالت مى‌كند كه پيامبر بايد در مقام ابلاغ رسالت مصون باشد، در همين جا هم وجود دارد</w:t>
      </w:r>
      <w:r>
        <w:rPr>
          <w:rFonts w:eastAsia="IRNazanin" w:cs="IRNazanin"/>
          <w:color w:val="111111"/>
          <w:sz w:val="28"/>
          <w:szCs w:val="28"/>
          <w:rtl w:val="true"/>
          <w:lang w:bidi="fa-IR"/>
        </w:rPr>
        <w:t>.</w:t>
      </w:r>
    </w:p>
    <w:p>
      <w:pPr>
        <w:pStyle w:val="Heading6"/>
        <w:numPr>
          <w:ilvl w:val="5"/>
          <w:numId w:val="1"/>
        </w:numPr>
        <w:rPr/>
      </w:pPr>
      <w:bookmarkStart w:id="404" w:name="__RefHeading___Toc968858_3650668749"/>
      <w:bookmarkStart w:id="405" w:name="_Toc159"/>
      <w:bookmarkEnd w:id="404"/>
      <w:r>
        <w:rPr>
          <w:rtl w:val="true"/>
        </w:rPr>
        <w:t>عصمت امام در قرآن كريم</w:t>
      </w:r>
      <w:bookmarkEnd w:id="405"/>
    </w:p>
    <w:p>
      <w:pPr>
        <w:pStyle w:val="BookText"/>
        <w:rPr/>
      </w:pPr>
      <w:r>
        <w:rPr>
          <w:rFonts w:ascii="Amiri" w:hAnsi="Amiri" w:eastAsia="Amiri" w:cs="Amiri"/>
          <w:color w:val="111111"/>
          <w:sz w:val="28"/>
          <w:sz w:val="28"/>
          <w:szCs w:val="28"/>
          <w:rtl w:val="true"/>
          <w:lang w:bidi="ar-SA"/>
        </w:rPr>
        <w:t>آيه ابتلاء، به روشنى دلالت مى‌كند كه ظالمان به امامت نمى‌رسند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 ياد آور زمانى را كه خداوند، ابراهيم را با كلماتى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آن‌ها را به پايان رسانيد، خداوند فرمود، من تو را پيشواى مردم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ذريه و فرزندان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ستمگران نمى‌رسد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امامتى كه خداى سبحان به ابراهيم و ذريه او عطا كرد، غير از نبوت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امامت را براى نسل خود طلبيد، خداوند دعايش را مستجاب كرد، ولى ظالمان را استثنا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غير ظالمين كسى است كه در طول عمر ظلم نكرده باشد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 امامت را براى برخى از ذريه خويش درخواست كرد، يعنى كسى كه در طول عمر پاك بوده و قبل از تصدّى امامت و پس از آن، هيچ انحراف از حق و تجاوز از راه درست، از او ديده نشده است</w:t>
      </w:r>
      <w:r>
        <w:rPr>
          <w:rFonts w:eastAsia="IRNazanin" w:cs="IRNazanin"/>
          <w:color w:val="111111"/>
          <w:sz w:val="28"/>
          <w:szCs w:val="28"/>
          <w:rtl w:val="true"/>
          <w:lang w:bidi="fa-IR"/>
        </w:rPr>
        <w:t>.</w:t>
      </w:r>
      <w:bookmarkStart w:id="406" w:name="pg1620_9435"/>
    </w:p>
    <w:p>
      <w:pPr>
        <w:pStyle w:val="Heading5"/>
        <w:numPr>
          <w:ilvl w:val="4"/>
          <w:numId w:val="1"/>
        </w:numPr>
        <w:rPr/>
      </w:pPr>
      <w:bookmarkStart w:id="407" w:name="__RefHeading___Toc968860_3650668749"/>
      <w:bookmarkStart w:id="408" w:name="_Toc160"/>
      <w:bookmarkEnd w:id="406"/>
      <w:bookmarkEnd w:id="407"/>
      <w:r>
        <w:rPr>
          <w:rtl w:val="true"/>
        </w:rPr>
        <w:t>ب</w:t>
      </w:r>
      <w:r>
        <w:rPr>
          <w:rtl w:val="true"/>
        </w:rPr>
        <w:t xml:space="preserve">. </w:t>
      </w:r>
      <w:r>
        <w:rPr>
          <w:rtl w:val="true"/>
        </w:rPr>
        <w:t>اعلميت</w:t>
      </w:r>
      <w:bookmarkEnd w:id="408"/>
    </w:p>
    <w:p>
      <w:pPr>
        <w:pStyle w:val="BookText"/>
        <w:rPr/>
      </w:pPr>
      <w:r>
        <w:rPr>
          <w:rFonts w:ascii="IRNazanin" w:hAnsi="IRNazanin" w:eastAsia="IRNazanin"/>
          <w:color w:val="111111"/>
          <w:sz w:val="28"/>
          <w:sz w:val="28"/>
          <w:szCs w:val="28"/>
          <w:rtl w:val="true"/>
          <w:lang w:bidi="fa-IR"/>
        </w:rPr>
        <w:t>امام بايد از همه مردم نسبت به قرآن و سنت و معارف و احكام داناتر باشد، تا امت به آستانه او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مثل منصب‌هاى دنيوى يك مقام عرفى نيست، بلكه رياست عام براى تدبير امور و دنياى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آن است كه امام، نسبت به آن چه به وى رجوع مى‌كنند، از همه داناتر باشد</w:t>
      </w:r>
      <w:r>
        <w:rPr>
          <w:rFonts w:eastAsia="IRNazanin" w:cs="IRNazanin"/>
          <w:color w:val="111111"/>
          <w:sz w:val="28"/>
          <w:szCs w:val="28"/>
          <w:rtl w:val="true"/>
          <w:lang w:bidi="fa-IR"/>
        </w:rPr>
        <w:t>.</w:t>
      </w:r>
    </w:p>
    <w:p>
      <w:pPr>
        <w:pStyle w:val="Heading5"/>
        <w:numPr>
          <w:ilvl w:val="4"/>
          <w:numId w:val="1"/>
        </w:numPr>
        <w:rPr/>
      </w:pPr>
      <w:bookmarkStart w:id="409" w:name="__RefHeading___Toc968862_3650668749"/>
      <w:bookmarkStart w:id="410" w:name="_Toc161"/>
      <w:bookmarkEnd w:id="409"/>
      <w:r>
        <w:rPr>
          <w:rtl w:val="true"/>
        </w:rPr>
        <w:t>ج</w:t>
      </w:r>
      <w:r>
        <w:rPr>
          <w:rtl w:val="true"/>
        </w:rPr>
        <w:t xml:space="preserve">. </w:t>
      </w:r>
      <w:r>
        <w:rPr>
          <w:rtl w:val="true"/>
        </w:rPr>
        <w:t>برترين مردم</w:t>
      </w:r>
      <w:bookmarkEnd w:id="410"/>
    </w:p>
    <w:p>
      <w:pPr>
        <w:pStyle w:val="BookText"/>
        <w:rPr/>
      </w:pPr>
      <w:r>
        <w:rPr>
          <w:rFonts w:ascii="IRNazanin" w:hAnsi="IRNazanin" w:eastAsia="IRNazanin"/>
          <w:color w:val="111111"/>
          <w:sz w:val="28"/>
          <w:sz w:val="28"/>
          <w:szCs w:val="28"/>
          <w:rtl w:val="true"/>
          <w:lang w:bidi="fa-IR"/>
        </w:rPr>
        <w:t>امام بايد از همه امت برتر باشد، چون يا مساوى با مردم است، يا ناقص‌تر از آنان است، يا برتر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همين سومى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كه محال است، زيرا اگر همتاى مردم باشد، ترجيح او بر ديگرى براى امامت محال و بى‌دليل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هم محال است، چون عقلاً زشت است كه مفضول بر فاضل مقدم داشته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اين حكم و قاعده، امام بايد در دانش و دين، در كرم و شجاعت و همه فضايل روحى و جسمى برتر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 xml:space="preserve">گروهى از مردم معتقدند كار حكومت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انتخاب مردم واگذار شده و خليفه به يكى از راه‌هاى زير انتخاب و تعيين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مسلمانان؛</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شوراى مهاجرين و انصار؛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اهل حلّ و 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نصب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امامت و ولايت بسنده نكرده و نيز به ارجاع امت به اهل بيت و عترت پاك خويش اكتفا نكرده، بلكه تعداد امامانى را هم كه پس از او يكى پس از ديگرى عهده‌دار خلافت مى‌شوند بيان كرده است تا براى كسى هيچ شك و ترديدى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نزد شيعه، مفهومى غير از مفهوم آن نزد اهل سنت دارد و داراى اين ويژگى‌ها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اعلميت؛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آزمايى</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راه‌هاى انتخاب خليفه در ساختار دوم اداره حكومت اسلامى را نام برده و شرح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آوردن روايت‌هايى از كتب صحاح و سند اهل سنت ديدگاه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تعيين خلفاى بعد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ويژگى و صفت امام از ديدگاه شيعه اماميه را نام برده و شرح دهيد</w:t>
      </w:r>
      <w:r>
        <w:rPr>
          <w:rFonts w:eastAsia="IRNazanin" w:cs="IRNazanin"/>
          <w:color w:val="111111"/>
          <w:sz w:val="28"/>
          <w:szCs w:val="28"/>
          <w:rtl w:val="true"/>
          <w:lang w:bidi="fa-IR"/>
        </w:rPr>
        <w:t>.</w:t>
      </w:r>
      <w:bookmarkStart w:id="411" w:name="pg1620_9437"/>
    </w:p>
    <w:p>
      <w:pPr>
        <w:pStyle w:val="Heading2"/>
        <w:numPr>
          <w:ilvl w:val="1"/>
          <w:numId w:val="1"/>
        </w:numPr>
        <w:rPr/>
      </w:pPr>
      <w:bookmarkStart w:id="412" w:name="__RefHeading___Toc968864_3650668749"/>
      <w:bookmarkStart w:id="413" w:name="_Toc162"/>
      <w:bookmarkEnd w:id="411"/>
      <w:bookmarkEnd w:id="412"/>
      <w:r>
        <w:rPr>
          <w:rtl w:val="true"/>
        </w:rPr>
        <w:t>بخش هفتم</w:t>
      </w:r>
      <w:r>
        <w:rPr>
          <w:rtl w:val="true"/>
        </w:rPr>
        <w:t xml:space="preserve">: </w:t>
      </w:r>
      <w:r>
        <w:rPr>
          <w:rtl w:val="true"/>
        </w:rPr>
        <w:t xml:space="preserve">اهل بيت </w:t>
      </w:r>
      <w:r>
        <w:rPr>
          <w:rtl w:val="true"/>
        </w:rPr>
        <w:t>(</w:t>
      </w:r>
      <w:r>
        <w:rPr>
          <w:rtl w:val="true"/>
        </w:rPr>
        <w:t>ع</w:t>
      </w:r>
      <w:r>
        <w:rPr>
          <w:rtl w:val="true"/>
        </w:rPr>
        <w:t>)</w:t>
      </w:r>
      <w:bookmarkEnd w:id="41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4" w:name="__RefHeading___Toc968866_3650668749"/>
      <w:bookmarkStart w:id="415" w:name="_Toc163"/>
      <w:bookmarkEnd w:id="414"/>
      <w:r>
        <w:rPr>
          <w:rtl w:val="true"/>
        </w:rPr>
        <w:t>اشاره</w:t>
      </w:r>
      <w:bookmarkStart w:id="416" w:name="pg1620_9439"/>
      <w:bookmarkEnd w:id="415"/>
    </w:p>
    <w:p>
      <w:pPr>
        <w:pStyle w:val="Heading3"/>
        <w:numPr>
          <w:ilvl w:val="2"/>
          <w:numId w:val="1"/>
        </w:numPr>
        <w:rPr/>
      </w:pPr>
      <w:bookmarkStart w:id="417" w:name="__RefHeading___Toc968868_3650668749"/>
      <w:bookmarkStart w:id="418" w:name="_Toc164"/>
      <w:bookmarkEnd w:id="416"/>
      <w:bookmarkEnd w:id="417"/>
      <w:r>
        <w:rPr>
          <w:rtl w:val="true"/>
        </w:rPr>
        <w:t>درس پانزدهم</w:t>
      </w:r>
      <w:r>
        <w:rPr>
          <w:rtl w:val="true"/>
        </w:rPr>
        <w:t xml:space="preserve">: </w:t>
      </w:r>
      <w:r>
        <w:rPr>
          <w:rtl w:val="true"/>
        </w:rPr>
        <w:t xml:space="preserve">اهل بيت </w:t>
      </w:r>
      <w:r>
        <w:rPr>
          <w:rtl w:val="true"/>
        </w:rPr>
        <w:t>(</w:t>
      </w:r>
      <w:r>
        <w:rPr>
          <w:rtl w:val="true"/>
        </w:rPr>
        <w:t>ع</w:t>
      </w:r>
      <w:r>
        <w:rPr>
          <w:rtl w:val="true"/>
        </w:rPr>
        <w:t xml:space="preserve">) </w:t>
      </w:r>
      <w:r>
        <w:rPr>
          <w:rtl w:val="true"/>
        </w:rPr>
        <w:t xml:space="preserve">در احاديث پيامبر </w:t>
      </w:r>
      <w:r>
        <w:rPr>
          <w:rtl w:val="true"/>
        </w:rPr>
        <w:t>(</w:t>
      </w:r>
      <w:r>
        <w:rPr>
          <w:rtl w:val="true"/>
        </w:rPr>
        <w:t>ص</w:t>
      </w:r>
      <w:r>
        <w:rPr>
          <w:rtl w:val="true"/>
        </w:rPr>
        <w:t xml:space="preserve">) </w:t>
      </w:r>
      <w:r>
        <w:rPr>
          <w:rtl w:val="true"/>
        </w:rPr>
        <w:t xml:space="preserve">، مرجعيت علمى اهل‌بيت </w:t>
      </w:r>
      <w:r>
        <w:rPr>
          <w:rtl w:val="true"/>
        </w:rPr>
        <w:t>(</w:t>
      </w:r>
      <w:r>
        <w:rPr>
          <w:rtl w:val="true"/>
        </w:rPr>
        <w:t>ع</w:t>
      </w:r>
      <w:r>
        <w:rPr>
          <w:rtl w:val="true"/>
        </w:rPr>
        <w:t>)</w:t>
      </w:r>
      <w:bookmarkEnd w:id="418"/>
    </w:p>
    <w:p>
      <w:pPr>
        <w:pStyle w:val="Heading4"/>
        <w:numPr>
          <w:ilvl w:val="3"/>
          <w:numId w:val="1"/>
        </w:numPr>
        <w:rPr/>
      </w:pPr>
      <w:bookmarkStart w:id="419" w:name="__RefHeading___Toc968870_3650668749"/>
      <w:bookmarkStart w:id="420" w:name="_Toc165"/>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چگونگى 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لغت بدانيم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راه‌هاى شناساندن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احاديث بيانگر مرجعيت علمى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درس ابتدا شيوه كاربرد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خواهد شد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منظر لغوى بررسى خواهيم نمود و احاديث پيامبر را در باب شناسايى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خواهيم كرد و در نهايت مرجعيت علمى اهل بيت را شرح خواهيم داد</w:t>
      </w:r>
      <w:r>
        <w:rPr>
          <w:rFonts w:eastAsia="IRNazanin" w:cs="IRNazanin"/>
          <w:color w:val="111111"/>
          <w:sz w:val="28"/>
          <w:szCs w:val="28"/>
          <w:rtl w:val="true"/>
          <w:lang w:bidi="fa-IR"/>
        </w:rPr>
        <w:t>.</w:t>
      </w:r>
    </w:p>
    <w:p>
      <w:pPr>
        <w:pStyle w:val="Heading4"/>
        <w:numPr>
          <w:ilvl w:val="3"/>
          <w:numId w:val="1"/>
        </w:numPr>
        <w:rPr/>
      </w:pPr>
      <w:bookmarkStart w:id="421" w:name="__RefHeading___Toc968872_3650668749"/>
      <w:bookmarkStart w:id="422" w:name="_Toc166"/>
      <w:bookmarkEnd w:id="421"/>
      <w:r>
        <w:rPr>
          <w:rtl w:val="true"/>
        </w:rPr>
        <w:t xml:space="preserve">اهل بيت </w:t>
      </w:r>
      <w:r>
        <w:rPr>
          <w:rtl w:val="true"/>
        </w:rPr>
        <w:t>(</w:t>
      </w:r>
      <w:r>
        <w:rPr>
          <w:rtl w:val="true"/>
        </w:rPr>
        <w:t>ع</w:t>
      </w:r>
      <w:r>
        <w:rPr>
          <w:rtl w:val="true"/>
        </w:rPr>
        <w:t>)</w:t>
      </w:r>
      <w:bookmarkEnd w:id="422"/>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مضاف در مورد كسى كه ارتباطى قوى با مضافٌ‌اليه دارد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امر و نهى كسانى‌اند كه عهده‌دار حكومت و برانگيختن و بازداشتن‌اند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اهل انجيل كسانى هستند كه به اين كتاب اعتقاد دارند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لفظ اهل به كلمه‌اى اضافه مى‌شود، مقصود از آن همان مضاف</w:t>
      </w:r>
      <w:bookmarkStart w:id="423" w:name="pg1620_9440"/>
    </w:p>
    <w:p>
      <w:pPr>
        <w:pStyle w:val="BookText"/>
        <w:rPr/>
      </w:pPr>
      <w:bookmarkEnd w:id="423"/>
      <w:r>
        <w:rPr>
          <w:rFonts w:ascii="IRNazanin" w:hAnsi="IRNazanin" w:eastAsia="IRNazanin"/>
          <w:color w:val="111111"/>
          <w:sz w:val="28"/>
          <w:sz w:val="28"/>
          <w:szCs w:val="28"/>
          <w:rtl w:val="true"/>
          <w:lang w:bidi="fa-IR"/>
        </w:rPr>
        <w:t>است كه پيوند خاصّى با مضافٌ‌اليه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يك شخص، يعنى ويژه‌ترين افراد 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يعنى آنان كه زياد به مسجد رفت و آمد مى‌كنند و</w:t>
      </w:r>
      <w:r>
        <w:rPr>
          <w:rFonts w:eastAsia="IRNazanin" w:cs="IRNazanin"/>
          <w:color w:val="111111"/>
          <w:sz w:val="28"/>
          <w:szCs w:val="28"/>
          <w:rtl w:val="true"/>
          <w:lang w:bidi="fa-IR"/>
        </w:rPr>
        <w:t>. . .</w:t>
      </w:r>
    </w:p>
    <w:p>
      <w:pPr>
        <w:pStyle w:val="Heading4"/>
        <w:numPr>
          <w:ilvl w:val="3"/>
          <w:numId w:val="1"/>
        </w:numPr>
        <w:rPr/>
      </w:pPr>
      <w:bookmarkStart w:id="424" w:name="__RefHeading___Toc968874_3650668749"/>
      <w:bookmarkStart w:id="425" w:name="_Toc167"/>
      <w:bookmarkEnd w:id="424"/>
      <w:r>
        <w:rPr>
          <w:rtl w:val="true"/>
        </w:rPr>
        <w:t xml:space="preserve">اهل بيت </w:t>
      </w:r>
      <w:r>
        <w:rPr>
          <w:rtl w:val="true"/>
        </w:rPr>
        <w:t>(</w:t>
      </w:r>
      <w:r>
        <w:rPr>
          <w:rtl w:val="true"/>
        </w:rPr>
        <w:t>ع</w:t>
      </w:r>
      <w:r>
        <w:rPr>
          <w:rtl w:val="true"/>
        </w:rPr>
        <w:t xml:space="preserve">) </w:t>
      </w:r>
      <w:r>
        <w:rPr>
          <w:rtl w:val="true"/>
        </w:rPr>
        <w:t>در لغت</w:t>
      </w:r>
      <w:bookmarkEnd w:id="425"/>
    </w:p>
    <w:p>
      <w:pPr>
        <w:pStyle w:val="BookText"/>
        <w:rPr/>
      </w:pPr>
      <w:r>
        <w:rPr>
          <w:rFonts w:ascii="IRNazanin" w:hAnsi="IRNazanin" w:eastAsia="IRNazanin"/>
          <w:color w:val="111111"/>
          <w:sz w:val="28"/>
          <w:sz w:val="28"/>
          <w:szCs w:val="28"/>
          <w:rtl w:val="true"/>
          <w:lang w:bidi="fa-IR"/>
        </w:rPr>
        <w:t>ابن‌منظور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يعنى ساكنان آن خانه، اهلِ مرد يعنى ويژه‌ترين افراد نسبت به او، اهل بيت پيامبر يعنى همسران، دختران و داماد او 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شده كه زنان پيامبر و مردانى كه از خانواده اويند، اهل بيت‌اند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راغب در مفردات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مرد يعنى كسانى كه با او خويشاوند يا هم‌كيش يا هم‌شهرى يا هم‌رشته و صنعت‌اند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صورت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متعارف در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مفهوم اهل بيت در لغت يعنى كسانى كه ارتباط مستحكمى با خانه دارند و اهلِ مرد، يعنى آنان كه پيوند نسبى يا سببى يا غير آن با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معناى عام است كه شامل همه كسانى مى‌شود كه از راه نسب و سبب يا جز آن‌ها، نوعى رابطه با شخص و خانواده او دارند، چه همسر و فرزندان باشند يا ديگران و اختصاص دادن آن به همسر، وجهى ندارد</w:t>
      </w:r>
      <w:r>
        <w:rPr>
          <w:rFonts w:eastAsia="IRNazanin" w:cs="IRNazanin"/>
          <w:color w:val="111111"/>
          <w:sz w:val="28"/>
          <w:szCs w:val="28"/>
          <w:rtl w:val="true"/>
          <w:lang w:bidi="fa-IR"/>
        </w:rPr>
        <w:t>.</w:t>
      </w:r>
    </w:p>
    <w:p>
      <w:pPr>
        <w:pStyle w:val="Heading4"/>
        <w:numPr>
          <w:ilvl w:val="3"/>
          <w:numId w:val="1"/>
        </w:numPr>
        <w:rPr/>
      </w:pPr>
      <w:bookmarkStart w:id="426" w:name="__RefHeading___Toc968876_3650668749"/>
      <w:bookmarkStart w:id="427" w:name="_Toc168"/>
      <w:bookmarkEnd w:id="426"/>
      <w:r>
        <w:rPr>
          <w:rtl w:val="true"/>
        </w:rPr>
        <w:t>اهل بيت</w:t>
      </w:r>
      <w:r>
        <w:rPr>
          <w:rtl w:val="true"/>
        </w:rPr>
        <w:t xml:space="preserve">: </w:t>
      </w:r>
      <w:r>
        <w:rPr>
          <w:rtl w:val="true"/>
        </w:rPr>
        <w:t xml:space="preserve">در احاديث پيامبر </w:t>
      </w:r>
      <w:r>
        <w:rPr>
          <w:rtl w:val="true"/>
        </w:rPr>
        <w:t>(</w:t>
      </w:r>
      <w:r>
        <w:rPr>
          <w:rtl w:val="true"/>
        </w:rPr>
        <w:t>ص</w:t>
      </w:r>
      <w:r>
        <w:rPr>
          <w:rtl w:val="true"/>
        </w:rPr>
        <w:t>)</w:t>
      </w:r>
      <w:bookmarkEnd w:id="42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حقيقت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عنايت</w:t>
      </w:r>
      <w:bookmarkStart w:id="428" w:name="pg1620_9441"/>
    </w:p>
    <w:p>
      <w:pPr>
        <w:pStyle w:val="BookText"/>
        <w:rPr/>
      </w:pPr>
      <w:bookmarkEnd w:id="428"/>
      <w:r>
        <w:rPr>
          <w:rFonts w:ascii="IRNazanin" w:hAnsi="IRNazanin" w:eastAsia="IRNazanin"/>
          <w:color w:val="111111"/>
          <w:sz w:val="28"/>
          <w:sz w:val="28"/>
          <w:szCs w:val="28"/>
          <w:rtl w:val="true"/>
          <w:lang w:bidi="fa-IR"/>
        </w:rPr>
        <w:t>ويژه‌اى به معرفى اهل بيت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اهل بيت را با راه‌هاى مختلف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و مفسّران نيز به مناسبت‌هاى مختلف و در جاهاى گوناگون، عنايت ويژه‌اى به معرفى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سه راه اهل بيت را شناسانده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به نام كسانى كه آيه تطهير </w:t>
      </w:r>
      <w:r>
        <w:rPr>
          <w:rStyle w:val="FootnoteAnchor"/>
          <w:rtl w:val="true"/>
        </w:rPr>
        <w:footnoteReference w:id="175"/>
      </w:r>
      <w:r>
        <w:rPr>
          <w:rFonts w:ascii="IRNazanin" w:hAnsi="IRNazanin" w:eastAsia="IRNazanin"/>
          <w:color w:val="111111"/>
          <w:sz w:val="28"/>
          <w:sz w:val="28"/>
          <w:szCs w:val="28"/>
          <w:rtl w:val="true"/>
          <w:lang w:bidi="fa-IR"/>
        </w:rPr>
        <w:t>در باره آنان نازل شده است، تا مورد نزول، با اسم و رسم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را كه آيه در باره آنان نازل شده، زير كساء وارد و ديگران را منع كرد و با دست به آسمان اشاره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هر پيامبرى خاندانى دارد، خانواده من هم اين‌هايند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بحث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ماه هرگاه براى نماز بيرون مى‌آمد، از خانه فاطمه مى‌گذشت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بيت،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خواسته است كه پليدى را از شما خاندان بزدايد و شما را كاملاً پاك سازد</w:t>
      </w:r>
      <w:r>
        <w:rPr>
          <w:rFonts w:eastAsia="IRNazanin" w:cs="IRNazanin"/>
          <w:color w:val="111111"/>
          <w:sz w:val="28"/>
          <w:szCs w:val="28"/>
          <w:rtl w:val="true"/>
          <w:lang w:bidi="fa-IR"/>
        </w:rPr>
        <w:t>.»</w:t>
      </w:r>
    </w:p>
    <w:p>
      <w:pPr>
        <w:pStyle w:val="Heading4"/>
        <w:numPr>
          <w:ilvl w:val="3"/>
          <w:numId w:val="1"/>
        </w:numPr>
        <w:rPr/>
      </w:pPr>
      <w:bookmarkStart w:id="429" w:name="__RefHeading___Toc968878_3650668749"/>
      <w:bookmarkStart w:id="430" w:name="_Toc169"/>
      <w:bookmarkEnd w:id="429"/>
      <w:r>
        <w:rPr>
          <w:rtl w:val="true"/>
        </w:rPr>
        <w:t xml:space="preserve">مرجعيت علمى اهل بيت </w:t>
      </w:r>
      <w:r>
        <w:rPr>
          <w:rtl w:val="true"/>
        </w:rPr>
        <w:t>(</w:t>
      </w:r>
      <w:r>
        <w:rPr>
          <w:rtl w:val="true"/>
        </w:rPr>
        <w:t>ع</w:t>
      </w:r>
      <w:r>
        <w:rPr>
          <w:rtl w:val="true"/>
        </w:rPr>
        <w:t>)</w:t>
      </w:r>
      <w:bookmarkEnd w:id="430"/>
    </w:p>
    <w:p>
      <w:pPr>
        <w:pStyle w:val="Heading5"/>
        <w:numPr>
          <w:ilvl w:val="4"/>
          <w:numId w:val="1"/>
        </w:numPr>
        <w:rPr/>
      </w:pPr>
      <w:bookmarkStart w:id="431" w:name="__RefHeading___Toc968880_3650668749"/>
      <w:bookmarkStart w:id="432" w:name="_Toc170"/>
      <w:bookmarkEnd w:id="431"/>
      <w:r>
        <w:rPr>
          <w:rtl w:val="true"/>
        </w:rPr>
        <w:t>اشاره</w:t>
      </w:r>
      <w:bookmarkEnd w:id="432"/>
    </w:p>
    <w:p>
      <w:pPr>
        <w:pStyle w:val="BookText"/>
        <w:rPr/>
      </w:pPr>
      <w:r>
        <w:rPr>
          <w:rFonts w:ascii="IRNazanin" w:hAnsi="IRNazanin" w:eastAsia="IRNazanin"/>
          <w:color w:val="111111"/>
          <w:sz w:val="28"/>
          <w:sz w:val="28"/>
          <w:szCs w:val="28"/>
          <w:rtl w:val="true"/>
          <w:lang w:bidi="fa-IR"/>
        </w:rPr>
        <w:t xml:space="preserve">بحث از شكل خلافت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گونه 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حكومت در مرحله خاصى از زمان، يعنى اين كه آيا خلافت از جانب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امرى انتصابى بود، يا به اصحاب سپرده شده بود؟ اين گونه بحث، يك بحث صرفاً تاريخى است كه زمان آن گذشته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مرجعيت علمى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در اهل</w:t>
      </w:r>
      <w:bookmarkStart w:id="433" w:name="pg1620_9442"/>
    </w:p>
    <w:p>
      <w:pPr>
        <w:pStyle w:val="BookText"/>
        <w:rPr/>
      </w:pPr>
      <w:bookmarkEnd w:id="433"/>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و تبلور يافته بود يا در ديگران؟ و آيا وظيفه هر مسلمان در هر زمان و قرن، تمسك به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تمسك به ديگران؟ اين بحث، هميشه تازه است و شايسته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هشدار مى‌داد و دعوت به تمسك به كتاب و عترت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صراحت دارد در اين كه مرجعيت علمى، افزون بر رهبرى سياسى، منحصر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مسلمانان بايد در حوادث و پيشامدهاى دينى و هر آن چه به دينشان مربوط مى‌شود، به آنان روى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برخى از احاديث را مى‌آوريم</w:t>
      </w:r>
      <w:r>
        <w:rPr>
          <w:rFonts w:eastAsia="IRNazanin" w:cs="IRNazanin"/>
          <w:color w:val="111111"/>
          <w:sz w:val="28"/>
          <w:szCs w:val="28"/>
          <w:rtl w:val="true"/>
          <w:lang w:bidi="fa-IR"/>
        </w:rPr>
        <w:t>:</w:t>
      </w:r>
    </w:p>
    <w:p>
      <w:pPr>
        <w:pStyle w:val="Heading5"/>
        <w:numPr>
          <w:ilvl w:val="4"/>
          <w:numId w:val="1"/>
        </w:numPr>
        <w:rPr/>
      </w:pPr>
      <w:bookmarkStart w:id="434" w:name="__RefHeading___Toc968882_3650668749"/>
      <w:bookmarkStart w:id="435" w:name="_Toc171"/>
      <w:bookmarkEnd w:id="434"/>
      <w:r>
        <w:rPr/>
        <w:t>١</w:t>
      </w:r>
      <w:r>
        <w:rPr>
          <w:rtl w:val="true"/>
        </w:rPr>
        <w:t xml:space="preserve">. </w:t>
      </w:r>
      <w:r>
        <w:rPr>
          <w:rtl w:val="true"/>
        </w:rPr>
        <w:t>حديث ثقلين</w:t>
      </w:r>
      <w:bookmarkEnd w:id="435"/>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باقى گذاشتم كه اگر به آن روى آوريد هرگز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نقل‌هاى ديگرى نزديك به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بارها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طائف، روز عرفه در حجۀ الوداع، روز غديرخم، بر فراز منبرش در مدينه، در اتاق خودش در ايام بيمارى در حالى كه اتاق پر از جمعيت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با سندهاى مختلف از زبان بيست و چند صحابى نقل شده</w:t>
      </w:r>
      <w:bookmarkStart w:id="436" w:name="pg1620_9443"/>
    </w:p>
    <w:p>
      <w:pPr>
        <w:pStyle w:val="BookText"/>
        <w:rPr/>
      </w:pPr>
      <w:bookmarkEnd w:id="43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اين حديث، عصمت عترت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مى‌رساند، چرا كه عترت با قرآن قرين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كتابى است كه از هيچ سو باطل به آن راه ندارد، چگونه ممكن است قرين‌ها و همتاهاى قرآن، در سخن و حكم و داورى و تأييد، به خطا روند؟</w:t>
      </w:r>
    </w:p>
    <w:p>
      <w:pPr>
        <w:pStyle w:val="Heading5"/>
        <w:numPr>
          <w:ilvl w:val="4"/>
          <w:numId w:val="1"/>
        </w:numPr>
        <w:rPr/>
      </w:pPr>
      <w:bookmarkStart w:id="437" w:name="__RefHeading___Toc968884_3650668749"/>
      <w:bookmarkStart w:id="438" w:name="_Toc172"/>
      <w:bookmarkEnd w:id="437"/>
      <w:r>
        <w:rPr/>
        <w:t>٢</w:t>
      </w:r>
      <w:r>
        <w:rPr>
          <w:rtl w:val="true"/>
        </w:rPr>
        <w:t xml:space="preserve">. </w:t>
      </w:r>
      <w:r>
        <w:rPr>
          <w:rtl w:val="true"/>
        </w:rPr>
        <w:t>حديث سفينه</w:t>
      </w:r>
      <w:bookmarkEnd w:id="438"/>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 من در امتم، همچون مثلِ كشتى نوح است، هر كه بر آن سوار شود نجات يابد و هر كه عقب بماند هلاك شود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خاندان خود را به كشتى نوح تشبيه كرده، در اين كه هر كه در دين به آنان روى آورد و اصول و فروع دين را از آنان بياموزد، از عذاب دوزخ رها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شأن و منزلت عالمان اهل بيت چنين باشد، پس به كجا مى‌رويد؟ ابن‌حجر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تشبيه آنان به كشتى آن است كه هر كس آنان را دوست بدارد و بزرگ بشمارد و به شكرانه نعمت الهى، از روش عالمان اين خاندان پيروى كند، از ظلمت</w:t>
      </w:r>
    </w:p>
    <w:p>
      <w:pPr>
        <w:pStyle w:val="BookText"/>
        <w:rPr/>
      </w:pPr>
      <w:r>
        <w:rPr>
          <w:rFonts w:ascii="IRNazanin" w:hAnsi="IRNazanin" w:eastAsia="IRNazanin"/>
          <w:color w:val="111111"/>
          <w:sz w:val="28"/>
          <w:sz w:val="28"/>
          <w:szCs w:val="28"/>
          <w:rtl w:val="true"/>
          <w:lang w:bidi="fa-IR"/>
        </w:rPr>
        <w:t>مخالفت‌ها مى‌رهد و هر كه تخلف كند در درياى ناسپاسى نعمت‌ها غرق مى‌شود و در دشت‌هاى طغيان هلاك مى‌گردد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پيشوايان مذاهب به افقهيت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علماى قديم و جديد اهل سنت به فقيه‌تر و دين‌شناس‌تر بودن امامان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چند نمونه اندك از آن بسيار 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ابن‌عساكر از ابى‌حازم نقل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هاشمى را برتر از على بن الحسين نديدم و هيچ كس را افقه از او نديده‌ام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شافعى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فقيه‌ترين فرد اهل بيت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عبدالله بن عطا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دانشمندان را نزد هيچ كس همچون ابوجعفر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كم‌دانش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عتيبه را با همه جلالتى كه داشت، همچون شاگردى ديدم</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ابوحنيفه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كسى را فقيه‌تر از جعفر بن محمدصادق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نديده‌ام</w:t>
      </w:r>
      <w:r>
        <w:rPr>
          <w:rFonts w:eastAsia="IRNazanin" w:cs="IRNazanin"/>
          <w:color w:val="111111"/>
          <w:sz w:val="28"/>
          <w:szCs w:val="28"/>
          <w:rtl w:val="true"/>
          <w:lang w:bidi="fa-IR"/>
        </w:rPr>
        <w:t>.</w:t>
      </w:r>
      <w:r>
        <w:rPr>
          <w:rStyle w:val="FootnoteAnchor"/>
          <w:rtl w:val="true"/>
        </w:rPr>
        <w:footnoteReference w:id="18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از دنيا رفت كه دو يادگار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يادگار گذاشت، تا امت در حل مشكلات خود به آن‌ها رجوع</w:t>
      </w:r>
    </w:p>
    <w:p>
      <w:pPr>
        <w:pStyle w:val="BookText"/>
        <w:rPr/>
      </w:pPr>
      <w:r>
        <w:rPr>
          <w:rFonts w:ascii="Amiri" w:hAnsi="Amiri" w:eastAsia="Amiri" w:cs="Amiri"/>
          <w:color w:val="111111"/>
          <w:sz w:val="28"/>
          <w:sz w:val="28"/>
          <w:szCs w:val="28"/>
          <w:rtl w:val="true"/>
          <w:lang w:bidi="ar-SA"/>
        </w:rPr>
        <w:t>كنند و مقصود از اهل بيت را هم معين كرد و در موارد متعددى آنان را به امت شناساند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مفهوم اهل بيت در لغت يعنى كسانى كه ارتباط مستحكمى با خانه دارند و اهلِ مرد، يعنى آنان كه پيوند نسبى يا سببى يا غير آن با او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سه راه اهل بيت را شناسانده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به نام كسانى كه آيه تطهير</w:t>
      </w:r>
      <w:r>
        <w:rPr>
          <w:rStyle w:val="FootnoteAnchor"/>
          <w:rtl w:val="true"/>
        </w:rPr>
        <w:footnoteReference w:id="183"/>
      </w:r>
      <w:r>
        <w:rPr>
          <w:rFonts w:ascii="IRNazanin" w:hAnsi="IRNazanin" w:eastAsia="IRNazanin"/>
          <w:color w:val="111111"/>
          <w:sz w:val="28"/>
          <w:sz w:val="28"/>
          <w:szCs w:val="28"/>
          <w:rtl w:val="true"/>
          <w:lang w:bidi="fa-IR"/>
        </w:rPr>
        <w:t>در باره آنان نازل شده است، تا مورد نزول، با اسم و رسم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را كه آيه درباره آنان نازل شده، زير كساء وارد و ديگران را منع كرد و با دست به آسمان اشاره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هر پيامبرى خاندانى دارد، خانواده من هم اين‌هايند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بحث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ماه هر گاه براى نماز بيرون مى‌آمد، از خانه فاطمه مى‌گذشت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بيت،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خواسته است كه پليدى را از شما خاندان بزدايد و شما را كاملاً پاك سازد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هشدار مى‌داد و دعوت به تمسك به كتاب و عترت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صراحت دارد در اين كه مرجعيت علمى، افزون بر رهبرى سياسى، منحصر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مسلمانان بايد در حوادث و پيشامدهاى دينى و هر آن چه به دينشان مربوط مى‌شود، به آنان روى</w:t>
      </w:r>
    </w:p>
    <w:p>
      <w:pPr>
        <w:pStyle w:val="BookText"/>
        <w:rPr/>
      </w:pPr>
      <w:r>
        <w:rPr>
          <w:rFonts w:ascii="Amiri" w:hAnsi="Amiri" w:eastAsia="Amiri" w:cs="Amiri"/>
          <w:color w:val="111111"/>
          <w:sz w:val="28"/>
          <w:sz w:val="28"/>
          <w:szCs w:val="28"/>
          <w:rtl w:val="true"/>
          <w:lang w:bidi="ar-SA"/>
        </w:rPr>
        <w:t>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احاديث در اين زمينه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سفينه؛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پيشوايان مذاهب به افقهيت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خود آزمايى</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لغت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راه شناساندن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دهيد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احاديثى را كه حاكي از مرجعيت علمي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را شرح دهيد</w:t>
      </w:r>
      <w:r>
        <w:rPr>
          <w:rFonts w:eastAsia="Amiri" w:cs="Amiri" w:ascii="Amiri" w:hAnsi="Amiri"/>
          <w:color w:val="111111"/>
          <w:sz w:val="28"/>
          <w:szCs w:val="28"/>
          <w:rtl w:val="true"/>
          <w:lang w:bidi="ar-SA"/>
        </w:rPr>
        <w:t>.</w:t>
      </w:r>
      <w:bookmarkStart w:id="439" w:name="pg1620_9447"/>
    </w:p>
    <w:p>
      <w:pPr>
        <w:pStyle w:val="Heading2"/>
        <w:numPr>
          <w:ilvl w:val="1"/>
          <w:numId w:val="1"/>
        </w:numPr>
        <w:rPr/>
      </w:pPr>
      <w:bookmarkStart w:id="440" w:name="__RefHeading___Toc968886_3650668749"/>
      <w:bookmarkStart w:id="441" w:name="_Toc173"/>
      <w:bookmarkEnd w:id="439"/>
      <w:bookmarkEnd w:id="440"/>
      <w:r>
        <w:rPr>
          <w:rtl w:val="true"/>
        </w:rPr>
        <w:t>بخش هشتم</w:t>
      </w:r>
      <w:r>
        <w:rPr>
          <w:rtl w:val="true"/>
        </w:rPr>
        <w:t xml:space="preserve">: </w:t>
      </w:r>
      <w:r>
        <w:rPr>
          <w:rtl w:val="true"/>
        </w:rPr>
        <w:t xml:space="preserve">امام مهدى منتظر </w:t>
      </w:r>
      <w:r>
        <w:rPr>
          <w:rtl w:val="true"/>
        </w:rPr>
        <w:t>(</w:t>
      </w:r>
      <w:r>
        <w:rPr>
          <w:rtl w:val="true"/>
        </w:rPr>
        <w:t>ع</w:t>
      </w:r>
      <w:r>
        <w:rPr>
          <w:rtl w:val="true"/>
        </w:rPr>
        <w:t>)</w:t>
      </w:r>
      <w:bookmarkEnd w:id="44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2" w:name="__RefHeading___Toc968888_3650668749"/>
      <w:bookmarkStart w:id="443" w:name="_Toc174"/>
      <w:bookmarkEnd w:id="442"/>
      <w:r>
        <w:rPr>
          <w:rtl w:val="true"/>
        </w:rPr>
        <w:t>اشاره</w:t>
      </w:r>
      <w:bookmarkStart w:id="444" w:name="pg1620_9449"/>
      <w:bookmarkEnd w:id="443"/>
    </w:p>
    <w:p>
      <w:pPr>
        <w:pStyle w:val="Heading3"/>
        <w:numPr>
          <w:ilvl w:val="2"/>
          <w:numId w:val="1"/>
        </w:numPr>
        <w:rPr/>
      </w:pPr>
      <w:bookmarkStart w:id="445" w:name="__RefHeading___Toc968890_3650668749"/>
      <w:bookmarkStart w:id="446" w:name="_Toc175"/>
      <w:bookmarkEnd w:id="444"/>
      <w:bookmarkEnd w:id="445"/>
      <w:r>
        <w:rPr>
          <w:rtl w:val="true"/>
        </w:rPr>
        <w:t>درس شانزدهم</w:t>
      </w:r>
      <w:r>
        <w:rPr>
          <w:rtl w:val="true"/>
        </w:rPr>
        <w:t xml:space="preserve">: </w:t>
      </w:r>
      <w:r>
        <w:rPr>
          <w:rtl w:val="true"/>
        </w:rPr>
        <w:t xml:space="preserve">ظهور مصلح جهانى در آخر الزمان، اصل و نسب او، ولادت امام مهدى منتظر </w:t>
      </w:r>
      <w:r>
        <w:rPr>
          <w:rtl w:val="true"/>
        </w:rPr>
        <w:t>(</w:t>
      </w:r>
      <w:r>
        <w:rPr>
          <w:rtl w:val="true"/>
        </w:rPr>
        <w:t>ع</w:t>
      </w:r>
      <w:r>
        <w:rPr>
          <w:rtl w:val="true"/>
        </w:rPr>
        <w:t>)</w:t>
      </w:r>
      <w:bookmarkEnd w:id="446"/>
    </w:p>
    <w:p>
      <w:pPr>
        <w:pStyle w:val="Heading4"/>
        <w:numPr>
          <w:ilvl w:val="3"/>
          <w:numId w:val="1"/>
        </w:numPr>
        <w:rPr/>
      </w:pPr>
      <w:bookmarkStart w:id="447" w:name="__RefHeading___Toc968892_3650668749"/>
      <w:bookmarkStart w:id="448" w:name="_Toc176"/>
      <w:bookmarkEnd w:id="447"/>
      <w:r>
        <w:rPr>
          <w:rtl w:val="true"/>
        </w:rPr>
        <w:t>اشاره</w:t>
      </w:r>
      <w:bookmarkEnd w:id="448"/>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ذكر حديثى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ظهور مصلح جهانى درآخر الزمان را توضيح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چگونگى ولادت امام منتظر را تشريح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درس با بيان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ظهور مصلح جهانى را بيان مى‌كنيم سپس اصل و نسب او را شرح خواهيم داد و چگونگى ولادت او را مورد بررسى قرار مى‌دهيم</w:t>
      </w:r>
      <w:r>
        <w:rPr>
          <w:rFonts w:eastAsia="IRNazanin" w:cs="IRNazanin"/>
          <w:color w:val="111111"/>
          <w:sz w:val="28"/>
          <w:szCs w:val="28"/>
          <w:rtl w:val="true"/>
          <w:lang w:bidi="fa-IR"/>
        </w:rPr>
        <w:t>.</w:t>
      </w:r>
    </w:p>
    <w:p>
      <w:pPr>
        <w:pStyle w:val="Heading4"/>
        <w:numPr>
          <w:ilvl w:val="3"/>
          <w:numId w:val="1"/>
        </w:numPr>
        <w:rPr/>
      </w:pPr>
      <w:bookmarkStart w:id="449" w:name="__RefHeading___Toc968894_3650668749"/>
      <w:bookmarkStart w:id="450" w:name="_Toc177"/>
      <w:bookmarkEnd w:id="449"/>
      <w:r>
        <w:rPr>
          <w:rtl w:val="true"/>
        </w:rPr>
        <w:t>ظهور مصلح جهانى در آخر الزّمان</w:t>
      </w:r>
      <w:bookmarkEnd w:id="450"/>
    </w:p>
    <w:p>
      <w:pPr>
        <w:pStyle w:val="BookText"/>
        <w:rPr/>
      </w:pPr>
      <w:r>
        <w:rPr>
          <w:rFonts w:ascii="IRNazanin" w:hAnsi="IRNazanin" w:eastAsia="IRNazanin"/>
          <w:color w:val="111111"/>
          <w:sz w:val="28"/>
          <w:sz w:val="28"/>
          <w:szCs w:val="28"/>
          <w:rtl w:val="true"/>
          <w:lang w:bidi="fa-IR"/>
        </w:rPr>
        <w:t>از مسلّمات اعتقادات اسلامى كه مورد اتفاق همه مسلمانان است، ظهور مردى از خاندان رسالت براى گسترش قسط و عدل در آينده جهان بشرى است، پس از آن‌كه زمين، پر از بيداد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احاديثى هم نقل شده كه به حدّ تواتر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شمارش پژوهشگران عالم، حدود </w:t>
      </w:r>
      <w:r>
        <w:rPr>
          <w:rFonts w:ascii="IRNazanin" w:hAnsi="IRNazanin" w:eastAsia="IRNazanin"/>
          <w:color w:val="111111"/>
          <w:sz w:val="28"/>
          <w:sz w:val="28"/>
          <w:szCs w:val="28"/>
          <w:lang w:bidi="fa-IR"/>
        </w:rPr>
        <w:t>۶۵٧</w:t>
      </w:r>
      <w:r>
        <w:rPr>
          <w:rFonts w:ascii="IRNazanin" w:hAnsi="IRNazanin" w:eastAsia="IRNazanin"/>
          <w:color w:val="111111"/>
          <w:sz w:val="28"/>
          <w:sz w:val="28"/>
          <w:szCs w:val="28"/>
          <w:rtl w:val="true"/>
          <w:lang w:bidi="fa-IR"/>
        </w:rPr>
        <w:t xml:space="preserve"> حديث پيرامون اين مسأله است كه تنها به يك حديث اشاره مى‌كنيم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451" w:name="pg1620_9450"/>
    </w:p>
    <w:p>
      <w:pPr>
        <w:pStyle w:val="BookText"/>
        <w:rPr/>
      </w:pPr>
      <w:bookmarkEnd w:id="4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الاّ يومٌ واحِدٌ لَطَوَّلَ اللّهُ ذلك اليومَ حتّي يَخْرُجَ رَجَلٌ مِنْ وُلدي فَيَملأُها عَدلاً وقِسطاً كما مُلِئَتْ ظُلماً وَجَورا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اگر از دنيا جز يك روز باقى نمانده باشد، خداوند آن روز را طولانى مى‌كند، تا آن‌كه مردى از فرزندانم خروج كند كه جهان را پر از عدالت و قسط نمايد، آن گونه كه از ستم و بيداد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پايه، قيام مردى از اهل بيت نبوى و ظهور او در آخر الزمان، مورد اتّفاق مسلمانان شيعه و سنّى است</w:t>
      </w:r>
      <w:r>
        <w:rPr>
          <w:rFonts w:eastAsia="IRNazanin" w:cs="IRNazanin"/>
          <w:color w:val="111111"/>
          <w:sz w:val="28"/>
          <w:szCs w:val="28"/>
          <w:rtl w:val="true"/>
          <w:lang w:bidi="fa-IR"/>
        </w:rPr>
        <w:t>.</w:t>
      </w:r>
    </w:p>
    <w:p>
      <w:pPr>
        <w:pStyle w:val="Heading4"/>
        <w:numPr>
          <w:ilvl w:val="3"/>
          <w:numId w:val="1"/>
        </w:numPr>
        <w:rPr/>
      </w:pPr>
      <w:bookmarkStart w:id="452" w:name="__RefHeading___Toc968896_3650668749"/>
      <w:bookmarkStart w:id="453" w:name="_Toc178"/>
      <w:bookmarkEnd w:id="452"/>
      <w:r>
        <w:rPr>
          <w:rtl w:val="true"/>
        </w:rPr>
        <w:t>اصل و نسب او</w:t>
      </w:r>
      <w:bookmarkEnd w:id="453"/>
    </w:p>
    <w:p>
      <w:pPr>
        <w:pStyle w:val="BookText"/>
        <w:rPr/>
      </w:pPr>
      <w:r>
        <w:rPr>
          <w:rFonts w:ascii="IRNazanin" w:hAnsi="IRNazanin" w:eastAsia="IRNazanin"/>
          <w:color w:val="111111"/>
          <w:sz w:val="28"/>
          <w:sz w:val="28"/>
          <w:szCs w:val="28"/>
          <w:rtl w:val="true"/>
          <w:lang w:bidi="fa-IR"/>
        </w:rPr>
        <w:t>خصوصيات آن مصلح جهانى در روايات اسلامى به نقل شيعه و اهل سنت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ascii="IRNazanin" w:hAnsi="IRNazanin" w:eastAsia="IRNazanin"/>
          <w:color w:val="111111"/>
          <w:sz w:val="28"/>
          <w:sz w:val="28"/>
          <w:szCs w:val="28"/>
          <w:lang w:bidi="fa-IR"/>
        </w:rPr>
        <w:t>٣٨٩</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فرزندان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ascii="Amiri" w:hAnsi="Amiri" w:eastAsia="Amiri" w:cs="Amiri"/>
          <w:color w:val="111111"/>
          <w:sz w:val="28"/>
          <w:sz w:val="28"/>
          <w:szCs w:val="28"/>
          <w:lang w:bidi="ar-SA"/>
        </w:rPr>
        <w:t>٢١۴</w:t>
      </w:r>
      <w:r>
        <w:rPr>
          <w:rFonts w:ascii="Amiri" w:hAnsi="Amiri" w:eastAsia="Amiri" w:cs="Amiri"/>
          <w:color w:val="111111"/>
          <w:sz w:val="28"/>
          <w:sz w:val="28"/>
          <w:szCs w:val="28"/>
          <w:rtl w:val="true"/>
          <w:lang w:bidi="ar-SA"/>
        </w:rPr>
        <w:t xml:space="preserve">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فرزندان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ascii="Amiri" w:hAnsi="Amiri" w:eastAsia="Amiri" w:cs="Amiri"/>
          <w:color w:val="111111"/>
          <w:sz w:val="28"/>
          <w:sz w:val="28"/>
          <w:szCs w:val="28"/>
          <w:lang w:bidi="ar-SA"/>
        </w:rPr>
        <w:t>١٩٢</w:t>
      </w:r>
      <w:r>
        <w:rPr>
          <w:rFonts w:ascii="Amiri" w:hAnsi="Amiri" w:eastAsia="Amiri" w:cs="Amiri"/>
          <w:color w:val="111111"/>
          <w:sz w:val="28"/>
          <w:sz w:val="28"/>
          <w:szCs w:val="28"/>
          <w:rtl w:val="true"/>
          <w:lang w:bidi="ar-SA"/>
        </w:rPr>
        <w:t xml:space="preserve">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نهمين فرزند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ascii="Amiri" w:hAnsi="Amiri" w:eastAsia="Amiri" w:cs="Amiri"/>
          <w:color w:val="111111"/>
          <w:sz w:val="28"/>
          <w:sz w:val="28"/>
          <w:szCs w:val="28"/>
          <w:lang w:bidi="ar-SA"/>
        </w:rPr>
        <w:t>١۴٨</w:t>
      </w:r>
      <w:r>
        <w:rPr>
          <w:rFonts w:ascii="Amiri" w:hAnsi="Amiri" w:eastAsia="Amiri" w:cs="Amiri"/>
          <w:color w:val="111111"/>
          <w:sz w:val="28"/>
          <w:sz w:val="28"/>
          <w:szCs w:val="28"/>
          <w:rtl w:val="true"/>
          <w:lang w:bidi="ar-SA"/>
        </w:rPr>
        <w:t xml:space="preserve">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فرزندان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ascii="Amiri" w:hAnsi="Amiri" w:eastAsia="Amiri" w:cs="Amiri"/>
          <w:color w:val="111111"/>
          <w:sz w:val="28"/>
          <w:sz w:val="28"/>
          <w:szCs w:val="28"/>
          <w:lang w:bidi="ar-SA"/>
        </w:rPr>
        <w:t>١٨۵</w:t>
      </w:r>
      <w:r>
        <w:rPr>
          <w:rFonts w:ascii="Amiri" w:hAnsi="Amiri" w:eastAsia="Amiri" w:cs="Amiri"/>
          <w:color w:val="111111"/>
          <w:sz w:val="28"/>
          <w:sz w:val="28"/>
          <w:szCs w:val="28"/>
          <w:rtl w:val="true"/>
          <w:lang w:bidi="ar-SA"/>
        </w:rPr>
        <w:t xml:space="preserve">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فرزند امام حسن 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ascii="Amiri" w:hAnsi="Amiri" w:eastAsia="Amiri" w:cs="Amiri"/>
          <w:color w:val="111111"/>
          <w:sz w:val="28"/>
          <w:sz w:val="28"/>
          <w:szCs w:val="28"/>
          <w:lang w:bidi="ar-SA"/>
        </w:rPr>
        <w:t>١۴۶</w:t>
      </w:r>
      <w:r>
        <w:rPr>
          <w:rFonts w:ascii="Amiri" w:hAnsi="Amiri" w:eastAsia="Amiri" w:cs="Amiri"/>
          <w:color w:val="111111"/>
          <w:sz w:val="28"/>
          <w:sz w:val="28"/>
          <w:szCs w:val="28"/>
          <w:rtl w:val="true"/>
          <w:lang w:bidi="ar-SA"/>
        </w:rPr>
        <w:t xml:space="preserve">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دوازدهمين پيشوا از ائمه اهل بيت است، </w:t>
      </w:r>
      <w:r>
        <w:rPr>
          <w:rFonts w:ascii="IRNazanin" w:hAnsi="IRNazanin" w:eastAsia="IRNazanin"/>
          <w:color w:val="111111"/>
          <w:sz w:val="28"/>
          <w:sz w:val="28"/>
          <w:szCs w:val="28"/>
          <w:lang w:bidi="fa-IR"/>
        </w:rPr>
        <w:t>١٣۶</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از ولادت او سخن مى‌گويد، </w:t>
      </w:r>
      <w:r>
        <w:rPr>
          <w:rFonts w:ascii="IRNazanin" w:hAnsi="IRNazanin" w:eastAsia="IRNazanin"/>
          <w:color w:val="111111"/>
          <w:sz w:val="28"/>
          <w:sz w:val="28"/>
          <w:szCs w:val="28"/>
          <w:lang w:bidi="fa-IR"/>
        </w:rPr>
        <w:t>٢١۴</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مى‌گويد عمرى طولانى دارد، </w:t>
      </w:r>
      <w:r>
        <w:rPr>
          <w:rFonts w:ascii="IRNazanin" w:hAnsi="IRNazanin" w:eastAsia="IRNazanin"/>
          <w:color w:val="111111"/>
          <w:sz w:val="28"/>
          <w:sz w:val="28"/>
          <w:szCs w:val="28"/>
          <w:lang w:bidi="fa-IR"/>
        </w:rPr>
        <w:t>٣١٨</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w:t>
      </w:r>
      <w:bookmarkStart w:id="454" w:name="pg1620_9451"/>
    </w:p>
    <w:p>
      <w:pPr>
        <w:pStyle w:val="BookText"/>
        <w:rPr/>
      </w:pPr>
      <w:bookmarkEnd w:id="454"/>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مى‌گويد غيبت او طول خواهد كشيد،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مى‌گويد هنگام ظهور او، اسلام جهانگير خواهد شد،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مى‌گويد هنگام ظهور او زمين پر از عدل و داد خواهد گشت،</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اين مصلح جهانى در آينده بشريت، طبق روايات و احاديث اسلامى، امرى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 آن اختلاف است، در تولد اوست، يعنى اين كه آيا اين مرد، به دنيا آمده و زنده است، يا آن‌كه در آينده متولد خواهد شد؟</w:t>
      </w:r>
    </w:p>
    <w:p>
      <w:pPr>
        <w:pStyle w:val="Heading4"/>
        <w:numPr>
          <w:ilvl w:val="3"/>
          <w:numId w:val="1"/>
        </w:numPr>
        <w:rPr/>
      </w:pPr>
      <w:bookmarkStart w:id="455" w:name="__RefHeading___Toc968898_3650668749"/>
      <w:bookmarkStart w:id="456" w:name="_Toc179"/>
      <w:bookmarkEnd w:id="455"/>
      <w:r>
        <w:rPr>
          <w:rtl w:val="true"/>
        </w:rPr>
        <w:t xml:space="preserve">ولادت امام مهدى منتظر </w:t>
      </w:r>
      <w:r>
        <w:rPr>
          <w:rtl w:val="true"/>
        </w:rPr>
        <w:t>(</w:t>
      </w:r>
      <w:r>
        <w:rPr>
          <w:rtl w:val="true"/>
        </w:rPr>
        <w:t>ع</w:t>
      </w:r>
      <w:r>
        <w:rPr>
          <w:rtl w:val="true"/>
        </w:rPr>
        <w:t>)</w:t>
      </w:r>
      <w:bookmarkEnd w:id="456"/>
    </w:p>
    <w:p>
      <w:pPr>
        <w:pStyle w:val="BookText"/>
        <w:rPr/>
      </w:pPr>
      <w:r>
        <w:rPr>
          <w:rFonts w:ascii="IRNazanin" w:hAnsi="IRNazanin" w:eastAsia="IRNazanin"/>
          <w:color w:val="111111"/>
          <w:sz w:val="28"/>
          <w:sz w:val="28"/>
          <w:szCs w:val="28"/>
          <w:rtl w:val="true"/>
          <w:lang w:bidi="fa-IR"/>
        </w:rPr>
        <w:t xml:space="preserve">اعتقاد شيعه بر اين است كه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در خانه پدرش به دنيا آمد و در دامان پدر تا سالى كه امام حسن عسكرى وفات يافت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نقل محدّثان قديم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٢۶٠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على بن حمزه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 و حجت او بر بندگان و جانشين من پس از من، در شب نيمه شعبان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 xml:space="preserve"> هنگام طلوع فجر، ختنه شده به دنيا آمد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شعبان</w:t>
      </w:r>
    </w:p>
    <w:p>
      <w:pPr>
        <w:pStyle w:val="BookText"/>
        <w:rPr/>
      </w:pPr>
      <w:r>
        <w:rPr>
          <w:rFonts w:ascii="Amiri" w:hAnsi="Amiri" w:eastAsia="Amiri" w:cs="Amiri"/>
          <w:color w:val="111111"/>
          <w:sz w:val="28"/>
          <w:sz w:val="28"/>
          <w:szCs w:val="28"/>
          <w:rtl w:val="true"/>
          <w:lang w:bidi="ar-SA"/>
        </w:rPr>
        <w:t xml:space="preserve">سال </w:t>
      </w:r>
      <w:r>
        <w:rPr>
          <w:rFonts w:ascii="Amiri" w:hAnsi="Amiri" w:eastAsia="Amiri" w:cs="Amiri"/>
          <w:color w:val="111111"/>
          <w:sz w:val="28"/>
          <w:sz w:val="28"/>
          <w:szCs w:val="28"/>
          <w:lang w:bidi="ar-SA"/>
        </w:rPr>
        <w:t>٢۵۵</w:t>
      </w:r>
      <w:r>
        <w:rPr>
          <w:rFonts w:ascii="Amiri" w:hAnsi="Amiri" w:eastAsia="Amiri" w:cs="Amiri"/>
          <w:color w:val="111111"/>
          <w:sz w:val="28"/>
          <w:sz w:val="28"/>
          <w:szCs w:val="28"/>
          <w:rtl w:val="true"/>
          <w:lang w:bidi="ar-SA"/>
        </w:rPr>
        <w:t xml:space="preserve"> به دنيا آمد</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عده‌اى از بزرگان اهل سنت نيز در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با شيعه موافق‌اند و تعدادشان به </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نفر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187"/>
      </w:r>
      <w:r>
        <w:rPr>
          <w:rFonts w:ascii="IRNazanin" w:hAnsi="IRNazanin" w:eastAsia="IRNazanin"/>
          <w:color w:val="111111"/>
          <w:sz w:val="28"/>
          <w:sz w:val="28"/>
          <w:szCs w:val="28"/>
          <w:rtl w:val="true"/>
          <w:lang w:bidi="fa-IR"/>
        </w:rPr>
        <w:t>و در اين‌جا به چند نمونه از آن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ابن‌صبّاغ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٨۵۵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تاريخ ولادت و دلايل امامتش و بخشى از اخبار او و غيبت و مدت حكومت و كيفيت آن و نسب آن حضرت را به تفصيل مى‌آورد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هيتمى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٩٧۴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از كتابش كه مخصوص اهل بيت است، پس از ذكر نام‌هاى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محمد حجّت، كه عمر او هنگام وفات پدرش پنج سال بود، ليكن خدا در همان خردسالى به او حكمت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قائم منتظر هم مى‌گويند، گفته شده بدين جهت كه او در مدينه پنهان و غايب شد و معلوم نشد كجا رفت</w:t>
      </w:r>
      <w:r>
        <w:rPr>
          <w:rFonts w:eastAsia="IRNazanin" w:cs="IRNazanin"/>
          <w:color w:val="111111"/>
          <w:sz w:val="28"/>
          <w:szCs w:val="28"/>
          <w:rtl w:val="true"/>
          <w:lang w:bidi="fa-IR"/>
        </w:rPr>
        <w:t>.</w:t>
      </w:r>
      <w:r>
        <w:rPr>
          <w:rStyle w:val="FootnoteAnchor"/>
          <w:rtl w:val="true"/>
        </w:rPr>
        <w:footnoteReference w:id="18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نوفلى قريشى 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۶۵٨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را اختصاص به طول عمر آن حضرت و زنده بودنش تا زمان حاضر داده و گفته است، به دليل بقاى عيسى، الياس و خضر، اشكالى ندارد كه او هم زنده باشد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از مسلّمات اعتقادات اسلامى كه مورد اتفاق همه مسلمانان است، ظهور مردى از خاندان رسالت براى گسترش قسط و عدل در آينده جهان بشرى است، پس از آن‌كه زمين، پر از بيداد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احاديثى هم نقل شده كه به حدّ تواتر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قيام مردى از اهل بيت نبوى و ظهور او در آخر الزمان، مورد اتّفاق مسلمانان شيعه و سنّى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اعتقاد شيعه بر اين است كه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در خانه پدرش به دنيا آمد و در دامان پدر تا سالى كه امام حسن عسكرى وفات يافت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آزمايى</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ذكر حديثى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ظهور مصلح جهانى درآخر الزمان را توضيح دهيد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ولادت امام منتظر را بيان نماييد</w:t>
      </w:r>
      <w:r>
        <w:rPr>
          <w:rFonts w:eastAsia="Amiri" w:cs="Amiri" w:ascii="Amiri" w:hAnsi="Amiri"/>
          <w:color w:val="111111"/>
          <w:sz w:val="28"/>
          <w:szCs w:val="28"/>
          <w:rtl w:val="true"/>
          <w:lang w:bidi="ar-SA"/>
        </w:rPr>
        <w:t>.</w:t>
      </w:r>
      <w:bookmarkStart w:id="457" w:name="pg1620_9455"/>
    </w:p>
    <w:p>
      <w:pPr>
        <w:pStyle w:val="Heading3"/>
        <w:numPr>
          <w:ilvl w:val="2"/>
          <w:numId w:val="1"/>
        </w:numPr>
        <w:rPr/>
      </w:pPr>
      <w:bookmarkStart w:id="458" w:name="__RefHeading___Toc968900_3650668749"/>
      <w:bookmarkStart w:id="459" w:name="_Toc180"/>
      <w:bookmarkEnd w:id="457"/>
      <w:bookmarkEnd w:id="458"/>
      <w:r>
        <w:rPr>
          <w:rtl w:val="true"/>
        </w:rPr>
        <w:t>درس هفدهم</w:t>
      </w:r>
      <w:r>
        <w:rPr>
          <w:rtl w:val="true"/>
        </w:rPr>
        <w:t xml:space="preserve">: </w:t>
      </w:r>
      <w:r>
        <w:rPr>
          <w:rtl w:val="true"/>
        </w:rPr>
        <w:t xml:space="preserve">غيبت بعضى از پيامبران در امت‌هاى پيشين، امام مهدى </w:t>
      </w:r>
      <w:r>
        <w:rPr>
          <w:rtl w:val="true"/>
        </w:rPr>
        <w:t>(</w:t>
      </w:r>
      <w:r>
        <w:rPr>
          <w:rtl w:val="true"/>
        </w:rPr>
        <w:t>ع</w:t>
      </w:r>
      <w:r>
        <w:rPr>
          <w:rtl w:val="true"/>
        </w:rPr>
        <w:t xml:space="preserve">) </w:t>
      </w:r>
      <w:r>
        <w:rPr>
          <w:rtl w:val="true"/>
        </w:rPr>
        <w:t xml:space="preserve">و طول عمر، علايم ظهور امام منتظر </w:t>
      </w:r>
      <w:r>
        <w:rPr>
          <w:rtl w:val="true"/>
        </w:rPr>
        <w:t>(</w:t>
      </w:r>
      <w:r>
        <w:rPr>
          <w:rtl w:val="true"/>
        </w:rPr>
        <w:t>ع</w:t>
      </w:r>
      <w:r>
        <w:rPr>
          <w:rtl w:val="true"/>
        </w:rPr>
        <w:t xml:space="preserve">) </w:t>
      </w:r>
      <w:r>
        <w:rPr>
          <w:rtl w:val="true"/>
        </w:rPr>
        <w:t xml:space="preserve">، آثار سازنده وجود امام منتظر </w:t>
      </w:r>
      <w:r>
        <w:rPr>
          <w:rtl w:val="true"/>
        </w:rPr>
        <w:t>(</w:t>
      </w:r>
      <w:r>
        <w:rPr>
          <w:rtl w:val="true"/>
        </w:rPr>
        <w:t>ع</w:t>
      </w:r>
      <w:r>
        <w:rPr>
          <w:rtl w:val="true"/>
        </w:rPr>
        <w:t>)</w:t>
      </w:r>
      <w:bookmarkEnd w:id="459"/>
    </w:p>
    <w:p>
      <w:pPr>
        <w:pStyle w:val="Heading4"/>
        <w:numPr>
          <w:ilvl w:val="3"/>
          <w:numId w:val="1"/>
        </w:numPr>
        <w:rPr/>
      </w:pPr>
      <w:bookmarkStart w:id="460" w:name="__RefHeading___Toc968902_3650668749"/>
      <w:bookmarkStart w:id="461" w:name="_Toc181"/>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نمونه‌هايى از وقوع غيبت موقت در ميان اولياى خداوند را توضيح 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غيبت امام 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شرح 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نشانه‌هاى كلى ظهور حضرت آشنا 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آثار سازنده وجود امام 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شرح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درس به نمونه‌هايى از وقوع غيبت موقت در ميان اولياى الهى مى‌پردازيم و دلايلى از علت غيبت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خواهيم داد سپس به ذكر دو نوع نشانه‌هاى كلى ظهور حضرت مى‌پردازيم و در نهايت آثار سازنده وجود حضرت را شرح خواهيم داد</w:t>
      </w:r>
      <w:r>
        <w:rPr>
          <w:rFonts w:eastAsia="IRNazanin" w:cs="IRNazanin"/>
          <w:color w:val="111111"/>
          <w:sz w:val="28"/>
          <w:szCs w:val="28"/>
          <w:rtl w:val="true"/>
          <w:lang w:bidi="fa-IR"/>
        </w:rPr>
        <w:t>.</w:t>
      </w:r>
    </w:p>
    <w:p>
      <w:pPr>
        <w:pStyle w:val="Heading4"/>
        <w:numPr>
          <w:ilvl w:val="3"/>
          <w:numId w:val="1"/>
        </w:numPr>
        <w:rPr/>
      </w:pPr>
      <w:bookmarkStart w:id="462" w:name="__RefHeading___Toc968904_3650668749"/>
      <w:bookmarkStart w:id="463" w:name="_Toc182"/>
      <w:bookmarkEnd w:id="462"/>
      <w:r>
        <w:rPr>
          <w:rtl w:val="true"/>
        </w:rPr>
        <w:t>غيبت بعضى از پيامبران در امت‌هاى پيشين</w:t>
      </w:r>
      <w:bookmarkEnd w:id="46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غيبت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الهى است كه به حقيقت آن نمى‌توانيم پى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غيبت موقّت، نمونه‌هايى از زندگى اولياى خدا در گذشته و امت‌هاى پيشين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موساى 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w:t>
      </w:r>
    </w:p>
    <w:p>
      <w:pPr>
        <w:pStyle w:val="BookText"/>
        <w:rPr/>
      </w:pPr>
      <w:r>
        <w:rPr>
          <w:rFonts w:ascii="IRNazanin" w:hAnsi="IRNazanin" w:eastAsia="IRNazanin"/>
          <w:color w:val="111111"/>
          <w:sz w:val="28"/>
          <w:sz w:val="28"/>
          <w:szCs w:val="28"/>
          <w:rtl w:val="true"/>
          <w:lang w:bidi="fa-IR"/>
        </w:rPr>
        <w:t>از امت خويش غايب شد و همه آن مدت را در ميقات گذراند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حضرت مسيح به خواست خدا از چشم امتش پنهان شد و دشمنانش نتوانستند او را بكشند و از بين ببرند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مدتى از ميان قوم خود پنهان بود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پس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ديده‌ها، موضوع تازه‌اى نيست و اين غيبت هر چه هم به درازا بكشد نمى‌تواند بهانه انكار اصل وجود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 فكر بشرى ما، شناخت فلسفه غيبت ممكن است و آن اين است كه از آن جا كه خداوند متعال اراده فرموده كه بسط عدالت و گسترش توحيد را در سطح جهان به وسيله او قرار دهد و اين آرزوى بزرگ و آرمان متعالى پس از گذشت مدت زمانى تحقق‌پذير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امام در ميان مردم آشكار باشد و با آنان زندگى كند، پيش از آن‌كه مقدمات و زمينه لازم و مناسب آن فراهم گردد، سرانجام و سرنوشت او سرنوشت پدران بزرگوارش خواهد بود، يعنى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آن‌كه آن هدف و آرمان بزرگ به دست او تحقق يابد كشته خواهد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ظهورش غيبتى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 كشته شدن</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يعنى غيبت،</w:t>
      </w:r>
      <w:bookmarkStart w:id="464" w:name="pg1620_9457"/>
    </w:p>
    <w:p>
      <w:pPr>
        <w:pStyle w:val="BookText"/>
        <w:rPr/>
      </w:pPr>
      <w:bookmarkEnd w:id="464"/>
      <w:r>
        <w:rPr>
          <w:rFonts w:ascii="IRNazanin" w:hAnsi="IRNazanin" w:eastAsia="IRNazanin"/>
          <w:color w:val="111111"/>
          <w:sz w:val="28"/>
          <w:sz w:val="28"/>
          <w:szCs w:val="28"/>
          <w:rtl w:val="true"/>
          <w:lang w:bidi="fa-IR"/>
        </w:rPr>
        <w:t>براى جلوگيرى از كشته شدن پيش از تحقق آن هدف مورد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جهات ديگرى هم براى غيبت او ذكر شده است، همچون آزمايش و امتحان مردم در عصر غيبت، تا معلوم شود تا چه حدّ در راه ايمان و اعتقاد، ثابت‌قدم واستوارند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465" w:name="__RefHeading___Toc968906_3650668749"/>
      <w:bookmarkStart w:id="466" w:name="_Toc183"/>
      <w:bookmarkEnd w:id="465"/>
      <w:r>
        <w:rPr>
          <w:rtl w:val="true"/>
        </w:rPr>
        <w:t xml:space="preserve">امام مهدى </w:t>
      </w:r>
      <w:r>
        <w:rPr>
          <w:rtl w:val="true"/>
        </w:rPr>
        <w:t>(</w:t>
      </w:r>
      <w:r>
        <w:rPr>
          <w:rtl w:val="true"/>
        </w:rPr>
        <w:t>ع</w:t>
      </w:r>
      <w:r>
        <w:rPr>
          <w:rtl w:val="true"/>
        </w:rPr>
        <w:t xml:space="preserve">) </w:t>
      </w:r>
      <w:r>
        <w:rPr>
          <w:rtl w:val="true"/>
        </w:rPr>
        <w:t>و طول عمر</w:t>
      </w:r>
      <w:bookmarkEnd w:id="466"/>
    </w:p>
    <w:p>
      <w:pPr>
        <w:pStyle w:val="BookText"/>
        <w:rPr/>
      </w:pPr>
      <w:r>
        <w:rPr>
          <w:rFonts w:ascii="IRNazanin" w:hAnsi="IRNazanin" w:eastAsia="IRNazanin"/>
          <w:color w:val="111111"/>
          <w:sz w:val="28"/>
          <w:sz w:val="28"/>
          <w:szCs w:val="28"/>
          <w:rtl w:val="true"/>
          <w:lang w:bidi="fa-IR"/>
        </w:rPr>
        <w:t xml:space="preserve">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 xml:space="preserve"> هجرى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براين عمر او هم‌اكنون بيش از يازده قرن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اين عمر طولانى با توجه به قدرت مطلقه خداوند، هيچ مشكل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طول عمر امام زمان را مشكلى در راه اعتقاد به وجودش مى‌شمارند، از قدرت نامتناهى خداوند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كه در امت‌هاى پيشين، دراز عمرهاى بسيارى بوده كه قرآن كريم هم از آنان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ميان قوم خود نهصد و پنجاه سال زيست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دانش امروز سعى مى‌كند كه مشكل طول عمر انسان را از راه‌هاى علمى و درمانى و بهداشتى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موانع طول عمر انسان برطرف شود، انسان مى‌تواند مدتى طولانى عمر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مى‌تواند عمر هر كس را كه بخواهد تا روز قيامت دراز كند</w:t>
      </w:r>
      <w:r>
        <w:rPr>
          <w:rFonts w:eastAsia="IRNazanin" w:cs="IRNazanin"/>
          <w:color w:val="111111"/>
          <w:sz w:val="28"/>
          <w:szCs w:val="28"/>
          <w:rtl w:val="true"/>
          <w:lang w:bidi="fa-IR"/>
        </w:rPr>
        <w:t>.</w:t>
      </w:r>
    </w:p>
    <w:p>
      <w:pPr>
        <w:pStyle w:val="Heading4"/>
        <w:numPr>
          <w:ilvl w:val="3"/>
          <w:numId w:val="1"/>
        </w:numPr>
        <w:rPr/>
      </w:pPr>
      <w:bookmarkStart w:id="467" w:name="__RefHeading___Toc968908_3650668749"/>
      <w:bookmarkStart w:id="468" w:name="_Toc184"/>
      <w:bookmarkEnd w:id="467"/>
      <w:r>
        <w:rPr>
          <w:rtl w:val="true"/>
        </w:rPr>
        <w:t xml:space="preserve">علايم ظهور امام منتظر </w:t>
      </w:r>
      <w:r>
        <w:rPr>
          <w:rtl w:val="true"/>
        </w:rPr>
        <w:t>(</w:t>
      </w:r>
      <w:r>
        <w:rPr>
          <w:rtl w:val="true"/>
        </w:rPr>
        <w:t>ع</w:t>
      </w:r>
      <w:r>
        <w:rPr>
          <w:rtl w:val="true"/>
        </w:rPr>
        <w:t>)</w:t>
      </w:r>
      <w:bookmarkEnd w:id="46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كس وقت ظهور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مثل</w:t>
      </w:r>
      <w:bookmarkStart w:id="469" w:name="pg1620_9458"/>
    </w:p>
    <w:p>
      <w:pPr>
        <w:pStyle w:val="BookText"/>
        <w:rPr/>
      </w:pPr>
      <w:bookmarkEnd w:id="469"/>
      <w:r>
        <w:rPr>
          <w:rFonts w:ascii="IRNazanin" w:hAnsi="IRNazanin" w:eastAsia="IRNazanin"/>
          <w:color w:val="111111"/>
          <w:sz w:val="28"/>
          <w:sz w:val="28"/>
          <w:szCs w:val="28"/>
          <w:rtl w:val="true"/>
          <w:lang w:bidi="fa-IR"/>
        </w:rPr>
        <w:t>هنگام روز قيامت از اسرار الهى است و جز خدا كسى آن 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نبايد حرف كسانى را كه مى‌پندارند زمان ظهور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مى‌دانند، يا وقتى را تعيين مى‌كنند يا مدّت خاصّى را مشخّص مى‌سازند پذيرفت، كه در حديث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تعيين كنندگان وقت، دروغ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مسأله تعيين وقت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بايد گفت رواياتى هست كه نشانه‌هاى كلّى ظهور آن حضرت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نشانه‌ها دو گونه‌اند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علايم قطعى و حتمى؛</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علايم غيرحتمى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آن‌ها را بايد از كتاب‌ها و مجموعه‌هاى مربوط به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خواستار شد</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968910_3650668749"/>
      <w:bookmarkStart w:id="471" w:name="_Toc185"/>
      <w:bookmarkEnd w:id="470"/>
      <w:r>
        <w:rPr>
          <w:rtl w:val="true"/>
        </w:rPr>
        <w:t xml:space="preserve">آثار سازنده وجود امام منتظر </w:t>
      </w:r>
      <w:r>
        <w:rPr>
          <w:rtl w:val="true"/>
        </w:rPr>
        <w:t>(</w:t>
      </w:r>
      <w:r>
        <w:rPr>
          <w:rtl w:val="true"/>
        </w:rPr>
        <w:t>ع</w:t>
      </w:r>
      <w:r>
        <w:rPr>
          <w:rtl w:val="true"/>
        </w:rPr>
        <w:t>)</w:t>
      </w:r>
      <w:bookmarkEnd w:id="47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امام معصوم در جامعه و حضورش ميان مردم، از الطاف بزرگ الهى است، چون او سبب هدايت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اين مظهر آشكار لطف الهى را با آغوش باز بپذيرند و دور او جمع شوند، از آثار وجود پربركت او بهره‌مند مى‌شوند، وگرنه از استفاده كامل و تام از وجود شريف او محروم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سبب محروميت آنان نيز خودشانند، نه خدا و نه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وجود آن حضرت، آثار سازنده‌اى دارد كه به برخى از آن‌ها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به اين معنى نيست كه در كارها دخالت نكند و از وجود او بهره برده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مى‌گويد او در ايام حج، در مراسم حج شركت مى‌كند، حج مى‌گزارد و با مردم همنشينى مى‌كند، در مجالس حاضر مى‌شود، درماندگان را نجات مى‌دهد، بيماران را عيادت مى‌كند و گاهى خودش مشكلات مردم را حلّ مى‌كند، هر چند مردم او را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غيبت، همه مردم به او دسترسى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چنين نيست كه خواص هم به او دسترسى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روايت بر خلاف آن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صالحانى از امت، لياقت تشرف به حضورش و استفاده از نور وجودش را مى‌يابند، در نتيجه مردم هم به واسطه آنان از وجود او بهره‌مند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يك پيشواى زنده، اثر عميقى در حفظ نظام و بقاى رسالت دارد، در صورتى كه دسترسى به اين پيشوا چه آسان و چه دشوار،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پيشوايى كه در ميان جامعه باشد و به صورت مستقيم، مسؤوليت رهبرى را بر عهده بگيرد حرفى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به دلايلى پيشوا از جامعه دور باشد، ولى آن جامعه به حيات او و بازگشت دوباره‌اش اعتقاد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اعتقادى نسبت به چنين پيشوايى اثرى عظيم دارد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ملت‌ها و امت‌هايى بوده‌اند كه انقلاب‌هايى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پيشوا، زنده باشد، هر چند كه رهبرى را در دست نداشته باشد، تشكيلات و سازمان سر پا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از دنيا مى‌رود، امور از هم گسسته مى‌شود و شورش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مثال براى اين كه وجود</w:t>
      </w:r>
    </w:p>
    <w:p>
      <w:pPr>
        <w:pStyle w:val="BookText"/>
        <w:rPr/>
      </w:pPr>
      <w:r>
        <w:rPr>
          <w:rFonts w:ascii="IRNazanin" w:hAnsi="IRNazanin" w:eastAsia="IRNazanin"/>
          <w:color w:val="111111"/>
          <w:sz w:val="28"/>
          <w:sz w:val="28"/>
          <w:szCs w:val="28"/>
          <w:rtl w:val="true"/>
          <w:lang w:bidi="fa-IR"/>
        </w:rPr>
        <w:t>رهبر، نگهدارنده رسالت و موجب همبستگى پيروان است، داستان نبرد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نبرد، صدايى برخاست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كشته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همان لحظه كه مسلمانان سرگرم نبرد با متجاوزان بودند اين صدا و خبر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پخش شد پيشوا مرده است، آرايش صفوف به نحوى گسيخته شد كه هر كس ميدان را رها كرد و به سويى گريخت، تا آن جا كه بعضى هم به فكر افتادند به دشمن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خبر كشته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شد و مسلمانان يقين كردند كه رهبرشان سالم است و بعضى خودشان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ديدند، دو باره گرد آمدند و پيرامون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به نبرد و دفاع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ميدان كارزار، تلاش گروهى از رزمندگان فداكار آن است كه پرچم را در برابر هجوم دشمنان همچنان برافراشته نگاه دارند، چون افراشته بودن پرچم، اميد را در دل سپاه زنده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فرمانده لشكر نيز در مقرّ فرماندهى همين نقش را دارد، هر چند ساكت و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خبر كشته شدن فرمانده در ميان سپاهيان پخش مى‌شود، هر چه هم لشكر عظيم باشد، يك باره از هم مى‌پاشد، گويا روح از پيكرشان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يك گروه يا كشور، تا زنده است، چه در سفر باشد و يا چه در رختخوابش خوابيده باشد، مايه حيات و حركت و نظم و آرامش است، ولى شنيدن خبر مرگ او، موجب نوميدى در همه مى‌شود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بر اساس اعتقادشان به اين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هر چند</w:t>
      </w:r>
    </w:p>
    <w:p>
      <w:pPr>
        <w:pStyle w:val="BookText"/>
        <w:rPr/>
      </w:pPr>
      <w:r>
        <w:rPr>
          <w:rFonts w:ascii="IRNazanin" w:hAnsi="IRNazanin" w:eastAsia="IRNazanin"/>
          <w:color w:val="111111"/>
          <w:sz w:val="28"/>
          <w:sz w:val="28"/>
          <w:szCs w:val="28"/>
          <w:rtl w:val="true"/>
          <w:lang w:bidi="fa-IR"/>
        </w:rPr>
        <w:t>ديده نمى‌شود، خود را تنها نمى‌بينند، پيوسته چشم به راه بازگشت آن مسافر عزيزى‌اند كه دل‌ها براى او مى‌تپد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روانى اين ايده و آماده ساختن مردم براى آن انقلاب بزرگ، قابل درك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اگر آن پيشوا اصلاً وجود نداشته باشد و مردم منتظر تولد او در آينده باشند، وضع خيلى فرق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اعتقاد همه شيعيان،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و در دوران غيبت، مراقب اوضاع پيروان خويش است و طبق الهام خدايى، از اوضاع همه آنان آگاه است و به تعبير روايات، هر هفته از جدول كارها و اعمال و سخنان آنان آگاه مى‌شود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اين تفكر، سبب مى‌شود همه پيروان پيوسته در يك حالت آمادگى باشند و در كارهايشان توجه داشته باشند كه زير نظر هستند، اثر تربيتى اين نوع از تفكر، انكار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 xml:space="preserve">علّت غيبت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الهى است كه به حقيقت آن نمى‌توانيم پى ببريم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 فكر بشرى ما، شناخت فلسفه غيبت ممكن است و آن اين است كه از آن جا كه خداوند متعال اراده فرموده كه بسط عدالت و گسترش توحيد را در سطح جهان به وسيله او قرار دهد و اين آرزوى بزرگ و آرمان متعالى پس از گذشت مدت زمانى تحقق‌پذير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امام در ميان مردم آشكار باشد و با آنان زندگى كند، پيش از آن‌كه مقدمات و زمينه لازم و مناسب آن فراهم گردد، سرانجام و سرنوشت او سرنوشت پدران بزرگوارش خواهد بود، يعنى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آن‌كه آن هدف و آرمان بزرگ به دست او تحقق يابد كشته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جهات ديگرى هم براى غيبت او ذكر شده است، همچون آزمايش و امتحان مردم در عصر غيبت، تا معلوم شود تا چه حدّ در راه ايمان و اعتقاد، ثابت‌قدم واستوارند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 xml:space="preserve"> هجرى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عمر او هم‌اكنون بيش از يازده قرن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اين عمر طولانى با توجه به قدرت مطلقه خداوند، هيچ مشكل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طول عمر امام زمان را مشكلى در راه اعتقاد به وجودش مى‌شمارند، از قدرت نامتناهى خداوند غافلند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كس وقت ظهور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مثل هنگام روز قيامت از اسرار الهى است و جز خدا كسى آن را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مسأله تعيين وقت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بايد گفت رواياتى هست كه نشانه‌هاى كلّى ظهور آن حضرت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نشانه‌ها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علايم قطعى و حتمى؛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علايم غيرحتمى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امام معصوم در جامعه و حضورش ميان مردم، از الطاف بزرگ الهى است، چون او سبب هدايت مردم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خود آزمايى</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نمونه‌هايى از وقوع غيبت موقت در ميان اولياى خداوند را توضيح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غيبت امام 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شرح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نشانه‌هاى كلى ظهور حضرت را ذكر كنيد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سازنده وجود امام 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شرح دهيد</w:t>
      </w:r>
      <w:r>
        <w:rPr>
          <w:rFonts w:eastAsia="Amiri" w:cs="Amiri" w:ascii="Amiri" w:hAnsi="Amiri"/>
          <w:color w:val="111111"/>
          <w:sz w:val="28"/>
          <w:szCs w:val="28"/>
          <w:rtl w:val="true"/>
          <w:lang w:bidi="ar-SA"/>
        </w:rPr>
        <w:t>.</w:t>
      </w:r>
      <w:bookmarkStart w:id="472" w:name="pg1620_9465"/>
    </w:p>
    <w:p>
      <w:pPr>
        <w:pStyle w:val="Heading2"/>
        <w:numPr>
          <w:ilvl w:val="1"/>
          <w:numId w:val="1"/>
        </w:numPr>
        <w:rPr/>
      </w:pPr>
      <w:bookmarkStart w:id="473" w:name="__RefHeading___Toc968912_3650668749"/>
      <w:bookmarkStart w:id="474" w:name="_Toc186"/>
      <w:bookmarkEnd w:id="472"/>
      <w:bookmarkEnd w:id="473"/>
      <w:r>
        <w:rPr>
          <w:rtl w:val="true"/>
        </w:rPr>
        <w:t>بخش نهم</w:t>
      </w:r>
      <w:r>
        <w:rPr>
          <w:rtl w:val="true"/>
        </w:rPr>
        <w:t xml:space="preserve">: </w:t>
      </w:r>
      <w:r>
        <w:rPr>
          <w:rtl w:val="true"/>
        </w:rPr>
        <w:t>صحابه و تابعين</w:t>
      </w:r>
      <w:bookmarkEnd w:id="47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5" w:name="__RefHeading___Toc968914_3650668749"/>
      <w:bookmarkStart w:id="476" w:name="_Toc187"/>
      <w:bookmarkEnd w:id="475"/>
      <w:r>
        <w:rPr>
          <w:rtl w:val="true"/>
        </w:rPr>
        <w:t>اشاره</w:t>
      </w:r>
      <w:bookmarkStart w:id="477" w:name="pg1620_9467"/>
      <w:bookmarkEnd w:id="476"/>
    </w:p>
    <w:p>
      <w:pPr>
        <w:pStyle w:val="Heading3"/>
        <w:numPr>
          <w:ilvl w:val="2"/>
          <w:numId w:val="1"/>
        </w:numPr>
        <w:rPr/>
      </w:pPr>
      <w:bookmarkStart w:id="478" w:name="__RefHeading___Toc968916_3650668749"/>
      <w:bookmarkStart w:id="479" w:name="_Toc188"/>
      <w:bookmarkEnd w:id="477"/>
      <w:bookmarkEnd w:id="478"/>
      <w:r>
        <w:rPr>
          <w:rtl w:val="true"/>
        </w:rPr>
        <w:t>درس هجدهم</w:t>
      </w:r>
      <w:r>
        <w:rPr>
          <w:rtl w:val="true"/>
        </w:rPr>
        <w:t xml:space="preserve">: </w:t>
      </w:r>
      <w:r>
        <w:rPr>
          <w:rtl w:val="true"/>
        </w:rPr>
        <w:t>صحابه و تابعين، تأثير همنشينى در جان‌ها، انواع صحابه در قرآن</w:t>
      </w:r>
      <w:bookmarkEnd w:id="479"/>
    </w:p>
    <w:p>
      <w:pPr>
        <w:pStyle w:val="Heading4"/>
        <w:numPr>
          <w:ilvl w:val="3"/>
          <w:numId w:val="1"/>
        </w:numPr>
        <w:rPr/>
      </w:pPr>
      <w:bookmarkStart w:id="480" w:name="__RefHeading___Toc968918_3650668749"/>
      <w:bookmarkStart w:id="481" w:name="_Toc189"/>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صحابه را از ديدگاه علماى اهل سنت بدانيم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آياتى كه به نقد افعال و آراى صحابه ناصالح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را شرح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درس به ديدگاه اهل سنت در رابطه با صحابه اشاره خواهيم داشت سپس چند تعريف از صحابه را از ديدگاه علماى اهل سنت خواهيم آورد و در نهايت به صحابه پيامبر و نقد آنان از ديدگاه قرآن خواهيم پرداخت</w:t>
      </w:r>
      <w:r>
        <w:rPr>
          <w:rFonts w:eastAsia="IRNazanin" w:cs="IRNazanin"/>
          <w:color w:val="111111"/>
          <w:sz w:val="28"/>
          <w:szCs w:val="28"/>
          <w:rtl w:val="true"/>
          <w:lang w:bidi="fa-IR"/>
        </w:rPr>
        <w:t>.</w:t>
      </w:r>
    </w:p>
    <w:p>
      <w:pPr>
        <w:pStyle w:val="Heading4"/>
        <w:numPr>
          <w:ilvl w:val="3"/>
          <w:numId w:val="1"/>
        </w:numPr>
        <w:rPr/>
      </w:pPr>
      <w:bookmarkStart w:id="482" w:name="__RefHeading___Toc968920_3650668749"/>
      <w:bookmarkStart w:id="483" w:name="_Toc190"/>
      <w:bookmarkEnd w:id="482"/>
      <w:r>
        <w:rPr>
          <w:rtl w:val="true"/>
        </w:rPr>
        <w:t>صحابه و تابعين</w:t>
      </w:r>
      <w:bookmarkEnd w:id="483"/>
    </w:p>
    <w:p>
      <w:pPr>
        <w:pStyle w:val="BookText"/>
        <w:rPr/>
      </w:pPr>
      <w:r>
        <w:rPr>
          <w:rFonts w:ascii="IRNazanin" w:hAnsi="IRNazanin" w:eastAsia="IRNazanin"/>
          <w:color w:val="111111"/>
          <w:sz w:val="28"/>
          <w:sz w:val="28"/>
          <w:szCs w:val="28"/>
          <w:rtl w:val="true"/>
          <w:lang w:bidi="fa-IR"/>
        </w:rPr>
        <w:t>اهل سنت همه صحابه را عادل مى‌دانند و هيچ نقد و بررسى را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همه روايات صحابه حجت است، بدون بررسى و تحقيق از حالات و رفتارشان در طول زندگى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مسأله كليت دارد، يا برخى از آنان عدالت نداشته‌اند؟</w:t>
      </w:r>
    </w:p>
    <w:p>
      <w:pPr>
        <w:pStyle w:val="Heading4"/>
        <w:numPr>
          <w:ilvl w:val="3"/>
          <w:numId w:val="1"/>
        </w:numPr>
        <w:rPr/>
      </w:pPr>
      <w:bookmarkStart w:id="484" w:name="__RefHeading___Toc968922_3650668749"/>
      <w:bookmarkStart w:id="485" w:name="_Toc191"/>
      <w:bookmarkEnd w:id="484"/>
      <w:r>
        <w:rPr>
          <w:rtl w:val="true"/>
        </w:rPr>
        <w:t>تعريف صحابه و تابعين</w:t>
      </w:r>
      <w:bookmarkEnd w:id="48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 علماى اهل سنت در تعريف صحابى مختلف است</w:t>
      </w:r>
      <w:r>
        <w:rPr>
          <w:rFonts w:eastAsia="Amiri" w:cs="Amiri" w:ascii="Amiri" w:hAnsi="Amiri"/>
          <w:color w:val="111111"/>
          <w:sz w:val="28"/>
          <w:szCs w:val="28"/>
          <w:rtl w:val="true"/>
          <w:lang w:bidi="ar-SA"/>
        </w:rPr>
        <w:t>:</w:t>
      </w:r>
      <w:bookmarkStart w:id="486" w:name="pg1620_9468"/>
    </w:p>
    <w:p>
      <w:pPr>
        <w:pStyle w:val="BookText"/>
        <w:rPr/>
      </w:pPr>
      <w:bookmarkEnd w:id="486"/>
      <w:r>
        <w:rPr>
          <w:rFonts w:ascii="IRNazanin" w:hAnsi="IRNazanin" w:eastAsia="IRNazanin"/>
          <w:color w:val="111111"/>
          <w:sz w:val="28"/>
          <w:sz w:val="28"/>
          <w:szCs w:val="28"/>
          <w:rtl w:val="true"/>
          <w:lang w:bidi="fa-IR"/>
        </w:rPr>
        <w:t>سعيد بن مسيب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كسى است كه يكى دو سال با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يكى دو جنگ با او شركت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يك ماه يا يك روز، يا يك ساعت با او همنشينى داشته يا او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كرده يا او را ديده است، از اصحاب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طبق اختلافشان در مفهوم صحابى، تعريف‌هاى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تابعى كسى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نديده، ولى صحابه‌اى را كه آن حضرت را ديده‌اند،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تابعى طبق مفهوم صحابى تعريف و مشخص مى‌شود</w:t>
      </w:r>
      <w:r>
        <w:rPr>
          <w:rFonts w:eastAsia="IRNazanin" w:cs="IRNazanin"/>
          <w:color w:val="111111"/>
          <w:sz w:val="28"/>
          <w:szCs w:val="28"/>
          <w:rtl w:val="true"/>
          <w:lang w:bidi="fa-IR"/>
        </w:rPr>
        <w:t>.</w:t>
      </w:r>
    </w:p>
    <w:p>
      <w:pPr>
        <w:pStyle w:val="Heading4"/>
        <w:numPr>
          <w:ilvl w:val="3"/>
          <w:numId w:val="1"/>
        </w:numPr>
        <w:rPr/>
      </w:pPr>
      <w:bookmarkStart w:id="487" w:name="__RefHeading___Toc968924_3650668749"/>
      <w:bookmarkStart w:id="488" w:name="_Toc192"/>
      <w:bookmarkEnd w:id="487"/>
      <w:r>
        <w:rPr>
          <w:rtl w:val="true"/>
        </w:rPr>
        <w:t>تأثير همنشينى در جان‌ها</w:t>
      </w:r>
      <w:bookmarkEnd w:id="488"/>
    </w:p>
    <w:p>
      <w:pPr>
        <w:pStyle w:val="BookText"/>
        <w:rPr/>
      </w:pPr>
      <w:r>
        <w:rPr>
          <w:rFonts w:ascii="IRNazanin" w:hAnsi="IRNazanin" w:eastAsia="IRNazanin"/>
          <w:color w:val="111111"/>
          <w:sz w:val="28"/>
          <w:sz w:val="28"/>
          <w:szCs w:val="28"/>
          <w:rtl w:val="true"/>
          <w:lang w:bidi="fa-IR"/>
        </w:rPr>
        <w:t>بدون شك همنشينى تأثير مى‌گذارد، چه همنشين خوب، چه همنشين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مى‌بينيم كه گنهكار در قيامت آرزو مى‌كند كه كاش فلانى را دوست خود نگرفته بود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همان طور كه همنشينى با بدان تأثير منفى بر شخصيت انسان مى‌گذارد، همنشينى با نيكان نيز در دل‌ها و جان‌هاى مستعد و قابل، اثر دارد و گاهى او را به مراتب بالا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همنشينى با نيكان اثر سازنده دارد، اما اندازه تأثير آن به اختلافِ اين سه عنصر،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استعداد، مدت همنشينى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انسان در چهارچوب تربيت قرار مى‌گيرد، اگر نوجوان يا در</w:t>
      </w:r>
    </w:p>
    <w:p>
      <w:pPr>
        <w:pStyle w:val="BookText"/>
        <w:rPr/>
      </w:pPr>
      <w:r>
        <w:rPr>
          <w:rFonts w:ascii="IRNazanin" w:hAnsi="IRNazanin" w:eastAsia="IRNazanin"/>
          <w:color w:val="111111"/>
          <w:sz w:val="28"/>
          <w:sz w:val="28"/>
          <w:szCs w:val="28"/>
          <w:rtl w:val="true"/>
          <w:lang w:bidi="fa-IR"/>
        </w:rPr>
        <w:t>ابتداى جوانى باشد، دل و جانش همچون زمينى خالى است كه هر بذرى در آن افشانده شود آن را مى‌روياند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آن‌جا كه سنّى از انسان گذشته و شخصيت روحى و فكرى او شكل گرفته باشد كه تأثيرگذارى بر چنين كسانى بسيار دشوار است و همنشينى تأثيرى كمتر از گروه اول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اختلاف در استعداد نياز به توضيح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همچنان كه در آموختن دانش متفاوتند، در پذيرش هدايت الهى هم برابر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دست‌پروردگان مكتب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ايمان، ايثار، اخلاق و رفتار يكسان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مقدار همنشينى نيز در اصحاب آن حضرت متفاوت بوده است، برخى از آغاز بعثت تا لحظه رحلت آن حضرت، همراهش بوده‌اند، بعضى پس از بعثت و قبل از هجرت مسلمان شدند و بسيارى از آنان پس از هجرت اسلام آوردند و چه بسا يك سال يا يك ماه يا روزها و ساعت‌هايى چند توفيق مصاحبت با او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بگوييم همنشينى اندك زمان، اخلاق و افكار ناپسند را از آنان زدوده است و از آنان شخصيت‌هايى ممتاز و عالى ساخته، به حدى كه فراتر از هرگونه نقد و انتقاد باشند؟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عامل ياد شده نشان مى‌دهد كه تأثير همنشينى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نبوده كه همه را از نظر ايمان و فضيلت و تقوا و ايثار و پارسايى و نيكى در يك حدّ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صحابه با آن حضرت، هرگز بيشتر و شديدتر از همنشينى همسر نوح و همسر لوط با آن دو مرد بزرگوار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اين دو، شب‌ها و روزها با آن دو بوده‌اند، ليكن متأسفانه</w:t>
      </w:r>
    </w:p>
    <w:p>
      <w:pPr>
        <w:pStyle w:val="BookText"/>
        <w:rPr/>
      </w:pPr>
      <w:r>
        <w:rPr>
          <w:rFonts w:ascii="IRNazanin" w:hAnsi="IRNazanin" w:eastAsia="IRNazanin"/>
          <w:color w:val="111111"/>
          <w:sz w:val="28"/>
          <w:sz w:val="28"/>
          <w:szCs w:val="28"/>
          <w:rtl w:val="true"/>
          <w:lang w:bidi="fa-IR"/>
        </w:rPr>
        <w:t>هيچ فايده‌اى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زن نوح و زن لوط را به عنوان نمونه كافران ياد مى‌كند كه در كنار دو بنده صالح خدا بودند، اما به آن دو خيانت كردند و اين همنشينى نتوانست آنان را از عذاب الهى برهاند و اهل دوزخ شدند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صِرف همنشينى علّت تامّه تغيير همنشين به يك انسان عادل صالح خداترس نيست و مانع پرهيز از گناه كوچك يا بزرگ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كسى شايستگى هدايت و تصميم بهره‌گيرى داشته باشد، اين همنشينى و مصاحبت مى‌تواند زمينه‌ساز آن باشد، پس همنشينى‌ها تأثيرهاى متفاوتى دارد و همه به يك شكل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ملكه‌اى نفسانى يا خشيتى الهى است كه در دل انسان جا مى‌گيرد و او را از گناه و مخالفت با سنت‌ها و قوانين خدا باز مى‌دارد و اگر يك بار هم قواى حيوانى بر او چيره شود، فورى بر مى‌گردد و توبه مى‌كند و به زودى و دوباره سراغ آن گناه نمى‌رود و به همين خاطر، عادل، با معصوم تفاوت دارد، چون در معصوم، هرگز در طول عمرش قواى حيوانى بر او غلبه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قدرت خلاف و گناه در او هست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واقعيت در ملكه عدالت، چگونه مى‌توان نظريه عدالت صحابه را به مجرّد آن‌كه كسى يك بار يا يك روز و يك ماه يا بيشتر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است پذيرفت؟ پس صحابه هم مثل مردم ديگر يا مثل تابعين‌اند، ميان آنان خوب و بد و عادل و غيرعادل وجود دارد</w:t>
      </w:r>
      <w:r>
        <w:rPr>
          <w:rFonts w:eastAsia="IRNazanin" w:cs="IRNazanin"/>
          <w:color w:val="111111"/>
          <w:sz w:val="28"/>
          <w:szCs w:val="28"/>
          <w:rtl w:val="true"/>
          <w:lang w:bidi="fa-IR"/>
        </w:rPr>
        <w:t>.</w:t>
      </w:r>
      <w:bookmarkStart w:id="489" w:name="pg1620_9471"/>
    </w:p>
    <w:p>
      <w:pPr>
        <w:pStyle w:val="Heading4"/>
        <w:numPr>
          <w:ilvl w:val="3"/>
          <w:numId w:val="1"/>
        </w:numPr>
        <w:rPr/>
      </w:pPr>
      <w:bookmarkStart w:id="490" w:name="__RefHeading___Toc968926_3650668749"/>
      <w:bookmarkStart w:id="491" w:name="_Toc193"/>
      <w:bookmarkEnd w:id="489"/>
      <w:bookmarkEnd w:id="490"/>
      <w:r>
        <w:rPr>
          <w:rtl w:val="true"/>
        </w:rPr>
        <w:t>انواع صحابه در قرآن</w:t>
      </w:r>
      <w:bookmarkEnd w:id="491"/>
    </w:p>
    <w:p>
      <w:pPr>
        <w:pStyle w:val="Heading5"/>
        <w:numPr>
          <w:ilvl w:val="4"/>
          <w:numId w:val="1"/>
        </w:numPr>
        <w:rPr/>
      </w:pPr>
      <w:bookmarkStart w:id="492" w:name="__RefHeading___Toc968928_3650668749"/>
      <w:bookmarkStart w:id="493" w:name="_Toc194"/>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 xml:space="preserve">قرآن كريم،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انواع مختلفى تقسيم مى‌كند، بدون فرق بين بدرى و غير بدرى و بين آن‌كه قبل از حديبيه ايمان آورده باشد يا پس از آن، قبل از فتح به مسلمانان پيوسته باشد يا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چهره‌هاى اصلى اين گروه‌ها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نيرنگ‌باز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بيماردلان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سپردگان به فتنه‌گران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آميزندگان كار خوب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در آستانه 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شدگان غيرمؤمن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مؤلفۀ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جبهه گريزان در مقابل كفار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ده گروه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نمى‌توان عادل و باتقوا شمرد و آياتِ ستايشگر اهل عدالت و تقوا هم شامل اينان نمى‌شود، وگرنه در مفهوم آيات تناقض پيش مى‌آيد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اين آيات، به آياتِ ستايشگر از مؤمنان ضميمه شود، مفسّر به يك نتيجه روشن مى‌رسد و آن اين كه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برخى صالح بودند و برخى ناصالح، برخى چنان والا بودند كه به بركت وجود آنان</w:t>
      </w:r>
      <w:bookmarkStart w:id="494" w:name="pg1620_9472"/>
    </w:p>
    <w:p>
      <w:pPr>
        <w:pStyle w:val="BookText"/>
        <w:rPr/>
      </w:pPr>
      <w:bookmarkEnd w:id="494"/>
      <w:r>
        <w:rPr>
          <w:rFonts w:ascii="IRNazanin" w:hAnsi="IRNazanin" w:eastAsia="IRNazanin"/>
          <w:color w:val="111111"/>
          <w:sz w:val="28"/>
          <w:sz w:val="28"/>
          <w:szCs w:val="28"/>
          <w:rtl w:val="true"/>
          <w:lang w:bidi="fa-IR"/>
        </w:rPr>
        <w:t>باران مى‌باريد و بعضى ايمانى داشتند كه به چيزى نمى‌ارزيد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سوره‌ها و آيه‌هاى مختلف، حرف‌ها و عمل‌هاى صحابه را به روشنى نقد مى‌كند و در برخى از آيات، گروهى را 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 كه گروهى را در نظر بگيريم و از گروهى چشم بپوشيم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برخى آيات را كه به نقد افعال و آراى آنان پرداخته است بررسى مى‌كنيم</w:t>
      </w:r>
      <w:r>
        <w:rPr>
          <w:rFonts w:eastAsia="IRNazanin" w:cs="IRNazanin"/>
          <w:color w:val="111111"/>
          <w:sz w:val="28"/>
          <w:szCs w:val="28"/>
          <w:rtl w:val="true"/>
          <w:lang w:bidi="fa-IR"/>
        </w:rPr>
        <w:t>.</w:t>
      </w:r>
    </w:p>
    <w:p>
      <w:pPr>
        <w:pStyle w:val="Heading5"/>
        <w:numPr>
          <w:ilvl w:val="4"/>
          <w:numId w:val="1"/>
        </w:numPr>
        <w:rPr/>
      </w:pPr>
      <w:bookmarkStart w:id="495" w:name="__RefHeading___Toc968930_3650668749"/>
      <w:bookmarkStart w:id="496" w:name="_Toc195"/>
      <w:bookmarkEnd w:id="495"/>
      <w:r>
        <w:rPr>
          <w:rtl w:val="true"/>
        </w:rPr>
        <w:t>الف</w:t>
      </w:r>
      <w:r>
        <w:rPr>
          <w:rtl w:val="true"/>
        </w:rPr>
        <w:t xml:space="preserve">. </w:t>
      </w:r>
      <w:r>
        <w:rPr>
          <w:rtl w:val="true"/>
        </w:rPr>
        <w:t>خبردادن قرآن از ارتداد گروهى از صحابه</w:t>
      </w:r>
      <w:bookmarkEnd w:id="496"/>
    </w:p>
    <w:p>
      <w:pPr>
        <w:pStyle w:val="BookText"/>
        <w:rPr/>
      </w:pPr>
      <w:r>
        <w:rPr>
          <w:rFonts w:ascii="IRNazanin" w:hAnsi="IRNazanin" w:eastAsia="IRNazanin"/>
          <w:color w:val="111111"/>
          <w:sz w:val="28"/>
          <w:sz w:val="28"/>
          <w:szCs w:val="28"/>
          <w:rtl w:val="true"/>
          <w:lang w:bidi="fa-IR"/>
        </w:rPr>
        <w:t xml:space="preserve">قرآن خبر مى‌دهد كه ممكن است پس از رحلت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صحابه مرتد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كه عده‌اى از مسلمانان كشته شدند و عده‌اى گريختند، به نقل ابن كثير شيطان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كشته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در دل عده‌اى اثر گذاشت و پنداشتند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است، سست شدند و از جنگ دست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مهاجران بر مردى از انصار گذشت كه به خون خود آغشته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مى‌دانى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محمد كشته شده، پيام خود را ابلاغ كرده است، شما از دينتان دفاع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در اين باره نازل فرموده است كه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مُحَمَّدٌ إِلاّٰ رَسُولٌ قَدْ خَلَتْ مِنْ قَبْلِهِ اَلرُّسُلُ أَ فَإِنْ مٰاتَ أَوْ قُتِلَ اِنْقَلَبْتُمْ عَلىٰ أَعْقٰابِكُمْ</w:t>
      </w:r>
      <w:r>
        <w:rPr>
          <w:rFonts w:eastAsia="Amiri" w:cs="Amiri" w:ascii="Amiri" w:hAnsi="Amiri"/>
          <w:color w:val="111111"/>
          <w:sz w:val="28"/>
          <w:szCs w:val="28"/>
          <w:rtl w:val="true"/>
          <w:lang w:bidi="ar-SA"/>
        </w:rPr>
        <w:t>. . .</w:t>
      </w:r>
      <w:r>
        <w:rPr>
          <w:rStyle w:val="FootnoteAnchor"/>
          <w:rtl w:val="true"/>
        </w:rPr>
        <w:footnoteReference w:id="201"/>
      </w:r>
      <w:bookmarkStart w:id="497" w:name="pg1620_9473"/>
    </w:p>
    <w:p>
      <w:pPr>
        <w:pStyle w:val="BookText"/>
        <w:rPr/>
      </w:pPr>
      <w:bookmarkEnd w:id="497"/>
      <w:r>
        <w:rPr>
          <w:rFonts w:ascii="IRNazanin" w:hAnsi="IRNazanin" w:eastAsia="IRNazanin"/>
          <w:color w:val="111111"/>
          <w:sz w:val="28"/>
          <w:sz w:val="28"/>
          <w:szCs w:val="28"/>
          <w:rtl w:val="true"/>
          <w:lang w:bidi="fa-IR"/>
        </w:rPr>
        <w:t>محمد جز فرستاده نيست، همچون فرستادگان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بميرد يا كشته شود، به عقب و جاهليت بر مى‌گرديد؟</w:t>
      </w:r>
    </w:p>
    <w:p>
      <w:pPr>
        <w:pStyle w:val="BookText"/>
        <w:rPr/>
      </w:pPr>
      <w:r>
        <w:rPr>
          <w:rFonts w:ascii="IRNazanin" w:hAnsi="IRNazanin" w:eastAsia="IRNazanin"/>
          <w:color w:val="111111"/>
          <w:sz w:val="28"/>
          <w:sz w:val="28"/>
          <w:szCs w:val="28"/>
          <w:rtl w:val="true"/>
          <w:lang w:bidi="fa-IR"/>
        </w:rPr>
        <w:t xml:space="preserve">اين آيه خبر مى‌دهد كه بازگشت از دين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مى‌توان كسانى را كه چنين احتمالى در باره آنان مى‌رود، به عدالت كامل كه هم‌مرز با عصمت است توصيف كرد؟</w:t>
      </w:r>
    </w:p>
    <w:p>
      <w:pPr>
        <w:pStyle w:val="Heading5"/>
        <w:numPr>
          <w:ilvl w:val="4"/>
          <w:numId w:val="1"/>
        </w:numPr>
        <w:rPr/>
      </w:pPr>
      <w:bookmarkStart w:id="498" w:name="__RefHeading___Toc968932_3650668749"/>
      <w:bookmarkStart w:id="499" w:name="_Toc196"/>
      <w:bookmarkEnd w:id="498"/>
      <w:r>
        <w:rPr>
          <w:rtl w:val="true"/>
        </w:rPr>
        <w:t>ب</w:t>
      </w:r>
      <w:r>
        <w:rPr>
          <w:rtl w:val="true"/>
        </w:rPr>
        <w:t xml:space="preserve">. </w:t>
      </w:r>
      <w:r>
        <w:rPr>
          <w:rtl w:val="true"/>
        </w:rPr>
        <w:t xml:space="preserve">پيامبر </w:t>
      </w:r>
      <w:r>
        <w:rPr>
          <w:rtl w:val="true"/>
        </w:rPr>
        <w:t>(</w:t>
      </w:r>
      <w:r>
        <w:rPr>
          <w:rtl w:val="true"/>
        </w:rPr>
        <w:t>ص</w:t>
      </w:r>
      <w:r>
        <w:rPr>
          <w:rtl w:val="true"/>
        </w:rPr>
        <w:t xml:space="preserve">) </w:t>
      </w:r>
      <w:r>
        <w:rPr>
          <w:rtl w:val="true"/>
        </w:rPr>
        <w:t>را در حال سخنرانى ترك كردن</w:t>
      </w:r>
      <w:bookmarkEnd w:id="499"/>
    </w:p>
    <w:p>
      <w:pPr>
        <w:pStyle w:val="BookText"/>
        <w:rPr/>
      </w:pPr>
      <w:r>
        <w:rPr>
          <w:rFonts w:ascii="IRNazanin" w:hAnsi="IRNazanin" w:eastAsia="IRNazanin"/>
          <w:color w:val="111111"/>
          <w:sz w:val="28"/>
          <w:sz w:val="28"/>
          <w:szCs w:val="28"/>
          <w:rtl w:val="true"/>
          <w:lang w:bidi="fa-IR"/>
        </w:rPr>
        <w:t xml:space="preserve">در حالى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نماز جمعه را مى‌خواند، كاروان تجارتى وارد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 به سوى آن شتافتند و جز دوازده نفر كسى با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آن‌كه جانم در دست اوست، اگر همه شما رفته بوديد و هيچ كس نمانده بود، اين وادى براى شما پر از آتش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سوره جمعه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رَأَوْا تِجٰارَةً أَوْ لَهْواً اِنْفَضُّوا إِلَيْهٰا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امام احمد از ابن ادريس، از حصين بن سالم از جابر نقل مى‌كند كه يك بار كاروان به مدينه آمد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خطبه بود، مردم بيرون رفتند، مگر 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إِذٰا رَأَوْا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آيا كسى كه لهو و داد و ستد را بر ياد خدا مقدم مى‌دارد و پيامبر را سبك مى‌شمارد، داراى آن ملكه نفسانى است كه او را از گناهان باز دارد؟</w:t>
      </w:r>
    </w:p>
    <w:p>
      <w:pPr>
        <w:pStyle w:val="Heading5"/>
        <w:numPr>
          <w:ilvl w:val="4"/>
          <w:numId w:val="1"/>
        </w:numPr>
        <w:rPr/>
      </w:pPr>
      <w:bookmarkStart w:id="500" w:name="__RefHeading___Toc968934_3650668749"/>
      <w:bookmarkStart w:id="501" w:name="_Toc197"/>
      <w:bookmarkEnd w:id="500"/>
      <w:r>
        <w:rPr>
          <w:rtl w:val="true"/>
        </w:rPr>
        <w:t>ج</w:t>
      </w:r>
      <w:r>
        <w:rPr>
          <w:rtl w:val="true"/>
        </w:rPr>
        <w:t xml:space="preserve">. </w:t>
      </w:r>
      <w:r>
        <w:rPr>
          <w:rtl w:val="true"/>
        </w:rPr>
        <w:t>خيانت به سبب آميزش پنهانى</w:t>
      </w:r>
      <w:bookmarkEnd w:id="50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روزه ماه رمضان را واجب ساخت و آميزش شبانه را بر روزه‌دار</w:t>
      </w:r>
      <w:bookmarkStart w:id="502" w:name="pg1620_9474"/>
    </w:p>
    <w:p>
      <w:pPr>
        <w:pStyle w:val="BookText"/>
        <w:rPr/>
      </w:pPr>
      <w:bookmarkEnd w:id="502"/>
      <w:r>
        <w:rPr>
          <w:rFonts w:ascii="IRNazanin" w:hAnsi="IRNazanin" w:eastAsia="IRNazanin"/>
          <w:color w:val="111111"/>
          <w:sz w:val="28"/>
          <w:sz w:val="28"/>
          <w:szCs w:val="28"/>
          <w:rtl w:val="true"/>
          <w:lang w:bidi="fa-IR"/>
        </w:rPr>
        <w:t>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مسلمانان در ماه رمضان پس از عشاء غذا خوردند و با زنان آميزش كردند كه عمر بن خطاب هم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شكايت نزد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اين آيه را نازل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xml:space="preserve">. . .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آميزش با زنانتان در شبِ روزه‌دارى بر شما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پوشش شمايند، شما هم پوشش آنانيد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دانست كه شما به خود خيانت مى‌كنيد، بر شما توبه كرد و از شما گذشت، اكنون با آنان مى‌توانيد آميزش كنيد و در پى چيزى باشيد كه خداوند بر شما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كسانى را كه با ارتكاب حرام بر خودشان خيانت كردند، مى‌توان عادل و داراى ملكه بازدارنده از گناهان كبيره و عدم اصرار بر صغيره دانست؟</w:t>
      </w:r>
    </w:p>
    <w:p>
      <w:pPr>
        <w:pStyle w:val="Heading5"/>
        <w:numPr>
          <w:ilvl w:val="4"/>
          <w:numId w:val="1"/>
        </w:numPr>
        <w:rPr/>
      </w:pPr>
      <w:bookmarkStart w:id="503" w:name="__RefHeading___Toc968936_3650668749"/>
      <w:bookmarkStart w:id="504" w:name="_Toc198"/>
      <w:bookmarkEnd w:id="503"/>
      <w:r>
        <w:rPr>
          <w:rtl w:val="true"/>
        </w:rPr>
        <w:t>د</w:t>
      </w:r>
      <w:r>
        <w:rPr>
          <w:rtl w:val="true"/>
        </w:rPr>
        <w:t xml:space="preserve">. </w:t>
      </w:r>
      <w:r>
        <w:rPr>
          <w:rtl w:val="true"/>
        </w:rPr>
        <w:t>فاسقى فريبكار</w:t>
      </w:r>
      <w:bookmarkEnd w:id="504"/>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اى كسانى كه ايمان آورده‌ايد، اگر فاسقى براى شما خبرى آورد، تحقيق كنيد، مبادا از روى جهالت سراغ قومى برويد، سپس بر آنچه انجام داده‌ايد پشيمان شويد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مفسّران گفته‌اند آيه در باره وليد بن عقبه نازل شد، آن‌گاه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جمع‌آورى زكات از بنى‌المصطلق نزد حارث</w:t>
      </w:r>
      <w:bookmarkStart w:id="505" w:name="pg1620_9475"/>
    </w:p>
    <w:p>
      <w:pPr>
        <w:pStyle w:val="BookText"/>
        <w:rPr/>
      </w:pPr>
      <w:bookmarkEnd w:id="505"/>
      <w:r>
        <w:rPr>
          <w:rFonts w:ascii="IRNazanin" w:hAnsi="IRNazanin" w:eastAsia="IRNazanin"/>
          <w:color w:val="111111"/>
          <w:sz w:val="28"/>
          <w:sz w:val="28"/>
          <w:szCs w:val="28"/>
          <w:rtl w:val="true"/>
          <w:lang w:bidi="fa-IR"/>
        </w:rPr>
        <w:t>بن ضرار فرستاد كه رئيسشان بود تا زكاتى را كه جمع شده و نزد او بود تحويل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وليد، بخشى از راه رفت، ترسيد و پيش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حارث به من زكات نداد و مى‌خواست مرا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شد و گروهى را نزد حارث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با همراهانش مى‌آمدند كه با گروه اعزامى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گشتند كه از مدينه خارج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هم رسيدند، حارث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اعزام شده‌ايد؟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عقبه را نزد تو فرستاده، او مى‌گويد تو زكات نداده‌اى و مى‌خواستى او را بكشى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مبعوث كرد، من هرگز وليد را نديده‌ام و پيش من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وقتى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نداده‌اى و مى‌خواستى فرستاده مرا به قتل برسانى؟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او را نديده‌ام و پيش من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چون ديدم مأمور دريافت زكات از سوى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 ترسيدم مبادا خدا و رسول از من خشمگين شوند، آن‌گاه اين آيه نازل شد</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506" w:name="__RefHeading___Toc968938_3650668749"/>
      <w:bookmarkStart w:id="507" w:name="_Toc199"/>
      <w:bookmarkEnd w:id="506"/>
      <w:r>
        <w:rPr>
          <w:rtl w:val="true"/>
        </w:rPr>
        <w:t>و</w:t>
      </w:r>
      <w:r>
        <w:rPr>
          <w:rtl w:val="true"/>
        </w:rPr>
        <w:t xml:space="preserve">. </w:t>
      </w:r>
      <w:r>
        <w:rPr>
          <w:rtl w:val="true"/>
        </w:rPr>
        <w:t>نزاع و تخاصم بر سر غنايم</w:t>
      </w:r>
      <w:bookmarkEnd w:id="50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بر مشركان در جنگ بدر بر اموال آنان تسلط يافتند و در باره آن به نزاع پرداختند، تا حدّ درگيرى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غنائم را جمع‌آورى كرده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اين‌ها را يافته و</w:t>
      </w:r>
      <w:bookmarkStart w:id="508" w:name="pg1620_9476"/>
    </w:p>
    <w:p>
      <w:pPr>
        <w:pStyle w:val="BookText"/>
        <w:rPr/>
      </w:pPr>
      <w:bookmarkEnd w:id="508"/>
      <w:r>
        <w:rPr>
          <w:rFonts w:ascii="IRNazanin" w:hAnsi="IRNazanin" w:eastAsia="IRNazanin"/>
          <w:color w:val="111111"/>
          <w:sz w:val="28"/>
          <w:sz w:val="28"/>
          <w:szCs w:val="28"/>
          <w:rtl w:val="true"/>
          <w:lang w:bidi="fa-IR"/>
        </w:rPr>
        <w:t>گرد آورده‌ايم، پس كسى در آن‌ها سهمى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به تعقيب دشمن رفته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ما سزاوارتر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بوديم كه دشمن را تعقيب كرده و فرارى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يَسْئَلُونَكَ عَنِ اَلْأَنْفٰالِ قُلِ اَلْأَنْفٰالُ لِلّٰهِ وَ اَلرَّسُولِ فَاتَّقُوا اَللّٰهَ وَ أَصْلِحُوا ذٰاتَ بَيْنِكُمْ وَ أَطِيعُوا اَللّٰهَ وَ رَسُولَهُ إِنْ كُنْتُمْ مُؤْمِنِينَ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 تو در باره انفال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انفال از آنِ خدا و رسول است، پس از خدا بترسيد و ميان خودتان را اصلاح كنيد و اگر مؤمن هستيد، از خدا و رسول او فرمانبردارى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آياتِ نازل شده در باره آن نزاع كنندگان و رواياتى كه در تفسير اين آيه آمده، شكّى باقى نمى‌گذارد كه گروهى از شركت‌كنندگان در جنگ بدر، به مرحله ممتازى نرسيده بودند، بلكه همچون ديگران بودند و بر سر مال و زينت دنيا با هم نزاع مى‌كردند، بى‌آن‌كه در آن مورد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كنند و حكم انفال را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نزاع كنندگان بر سر مال دنيا، مى‌توانند سرمشق فضيلت و كرامت روح باشند؟</w:t>
      </w:r>
    </w:p>
    <w:p>
      <w:pPr>
        <w:pStyle w:val="Heading5"/>
        <w:numPr>
          <w:ilvl w:val="4"/>
          <w:numId w:val="1"/>
        </w:numPr>
        <w:rPr/>
      </w:pPr>
      <w:bookmarkStart w:id="509" w:name="__RefHeading___Toc968940_3650668749"/>
      <w:bookmarkStart w:id="510" w:name="_Toc200"/>
      <w:bookmarkEnd w:id="509"/>
      <w:r>
        <w:rPr>
          <w:rtl w:val="true"/>
        </w:rPr>
        <w:t>ح</w:t>
      </w:r>
      <w:r>
        <w:rPr>
          <w:rtl w:val="true"/>
        </w:rPr>
        <w:t xml:space="preserve">. </w:t>
      </w:r>
      <w:r>
        <w:rPr>
          <w:rtl w:val="true"/>
        </w:rPr>
        <w:t>فرار از جنگ</w:t>
      </w:r>
      <w:bookmarkEnd w:id="51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احد، اوضاع بر ضد مسلمانان آشفته گشت، چرا كه فرمان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مخالفت كردند و به طمع غنيمت، موقعيت خود را بر تنگه احد رها كردند و دچار هزيمتى شدند كه در كتب سيره و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ميدان نبرد تنها گذاشتند و جز تنى چند از</w:t>
      </w:r>
      <w:bookmarkStart w:id="511" w:name="pg1620_9477"/>
    </w:p>
    <w:p>
      <w:pPr>
        <w:pStyle w:val="BookText"/>
        <w:rPr/>
      </w:pPr>
      <w:bookmarkEnd w:id="511"/>
      <w:r>
        <w:rPr>
          <w:rFonts w:ascii="Amiri" w:hAnsi="Amiri" w:eastAsia="Amiri" w:cs="Amiri"/>
          <w:color w:val="111111"/>
          <w:sz w:val="28"/>
          <w:sz w:val="28"/>
          <w:szCs w:val="28"/>
          <w:rtl w:val="true"/>
          <w:lang w:bidi="ar-SA"/>
        </w:rPr>
        <w:t>صحابه، همراه آن حضرت نماندند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از اين فرار زشت ياد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 لاٰ تَلْوُونَ عَلىٰ أَحَدٍ</w:t>
      </w:r>
      <w:r>
        <w:rPr>
          <w:rFonts w:eastAsia="Amiri" w:cs="Amiri" w:ascii="Amiri" w:hAnsi="Amiri"/>
          <w:color w:val="111111"/>
          <w:sz w:val="28"/>
          <w:szCs w:val="28"/>
          <w:rtl w:val="true"/>
          <w:lang w:bidi="ar-SA"/>
        </w:rPr>
        <w:t xml:space="preserve">. . .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تفرقه و گريز آنان را توصيف مى‌كند كه برخى نزديك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بعضى دورتر، ولى هيچ كدامشان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نكردند و آن حضرت را در ميان انبوه مشركان رها كردند و توجهى به اين كه پيامبر كشته، اسير يا مجروح شود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گروهى هم بودند كه پيرامون حضرت ماندند و شرّ دشمنان را دفع كردند</w:t>
      </w:r>
      <w:r>
        <w:rPr>
          <w:rFonts w:eastAsia="IRNazanin" w:cs="IRNazanin"/>
          <w:color w:val="111111"/>
          <w:sz w:val="28"/>
          <w:szCs w:val="28"/>
          <w:rtl w:val="true"/>
          <w:lang w:bidi="fa-IR"/>
        </w:rPr>
        <w:t>.</w:t>
      </w:r>
    </w:p>
    <w:p>
      <w:pPr>
        <w:pStyle w:val="Heading5"/>
        <w:numPr>
          <w:ilvl w:val="4"/>
          <w:numId w:val="1"/>
        </w:numPr>
        <w:rPr/>
      </w:pPr>
      <w:bookmarkStart w:id="512" w:name="__RefHeading___Toc968942_3650668749"/>
      <w:bookmarkStart w:id="513" w:name="_Toc201"/>
      <w:bookmarkEnd w:id="512"/>
      <w:r>
        <w:rPr>
          <w:rtl w:val="true"/>
        </w:rPr>
        <w:t>ط</w:t>
      </w:r>
      <w:r>
        <w:rPr>
          <w:rtl w:val="true"/>
        </w:rPr>
        <w:t xml:space="preserve">. </w:t>
      </w:r>
      <w:r>
        <w:rPr>
          <w:rtl w:val="true"/>
        </w:rPr>
        <w:t xml:space="preserve">نسبت فريب به خدا و پيامبر </w:t>
      </w:r>
      <w:r>
        <w:rPr>
          <w:rtl w:val="true"/>
        </w:rPr>
        <w:t>(</w:t>
      </w:r>
      <w:r>
        <w:rPr>
          <w:rtl w:val="true"/>
        </w:rPr>
        <w:t>ص</w:t>
      </w:r>
      <w:r>
        <w:rPr>
          <w:rtl w:val="true"/>
        </w:rPr>
        <w:t>)</w:t>
      </w:r>
      <w:bookmarkEnd w:id="513"/>
    </w:p>
    <w:p>
      <w:pPr>
        <w:pStyle w:val="BookText"/>
        <w:rPr/>
      </w:pPr>
      <w:r>
        <w:rPr>
          <w:rFonts w:ascii="IRNazanin" w:hAnsi="IRNazanin" w:eastAsia="IRNazanin"/>
          <w:color w:val="111111"/>
          <w:sz w:val="28"/>
          <w:sz w:val="28"/>
          <w:szCs w:val="28"/>
          <w:rtl w:val="true"/>
          <w:lang w:bidi="fa-IR"/>
        </w:rPr>
        <w:t>نبرد احزاب، از جنگ‌هاى مشهور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و يهود براى شكست اسلام همدست شدند و ده‌هزار مسلّح بودند كه مدينه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براى جلوگيرى از هجوم دشمن، دور مدينه خندق كندند و محاصره حدود يك ماه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سختى شدند و استوار و متزلزل از هم باز شناخته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گروه مؤمنانى بودند كه وعده‌هاى خدا را راست مى‌دانستند و بر ايمان و تسليم آنان افزوده شد</w:t>
      </w:r>
      <w:r>
        <w:rPr>
          <w:rFonts w:eastAsia="IRNazanin" w:cs="IRNazanin"/>
          <w:color w:val="111111"/>
          <w:sz w:val="28"/>
          <w:szCs w:val="28"/>
          <w:rtl w:val="true"/>
          <w:lang w:bidi="fa-IR"/>
        </w:rPr>
        <w:t>.</w:t>
      </w:r>
      <w:r>
        <w:rPr>
          <w:rStyle w:val="FootnoteAnchor"/>
          <w:rtl w:val="true"/>
        </w:rPr>
        <w:footnoteReference w:id="20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ديگر منافقان و بيماردلان بودند و شعارشان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w:t>
      </w:r>
      <w:bookmarkStart w:id="514" w:name="pg1620_9478"/>
    </w:p>
    <w:p>
      <w:pPr>
        <w:pStyle w:val="BookText"/>
        <w:rPr/>
      </w:pPr>
      <w:bookmarkEnd w:id="514"/>
      <w:r>
        <w:rPr>
          <w:rFonts w:ascii="IRNazanin" w:hAnsi="IRNazanin" w:eastAsia="IRNazanin"/>
          <w:color w:val="111111"/>
          <w:sz w:val="28"/>
          <w:sz w:val="28"/>
          <w:szCs w:val="28"/>
          <w:rtl w:val="true"/>
          <w:lang w:bidi="fa-IR"/>
        </w:rPr>
        <w:t>پيامبر به ما وعده دورغ داده است مٰا وَعَدَنَا اَللّٰهُ وَ رَسُولُهُ إِلاّٰ غُرُوراً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آنان را مى‌توان عادل و پاك دانست؟</w:t>
      </w:r>
    </w:p>
    <w:p>
      <w:pPr>
        <w:pStyle w:val="Heading5"/>
        <w:numPr>
          <w:ilvl w:val="4"/>
          <w:numId w:val="1"/>
        </w:numPr>
        <w:rPr/>
      </w:pPr>
      <w:bookmarkStart w:id="515" w:name="__RefHeading___Toc968944_3650668749"/>
      <w:bookmarkStart w:id="516" w:name="_Toc202"/>
      <w:bookmarkEnd w:id="515"/>
      <w:r>
        <w:rPr>
          <w:rtl w:val="true"/>
        </w:rPr>
        <w:t>ى</w:t>
      </w:r>
      <w:r>
        <w:rPr>
          <w:rtl w:val="true"/>
        </w:rPr>
        <w:t xml:space="preserve">. </w:t>
      </w:r>
      <w:r>
        <w:rPr>
          <w:rtl w:val="true"/>
        </w:rPr>
        <w:t>منافقان نفوذى در بين صحابه</w:t>
      </w:r>
      <w:bookmarkEnd w:id="516"/>
    </w:p>
    <w:p>
      <w:pPr>
        <w:pStyle w:val="BookText"/>
        <w:rPr/>
      </w:pPr>
      <w:r>
        <w:rPr>
          <w:rFonts w:ascii="IRNazanin" w:hAnsi="IRNazanin" w:eastAsia="IRNazanin"/>
          <w:color w:val="111111"/>
          <w:sz w:val="28"/>
          <w:sz w:val="28"/>
          <w:szCs w:val="28"/>
          <w:rtl w:val="true"/>
          <w:lang w:bidi="fa-IR"/>
        </w:rPr>
        <w:t xml:space="preserve">از وقتى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آمد، نفاق ميان صحابه شيوع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بر مجموعه‌اى از منافقان تأكيد كرده، انگيزه‌هاى آنان و صفاتشان را برملا ساخت و در سوره‌هاى بقره، آل عمران، مائده، توبه، عنكبوت، احزاب، محمد، فتح، حديد، مجادله، حشر و منافقون آنان را تهديد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دلالت مى‌كند كه منافقان گروه مهمى در جامعه اسلامى بودند، برخى به نام نفاق شناخته مى‌شدند، برخى با عنوان دروغ و كسانى هم ناشناخته بودند، چون نقاب ايمان و علاقه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آيا مى‌توان همه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عادل دانست؟</w:t>
      </w:r>
    </w:p>
    <w:p>
      <w:pPr>
        <w:pStyle w:val="BookText"/>
        <w:rPr/>
      </w:pPr>
      <w:r>
        <w:rPr>
          <w:rFonts w:ascii="IRNazanin" w:hAnsi="IRNazanin" w:eastAsia="IRNazanin"/>
          <w:color w:val="111111"/>
          <w:sz w:val="28"/>
          <w:sz w:val="28"/>
          <w:szCs w:val="28"/>
          <w:rtl w:val="true"/>
          <w:lang w:bidi="fa-IR"/>
        </w:rPr>
        <w:t>آرى، منافقان جزء اصحاب نبودند، بلكه خود را لا به لاى صحابه پنهان كرده بودند و چه بسا يك صحابى صادق با يك منافق اشتباه مى‌شد و منافق و مؤمن شناخته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برخى از داورى‌هاى قرآن در باره صحابه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همه صحابه را عادل مى‌دانند و هيچ نقد و بررسى را</w:t>
      </w:r>
    </w:p>
    <w:p>
      <w:pPr>
        <w:pStyle w:val="BookText"/>
        <w:rPr/>
      </w:pPr>
      <w:r>
        <w:rPr>
          <w:rFonts w:ascii="IRNazanin" w:hAnsi="IRNazanin" w:eastAsia="IRNazanin"/>
          <w:color w:val="111111"/>
          <w:sz w:val="28"/>
          <w:sz w:val="28"/>
          <w:szCs w:val="28"/>
          <w:rtl w:val="true"/>
          <w:lang w:bidi="fa-IR"/>
        </w:rPr>
        <w:t>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آنان همه روايات صحابه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علماى اهل سنت در تعريف صحابى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همنشينى تأثير مى‌گذارد، چه همنشين خوب، چه همنشين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نيكان اثر سازنده دارد، امااندازه تأثير آن به اختلافِ اين سه عنصر،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استعداد، مدت همنشينى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همنشينى علّت تامّه تغيير همنشين به يك انسان عادل صالح خداترس نيست و مانع پرهيز از گناه كوچك يا بزرگ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ملكه‌اى نفسانى يا خشيتى الهى است كه در دل انسان جا مى‌گيرد و او را از گناه و مخالفت با سنت‌ها و قوانين خدا باز مى‌دارد با توجه به اين واقعيت در ملكه عدالت، چگونه مى‌توان نظريه عدالت صحابه را به مجرّد آن‌كه كسى يك بار يا يك روز و يك ماه يا بيشتر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ديده است پذيرفت؟ قرآن كريم،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انواع مختلفى تقسيم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آياتى كه به نقد افعال و آراى آنان پرداخته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خبردادن قرآن از ارتداد گروهى از صحابه؛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سخنرانى ترك كردن؛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به سبب آميزش پنهانى؛</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 و تخاصم بر سر غنايم؛</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جنگ؛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فريب به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 نفوذى در بين 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آزمايى</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را از ديدگاه علماى اهل سنت تعريف كنيد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كه به نقد افعال و آراى صحابه ناصالح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را شرح دهيد</w:t>
      </w:r>
      <w:r>
        <w:rPr>
          <w:rFonts w:eastAsia="IRNazanin" w:cs="IRNazanin"/>
          <w:color w:val="111111"/>
          <w:sz w:val="28"/>
          <w:szCs w:val="28"/>
          <w:rtl w:val="true"/>
          <w:lang w:bidi="fa-IR"/>
        </w:rPr>
        <w:t>.</w:t>
      </w:r>
      <w:bookmarkStart w:id="517" w:name="pg1620_9481"/>
    </w:p>
    <w:p>
      <w:pPr>
        <w:pStyle w:val="Heading3"/>
        <w:numPr>
          <w:ilvl w:val="2"/>
          <w:numId w:val="1"/>
        </w:numPr>
        <w:rPr/>
      </w:pPr>
      <w:bookmarkStart w:id="518" w:name="__RefHeading___Toc968946_3650668749"/>
      <w:bookmarkStart w:id="519" w:name="_Toc203"/>
      <w:bookmarkEnd w:id="517"/>
      <w:bookmarkEnd w:id="518"/>
      <w:r>
        <w:rPr>
          <w:rtl w:val="true"/>
        </w:rPr>
        <w:t>درس نوزدهم</w:t>
      </w:r>
      <w:r>
        <w:rPr>
          <w:rtl w:val="true"/>
        </w:rPr>
        <w:t xml:space="preserve">: </w:t>
      </w:r>
      <w:r>
        <w:rPr>
          <w:rtl w:val="true"/>
        </w:rPr>
        <w:t xml:space="preserve">سنت نبوى و عدالت صحابه، موضع پيامبر </w:t>
      </w:r>
      <w:r>
        <w:rPr>
          <w:rtl w:val="true"/>
        </w:rPr>
        <w:t>(</w:t>
      </w:r>
      <w:r>
        <w:rPr>
          <w:rtl w:val="true"/>
        </w:rPr>
        <w:t>ص</w:t>
      </w:r>
      <w:r>
        <w:rPr>
          <w:rtl w:val="true"/>
        </w:rPr>
        <w:t xml:space="preserve">) </w:t>
      </w:r>
      <w:r>
        <w:rPr>
          <w:rtl w:val="true"/>
        </w:rPr>
        <w:t>نسبت به صحابه ناشايست، صحابه در آيينه تاريخ</w:t>
      </w:r>
      <w:bookmarkEnd w:id="519"/>
    </w:p>
    <w:p>
      <w:pPr>
        <w:pStyle w:val="Heading4"/>
        <w:numPr>
          <w:ilvl w:val="3"/>
          <w:numId w:val="1"/>
        </w:numPr>
        <w:rPr/>
      </w:pPr>
      <w:bookmarkStart w:id="520" w:name="__RefHeading___Toc968948_3650668749"/>
      <w:bookmarkStart w:id="521" w:name="_Toc204"/>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عدالت برخى از صحابه را با اشاره به مواردى چند از سنت نبوى شرح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موضع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تنى چند از صحابه كه صالح بودند آشنا شويم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 تن از صحابه كه در آيينه تاريخ اثر خوبى از خود باقى نگذاشته‌اند آشنا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درس با بررسى سنت نبوى به مواردى چند از عادل نبودن برخى از صحابه اشاره خواهيم داشت سپس موضع پيامبر را نسبت به برخى از صحابه‌اش خواهيم آورد و در نهايت به تنى چند از صحابه كه نام نيكى از خود باقى نگذارده‌اند اشاره خواهيم داشت</w:t>
      </w:r>
      <w:r>
        <w:rPr>
          <w:rFonts w:eastAsia="IRNazanin" w:cs="IRNazanin"/>
          <w:color w:val="111111"/>
          <w:sz w:val="28"/>
          <w:szCs w:val="28"/>
          <w:rtl w:val="true"/>
          <w:lang w:bidi="fa-IR"/>
        </w:rPr>
        <w:t>.</w:t>
      </w:r>
    </w:p>
    <w:p>
      <w:pPr>
        <w:pStyle w:val="Heading4"/>
        <w:numPr>
          <w:ilvl w:val="3"/>
          <w:numId w:val="1"/>
        </w:numPr>
        <w:rPr/>
      </w:pPr>
      <w:bookmarkStart w:id="522" w:name="__RefHeading___Toc968950_3650668749"/>
      <w:bookmarkStart w:id="523" w:name="_Toc205"/>
      <w:bookmarkEnd w:id="522"/>
      <w:r>
        <w:rPr>
          <w:rtl w:val="true"/>
        </w:rPr>
        <w:t>سنت نبوى و عدالت صحابه</w:t>
      </w:r>
      <w:bookmarkEnd w:id="523"/>
    </w:p>
    <w:p>
      <w:pPr>
        <w:pStyle w:val="Heading5"/>
        <w:numPr>
          <w:ilvl w:val="4"/>
          <w:numId w:val="1"/>
        </w:numPr>
        <w:rPr/>
      </w:pPr>
      <w:bookmarkStart w:id="524" w:name="__RefHeading___Toc968952_3650668749"/>
      <w:bookmarkStart w:id="525" w:name="_Toc206"/>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سنت نبوى نيز اين موضع را تأييد مى‌كند، به اقتضاى موقعيت شمارى اندك را ياد مى‌كنيم</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968954_3650668749"/>
      <w:bookmarkStart w:id="527" w:name="_Toc207"/>
      <w:bookmarkEnd w:id="526"/>
      <w:r>
        <w:rPr>
          <w:rtl w:val="true"/>
        </w:rPr>
        <w:t>الف</w:t>
      </w:r>
      <w:r>
        <w:rPr>
          <w:rtl w:val="true"/>
        </w:rPr>
        <w:t xml:space="preserve">. </w:t>
      </w:r>
      <w:r>
        <w:rPr>
          <w:rtl w:val="true"/>
        </w:rPr>
        <w:t>سردسته گروه تبهكار</w:t>
      </w:r>
      <w:bookmarkEnd w:id="52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از ابوسعيد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بهتر از من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bookmarkStart w:id="528" w:name="pg1620_9482"/>
    </w:p>
    <w:p>
      <w:pPr>
        <w:pStyle w:val="BookText"/>
        <w:rPr/>
      </w:pPr>
      <w:bookmarkEnd w:id="528"/>
      <w:r>
        <w:rPr>
          <w:rFonts w:ascii="IRNazanin" w:hAnsi="IRNazanin" w:eastAsia="IRNazanin"/>
          <w:color w:val="111111"/>
          <w:sz w:val="28"/>
          <w:sz w:val="28"/>
          <w:szCs w:val="28"/>
          <w:rtl w:val="true"/>
          <w:lang w:bidi="fa-IR"/>
        </w:rPr>
        <w:t xml:space="preserve">ابوقتاده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داد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خندق، وقتى عمار ياسر مشغول كندن خندق بود، دست بر سر او مى‌كشيد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اى پسر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تجاوزگر تو را مى‌كشند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 معتقدان به عدالت صحابه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تجاوزگرى كه عمار را كشتند چه كسانى بودند؟ آيا در ميان آنان كسانى از صحابه بودند كه موضع اين گروه را تأييد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معاويه سردسته اين گروه تجاوزگر بود و عمرو عاص هم وزير او در جنگ بود و پيروزى معاويه در جنگ صفين، مرهون نيرنگ عمرو عاص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گروه تجاوزگر هم از صحابه كسانى همچون نعمان بن بشير انصارى، عُقبۀ بن عامر جهنى و يسار بن سبع جهنى و ديگران بودند</w:t>
      </w:r>
      <w:r>
        <w:rPr>
          <w:rFonts w:eastAsia="IRNazanin" w:cs="IRNazanin"/>
          <w:color w:val="111111"/>
          <w:sz w:val="28"/>
          <w:szCs w:val="28"/>
          <w:rtl w:val="true"/>
          <w:lang w:bidi="fa-IR"/>
        </w:rPr>
        <w:t>.</w:t>
      </w:r>
    </w:p>
    <w:p>
      <w:pPr>
        <w:pStyle w:val="Heading5"/>
        <w:numPr>
          <w:ilvl w:val="4"/>
          <w:numId w:val="1"/>
        </w:numPr>
        <w:rPr/>
      </w:pPr>
      <w:bookmarkStart w:id="529" w:name="__RefHeading___Toc968956_3650668749"/>
      <w:bookmarkStart w:id="530" w:name="_Toc208"/>
      <w:bookmarkEnd w:id="529"/>
      <w:r>
        <w:rPr>
          <w:rtl w:val="true"/>
        </w:rPr>
        <w:t>ب</w:t>
      </w:r>
      <w:r>
        <w:rPr>
          <w:rtl w:val="true"/>
        </w:rPr>
        <w:t xml:space="preserve">. </w:t>
      </w:r>
      <w:r>
        <w:rPr>
          <w:rtl w:val="true"/>
        </w:rPr>
        <w:t xml:space="preserve">نافرمانى نسبت به فرمان پيامبر </w:t>
      </w:r>
      <w:r>
        <w:rPr>
          <w:rtl w:val="true"/>
        </w:rPr>
        <w:t>(</w:t>
      </w:r>
      <w:r>
        <w:rPr>
          <w:rtl w:val="true"/>
        </w:rPr>
        <w:t>ص</w:t>
      </w:r>
      <w:r>
        <w:rPr>
          <w:rtl w:val="true"/>
        </w:rPr>
        <w:t xml:space="preserve">) </w:t>
      </w:r>
      <w:r>
        <w:rPr>
          <w:rtl w:val="true"/>
        </w:rPr>
        <w:t>براى آوردن قلم و دوات</w:t>
      </w:r>
      <w:bookmarkEnd w:id="530"/>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قلم و دواتى بياورند تا نوشته‌اى بنويسد كه پس از او هرگز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حاضران مانع اجراى اين دستور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چند جا از صحيح خود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ابن عباس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بيمارى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يافت،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كاغذى بياوريد تا چيزى برايتان بنويسم كه پس از آن هرگز گمراه نشويد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و بيمارى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گشته، كتاب خدا نزد ماست و براى 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گفتگو زياد شد</w:t>
      </w:r>
      <w:r>
        <w:rPr>
          <w:rFonts w:eastAsia="IRNazanin" w:cs="IRNazanin"/>
          <w:color w:val="111111"/>
          <w:sz w:val="28"/>
          <w:szCs w:val="28"/>
          <w:rtl w:val="true"/>
          <w:lang w:bidi="fa-IR"/>
        </w:rPr>
        <w:t>.</w:t>
      </w:r>
      <w:bookmarkStart w:id="531" w:name="pg1620_9483"/>
    </w:p>
    <w:p>
      <w:pPr>
        <w:pStyle w:val="BookText"/>
        <w:rPr/>
      </w:pPr>
      <w:bookmarkEnd w:id="531"/>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پيش من برخيزيد، سزاوار نيست نزد من نزاع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حالى كه بيرون مى‌رفت،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مصيبت آن بود كه نگذاشتند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مى‌خواست بنويسد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آيا كسى كه با فرمان الزام‌آور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كند و سخن حضرت را بر غلبه بيمارى يا هذيان حمل كند، مى‌تواند صاحب ملكه‌اى باشد كه او را از ارتكاب حرام‌ها باز دارد؟</w:t>
      </w:r>
    </w:p>
    <w:p>
      <w:pPr>
        <w:pStyle w:val="Heading5"/>
        <w:numPr>
          <w:ilvl w:val="4"/>
          <w:numId w:val="1"/>
        </w:numPr>
        <w:rPr/>
      </w:pPr>
      <w:bookmarkStart w:id="532" w:name="__RefHeading___Toc968958_3650668749"/>
      <w:bookmarkStart w:id="533" w:name="_Toc209"/>
      <w:bookmarkEnd w:id="532"/>
      <w:r>
        <w:rPr>
          <w:rtl w:val="true"/>
        </w:rPr>
        <w:t>ج</w:t>
      </w:r>
      <w:r>
        <w:rPr>
          <w:rtl w:val="true"/>
        </w:rPr>
        <w:t xml:space="preserve">. </w:t>
      </w:r>
      <w:r>
        <w:rPr>
          <w:rtl w:val="true"/>
        </w:rPr>
        <w:t xml:space="preserve">بازگشت به قهقرا پس از رحلت پيامبر </w:t>
      </w:r>
      <w:r>
        <w:rPr>
          <w:rtl w:val="true"/>
        </w:rPr>
        <w:t>(</w:t>
      </w:r>
      <w:r>
        <w:rPr>
          <w:rtl w:val="true"/>
        </w:rPr>
        <w:t>ص</w:t>
      </w:r>
      <w:r>
        <w:rPr>
          <w:rtl w:val="true"/>
        </w:rPr>
        <w:t>)</w:t>
      </w:r>
      <w:bookmarkEnd w:id="533"/>
    </w:p>
    <w:p>
      <w:pPr>
        <w:pStyle w:val="BookText"/>
        <w:rPr/>
      </w:pPr>
      <w:r>
        <w:rPr>
          <w:rFonts w:ascii="IRNazanin" w:hAnsi="IRNazanin" w:eastAsia="IRNazanin"/>
          <w:color w:val="111111"/>
          <w:sz w:val="28"/>
          <w:sz w:val="28"/>
          <w:szCs w:val="28"/>
          <w:rtl w:val="true"/>
          <w:lang w:bidi="fa-IR"/>
        </w:rPr>
        <w:t xml:space="preserve">بخارى از ابوهريره نقل مى‌كند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اصحابم روز قيامت‌بر من وارد مى‌شوند وآنان را از حوض كوثر محروم مى‌كنند و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پس از تو چه كردند، آنان به جاهليت و به عقب برگشتند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ابن ابى‌شيبه از ابى‌بكره نقل مى‌كند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مردانى از اصحابم كه مرا ديده‌اند، در كنار حوض بر من وارد مى‌شوند، تا اين‌كه وقتى نزد من مى‌آيند، جلو آنان را مى‌گيرند و آشفته حال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پس از تو چه كردند</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از اسماء دختر ابى‌بكر نقل مى‌كند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كنار حوض، به كسانى از شما كه بر من وارد مى‌شوند مى‌نگرم،</w:t>
      </w:r>
      <w:bookmarkStart w:id="534" w:name="pg1620_9484"/>
    </w:p>
    <w:p>
      <w:pPr>
        <w:pStyle w:val="BookText"/>
        <w:rPr/>
      </w:pPr>
      <w:bookmarkEnd w:id="534"/>
      <w:r>
        <w:rPr>
          <w:rFonts w:ascii="IRNazanin" w:hAnsi="IRNazanin" w:eastAsia="IRNazanin"/>
          <w:color w:val="111111"/>
          <w:sz w:val="28"/>
          <w:sz w:val="28"/>
          <w:szCs w:val="28"/>
          <w:rtl w:val="true"/>
          <w:lang w:bidi="fa-IR"/>
        </w:rPr>
        <w:t>جلوى ورود كسانى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از من و از امت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نمى‌دانى پس از تو چه كردند؟ به خدا پس از تو چيزى نگذشت كه به عقب و جاهليت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ابى‌مليكه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پناه بر تو كه به عقب برگرديم و از دين خود منحرف شويم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از تعابير روايات نقل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نمى‌دانى پس از تو چه كردند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 مى‌آيد كه آنان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اما پس از پيامبر و با فاصله اندكى اين جرايم را مرتكب شده‌اند، در حالى كه از آنان كه خورشيد رسالت را ديده و از فروغ آن بهره‌مند شده بودند، انتظار بود كه از دين و شريعت او پيروى كنند و سرمويى از راه او برنگردند، اما متأسفانه به عقب و جاهليت برگشتند</w:t>
      </w:r>
      <w:r>
        <w:rPr>
          <w:rFonts w:eastAsia="IRNazanin" w:cs="IRNazanin"/>
          <w:color w:val="111111"/>
          <w:sz w:val="28"/>
          <w:szCs w:val="28"/>
          <w:rtl w:val="true"/>
          <w:lang w:bidi="fa-IR"/>
        </w:rPr>
        <w:t>.</w:t>
      </w:r>
    </w:p>
    <w:p>
      <w:pPr>
        <w:pStyle w:val="Heading4"/>
        <w:numPr>
          <w:ilvl w:val="3"/>
          <w:numId w:val="1"/>
        </w:numPr>
        <w:rPr/>
      </w:pPr>
      <w:bookmarkStart w:id="535" w:name="__RefHeading___Toc968960_3650668749"/>
      <w:bookmarkStart w:id="536" w:name="_Toc210"/>
      <w:bookmarkEnd w:id="535"/>
      <w:r>
        <w:rPr>
          <w:rtl w:val="true"/>
        </w:rPr>
        <w:t xml:space="preserve">موضع پيامبر </w:t>
      </w:r>
      <w:r>
        <w:rPr>
          <w:rtl w:val="true"/>
        </w:rPr>
        <w:t>(</w:t>
      </w:r>
      <w:r>
        <w:rPr>
          <w:rtl w:val="true"/>
        </w:rPr>
        <w:t>ص</w:t>
      </w:r>
      <w:r>
        <w:rPr>
          <w:rtl w:val="true"/>
        </w:rPr>
        <w:t xml:space="preserve">) </w:t>
      </w:r>
      <w:r>
        <w:rPr>
          <w:rtl w:val="true"/>
        </w:rPr>
        <w:t>نسبت به صحابه ناشايست</w:t>
      </w:r>
      <w:bookmarkEnd w:id="536"/>
    </w:p>
    <w:p>
      <w:pPr>
        <w:pStyle w:val="Heading5"/>
        <w:numPr>
          <w:ilvl w:val="4"/>
          <w:numId w:val="1"/>
        </w:numPr>
        <w:rPr/>
      </w:pPr>
      <w:bookmarkStart w:id="537" w:name="__RefHeading___Toc968962_3650668749"/>
      <w:bookmarkStart w:id="538" w:name="_Toc211"/>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رواياتى كه گذشت، از شخص خاصى نام نبرده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هم هست كه برخى از صحابه را نام مى‌برد كه بدعاقبت شدند و از كارهاى بد آنان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را مى‌آوريم</w:t>
      </w:r>
      <w:r>
        <w:rPr>
          <w:rFonts w:eastAsia="IRNazanin" w:cs="IRNazanin"/>
          <w:color w:val="111111"/>
          <w:sz w:val="28"/>
          <w:szCs w:val="28"/>
          <w:rtl w:val="true"/>
          <w:lang w:bidi="fa-IR"/>
        </w:rPr>
        <w:t>:</w:t>
      </w:r>
    </w:p>
    <w:p>
      <w:pPr>
        <w:pStyle w:val="Heading5"/>
        <w:numPr>
          <w:ilvl w:val="4"/>
          <w:numId w:val="1"/>
        </w:numPr>
        <w:rPr/>
      </w:pPr>
      <w:bookmarkStart w:id="539" w:name="__RefHeading___Toc968964_3650668749"/>
      <w:bookmarkStart w:id="540" w:name="_Toc212"/>
      <w:bookmarkEnd w:id="539"/>
      <w:r>
        <w:rPr>
          <w:rtl w:val="true"/>
        </w:rPr>
        <w:t>الف</w:t>
      </w:r>
      <w:r>
        <w:rPr>
          <w:rtl w:val="true"/>
        </w:rPr>
        <w:t xml:space="preserve">. </w:t>
      </w:r>
      <w:r>
        <w:rPr>
          <w:rtl w:val="true"/>
        </w:rPr>
        <w:t>همه آمرزيده‌اند مگر</w:t>
      </w:r>
      <w:r>
        <w:rPr>
          <w:rtl w:val="true"/>
        </w:rPr>
        <w:t>. . .</w:t>
      </w:r>
      <w:bookmarkEnd w:id="54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تپه مُرار بالا رود از او آمرزيده است، آنچه كه از بنى‌اسرائيل آمرزيده 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گروهى كه از آن صعود كرد، گروه ما خزرجيان بود، سپس مردم ديگر در پى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شمابخشوده</w:t>
      </w:r>
      <w:bookmarkStart w:id="541" w:name="pg1620_9485"/>
    </w:p>
    <w:p>
      <w:pPr>
        <w:pStyle w:val="BookText"/>
        <w:rPr/>
      </w:pPr>
      <w:bookmarkEnd w:id="541"/>
      <w:r>
        <w:rPr>
          <w:rFonts w:ascii="IRNazanin" w:hAnsi="IRNazanin" w:eastAsia="IRNazanin"/>
          <w:color w:val="111111"/>
          <w:sz w:val="28"/>
          <w:sz w:val="28"/>
          <w:szCs w:val="28"/>
          <w:rtl w:val="true"/>
          <w:lang w:bidi="fa-IR"/>
        </w:rPr>
        <w:t>شده‌ايد، مگر صاحب آن شتر سرخ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او رفتيم و گفتيم بيا تا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آمرزش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گمشده‌ام را پيدا كنم برايم محبوب‌تر است از اين‌كه رفيق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دنبال گمشده‌اش مى‌گشت</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542" w:name="__RefHeading___Toc968966_3650668749"/>
      <w:bookmarkStart w:id="543" w:name="_Toc213"/>
      <w:bookmarkEnd w:id="542"/>
      <w:r>
        <w:rPr>
          <w:rtl w:val="true"/>
        </w:rPr>
        <w:t>ب</w:t>
      </w:r>
      <w:r>
        <w:rPr>
          <w:rtl w:val="true"/>
        </w:rPr>
        <w:t xml:space="preserve">. </w:t>
      </w:r>
      <w:r>
        <w:rPr>
          <w:rtl w:val="true"/>
        </w:rPr>
        <w:t>خدايا از كرده خالد به درگاه تو برائت مى‌جويم</w:t>
      </w:r>
      <w:bookmarkEnd w:id="543"/>
    </w:p>
    <w:p>
      <w:pPr>
        <w:pStyle w:val="BookText"/>
        <w:rPr/>
      </w:pPr>
      <w:r>
        <w:rPr>
          <w:rFonts w:ascii="IRNazanin" w:hAnsi="IRNazanin" w:eastAsia="IRNazanin"/>
          <w:color w:val="111111"/>
          <w:sz w:val="28"/>
          <w:sz w:val="28"/>
          <w:szCs w:val="28"/>
          <w:rtl w:val="true"/>
          <w:lang w:bidi="fa-IR"/>
        </w:rPr>
        <w:t>مجارى از سالم از پدرش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خالد بن وليد را به سوى بنى‌خزيمه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آنان را به اسلام فراخواند اما خوب نتوانستند بگويند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مسلمان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جاى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خالد هم شروع كرد به كشتن و اسير گرفتن آنان و به هر يك از ما اسيرى را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هم به ما دستور داد كه هركس اسير خود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اسيرم را نمى‌كشم و ياران من نيز اسير خود را نمى‌كشند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ماجرا را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بلند كرد و دوبار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از آنچه خالد انجام داده، به پيشگاه تو برائت مى‌جويم</w:t>
      </w:r>
      <w:r>
        <w:rPr>
          <w:rFonts w:eastAsia="IRNazanin" w:cs="IRNazanin"/>
          <w:color w:val="111111"/>
          <w:sz w:val="28"/>
          <w:szCs w:val="28"/>
          <w:rtl w:val="true"/>
          <w:lang w:bidi="fa-IR"/>
        </w:rPr>
        <w:t>» .</w:t>
      </w:r>
      <w:r>
        <w:rPr>
          <w:rStyle w:val="FootnoteAnchor"/>
          <w:rtl w:val="true"/>
        </w:rPr>
        <w:footnoteReference w:id="216"/>
      </w:r>
    </w:p>
    <w:p>
      <w:pPr>
        <w:pStyle w:val="Heading5"/>
        <w:numPr>
          <w:ilvl w:val="4"/>
          <w:numId w:val="1"/>
        </w:numPr>
        <w:rPr/>
      </w:pPr>
      <w:bookmarkStart w:id="544" w:name="__RefHeading___Toc968968_3650668749"/>
      <w:bookmarkStart w:id="545" w:name="_Toc214"/>
      <w:bookmarkEnd w:id="544"/>
      <w:r>
        <w:rPr>
          <w:rtl w:val="true"/>
        </w:rPr>
        <w:t>ج</w:t>
      </w:r>
      <w:r>
        <w:rPr>
          <w:rtl w:val="true"/>
        </w:rPr>
        <w:t xml:space="preserve">. </w:t>
      </w:r>
      <w:r>
        <w:rPr>
          <w:rtl w:val="true"/>
        </w:rPr>
        <w:t>پيشگويى از سرانجام ذوالخويصره</w:t>
      </w:r>
      <w:bookmarkEnd w:id="54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ابوسعيد خدرى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و او چيزى را تقسيم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ذوالخويصره كه مردى از بنى‌تميم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عدالت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اگر من به عدالت</w:t>
      </w:r>
      <w:bookmarkStart w:id="546" w:name="pg1620_9486"/>
    </w:p>
    <w:p>
      <w:pPr>
        <w:pStyle w:val="BookText"/>
        <w:rPr/>
      </w:pPr>
      <w:bookmarkEnd w:id="546"/>
      <w:r>
        <w:rPr>
          <w:rFonts w:ascii="IRNazanin" w:hAnsi="IRNazanin" w:eastAsia="IRNazanin"/>
          <w:color w:val="111111"/>
          <w:sz w:val="28"/>
          <w:sz w:val="28"/>
          <w:szCs w:val="28"/>
          <w:rtl w:val="true"/>
          <w:lang w:bidi="fa-IR"/>
        </w:rPr>
        <w:t>رفتار نكنم پس دادگر كيست؟ اگر به عدل رفتار نكنم، دچار زيان و خسران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اجازه بده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يارانى است كه هر يك از شما نماز و روزه‌اش را در برابر نماز و روزه آنان ناچيز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قرآن مى‌خوانند، ليكن قرآن از حنجره آنان فراتر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بيرون خواهند رفت، آن‌گونه كه تير از كمان مى‌جهد</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547" w:name="__RefHeading___Toc968970_3650668749"/>
      <w:bookmarkStart w:id="548" w:name="_Toc215"/>
      <w:bookmarkEnd w:id="547"/>
      <w:r>
        <w:rPr>
          <w:rtl w:val="true"/>
        </w:rPr>
        <w:t>ه</w:t>
      </w:r>
      <w:r>
        <w:rPr>
          <w:rtl w:val="true"/>
        </w:rPr>
        <w:t xml:space="preserve">. </w:t>
      </w:r>
      <w:r>
        <w:rPr>
          <w:rtl w:val="true"/>
        </w:rPr>
        <w:t xml:space="preserve">نماز نخواندن پيامبر </w:t>
      </w:r>
      <w:r>
        <w:rPr>
          <w:rtl w:val="true"/>
        </w:rPr>
        <w:t>(</w:t>
      </w:r>
      <w:r>
        <w:rPr>
          <w:rtl w:val="true"/>
        </w:rPr>
        <w:t>ص</w:t>
      </w:r>
      <w:r>
        <w:rPr>
          <w:rtl w:val="true"/>
        </w:rPr>
        <w:t xml:space="preserve">) </w:t>
      </w:r>
      <w:r>
        <w:rPr>
          <w:rtl w:val="true"/>
        </w:rPr>
        <w:t>بر يكى از صحابه</w:t>
      </w:r>
      <w:bookmarkEnd w:id="548"/>
    </w:p>
    <w:p>
      <w:pPr>
        <w:pStyle w:val="BookText"/>
        <w:rPr/>
      </w:pPr>
      <w:r>
        <w:rPr>
          <w:rFonts w:ascii="IRNazanin" w:hAnsi="IRNazanin" w:eastAsia="IRNazanin"/>
          <w:color w:val="111111"/>
          <w:sz w:val="28"/>
          <w:sz w:val="28"/>
          <w:szCs w:val="28"/>
          <w:rtl w:val="true"/>
          <w:lang w:bidi="fa-IR"/>
        </w:rPr>
        <w:t xml:space="preserve">مردى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نبرد حنين يا خيبردرگذشت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نخواند، چرا كه خيانت و سرقت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او را گشتند، يكى از خر مهره‌هاى يهود را كه دو درهم نمى‌ارزيد در آن يافتند</w:t>
      </w:r>
      <w:r>
        <w:rPr>
          <w:rFonts w:eastAsia="IRNazanin" w:cs="IRNazanin"/>
          <w:color w:val="111111"/>
          <w:sz w:val="28"/>
          <w:szCs w:val="28"/>
          <w:rtl w:val="true"/>
          <w:lang w:bidi="fa-IR"/>
        </w:rPr>
        <w:t xml:space="preserve">. </w:t>
      </w:r>
      <w:r>
        <w:rPr>
          <w:rStyle w:val="FootnoteAnchor"/>
          <w:rtl w:val="true"/>
        </w:rPr>
        <w:footnoteReference w:id="218"/>
      </w:r>
    </w:p>
    <w:p>
      <w:pPr>
        <w:pStyle w:val="Heading5"/>
        <w:numPr>
          <w:ilvl w:val="4"/>
          <w:numId w:val="1"/>
        </w:numPr>
        <w:rPr/>
      </w:pPr>
      <w:bookmarkStart w:id="549" w:name="__RefHeading___Toc968972_3650668749"/>
      <w:bookmarkStart w:id="550" w:name="_Toc216"/>
      <w:bookmarkEnd w:id="549"/>
      <w:r>
        <w:rPr>
          <w:rtl w:val="true"/>
        </w:rPr>
        <w:t>و</w:t>
      </w:r>
      <w:r>
        <w:rPr>
          <w:rtl w:val="true"/>
        </w:rPr>
        <w:t xml:space="preserve">. </w:t>
      </w:r>
      <w:r>
        <w:rPr>
          <w:rtl w:val="true"/>
        </w:rPr>
        <w:t xml:space="preserve">خبر دادن پيامبر </w:t>
      </w:r>
      <w:r>
        <w:rPr>
          <w:rtl w:val="true"/>
        </w:rPr>
        <w:t>(</w:t>
      </w:r>
      <w:r>
        <w:rPr>
          <w:rtl w:val="true"/>
        </w:rPr>
        <w:t>ص</w:t>
      </w:r>
      <w:r>
        <w:rPr>
          <w:rtl w:val="true"/>
        </w:rPr>
        <w:t xml:space="preserve">) </w:t>
      </w:r>
      <w:r>
        <w:rPr>
          <w:rtl w:val="true"/>
        </w:rPr>
        <w:t>از فرجام سياه بعضى صحابه</w:t>
      </w:r>
      <w:bookmarkEnd w:id="55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ابوهريره نقل مى‌كند، در نبرد خيبر حضور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از همراهانش كه ادعاى مسلمانى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اهل دوزخ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جنگ درگرفت، آن مرد سرسختانه مى‌جنگيد و زخم بسيار برداشت، تا آن‌جا كه بعضى به ترديد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از سوزش زخم مى‌ناليد، دست برد و از تيردان خود تيرهايى درآورد و با همان‌ها خود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از مسلمانان هيجان‌زده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سخن تو</w:t>
      </w:r>
      <w:bookmarkStart w:id="551" w:name="pg1620_9487"/>
    </w:p>
    <w:p>
      <w:pPr>
        <w:pStyle w:val="BookText"/>
        <w:rPr/>
      </w:pPr>
      <w:bookmarkEnd w:id="551"/>
      <w:r>
        <w:rPr>
          <w:rFonts w:ascii="IRNazanin" w:hAnsi="IRNazanin" w:eastAsia="IRNazanin"/>
          <w:color w:val="111111"/>
          <w:sz w:val="28"/>
          <w:sz w:val="28"/>
          <w:szCs w:val="28"/>
          <w:rtl w:val="true"/>
          <w:lang w:bidi="fa-IR"/>
        </w:rPr>
        <w:t>درست از آب درآمد، فلانى خودكشى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فلانى، برخيز و اعلام كن كه جز مؤمن كسى وارد بهشت نمى‌شود، خداوند همواره اين دين را به وسيله مرد فاجر تأييد مى‌كند</w:t>
      </w:r>
      <w:r>
        <w:rPr>
          <w:rFonts w:eastAsia="Amiri" w:cs="Amiri" w:ascii="Amiri" w:hAnsi="Amiri"/>
          <w:color w:val="111111"/>
          <w:sz w:val="28"/>
          <w:szCs w:val="28"/>
          <w:rtl w:val="true"/>
          <w:lang w:bidi="ar-SA"/>
        </w:rPr>
        <w:t>» .</w:t>
      </w:r>
      <w:r>
        <w:rPr>
          <w:rStyle w:val="FootnoteAnchor"/>
          <w:rtl w:val="true"/>
        </w:rPr>
        <w:footnoteReference w:id="219"/>
      </w:r>
    </w:p>
    <w:p>
      <w:pPr>
        <w:pStyle w:val="Heading5"/>
        <w:numPr>
          <w:ilvl w:val="4"/>
          <w:numId w:val="1"/>
        </w:numPr>
        <w:rPr/>
      </w:pPr>
      <w:bookmarkStart w:id="552" w:name="__RefHeading___Toc968974_3650668749"/>
      <w:bookmarkStart w:id="553" w:name="_Toc217"/>
      <w:bookmarkEnd w:id="552"/>
      <w:r>
        <w:rPr>
          <w:rtl w:val="true"/>
        </w:rPr>
        <w:t>ز</w:t>
      </w:r>
      <w:r>
        <w:rPr>
          <w:rtl w:val="true"/>
        </w:rPr>
        <w:t xml:space="preserve">. </w:t>
      </w:r>
      <w:r>
        <w:rPr>
          <w:rtl w:val="true"/>
        </w:rPr>
        <w:t>صحابى قصاص مى‌شود</w:t>
      </w:r>
      <w:bookmarkEnd w:id="553"/>
    </w:p>
    <w:p>
      <w:pPr>
        <w:pStyle w:val="BookText"/>
        <w:rPr/>
      </w:pPr>
      <w:r>
        <w:rPr>
          <w:rFonts w:ascii="IRNazanin" w:hAnsi="IRNazanin" w:eastAsia="IRNazanin"/>
          <w:color w:val="111111"/>
          <w:sz w:val="28"/>
          <w:sz w:val="28"/>
          <w:szCs w:val="28"/>
          <w:rtl w:val="true"/>
          <w:lang w:bidi="fa-IR"/>
        </w:rPr>
        <w:t xml:space="preserve">حارث بن سويد بن صامت كه در جنگ بدر حضور داشت، ولى چون مِجذَر بن زياد را در جنگ اُحد به خاطر انتقام يك خون در زمان جاهليت كشته بود،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ترديدى نيست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در مقابل كشتن مجذر بن زياد كشت، چون كه او مجذر را در روز اُحد غافلگيرانه كشته بود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اين‌ها نمونه‌هايى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زمان پيامبر مرتكب گناه شدند و پيامبر هم از آينده شوم آنان خبر داد، يا به خاطر كارشان آنان را نكوهش كرد، وگرنه اصحابى كه مورد اشكالند، خيلى بيش از اين‌هايند</w:t>
      </w:r>
      <w:r>
        <w:rPr>
          <w:rFonts w:eastAsia="IRNazanin" w:cs="IRNazanin"/>
          <w:color w:val="111111"/>
          <w:sz w:val="28"/>
          <w:szCs w:val="28"/>
          <w:rtl w:val="true"/>
          <w:lang w:bidi="fa-IR"/>
        </w:rPr>
        <w:t>.</w:t>
      </w:r>
    </w:p>
    <w:p>
      <w:pPr>
        <w:pStyle w:val="Heading4"/>
        <w:numPr>
          <w:ilvl w:val="3"/>
          <w:numId w:val="1"/>
        </w:numPr>
        <w:rPr/>
      </w:pPr>
      <w:bookmarkStart w:id="554" w:name="__RefHeading___Toc968976_3650668749"/>
      <w:bookmarkStart w:id="555" w:name="_Toc218"/>
      <w:bookmarkEnd w:id="554"/>
      <w:r>
        <w:rPr>
          <w:rtl w:val="true"/>
        </w:rPr>
        <w:t>صحابه در آيينه تاريخ</w:t>
      </w:r>
      <w:bookmarkEnd w:id="55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نام گروهى از صحابه را ثبت كرده كه در صحابه بودن رفتار مطلوبى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گروهى از آنان را مى‌آوريم كه قطعاً از منافقين نبودند جز يك نفر، با اين حال رفتار ناپسندى داشتند كه نمى‌توان از اين</w:t>
      </w:r>
    </w:p>
    <w:p>
      <w:pPr>
        <w:pStyle w:val="BookText"/>
        <w:rPr/>
      </w:pPr>
      <w:r>
        <w:rPr>
          <w:rFonts w:ascii="IRNazanin" w:hAnsi="IRNazanin" w:eastAsia="IRNazanin"/>
          <w:color w:val="111111"/>
          <w:sz w:val="28"/>
          <w:sz w:val="28"/>
          <w:szCs w:val="28"/>
          <w:rtl w:val="true"/>
          <w:lang w:bidi="fa-IR"/>
        </w:rPr>
        <w:t>تاريخ چشم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بن قيس انصارى،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آمرزيده‌ايد، مگر صاحب شتر سرخ</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اُبى بن سلّول؛ او از بيعت كنندگان زير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هر چند كه منافق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حرقوص بن زهير سعدى؛ در بيعت رضوان حضور داشت، بعدها از سران خوارج گشت، هم او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رفتار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سويد بن صامت؛ در جنگ بدر حضور داشت، اما در جنگ اُحد مجذر بن زياد را به خاطر خونى در جاهليت كشت،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دستور داد قصاص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عرنى‌ها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كيفر آن‌كه بعضى از چوپانان را كشته و شترها را دزديده بودند كشت، با آن‌كه قبل از حديبيه از صحابه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محلم بن جثامه؛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محلم بن جثامه را نيامرز، چرا كه او عمداً يك صحابى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مقيس بن صبانه؛ مؤمن بى‌گناهى را كشته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را هدر دانست، در فتح مكه كشته 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خطل؛ صحابى بود، سپس مرتد شد و به مكه گريخت و در فتح مكه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مغيرۀ بن شعبه؛ روش او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مدعم؛ غلام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غنائم خيبر دزدى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سمرۀ بن جندب كه رفتارش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شد، شراب مى‌فروخت، بشر مى‌كشت و معاويه را خرسند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جحش اسدى كه از پيشگامان اسلام و مهاجران حبشه بود، ليكن در حبشه مسيحى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ابوقيس بن وليد بن مغيره، كه در مكه از دين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اميۀ بن خلف كه در مكه از دين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منبه بن حجاج كه در مكه از دين برگشت و در جنگ بدر همراه مشركين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قرآن كريم كسانى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معاويۀ بن ابى‌سفيان، وليد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قرآن او را فاسق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بسر بن ابى‌ارطاۀ، ابوالأعور اسلمى و ديگران را مورد ستايش قرار دهد؟</w:t>
      </w:r>
    </w:p>
    <w:p>
      <w:pPr>
        <w:pStyle w:val="BookText"/>
        <w:rPr/>
      </w:pPr>
      <w:r>
        <w:rPr>
          <w:rFonts w:ascii="IRNazanin" w:hAnsi="IRNazanin" w:eastAsia="IRNazanin"/>
          <w:color w:val="111111"/>
          <w:sz w:val="28"/>
          <w:sz w:val="28"/>
          <w:szCs w:val="28"/>
          <w:rtl w:val="true"/>
          <w:lang w:bidi="fa-IR"/>
        </w:rPr>
        <w:t xml:space="preserve">اينان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و ده‌ها بدرى و صدها رضوانى كه در زمان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بودند جنگيدند و به آنان دشنام دادند، اينان و امثال ايشان از دايره آياتى كه مدح كننده اصحاب است بيرونند، بر فرض اين‌كه آيات شامل آنان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Amiri" w:hAnsi="Amiri" w:eastAsia="Amiri" w:cs="Amiri"/>
          <w:color w:val="111111"/>
          <w:sz w:val="28"/>
          <w:sz w:val="28"/>
          <w:szCs w:val="28"/>
          <w:rtl w:val="true"/>
          <w:lang w:bidi="ar-SA"/>
        </w:rPr>
        <w:t>اين درس حاوي مطالب زير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بررسي سنت نبوي به مواردي چند از عادل نبودن برخي از صحابه؛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نمودن موضع پيامبر را نسبت به برخي از صحابه؛</w:t>
      </w:r>
    </w:p>
    <w:p>
      <w:pPr>
        <w:pStyle w:val="BookText"/>
        <w:rPr/>
      </w:pPr>
      <w:r>
        <w:rPr>
          <w:rFonts w:ascii="IRNazanin" w:hAnsi="IRNazanin" w:eastAsia="IRNazanin"/>
          <w:color w:val="111111"/>
          <w:sz w:val="28"/>
          <w:sz w:val="28"/>
          <w:szCs w:val="28"/>
          <w:rtl w:val="true"/>
          <w:lang w:bidi="fa-IR"/>
        </w:rPr>
        <w:t>اشاره به تني چند از صحابه كه نام نيكي از خود باقي نگذارده‌اند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آزمايى</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عدالت برخى از صحابه را با اشاره به مواردى چند از سنت نبوى شرح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تنى چند از صحابه كه صالح بودند را بيان كنيد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صحابه كه در آيينه تاريخ اثري خوبي از خود باقي نگذاشته‌اند را نام ببريد</w:t>
      </w:r>
      <w:r>
        <w:rPr>
          <w:rFonts w:eastAsia="IRNazanin" w:cs="IRNazanin"/>
          <w:color w:val="111111"/>
          <w:sz w:val="28"/>
          <w:szCs w:val="28"/>
          <w:rtl w:val="true"/>
          <w:lang w:bidi="fa-IR"/>
        </w:rPr>
        <w:t>.</w:t>
      </w:r>
      <w:bookmarkStart w:id="556" w:name="pg1620_9491"/>
    </w:p>
    <w:p>
      <w:pPr>
        <w:pStyle w:val="Heading2"/>
        <w:numPr>
          <w:ilvl w:val="1"/>
          <w:numId w:val="1"/>
        </w:numPr>
        <w:rPr/>
      </w:pPr>
      <w:bookmarkStart w:id="557" w:name="__RefHeading___Toc968978_3650668749"/>
      <w:bookmarkStart w:id="558" w:name="_Toc219"/>
      <w:bookmarkEnd w:id="556"/>
      <w:bookmarkEnd w:id="557"/>
      <w:r>
        <w:rPr>
          <w:rtl w:val="true"/>
        </w:rPr>
        <w:t>بخش دهم</w:t>
      </w:r>
      <w:r>
        <w:rPr>
          <w:rtl w:val="true"/>
        </w:rPr>
        <w:t xml:space="preserve">: </w:t>
      </w:r>
      <w:r>
        <w:rPr>
          <w:rtl w:val="true"/>
        </w:rPr>
        <w:t>وضو و نماز</w:t>
      </w:r>
      <w:bookmarkEnd w:id="55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9" w:name="__RefHeading___Toc968980_3650668749"/>
      <w:bookmarkStart w:id="560" w:name="_Toc220"/>
      <w:bookmarkEnd w:id="559"/>
      <w:r>
        <w:rPr>
          <w:rtl w:val="true"/>
        </w:rPr>
        <w:t>اشاره</w:t>
      </w:r>
      <w:bookmarkStart w:id="561" w:name="pg1620_9493"/>
      <w:bookmarkEnd w:id="560"/>
    </w:p>
    <w:p>
      <w:pPr>
        <w:pStyle w:val="Heading3"/>
        <w:numPr>
          <w:ilvl w:val="2"/>
          <w:numId w:val="1"/>
        </w:numPr>
        <w:rPr/>
      </w:pPr>
      <w:bookmarkStart w:id="562" w:name="__RefHeading___Toc968982_3650668749"/>
      <w:bookmarkStart w:id="563" w:name="_Toc221"/>
      <w:bookmarkEnd w:id="561"/>
      <w:bookmarkEnd w:id="562"/>
      <w:r>
        <w:rPr>
          <w:rtl w:val="true"/>
        </w:rPr>
        <w:t>درس بيستم</w:t>
      </w:r>
      <w:r>
        <w:rPr>
          <w:rtl w:val="true"/>
        </w:rPr>
        <w:t xml:space="preserve">: </w:t>
      </w:r>
      <w:r>
        <w:rPr>
          <w:rtl w:val="true"/>
        </w:rPr>
        <w:t>وضو</w:t>
      </w:r>
      <w:bookmarkEnd w:id="563"/>
    </w:p>
    <w:p>
      <w:pPr>
        <w:pStyle w:val="Heading4"/>
        <w:numPr>
          <w:ilvl w:val="3"/>
          <w:numId w:val="1"/>
        </w:numPr>
        <w:rPr/>
      </w:pPr>
      <w:bookmarkStart w:id="564" w:name="__RefHeading___Toc968984_3650668749"/>
      <w:bookmarkStart w:id="565" w:name="_Toc222"/>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آيه‌اى از قرآن كريم كيفيت شستن دست و مسح پاها را در وضو تشريح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دلايل احتمالى بروز اختلاف در خصوص وضو را شرح 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احاديث در خصوص وضو آشنا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درس به مبحث وضو خواهيم پرداخت به طورى كه در ابتدا با ذكر آيه‌اى از قرآن كيفيت شستن دست و مسح پاها را بيان مى‌كنيم سپس دلايل احتمالى بروز اختلاف در خصوص وضو را شرح مى‌دهيم و در نهايت با ذكر احاديثى در خصوص وضو و بيان آنچه صحابه و تابعين گفته‌اند درستى مسح پاها را اثبات خواهيم كرد</w:t>
      </w:r>
      <w:r>
        <w:rPr>
          <w:rFonts w:eastAsia="IRNazanin" w:cs="IRNazanin"/>
          <w:color w:val="111111"/>
          <w:sz w:val="28"/>
          <w:szCs w:val="28"/>
          <w:rtl w:val="true"/>
          <w:lang w:bidi="fa-IR"/>
        </w:rPr>
        <w:t>.</w:t>
      </w:r>
    </w:p>
    <w:p>
      <w:pPr>
        <w:pStyle w:val="Heading4"/>
        <w:numPr>
          <w:ilvl w:val="3"/>
          <w:numId w:val="1"/>
        </w:numPr>
        <w:rPr/>
      </w:pPr>
      <w:bookmarkStart w:id="566" w:name="__RefHeading___Toc968986_3650668749"/>
      <w:bookmarkStart w:id="567" w:name="_Toc223"/>
      <w:bookmarkEnd w:id="566"/>
      <w:r>
        <w:rPr>
          <w:rtl w:val="true"/>
        </w:rPr>
        <w:t>وضو و كيفيت شستن دست‌ها</w:t>
      </w:r>
      <w:bookmarkEnd w:id="56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وضو نازل شد تا چگونگى وضو و تيمم را به امت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آن، همه مسلمانان در طول قرون تا روز قيامت‌اند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آيه‌اى بايد كاملاً روشن باشد تا همه، دور و نزديك و صحابى و غيرصحابى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جهت بايد آيه بررسى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شستن دست‌ها كه بايد از بالا به پايين شست يا به عكس؟</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پاها، از نظر مسح كشيدن يا شستن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بحث در مورد اول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اى كسانى كه ايمان آورده‌ايد، هرگاه به نماز ايستاديد، صورت‌ها و دست‌هايتان را تا آرنج بشوييد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در كيفيت شستن دست‌ها اختلاف‌نظر دارند، پيشوايان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پيروانشان معتقدند دست‌ها از آرنج تا نوك انگشتان شسته شود و سنت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دليلشان نيز ظاهر آيه است كه به نظر عرفى همين به ذهن مى‌آيد چون در موارد مشابه اين گونه تركيب، شروع از بالا به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پزشك به بيمار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 را تا زانو با آب سرد بشوى، بيمار آنچه را در عرف رايج است انجام مى‌دهد، يعنى شستن از بالا به پايين، در اين آيه وقتى مى‌گويد دست‌ها را تا مرفق بشوييد، بيان محدوده شستن موردنظر است نه چگونگى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به نظر معمول عرف واگذاشته و در عرف هم بدون ترديد، آنچه راحت‌تر است، شستن از بالا به پايين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وضوى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نقل كرده‌اند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شيخ طوسى از بكير و زراره، اين دو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وضوى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طشت يا ظرف آبى طلبيد،</w:t>
      </w:r>
      <w:bookmarkStart w:id="568" w:name="pg1620_9495"/>
    </w:p>
    <w:p>
      <w:pPr>
        <w:pStyle w:val="BookText"/>
        <w:rPr/>
      </w:pPr>
      <w:bookmarkEnd w:id="568"/>
      <w:r>
        <w:rPr>
          <w:rFonts w:ascii="IRNazanin" w:hAnsi="IRNazanin" w:eastAsia="IRNazanin"/>
          <w:color w:val="111111"/>
          <w:sz w:val="28"/>
          <w:sz w:val="28"/>
          <w:szCs w:val="28"/>
          <w:rtl w:val="true"/>
          <w:lang w:bidi="fa-IR"/>
        </w:rPr>
        <w:t>كف دو دست را شست، دست خود را در آب فرو برد و با مشت آبى صورت خود را شست و با دست چپ كمك گرفت بر شستن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كف دست چپ را در ظرف آب فرو برده، آب برداشت و دست راستش را از آرنج تا انگشتان شست، به نحوى كه آب به طرف آرنج‌ها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كف دست راست را پر از آب كرد و بر دست چپ ريخت و از آرنج تا كف دست شست به نحوى كه آب به طرف آرنج برنگردد، مثل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همان آبى كه در دست‌ها بود، سر و پاها را تا برآمدگى روى پا مسح كشيد، بدون آن‌كه آب تازه‌اى بريزد</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569" w:name="__RefHeading___Toc968988_3650668749"/>
      <w:bookmarkStart w:id="570" w:name="_Toc224"/>
      <w:bookmarkEnd w:id="569"/>
      <w:r>
        <w:rPr>
          <w:rtl w:val="true"/>
        </w:rPr>
        <w:t>وضو و مسح پاها يا شستن آن‌ها؟</w:t>
      </w:r>
      <w:bookmarkEnd w:id="570"/>
    </w:p>
    <w:p>
      <w:pPr>
        <w:pStyle w:val="BookText"/>
        <w:rPr/>
      </w:pPr>
      <w:r>
        <w:rPr>
          <w:rFonts w:ascii="IRNazanin" w:hAnsi="IRNazanin" w:eastAsia="IRNazanin"/>
          <w:color w:val="111111"/>
          <w:sz w:val="28"/>
          <w:sz w:val="28"/>
          <w:szCs w:val="28"/>
          <w:rtl w:val="true"/>
          <w:lang w:bidi="fa-IR"/>
        </w:rPr>
        <w:t>اما جنبه دوم 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w:t>
      </w:r>
      <w:r>
        <w:rPr>
          <w:rStyle w:val="FootnoteAnchor"/>
          <w:rtl w:val="true"/>
        </w:rPr>
        <w:footnoteReference w:id="22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كسانى كه ايمان آورده‌ايد، چون به نماز ايستاديد، صورت‌ها و دست‌هايتان را تا آرنج‌ها بشوييد و سر و پاهايتان را تا برآمدگى</w:t>
      </w:r>
      <w:bookmarkStart w:id="571" w:name="pg1620_9496"/>
    </w:p>
    <w:p>
      <w:pPr>
        <w:pStyle w:val="BookText"/>
        <w:rPr/>
      </w:pPr>
      <w:bookmarkEnd w:id="571"/>
      <w:r>
        <w:rPr>
          <w:rFonts w:ascii="IRNazanin" w:hAnsi="IRNazanin" w:eastAsia="IRNazanin"/>
          <w:color w:val="111111"/>
          <w:sz w:val="28"/>
          <w:sz w:val="28"/>
          <w:szCs w:val="28"/>
          <w:rtl w:val="true"/>
          <w:lang w:bidi="fa-IR"/>
        </w:rPr>
        <w:t xml:space="preserve">پاها مسح كنيد و اگر جنب بوديد، طهارت بجوييد و اگر بيمار يا در سفر بوديد يا يكى از شما از تخلّى آمد، يا زنان را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كرديد و آب نيافتيد با زمين پاك تيمم كنيد پس چهره‌ها و دست‌هايتان را از آن مسح كنيد، خداوند نمى‌خواهد بر شما سختى قرار دهد، بلكه مى‌خواهد شما را يارى كند و نعمتش را بر شما كامل سازد، باشد كه سپاس 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يكى از آيات الأحكام است كه احكام شرعى عملى از آن‌ها استنباط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آيات، هم تعبيرات روشنى دارد، هم دلالتى گويا، چون مخاطب اين آيات، توده‌هاى مؤمنى هستند كه مى‌خواهند رفتار خود را با آيات منطبق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به اين‌گونه آيات كه عهده‌دار بيان وظيفه مسلمان است مى‌نگرد، مثل وظيفه نمازهاى پنجگانه، آن‌ها را روشن، استوار، بى‌ابهام و گويا مى‌يابد كه خطابش به همه مؤمنان است و وظيفه آنان را هنگام نماز خواندن ترسيم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جبرئيل، اين آيه را بر قلب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 آن حضرت هم آن را بر مؤمنان خواند، آنان هم تكليف خود را در برابر آن به روشنى و بدون ترديد و ابهام دريافتند و پيچيدگى در دورانى به آيه راه يافت كه تضارب آراء و پيدايش اجتهادها پيش آمد</w:t>
      </w:r>
      <w:r>
        <w:rPr>
          <w:rFonts w:eastAsia="IRNazanin" w:cs="IRNazanin"/>
          <w:color w:val="111111"/>
          <w:sz w:val="28"/>
          <w:szCs w:val="28"/>
          <w:rtl w:val="true"/>
          <w:lang w:bidi="fa-IR"/>
        </w:rPr>
        <w:t>.</w:t>
      </w:r>
    </w:p>
    <w:p>
      <w:pPr>
        <w:pStyle w:val="Heading4"/>
        <w:numPr>
          <w:ilvl w:val="3"/>
          <w:numId w:val="1"/>
        </w:numPr>
        <w:rPr/>
      </w:pPr>
      <w:bookmarkStart w:id="572" w:name="__RefHeading___Toc968990_3650668749"/>
      <w:bookmarkStart w:id="573" w:name="_Toc225"/>
      <w:bookmarkEnd w:id="572"/>
      <w:r>
        <w:rPr>
          <w:rtl w:val="true"/>
        </w:rPr>
        <w:t>سبب اختلاف چيست؟</w:t>
      </w:r>
      <w:bookmarkEnd w:id="573"/>
    </w:p>
    <w:p>
      <w:pPr>
        <w:pStyle w:val="Heading5"/>
        <w:numPr>
          <w:ilvl w:val="4"/>
          <w:numId w:val="1"/>
        </w:numPr>
        <w:rPr/>
      </w:pPr>
      <w:bookmarkStart w:id="574" w:name="__RefHeading___Toc968992_3650668749"/>
      <w:bookmarkStart w:id="575" w:name="_Toc226"/>
      <w:bookmarkEnd w:id="574"/>
      <w:r>
        <w:rPr>
          <w:rtl w:val="true"/>
        </w:rPr>
        <w:t>اشاره</w:t>
      </w:r>
      <w:bookmarkEnd w:id="57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آغاز اختلاف به زمان خليفه سوم بر مى‌گردد، سؤال اين است كه پس از گذشت نزديك بيست سال از وفات پيامبر، چه عاملى سبب</w:t>
      </w:r>
      <w:bookmarkStart w:id="576" w:name="pg1620_9497"/>
    </w:p>
    <w:p>
      <w:pPr>
        <w:pStyle w:val="BookText"/>
        <w:rPr/>
      </w:pPr>
      <w:bookmarkEnd w:id="576"/>
      <w:r>
        <w:rPr>
          <w:rFonts w:ascii="IRNazanin" w:hAnsi="IRNazanin" w:eastAsia="IRNazanin"/>
          <w:color w:val="111111"/>
          <w:sz w:val="28"/>
          <w:sz w:val="28"/>
          <w:szCs w:val="28"/>
          <w:rtl w:val="true"/>
          <w:lang w:bidi="fa-IR"/>
        </w:rPr>
        <w:t>اين اختلاف شد؟ در پاسخ بايد گفت، چند جهت و احتمال وجود دارد</w:t>
      </w:r>
      <w:r>
        <w:rPr>
          <w:rFonts w:eastAsia="IRNazanin" w:cs="IRNazanin"/>
          <w:color w:val="111111"/>
          <w:sz w:val="28"/>
          <w:szCs w:val="28"/>
          <w:rtl w:val="true"/>
          <w:lang w:bidi="fa-IR"/>
        </w:rPr>
        <w:t>:</w:t>
      </w:r>
    </w:p>
    <w:p>
      <w:pPr>
        <w:pStyle w:val="Heading5"/>
        <w:numPr>
          <w:ilvl w:val="4"/>
          <w:numId w:val="1"/>
        </w:numPr>
        <w:rPr/>
      </w:pPr>
      <w:bookmarkStart w:id="577" w:name="__RefHeading___Toc968994_3650668749"/>
      <w:bookmarkStart w:id="578" w:name="_Toc227"/>
      <w:bookmarkEnd w:id="577"/>
      <w:r>
        <w:rPr/>
        <w:t>١</w:t>
      </w:r>
      <w:r>
        <w:rPr>
          <w:rtl w:val="true"/>
        </w:rPr>
        <w:t xml:space="preserve">. </w:t>
      </w:r>
      <w:r>
        <w:rPr>
          <w:rtl w:val="true"/>
        </w:rPr>
        <w:t>اختلاف قرائت</w:t>
      </w:r>
      <w:bookmarkEnd w:id="578"/>
    </w:p>
    <w:p>
      <w:pPr>
        <w:pStyle w:val="BookText"/>
        <w:rPr/>
      </w:pPr>
      <w:r>
        <w:rPr>
          <w:rFonts w:ascii="IRNazanin" w:hAnsi="IRNazanin" w:eastAsia="IRNazanin"/>
          <w:color w:val="111111"/>
          <w:sz w:val="28"/>
          <w:sz w:val="28"/>
          <w:szCs w:val="28"/>
          <w:rtl w:val="true"/>
          <w:lang w:bidi="fa-IR"/>
        </w:rPr>
        <w:t xml:space="preserve">بعضى و أرجلكم را با اعرابِ جرّ خوانده‌اند كه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مقتضاى آن وجوب مسح پاهاست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 فتحه لام خوانده‌اند كه عطف به وُجُوهَكُمْ باشد كه مسلتزم شستن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وجه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عرب زبان اگر بدون پيشداورى و سابقه ذهنى آيه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چه به فتحه بخواند چه به كسره و اصلاً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ذهنش خطور نمى‌كند تا منشأ اختلاف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آيه را به يك عرب زبان دور از اين فضاهاى فقهى و اختلافات مسلمين در كيفيت وضو عرضه كنيم و از او بخواهيم آنچه را مى‌فهمد بازگو كند، به روشنى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دو جمله دارد كه در آن‌ها دو حكم به صراحت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شستن صورت و دست‌ها تا آرنج، ديگرى مسح سر 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 صورت و دست يكى است و حكم سر و پاها هم يكى و تفكيك حكم سر از پاها نه‌تنها محتمل نيست، بلكه خلاف ظاهر آيه است</w:t>
      </w:r>
      <w:r>
        <w:rPr>
          <w:rFonts w:eastAsia="IRNazanin" w:cs="IRNazanin"/>
          <w:color w:val="111111"/>
          <w:sz w:val="28"/>
          <w:szCs w:val="28"/>
          <w:rtl w:val="true"/>
          <w:lang w:bidi="fa-IR"/>
        </w:rPr>
        <w:t>.</w:t>
      </w:r>
    </w:p>
    <w:p>
      <w:pPr>
        <w:pStyle w:val="Heading5"/>
        <w:numPr>
          <w:ilvl w:val="4"/>
          <w:numId w:val="1"/>
        </w:numPr>
        <w:rPr/>
      </w:pPr>
      <w:bookmarkStart w:id="579" w:name="__RefHeading___Toc968996_3650668749"/>
      <w:bookmarkStart w:id="580" w:name="_Toc228"/>
      <w:bookmarkEnd w:id="579"/>
      <w:r>
        <w:rPr/>
        <w:t>٢</w:t>
      </w:r>
      <w:r>
        <w:rPr>
          <w:rtl w:val="true"/>
        </w:rPr>
        <w:t xml:space="preserve">. </w:t>
      </w:r>
      <w:r>
        <w:rPr>
          <w:rtl w:val="true"/>
        </w:rPr>
        <w:t>تمسّك به رواياتِ نسخ شده شستن</w:t>
      </w:r>
      <w:bookmarkEnd w:id="58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تعدادى روايات بر مى‌آيد كه شستن پاها سنتى بوده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از عمر شريفش به آن دستور داده بود و پس از نزول سوره مائده كه در آن آيه وضو و دستور مسح پاها به جاى شستن آمده است، پس از مدتّى بعضى از كسانى كه ناسخ را از منسوخ</w:t>
      </w:r>
      <w:bookmarkStart w:id="581" w:name="pg1620_9498"/>
    </w:p>
    <w:p>
      <w:pPr>
        <w:pStyle w:val="BookText"/>
        <w:rPr/>
      </w:pPr>
      <w:bookmarkEnd w:id="581"/>
      <w:r>
        <w:rPr>
          <w:rFonts w:ascii="IRNazanin" w:hAnsi="IRNazanin" w:eastAsia="IRNazanin"/>
          <w:color w:val="111111"/>
          <w:sz w:val="28"/>
          <w:sz w:val="28"/>
          <w:szCs w:val="28"/>
          <w:rtl w:val="true"/>
          <w:lang w:bidi="fa-IR"/>
        </w:rPr>
        <w:t>نمى‌شناختند به آيه منسوخ عمل كردند و اختلاف پديد آوردند، غافل از آن‌كه در اين مورد بايد به قرآن و به آيه‌اى كه ناسخ سنت است عمل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جرير از انس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بر مسح نازل شده و سنت بر شستن</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 xml:space="preserve">مقصود او از سنت، عمل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نزول قرآن است و روشن است كه قرآن، حاكم و 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شستن عمل مى‌كنند، ولى من در كتاب خدا جز مسح نمى‌يابم</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اينگونه مى‌توان ميان آنچه از عمل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يعنى شستن و ظاهر آيه‌اى كه مسح را مى‌گويد جمع كرد و گفت كه شستن پيش از نزول آيه بوده است</w:t>
      </w:r>
      <w:r>
        <w:rPr>
          <w:rFonts w:eastAsia="IRNazanin" w:cs="IRNazanin"/>
          <w:color w:val="111111"/>
          <w:sz w:val="28"/>
          <w:szCs w:val="28"/>
          <w:rtl w:val="true"/>
          <w:lang w:bidi="fa-IR"/>
        </w:rPr>
        <w:t>.</w:t>
      </w:r>
    </w:p>
    <w:p>
      <w:pPr>
        <w:pStyle w:val="Heading5"/>
        <w:numPr>
          <w:ilvl w:val="4"/>
          <w:numId w:val="1"/>
        </w:numPr>
        <w:rPr/>
      </w:pPr>
      <w:bookmarkStart w:id="582" w:name="__RefHeading___Toc968998_3650668749"/>
      <w:bookmarkStart w:id="583" w:name="_Toc229"/>
      <w:bookmarkEnd w:id="582"/>
      <w:r>
        <w:rPr/>
        <w:t>٣</w:t>
      </w:r>
      <w:r>
        <w:rPr>
          <w:rtl w:val="true"/>
        </w:rPr>
        <w:t xml:space="preserve">. </w:t>
      </w:r>
      <w:r>
        <w:rPr>
          <w:rtl w:val="true"/>
        </w:rPr>
        <w:t>اشاعه شستن از طرف حكومت</w:t>
      </w:r>
      <w:bookmarkEnd w:id="583"/>
    </w:p>
    <w:p>
      <w:pPr>
        <w:pStyle w:val="BookText"/>
        <w:rPr/>
      </w:pPr>
      <w:r>
        <w:rPr>
          <w:rFonts w:ascii="IRNazanin" w:hAnsi="IRNazanin" w:eastAsia="IRNazanin"/>
          <w:color w:val="111111"/>
          <w:sz w:val="28"/>
          <w:sz w:val="28"/>
          <w:szCs w:val="28"/>
          <w:rtl w:val="true"/>
          <w:lang w:bidi="fa-IR"/>
        </w:rPr>
        <w:t>حاكمان اصرار بر شستن پاها به جاى مسح داشتند و مردم را به آن وادار مى‌كردند، چرا كه زير پاها كثيف بود و بخش عمده‌اى از مردم پابرهنه بودند، به نظرشان بهتر اين آمد كه به جاى مسح، پاها را بشويند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در برخى نقل‌ها آمده است، از جمله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از حميد نقل مى‌كند ما نزد موسى بن انس بوديم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اهواز همراه حجاج بوديم، خطبه خواند و ياد از وضو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 و دست‌هايتان را بشوييد و سرها و پاها را مسح كنيد، از آدميزاد، هيچ جايش همچون كف پا آلوده نيست، زير و روى پا و پشتِ آن را بشوييد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 و حجاج دروغ گفت،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و پاهايتان را مسح كنيد، انس هرگاه پاهايش را مسح مى‌كشيد، آن‌ها را مرطوب مى‌كرد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دلالت مى‌كند كه تبليغات رسمى از شستن پشتيبانى مى‌كرد و معتقدان به مسح را مؤاخذه مى‌كرد، روايت احمد بن حنبل از ابى‌مالك اشعرى است كه وى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شويد تا مثل پيامبر براى شما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گرد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ميان شما غريبه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خواهرزاده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خودى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ظرفى طلبيد كه در آن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مضمضه و استنشاق كرد و صورت خود را سه بار شست، سه بار هم دست خود را شست، به سر و روى پاهايش مسح كشيد، سپس نماز خواند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اين سه وجه براى توجيه شستن به جاى مسح وجود دارد، با آن‌كه قرآن بر مسح دلالت مى‌كند و مسح به نظر نزديك‌تر مى‌آيد، سپس وجه سوم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وقتى روشن شد كه مدلول آيه، كدام يك از شستن و مسح است، نيازى به چيز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موافق، با مضمون آيه تأييد مى‌شود و مخالف بايد فكرى كند و راهى بجويد، بهتر آن است كه بگويد آيه نسخ شده است</w:t>
      </w:r>
      <w:r>
        <w:rPr>
          <w:rFonts w:eastAsia="IRNazanin" w:cs="IRNazanin"/>
          <w:color w:val="111111"/>
          <w:sz w:val="28"/>
          <w:szCs w:val="28"/>
          <w:rtl w:val="true"/>
          <w:lang w:bidi="fa-IR"/>
        </w:rPr>
        <w:t>.</w:t>
      </w:r>
      <w:bookmarkStart w:id="584" w:name="pg1620_9500"/>
    </w:p>
    <w:p>
      <w:pPr>
        <w:pStyle w:val="Heading3"/>
        <w:numPr>
          <w:ilvl w:val="2"/>
          <w:numId w:val="1"/>
        </w:numPr>
        <w:rPr/>
      </w:pPr>
      <w:bookmarkStart w:id="585" w:name="__RefHeading___Toc969000_3650668749"/>
      <w:bookmarkStart w:id="586" w:name="_Toc230"/>
      <w:bookmarkEnd w:id="584"/>
      <w:bookmarkEnd w:id="585"/>
      <w:r>
        <w:rPr>
          <w:rtl w:val="true"/>
        </w:rPr>
        <w:t>مسح بر پا در احاديث نبوى</w:t>
      </w:r>
      <w:bookmarkEnd w:id="586"/>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سعيد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آمد و آب براى وضو طلبيد، مضمضه و استنشاق كرد، سپس سه بار صورتش را و سه بار دستانش را شست، سر و پاهايش را سه بار مسح كشيد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وضو مى‌گرفت، اى جماعت، آيا همين طور است؟ گروهى از اصحاب پيامبر كه نزد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عبدالله بن زيد مازنى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صورت خود را سه بار و دستانش را دو بار شست و سر و پاهايش را دو بار مسح كشيد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ابومطر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همراه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بوديم كه مردى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قنبر را طلبيد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دست‌ها و صورتش را شست، انگشت در دهان برد و سه بار استنشاق كرد، سه بار دستان خود را شست، يك بار سرش را و پاهايش را تا برآمدگى روى پا مسح كشيد، در حالى كه آب از محاسنش به سينه‌اش مى‌چكيد، پس از وضو نفسى بالا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آن‌كه از وضوى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مى‌پرسيد؟ وضوى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بود</w:t>
      </w:r>
      <w:r>
        <w:rPr>
          <w:rFonts w:eastAsia="IRNazanin" w:cs="IRNazanin"/>
          <w:color w:val="111111"/>
          <w:sz w:val="28"/>
          <w:szCs w:val="28"/>
          <w:rtl w:val="true"/>
          <w:lang w:bidi="fa-IR"/>
        </w:rPr>
        <w:t>.</w:t>
      </w:r>
      <w:r>
        <w:rPr>
          <w:rStyle w:val="FootnoteAnchor"/>
          <w:rtl w:val="true"/>
        </w:rPr>
        <w:footnoteReference w:id="23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مى‌ديدم كه زير پاها براى</w:t>
      </w:r>
    </w:p>
    <w:p>
      <w:pPr>
        <w:pStyle w:val="BookText"/>
        <w:rPr/>
      </w:pPr>
      <w:r>
        <w:rPr>
          <w:rFonts w:ascii="IRNazanin" w:hAnsi="IRNazanin" w:eastAsia="IRNazanin"/>
          <w:color w:val="111111"/>
          <w:sz w:val="28"/>
          <w:sz w:val="28"/>
          <w:szCs w:val="28"/>
          <w:rtl w:val="true"/>
          <w:lang w:bidi="fa-IR"/>
        </w:rPr>
        <w:t>مسح كشيدن سزاوارتر از روى پاهاست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ديدم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پاها را مسح مى‌كشيد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رفاعۀ بن رافع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هيچ كدامتان جايز نيست تا آن‌كه وضوى كامل آن‌گونه كه خدا فرموده بگيرد، صورتش و دستانش را تا آرنج‌ها بشويد و سر و پاهايش را تا روى پا مسح بكشد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سفرها 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آن حضرت از ما عقب افتاده بود، به ما رسيد، وقت نماز نزديك بود و ما وضو مى‌گرفتيم و به پاهايمان مسح مى‌كشيديم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سه بار با صداى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آيندگان از آتش</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تميم مازنى از پدرش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وضو مى‌گرفت و بر پاهايش آب را مى‌كشيد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ابى‌اوس ثقفى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كه سراغ قمقمه آب قومى در طائف رفت و وضو گرفت و بر پاهايش مسح كشيد</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سعد و عبدالله بن عمر سخن از مسح بر پاها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تو فقيه‌تر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سعد، ما انكار نمى‌كنيم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پاها كرد، ولى آيا</w:t>
      </w:r>
      <w:bookmarkStart w:id="587" w:name="pg1620_9502"/>
    </w:p>
    <w:p>
      <w:pPr>
        <w:pStyle w:val="BookText"/>
        <w:rPr/>
      </w:pPr>
      <w:bookmarkEnd w:id="587"/>
      <w:r>
        <w:rPr>
          <w:rFonts w:ascii="IRNazanin" w:hAnsi="IRNazanin" w:eastAsia="IRNazanin"/>
          <w:color w:val="111111"/>
          <w:sz w:val="28"/>
          <w:sz w:val="28"/>
          <w:szCs w:val="28"/>
          <w:rtl w:val="true"/>
          <w:lang w:bidi="fa-IR"/>
        </w:rPr>
        <w:t>پس از نزول سوره مائده هم مسح كرد؟ سوره مائده كه آخرين سوره بود قبل از برائت، همه چيز را تبيين كرده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عروۀ بن زبير روايت است كه چون در آغاز بعثت، جبرئيل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با اعجاز چشمه آبى جوشاند و وضو گرفت در حالى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دست‌هايش را تا آرنج شست و بر سر و پاهايش مسح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همان‌گونه انجام داد كه ديد جبرئيل انجام مى‌دهد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تا اين‌جا رواياتى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همه دلالت دارد بر اين‌كه سخن و عمل آن حضرت بر مسح بوده است، نه شستن</w:t>
      </w:r>
      <w:r>
        <w:rPr>
          <w:rFonts w:eastAsia="IRNazanin" w:cs="IRNazanin"/>
          <w:color w:val="111111"/>
          <w:sz w:val="28"/>
          <w:szCs w:val="28"/>
          <w:rtl w:val="true"/>
          <w:lang w:bidi="fa-IR"/>
        </w:rPr>
        <w:t>.</w:t>
      </w:r>
    </w:p>
    <w:p>
      <w:pPr>
        <w:pStyle w:val="Heading3"/>
        <w:numPr>
          <w:ilvl w:val="2"/>
          <w:numId w:val="1"/>
        </w:numPr>
        <w:rPr/>
      </w:pPr>
      <w:bookmarkStart w:id="588" w:name="__RefHeading___Toc969002_3650668749"/>
      <w:bookmarkStart w:id="589" w:name="_Toc231"/>
      <w:bookmarkEnd w:id="588"/>
      <w:r>
        <w:rPr>
          <w:rtl w:val="true"/>
        </w:rPr>
        <w:t>صحابه و تابعين و مسح پاها</w:t>
      </w:r>
      <w:bookmarkEnd w:id="589"/>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وضو گرفت و روى پاها را مسح كشيد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ديدم كه آب طلبيد، سه بار دست‌هايش را شست، مضمضه و استنشاق كرد، سه بار صورتش را و سه بار دو ذراع خود را شست و سر و پشت پايش را مسح كشيد</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احول از انس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به مسح نازل شده و سنت به شستن، و سند اين حديث صحيح است</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عتكى از عكرمه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شستن ندارد، آنچه درباره پاها نازل شده است مسح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 پاهايت مسح بكش</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عليۀ بن داود از عامر شعبى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بر پاهاست، آيا نمى‌بينى در تيمم، اعضاى شستن مسح دارد و اعضاى مسح كردنى حكمى ندارد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شعبى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وضو شسته مى‌شود، در تيمم بايد مسح كشيده شود و آنچه در وضو مسح مى‌شود يعنى سر و پاها، در تيمم حكمى ندارد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همراه عكرمه بود تا واسط برايم نقل كرد كه نديدم او را كه پاهايش را بشويد، بلكه بر آن‌ها مسح مى‌كشيد تا از آن‌جا بيرون آمد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مسح را آورده است، آيا نمى‌بينى كه در تيمم، آنچه شستنى است مسح مى‌شود و آنچه مسح كشيدنى است رهاست؟ </w:t>
      </w:r>
      <w:r>
        <w:rPr>
          <w:rStyle w:val="FootnoteAnchor"/>
          <w:rtl w:val="true"/>
        </w:rPr>
        <w:footnoteReference w:id="247"/>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عامر شعبى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مى‌گويند جبرئيل، شستن پاها را نازل 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مسح را آورده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نزال بن سبره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طلبيد، وضو گرفت، سپس روى كفش‌ها و قدم‌هايش مسح كشيد، سپس وارد مسجد شد، كفش‌هايش را درآورد سپس نماز خواند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اين‌ها اندكى از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منابع حديثى را كاوش كند به نمونه‌هايى بيش از آنچه ما در اين نگاه گذرا برخورديم، بر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 xml:space="preserve">فقها در كيفيت شستن دست‌ها اختلاف نظر دارند، پيشوايان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پيروانشان معتقدند دست‌ها از آرنج تا نوك انگشتان شسته شود و سنت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اختلاف در خصوص وضو و مسح پاها يا شستن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قرائت؛</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رواياتِ نسخ شده شستن؛</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اشاعه شستن از طرف حكومت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آزمايى</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آيه‌اى از قرآن كريم كيفيت شستن دست و مسح پاها را</w:t>
      </w:r>
    </w:p>
    <w:p>
      <w:pPr>
        <w:pStyle w:val="BookText"/>
        <w:rPr/>
      </w:pPr>
      <w:r>
        <w:rPr>
          <w:rFonts w:ascii="Amiri" w:hAnsi="Amiri" w:eastAsia="Amiri" w:cs="Amiri"/>
          <w:color w:val="111111"/>
          <w:sz w:val="28"/>
          <w:sz w:val="28"/>
          <w:szCs w:val="28"/>
          <w:rtl w:val="true"/>
          <w:lang w:bidi="ar-SA"/>
        </w:rPr>
        <w:t>در وضو شرح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دلايل احتمالى بروز اختلاف در خصوص وضو را نام برده و شرح دهيد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از احاديث در خصوص وضو را بيان نماييد</w:t>
      </w:r>
      <w:r>
        <w:rPr>
          <w:rFonts w:eastAsia="IRNazanin" w:cs="IRNazanin"/>
          <w:color w:val="111111"/>
          <w:sz w:val="28"/>
          <w:szCs w:val="28"/>
          <w:rtl w:val="true"/>
          <w:lang w:bidi="fa-IR"/>
        </w:rPr>
        <w:t>.</w:t>
      </w:r>
      <w:bookmarkStart w:id="590" w:name="pg1620_9507"/>
    </w:p>
    <w:p>
      <w:pPr>
        <w:pStyle w:val="Heading3"/>
        <w:numPr>
          <w:ilvl w:val="2"/>
          <w:numId w:val="1"/>
        </w:numPr>
        <w:rPr/>
      </w:pPr>
      <w:bookmarkStart w:id="591" w:name="__RefHeading___Toc969004_3650668749"/>
      <w:bookmarkStart w:id="592" w:name="_Toc232"/>
      <w:bookmarkEnd w:id="590"/>
      <w:bookmarkEnd w:id="591"/>
      <w:r>
        <w:rPr>
          <w:rtl w:val="true"/>
        </w:rPr>
        <w:t>درس بيست و يكم</w:t>
      </w:r>
      <w:r>
        <w:rPr>
          <w:rtl w:val="true"/>
        </w:rPr>
        <w:t xml:space="preserve">: </w:t>
      </w:r>
      <w:r>
        <w:rPr>
          <w:rtl w:val="true"/>
        </w:rPr>
        <w:t>اذان و اقامه</w:t>
      </w:r>
      <w:bookmarkEnd w:id="592"/>
    </w:p>
    <w:p>
      <w:pPr>
        <w:pStyle w:val="Heading4"/>
        <w:numPr>
          <w:ilvl w:val="3"/>
          <w:numId w:val="1"/>
        </w:numPr>
        <w:rPr/>
      </w:pPr>
      <w:bookmarkStart w:id="593" w:name="__RefHeading___Toc969006_3650668749"/>
      <w:bookmarkStart w:id="594" w:name="_Toc233"/>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مفهوم اذان از منظر لغوى و دينى آشنا شويم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اختلاف شيعه و سنى را در خصوص نحوه اذان و اقامه بدانيم و هر يك را شرح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درس پس از ذكر معناى لغوى و دينى اذان به توضيح موارد چهارگانه اختلاف ميان شيعه و سنى در خصوص مسأله اذان و اقامه خواهيم پرداخت</w:t>
      </w:r>
      <w:r>
        <w:rPr>
          <w:rFonts w:eastAsia="IRNazanin" w:cs="IRNazanin"/>
          <w:color w:val="111111"/>
          <w:sz w:val="28"/>
          <w:szCs w:val="28"/>
          <w:rtl w:val="true"/>
          <w:lang w:bidi="fa-IR"/>
        </w:rPr>
        <w:t>.</w:t>
      </w:r>
    </w:p>
    <w:p>
      <w:pPr>
        <w:pStyle w:val="Heading4"/>
        <w:numPr>
          <w:ilvl w:val="3"/>
          <w:numId w:val="1"/>
        </w:numPr>
        <w:rPr/>
      </w:pPr>
      <w:bookmarkStart w:id="595" w:name="__RefHeading___Toc969008_3650668749"/>
      <w:bookmarkStart w:id="596" w:name="_Toc234"/>
      <w:bookmarkEnd w:id="595"/>
      <w:r>
        <w:rPr>
          <w:rtl w:val="true"/>
        </w:rPr>
        <w:t>اذان و اقامه</w:t>
      </w:r>
      <w:bookmarkEnd w:id="596"/>
    </w:p>
    <w:p>
      <w:pPr>
        <w:pStyle w:val="Heading5"/>
        <w:numPr>
          <w:ilvl w:val="4"/>
          <w:numId w:val="1"/>
        </w:numPr>
        <w:rPr/>
      </w:pPr>
      <w:bookmarkStart w:id="597" w:name="__RefHeading___Toc969010_3650668749"/>
      <w:bookmarkStart w:id="598" w:name="_Toc235"/>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اذان در لغت به معناى اعلام است و در دين به معناى اعلام وقت نماز با الفاظ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در سال دوم هجرى در مدينه تشريع شد، شيعه با اهل سنت در چند موضوع در مسأله اذان و اقامه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تشريع اذان؛</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بخش‌هاى اذان و اقامه؛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بودن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اذان؛</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تثويب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اذان؛</w:t>
      </w:r>
      <w:bookmarkStart w:id="599" w:name="pg1620_9508"/>
    </w:p>
    <w:p>
      <w:pPr>
        <w:pStyle w:val="BookText"/>
        <w:rPr/>
      </w:pPr>
      <w:bookmarkEnd w:id="599"/>
      <w:r>
        <w:rPr>
          <w:rFonts w:ascii="Amiri" w:hAnsi="Amiri" w:eastAsia="Amiri" w:cs="Amiri"/>
          <w:color w:val="111111"/>
          <w:sz w:val="28"/>
          <w:sz w:val="28"/>
          <w:szCs w:val="28"/>
          <w:rtl w:val="true"/>
          <w:lang w:bidi="ar-SA"/>
        </w:rPr>
        <w:t>اينك بررسى يكايك اين موارد به صورت مختصر</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969012_3650668749"/>
      <w:bookmarkStart w:id="601" w:name="_Toc236"/>
      <w:bookmarkEnd w:id="600"/>
      <w:r>
        <w:rPr>
          <w:rtl w:val="true"/>
        </w:rPr>
        <w:t>اول</w:t>
      </w:r>
      <w:r>
        <w:rPr>
          <w:rtl w:val="true"/>
        </w:rPr>
        <w:t xml:space="preserve">. </w:t>
      </w:r>
      <w:r>
        <w:rPr>
          <w:rtl w:val="true"/>
        </w:rPr>
        <w:t>چگونگى تشريع اذان</w:t>
      </w:r>
      <w:bookmarkEnd w:id="601"/>
    </w:p>
    <w:p>
      <w:pPr>
        <w:pStyle w:val="BookText"/>
        <w:rPr/>
      </w:pPr>
      <w:r>
        <w:rPr>
          <w:rFonts w:ascii="IRNazanin" w:hAnsi="IRNazanin" w:eastAsia="IRNazanin"/>
          <w:color w:val="111111"/>
          <w:sz w:val="28"/>
          <w:sz w:val="28"/>
          <w:szCs w:val="28"/>
          <w:rtl w:val="true"/>
          <w:lang w:bidi="fa-IR"/>
        </w:rPr>
        <w:t xml:space="preserve">شيعه اماميه طبق روايات فراوان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اتفاق‌نظر دارند كه اذان و اقامه از متن دين و شعائر آن است و خداى متعال آن را بر دل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تشريع اذان هيچ انسانى نه در بيدارى و نه در خواب مشاركت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فصول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نشانه اخلاص و والايى معنى و فخامت محتوا ديده مى‌شود و انسان را به سوى مفاهيم برتر از آنچه در انديشه بشرى است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تشريع بشرى بخواهد بخشى به آن بيفزايد يا جمله‌اى را با جمله ديگر تركيب كند، همچون ريگ در ميان درّ و گوهر شناخته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اذان، گواهى بر بزرگ‌تر بودن خدا از هر چيز است و اين‌كه همه موجودات جز خدا هر چه هم بزرگ باشند، در برابر او كوچك و نسبت به اراده او تسليم‌اند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شهادت بر اين است كه خداى سبحان تنها معبود در هستى است و جز او سراب و هيچ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شهادت به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نهايت اين بخش، اعلان شهادت تبديل مى‌شود به دعوت به نمازى كه خدا واجب ساخته و با نماز، انسان به جهان غيب متصل مى‌شود و خشوع او با عظمت آفريدگار درهم مى‌آميزد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دعوت به فلاح و رستگارى و بهترين عمل است كه نماز 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دوباره به آن حقيقت ابدى بر مى‌گردد كه در بخش‌هاى آغازين</w:t>
      </w:r>
    </w:p>
    <w:p>
      <w:pPr>
        <w:pStyle w:val="BookText"/>
        <w:rPr/>
      </w:pPr>
      <w:r>
        <w:rPr>
          <w:rFonts w:ascii="Amiri" w:hAnsi="Amiri" w:eastAsia="Amiri" w:cs="Amiri"/>
          <w:color w:val="111111"/>
          <w:sz w:val="28"/>
          <w:sz w:val="28"/>
          <w:szCs w:val="28"/>
          <w:rtl w:val="true"/>
          <w:lang w:bidi="ar-SA"/>
        </w:rPr>
        <w:t>تصريح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لا اله الا الله، لا 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اذان در حقيقت طرح اصول اعتقادات است و بايد سرچشمه آن وحى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أئمه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دارند كه مشرّع اذان خداى سبحان است، جبرئيل آن را فرود آورده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آن حضرت نيز به بلال ياد داده است و در تشريع آن كسى شركت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را در اين مورد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معراج به آسمان بردند و به بيت المعمور رسيد و وقت نماز شد، جبرئيل اذان و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ايستاد و فرشتگان و پيامبران پشت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جبرئيل، اذان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 سر آن حضرت در دامان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اذان و اقامه گفت، چون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 شد،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كردى؟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فرمود كه بلال را صدا كنيد،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را خواست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آموخت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در ذكرى از فقيه شيعه در اوايل قرن چهارم يعنى ابن ابى‌عقيل نقل كرده كه او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آن حضرت لعنت كرد كسانى را كه مى‌پنداشتند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را از عبدالله بن زيد گرفته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نازل مى‌شود، آن‌گاه مى‌پنداريد كه او اذان را از عبدالله بن زيد فرا گرفته است؟</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در نقل اين نكته از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شيعه تنها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 ديگران هم همان نقل را از ايشان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چند نمونه هم از طريق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از سفيان الليل نقل كرده است كه چون قضاياى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 در مدينه خدمت او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اذان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اذان در پى خوابى بود كه عبدالله بن زيد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اذان والاتر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در آسمان جملات اذان را دوبار دوبار گفت و آن را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داد و اقامه را يك‌بار يك‌بار گفت و آن را به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سعيد از شهيد زيد بن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اذان آموخته شد و نماز بر او واجب گشت</w:t>
      </w:r>
      <w:r>
        <w:rPr>
          <w:rFonts w:eastAsia="IRNazanin" w:cs="IRNazanin"/>
          <w:color w:val="111111"/>
          <w:sz w:val="28"/>
          <w:szCs w:val="28"/>
          <w:rtl w:val="true"/>
          <w:lang w:bidi="fa-IR"/>
        </w:rPr>
        <w:t xml:space="preserve">. </w:t>
      </w:r>
      <w:r>
        <w:rPr>
          <w:rStyle w:val="FootnoteAnchor"/>
          <w:rtl w:val="true"/>
        </w:rPr>
        <w:footnoteReference w:id="25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ابى‌العلاء نقل كرده كه به محمد حنفيه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حديث مى‌كنيم كه آغاز اذان از خوابى بود كه يكى از انصار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حنفيه به شدت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چيزى كه اصل در شرايع اسلام و نشانه‌هاى دينتان است چنين مى‌پنداريد؟ خوابى كه احتمال صدق و كذب دارد و چه بسا از خواب‌هاى آشفته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ميان مردم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اين باطل است</w:t>
      </w:r>
      <w:r>
        <w:rPr>
          <w:rFonts w:eastAsia="IRNazanin" w:cs="IRNazanin"/>
          <w:color w:val="111111"/>
          <w:sz w:val="28"/>
          <w:szCs w:val="28"/>
          <w:rtl w:val="true"/>
          <w:lang w:bidi="fa-IR"/>
        </w:rPr>
        <w:t>.</w:t>
      </w:r>
      <w:r>
        <w:rPr>
          <w:rStyle w:val="FootnoteAnchor"/>
          <w:rtl w:val="true"/>
        </w:rPr>
        <w:footnoteReference w:id="253"/>
      </w:r>
      <w:bookmarkStart w:id="602" w:name="pg1620_9511"/>
    </w:p>
    <w:p>
      <w:pPr>
        <w:pStyle w:val="BookText"/>
        <w:rPr/>
      </w:pPr>
      <w:bookmarkEnd w:id="602"/>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وارد شده كه اذان در مكه و پيش از هجرت تشريع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حديثى است كه طبرانى از ابن عمر نقل كرده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حديث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را نقل كرده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اين تاريخ و تشريع اذان است كه شيعه آن را از سرچشمه‌اى زلال، از مردمى گرفته است كه محرم سنت نبوى‌اند و هر كدام، صادقى از صادق ديگر نقل كرده‌اند تا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ديگران مى‌پندارند كه عبدالله بن زيد در خواب ديده كه كسى به او اذان آموخت و خوابش را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كرد،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پذيرفت</w:t>
      </w:r>
      <w:r>
        <w:rPr>
          <w:rFonts w:eastAsia="IRNazanin" w:cs="IRNazanin"/>
          <w:color w:val="111111"/>
          <w:sz w:val="28"/>
          <w:szCs w:val="28"/>
          <w:rtl w:val="true"/>
          <w:lang w:bidi="fa-IR"/>
        </w:rPr>
        <w:t>.</w:t>
      </w:r>
    </w:p>
    <w:p>
      <w:pPr>
        <w:pStyle w:val="Heading5"/>
        <w:numPr>
          <w:ilvl w:val="4"/>
          <w:numId w:val="1"/>
        </w:numPr>
        <w:rPr/>
      </w:pPr>
      <w:bookmarkStart w:id="603" w:name="__RefHeading___Toc969014_3650668749"/>
      <w:bookmarkStart w:id="604" w:name="_Toc237"/>
      <w:bookmarkEnd w:id="603"/>
      <w:r>
        <w:rPr>
          <w:rtl w:val="true"/>
        </w:rPr>
        <w:t>دوم</w:t>
      </w:r>
      <w:r>
        <w:rPr>
          <w:rtl w:val="true"/>
        </w:rPr>
        <w:t xml:space="preserve">: </w:t>
      </w:r>
      <w:r>
        <w:rPr>
          <w:rtl w:val="true"/>
        </w:rPr>
        <w:t>بخش‌هاى اذان و اقامه</w:t>
      </w:r>
      <w:bookmarkEnd w:id="604"/>
    </w:p>
    <w:p>
      <w:pPr>
        <w:pStyle w:val="Heading6"/>
        <w:numPr>
          <w:ilvl w:val="5"/>
          <w:numId w:val="1"/>
        </w:numPr>
        <w:rPr/>
      </w:pPr>
      <w:bookmarkStart w:id="605" w:name="__RefHeading___Toc969016_3650668749"/>
      <w:bookmarkStart w:id="606" w:name="_Toc238"/>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بخش‌هاى اذان طبق پنج مذهب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نزد شيعه و ساير 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نزد شيعه و مذاهب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نزد شيعه و مذاهب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نزد شيعه و مذاهب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نزد شيعه و مذاهب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مرتبه، فقط نزد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نزد شيعه و مذاهب ديگر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نزد شيعه و يك مرتبه نزد مذاهب چهارگانه</w:t>
      </w:r>
      <w:r>
        <w:rPr>
          <w:rFonts w:eastAsia="IRNazanin" w:cs="IRNazanin"/>
          <w:color w:val="111111"/>
          <w:sz w:val="28"/>
          <w:szCs w:val="28"/>
          <w:rtl w:val="true"/>
          <w:lang w:bidi="fa-IR"/>
        </w:rPr>
        <w:t>.</w:t>
      </w:r>
      <w:bookmarkStart w:id="607" w:name="pg1620_9512"/>
    </w:p>
    <w:p>
      <w:pPr>
        <w:pStyle w:val="Heading6"/>
        <w:numPr>
          <w:ilvl w:val="5"/>
          <w:numId w:val="1"/>
        </w:numPr>
        <w:rPr/>
      </w:pPr>
      <w:bookmarkStart w:id="608" w:name="__RefHeading___Toc969018_3650668749"/>
      <w:bookmarkStart w:id="609" w:name="_Toc239"/>
      <w:bookmarkEnd w:id="607"/>
      <w:bookmarkEnd w:id="608"/>
      <w:r>
        <w:rPr>
          <w:rtl w:val="true"/>
        </w:rPr>
        <w:t>بخش‌هاى اقامه</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نزد شيعه اماميه و حنفيه و چهار مرتبه نزد ساير مذاهب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مرتبه نزد شيعه و حنفيه، يك بار نزد شافعيه و مالكيه و حنبليه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مرتبه نزد شيعه و حنفيه، يك بار نزد شافعيه و مالكيه و حنبليه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مرتبه نزد شيعه و حنفيه، يك بار نزد شافعيه و مالكيه و حنبليه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مرتبه نزد شيعه و حنفيه، يك بار نزد شافعيه و مالكيه و حنبليه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مرتبه فقط نزد 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نزد شيعه و مذاهب ديگر مگر مالكيه كه به يك بار معقتدند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نزد شيعه و مذاهب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ك مرتبه نزد شيعه و مذاهب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دلايل هر مذهب در جاى خود است، هدف توجه دادن خواننده به آراى مذاهب در تعداد جملات بود</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969020_3650668749"/>
      <w:bookmarkStart w:id="611" w:name="_Toc240"/>
      <w:bookmarkEnd w:id="610"/>
      <w:r>
        <w:rPr>
          <w:rtl w:val="true"/>
        </w:rPr>
        <w:t>سوم</w:t>
      </w:r>
      <w:r>
        <w:rPr>
          <w:rtl w:val="true"/>
        </w:rPr>
        <w:t xml:space="preserve">: </w:t>
      </w:r>
      <w:r>
        <w:rPr>
          <w:rtl w:val="true"/>
        </w:rPr>
        <w:t xml:space="preserve">جزء بودنِ </w:t>
      </w:r>
      <w:r>
        <w:rPr>
          <w:rtl w:val="true"/>
        </w:rPr>
        <w:t>«</w:t>
      </w:r>
      <w:r>
        <w:rPr>
          <w:rtl w:val="true"/>
        </w:rPr>
        <w:t>حَى عَلى خَيرِالْعَمَلِ</w:t>
      </w:r>
      <w:r>
        <w:rPr>
          <w:rtl w:val="true"/>
        </w:rPr>
        <w:t xml:space="preserve">» </w:t>
      </w:r>
      <w:r>
        <w:rPr>
          <w:rtl w:val="true"/>
        </w:rPr>
        <w:t>در اذان</w:t>
      </w:r>
      <w:bookmarkEnd w:id="611"/>
    </w:p>
    <w:p>
      <w:pPr>
        <w:pStyle w:val="BookText"/>
        <w:rPr/>
      </w:pPr>
      <w:r>
        <w:rPr>
          <w:rFonts w:ascii="IRNazanin" w:hAnsi="IRNazanin" w:eastAsia="IRNazanin"/>
          <w:color w:val="111111"/>
          <w:sz w:val="28"/>
          <w:sz w:val="28"/>
          <w:szCs w:val="28"/>
          <w:rtl w:val="true"/>
          <w:lang w:bidi="fa-IR"/>
        </w:rPr>
        <w:t>اتفاق شيعه به پيروى از روايات ائمه خود، اين است كه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اذان است و بلال هم در اذان صبح آن را مى‌گفت، گروه</w:t>
      </w:r>
    </w:p>
    <w:p>
      <w:pPr>
        <w:pStyle w:val="BookText"/>
        <w:rPr/>
      </w:pPr>
      <w:r>
        <w:rPr>
          <w:rFonts w:ascii="IRNazanin" w:hAnsi="IRNazanin" w:eastAsia="IRNazanin"/>
          <w:color w:val="111111"/>
          <w:sz w:val="28"/>
          <w:sz w:val="28"/>
          <w:szCs w:val="28"/>
          <w:rtl w:val="true"/>
          <w:lang w:bidi="fa-IR"/>
        </w:rPr>
        <w:t>زيادى از صحابه هم در اذان آن را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مرتضى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روايت كرده‌اند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ايام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و ادعا شده كه اين،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ادعاى نسخ دارد بايد دليل بياورد و دليلى ندارد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چون خلافت به عمر بن خطاب رسيد دستور داد اين جمله را از اذان حذف كنند، محققان اهل سنت هم اين را قبول دارند، سعدالدين تفتازانى در حاشيه بر شرح عضدى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در روزگار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من از آن‌ها نهى مى‌كنم و بر آن‌ها كيفر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متعه زنان، ديگرى متعه حج و سومى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اما اين‌كه چرا آن را از اذان حذف كرد؟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با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زمان ابوبكر و اوائل خلافت عمر هم به آن فرمان داده مى‌شد، سپس عمر دستور داد آن را از اذان و اقامه حذف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بشنوند كه نماز بهترين كار است، از رفتن به جهاد سستى مى‌كنند</w:t>
      </w:r>
      <w:r>
        <w:rPr>
          <w:rFonts w:eastAsia="IRNazanin" w:cs="IRNazanin"/>
          <w:color w:val="111111"/>
          <w:sz w:val="28"/>
          <w:szCs w:val="28"/>
          <w:rtl w:val="true"/>
          <w:lang w:bidi="fa-IR"/>
        </w:rPr>
        <w:t>.</w:t>
      </w:r>
      <w:r>
        <w:rPr>
          <w:rStyle w:val="FootnoteAnchor"/>
          <w:rtl w:val="true"/>
        </w:rPr>
        <w:footnoteReference w:id="257"/>
      </w:r>
      <w:bookmarkStart w:id="612" w:name="pg1620_9514"/>
    </w:p>
    <w:p>
      <w:pPr>
        <w:pStyle w:val="BookText"/>
        <w:rPr/>
      </w:pPr>
      <w:bookmarkEnd w:id="612"/>
      <w:r>
        <w:rPr>
          <w:rFonts w:ascii="IRNazanin" w:hAnsi="IRNazanin" w:eastAsia="IRNazanin"/>
          <w:color w:val="111111"/>
          <w:sz w:val="28"/>
          <w:sz w:val="28"/>
          <w:szCs w:val="28"/>
          <w:rtl w:val="true"/>
          <w:lang w:bidi="fa-IR"/>
        </w:rPr>
        <w:t xml:space="preserve">اين تصوّر كه اين جمله موجب سستى از رفتن به جهاد مى‌شود نادرست است، چون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 و هفت غزوه شركت كرد و نزديك به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سريه و گروه رزمى اعزام كرد در حالى كه اذان گفتن با اين جمله در عصر او سبب سستى در جهاد و تخلف از جنگ نشد</w:t>
      </w:r>
      <w:r>
        <w:rPr>
          <w:rFonts w:eastAsia="IRNazanin" w:cs="IRNazanin"/>
          <w:color w:val="111111"/>
          <w:sz w:val="28"/>
          <w:szCs w:val="28"/>
          <w:rtl w:val="true"/>
          <w:lang w:bidi="fa-IR"/>
        </w:rPr>
        <w:t>.</w:t>
      </w:r>
    </w:p>
    <w:p>
      <w:pPr>
        <w:pStyle w:val="Heading5"/>
        <w:numPr>
          <w:ilvl w:val="4"/>
          <w:numId w:val="1"/>
        </w:numPr>
        <w:rPr/>
      </w:pPr>
      <w:bookmarkStart w:id="613" w:name="__RefHeading___Toc969022_3650668749"/>
      <w:bookmarkStart w:id="614" w:name="_Toc241"/>
      <w:bookmarkEnd w:id="613"/>
      <w:r>
        <w:rPr>
          <w:rtl w:val="true"/>
        </w:rPr>
        <w:t>چهارم</w:t>
      </w:r>
      <w:r>
        <w:rPr>
          <w:rtl w:val="true"/>
        </w:rPr>
        <w:t xml:space="preserve">: </w:t>
      </w:r>
      <w:r>
        <w:rPr>
          <w:rtl w:val="true"/>
        </w:rPr>
        <w:t xml:space="preserve">تثويب </w:t>
      </w:r>
      <w:r>
        <w:rPr>
          <w:rtl w:val="true"/>
        </w:rPr>
        <w:t>(</w:t>
      </w:r>
      <w:r>
        <w:rPr>
          <w:rtl w:val="true"/>
        </w:rPr>
        <w:t>الصّلاة خيرٌ من النّوم</w:t>
      </w:r>
      <w:r>
        <w:rPr>
          <w:rtl w:val="true"/>
        </w:rPr>
        <w:t xml:space="preserve">) </w:t>
      </w:r>
      <w:r>
        <w:rPr>
          <w:rtl w:val="true"/>
        </w:rPr>
        <w:t>در اذان صبح</w:t>
      </w:r>
      <w:bookmarkEnd w:id="614"/>
    </w:p>
    <w:p>
      <w:pPr>
        <w:pStyle w:val="BookText"/>
        <w:rPr/>
      </w:pPr>
      <w:r>
        <w:rPr>
          <w:rFonts w:ascii="IRNazanin" w:hAnsi="IRNazanin" w:eastAsia="IRNazanin"/>
          <w:color w:val="111111"/>
          <w:sz w:val="28"/>
          <w:sz w:val="28"/>
          <w:szCs w:val="28"/>
          <w:rtl w:val="true"/>
          <w:lang w:bidi="fa-IR"/>
        </w:rPr>
        <w:t xml:space="preserve">تثويب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ريشه ثابَ يثوبُ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رجوع به امر براى شتاب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وقتى مى‌گويد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حي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 را به نماز فرا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بهتر از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سخنى گفته كه معنايش شتاب به سوى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در اين‌جا آن است كه روشن شود گفتن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اثناى اذان صبح از سوى مؤذّن آيا مشروع است، يا بدعتى است كه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چون بعضى از مردم آن را در اذان پسنديده‌اند، چه تثويب همين باشد، يا مطلق دعوت به نماز، هرچند پس از اتمام اذان، با اين لفظ يا لفظ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اين بحث متعارض است و نمى‌توان همه را به يك معنى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انواع اين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دلالت مى‌كند كه عبدالله بن زيد آن را در خواب ديد و از آغاز، بخشى از اذان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تشريع الهى والاتر از آن است كه از خواب يك صحابى ريشه بگيرد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دلالت مى‌كند بلال آن را افزوده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پذيرفته</w:t>
      </w:r>
      <w:bookmarkStart w:id="615" w:name="pg1620_9515"/>
    </w:p>
    <w:p>
      <w:pPr>
        <w:pStyle w:val="BookText"/>
        <w:rPr/>
      </w:pPr>
      <w:bookmarkEnd w:id="615"/>
      <w:r>
        <w:rPr>
          <w:rFonts w:ascii="Amiri" w:hAnsi="Amiri" w:eastAsia="Amiri" w:cs="Amiri"/>
          <w:color w:val="111111"/>
          <w:sz w:val="28"/>
          <w:sz w:val="28"/>
          <w:szCs w:val="28"/>
          <w:rtl w:val="true"/>
          <w:lang w:bidi="ar-SA"/>
        </w:rPr>
        <w:t>كه بلال آن را جزء اذان قرار دهد</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دلالت مى‌كند عمر بن خطاب به مؤذن دستور داد آن را در نداى صبح قرار دهد، امام مالك روايت كرده كه مؤذن نزد عمر بن خطاب رفت تا او را براى نماز صبح خبر كند، ديد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بهتر از خواب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هم دستور داد آن را در نداى صبح براى نماز قرار دهد</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دلالت مى‌كند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ابومحذوره آموخت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بيان مى‌كند كه بلال در اذان صبح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جاى آن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با اين تعارض آشكار نمى‌توان به اين روايات تكيه كرد و چون امر آن داير است بين سنت و بدعت، بايد ترك كرد، چون بر ترك آن عقاب نيست، ولى اگر بدعت باشد عقاب دارد</w:t>
      </w:r>
      <w:r>
        <w:rPr>
          <w:rFonts w:eastAsia="IRNazanin" w:cs="IRNazanin"/>
          <w:color w:val="111111"/>
          <w:sz w:val="28"/>
          <w:szCs w:val="28"/>
          <w:rtl w:val="true"/>
          <w:lang w:bidi="fa-IR"/>
        </w:rPr>
        <w:t>.</w:t>
      </w:r>
    </w:p>
    <w:p>
      <w:pPr>
        <w:pStyle w:val="Heading4"/>
        <w:numPr>
          <w:ilvl w:val="3"/>
          <w:numId w:val="1"/>
        </w:numPr>
        <w:rPr/>
      </w:pPr>
      <w:bookmarkStart w:id="616" w:name="__RefHeading___Toc969024_3650668749"/>
      <w:bookmarkStart w:id="617" w:name="_Toc242"/>
      <w:bookmarkEnd w:id="616"/>
      <w:r>
        <w:rPr>
          <w:rtl w:val="true"/>
        </w:rPr>
        <w:t xml:space="preserve">سخن بزرگان درباره </w:t>
      </w:r>
      <w:r>
        <w:rPr>
          <w:rtl w:val="true"/>
        </w:rPr>
        <w:t>«</w:t>
      </w:r>
      <w:r>
        <w:rPr>
          <w:rtl w:val="true"/>
        </w:rPr>
        <w:t>الصلاة خير من النوم</w:t>
      </w:r>
      <w:r>
        <w:rPr>
          <w:rtl w:val="true"/>
        </w:rPr>
        <w:t>»</w:t>
      </w:r>
      <w:bookmarkEnd w:id="61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صحابه و تابعين آن را بدعت مى‌دانند و معتقدند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دستور نداده بلكه پس از آن حضرت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سخنانشان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حفص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مؤذن اولين كسى بود كه در زمان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سپس آن را ترك كرد، بلال هم براى عمر اذان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طاووس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كى گفته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نشده بود، ولى بلال پس از وفات پيامبر و در زمان ابوبكر شنيد كه مردى غيرمؤذن آن را مى‌گويد از او فرا گرفت و با آن اذان مى‌گفت، پس از مدتى ابوبكر درگذشت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بلال را از آنچه پديدآورده نهى مى‌كرديم و گويا فراموش كرد و مردم با آن اذان گفتند تا به امروز</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عمر بودم كه شنيد مردى در مسجد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پيش اين بدعتگزار بيرون ببر</w:t>
      </w:r>
      <w:r>
        <w:rPr>
          <w:rFonts w:eastAsia="IRNazanin" w:cs="IRNazanin"/>
          <w:color w:val="111111"/>
          <w:sz w:val="28"/>
          <w:szCs w:val="28"/>
          <w:rtl w:val="true"/>
          <w:lang w:bidi="fa-IR"/>
        </w:rPr>
        <w:t>.</w:t>
      </w:r>
      <w:r>
        <w:rPr>
          <w:rStyle w:val="FootnoteAnchor"/>
          <w:rtl w:val="true"/>
        </w:rPr>
        <w:footnoteReference w:id="26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ابوحنيفه روايت شده، از حماد، از ابراهيم، گويد از او درباره الصلاۀ خير من النوم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چيزهايى است كه پديد آورده‌اند و خوب است و گفته كه وقتى مؤذن از اذان فارغ مى‌شود آن را دو بار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شيبانى هم آن را از ابوحنيفه روايت كرده و گفته كه اين نظر ابوحنيفه است و به آن عمل مى‌كنيم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شوكانى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را پديد آورد و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وقتى آن را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از اذان نيست به آن نيفزاييد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على و پسر عمر و طاووس آن را نفى نمى‌كردند، پذيرفتيم و به آن مأمور شديم و در حالى به آن عمل مى‌كرديم نه هميشه، اين راه جمع بين روايات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نقل شده كه آن را بدعت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اذان و اقامه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نمى‌شناسيم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آنچه از بررسى روايات در مورد اذان روشن مى‌شود اين است كه دو خانواده آنچه را از جدّشان عبدالله بن زيد و ابومحذوره روايت شده، مورد بهره‌بردارى قرار داده و آنچه را به جدّشان نسبت داده شده، پخش كرده‌اند، چون فضيلتى براى خاندان بود و اگر اين نكته نبود، اين دو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 اذان با خواب و گفتن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گستردگى پخش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در لغت به معناى اعلام است و در دين به معناى اعلام وقت نماز با الفاظ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در سال دوم هجرى در مدينه تشريع شد، شيعه با اهل سنت در چند موضوع در مسأله اذان و اقامه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تشريع اذان؛</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بخش‌هاى اذان و اقامه؛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بودن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اذان؛</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تثويب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p>
    <w:p>
      <w:pPr>
        <w:pStyle w:val="BookText"/>
        <w:rPr/>
      </w:pP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آزمايى</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اذان را از منظر لغوى و دينى تعريف كنيد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اختلاف شيعه و سنى را در خصوص نحوه اذان و اقامه بيان نموده و هر يك را شرح دهيد</w:t>
      </w:r>
      <w:r>
        <w:rPr>
          <w:rFonts w:eastAsia="Amiri" w:cs="Amiri" w:ascii="Amiri" w:hAnsi="Amiri"/>
          <w:color w:val="111111"/>
          <w:sz w:val="28"/>
          <w:szCs w:val="28"/>
          <w:rtl w:val="true"/>
          <w:lang w:bidi="ar-SA"/>
        </w:rPr>
        <w:t>.</w:t>
      </w:r>
      <w:bookmarkStart w:id="618" w:name="pg1620_9519"/>
    </w:p>
    <w:p>
      <w:pPr>
        <w:pStyle w:val="Heading3"/>
        <w:numPr>
          <w:ilvl w:val="2"/>
          <w:numId w:val="1"/>
        </w:numPr>
        <w:rPr/>
      </w:pPr>
      <w:bookmarkStart w:id="619" w:name="__RefHeading___Toc969026_3650668749"/>
      <w:bookmarkStart w:id="620" w:name="_Toc243"/>
      <w:bookmarkEnd w:id="618"/>
      <w:bookmarkEnd w:id="619"/>
      <w:r>
        <w:rPr>
          <w:rtl w:val="true"/>
        </w:rPr>
        <w:t>درس بيست و دوم</w:t>
      </w:r>
      <w:r>
        <w:rPr>
          <w:rtl w:val="true"/>
        </w:rPr>
        <w:t xml:space="preserve">: </w:t>
      </w:r>
      <w:r>
        <w:rPr>
          <w:rtl w:val="true"/>
        </w:rPr>
        <w:t xml:space="preserve">دست روى دست گذاشتن </w:t>
      </w:r>
      <w:r>
        <w:rPr>
          <w:rtl w:val="true"/>
        </w:rPr>
        <w:t>(</w:t>
      </w:r>
      <w:r>
        <w:rPr>
          <w:rtl w:val="true"/>
        </w:rPr>
        <w:t>تكتّف</w:t>
      </w:r>
      <w:r>
        <w:rPr>
          <w:rtl w:val="true"/>
        </w:rPr>
        <w:t xml:space="preserve">) </w:t>
      </w:r>
      <w:r>
        <w:rPr>
          <w:rtl w:val="true"/>
        </w:rPr>
        <w:t>بدعت است يا سنّت؟ و جزء بودن بسم الله و آشكار گفتن آن</w:t>
      </w:r>
      <w:bookmarkEnd w:id="620"/>
    </w:p>
    <w:p>
      <w:pPr>
        <w:pStyle w:val="Heading4"/>
        <w:numPr>
          <w:ilvl w:val="3"/>
          <w:numId w:val="1"/>
        </w:numPr>
        <w:rPr/>
      </w:pPr>
      <w:bookmarkStart w:id="621" w:name="__RefHeading___Toc969028_3650668749"/>
      <w:bookmarkStart w:id="622" w:name="_Toc244"/>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بودن دست روى دست گذاشتن در نماز را با بيان نمودن احاديثى تشريح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 ميان اسلام و شرك را توضيح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درس با بيان دو حديث و شرح رواياتى از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بودن تكتُّف يا دست روى دست گذاشتن در نماز را تشريح خواهيم كرد سپس به مبحث جزء بودن بسم الله و آشكار گفتن آن خواهيم پرداخت</w:t>
      </w:r>
      <w:r>
        <w:rPr>
          <w:rFonts w:eastAsia="IRNazanin" w:cs="IRNazanin"/>
          <w:color w:val="111111"/>
          <w:sz w:val="28"/>
          <w:szCs w:val="28"/>
          <w:rtl w:val="true"/>
          <w:lang w:bidi="fa-IR"/>
        </w:rPr>
        <w:t>.</w:t>
      </w:r>
    </w:p>
    <w:p>
      <w:pPr>
        <w:pStyle w:val="Heading4"/>
        <w:numPr>
          <w:ilvl w:val="3"/>
          <w:numId w:val="1"/>
        </w:numPr>
        <w:rPr/>
      </w:pPr>
      <w:bookmarkStart w:id="623" w:name="__RefHeading___Toc969030_3650668749"/>
      <w:bookmarkStart w:id="624" w:name="_Toc245"/>
      <w:bookmarkEnd w:id="623"/>
      <w:r>
        <w:rPr>
          <w:rtl w:val="true"/>
        </w:rPr>
        <w:t xml:space="preserve">دست روى دست گذاشتن </w:t>
      </w:r>
      <w:r>
        <w:rPr>
          <w:rtl w:val="true"/>
        </w:rPr>
        <w:t>(</w:t>
      </w:r>
      <w:r>
        <w:rPr>
          <w:rtl w:val="true"/>
        </w:rPr>
        <w:t>تكتّف</w:t>
      </w:r>
      <w:r>
        <w:rPr>
          <w:rtl w:val="true"/>
        </w:rPr>
        <w:t xml:space="preserve">) </w:t>
      </w:r>
      <w:r>
        <w:rPr>
          <w:rtl w:val="true"/>
        </w:rPr>
        <w:t>بدعت است يا سنّت؟</w:t>
      </w:r>
      <w:bookmarkEnd w:id="624"/>
    </w:p>
    <w:p>
      <w:pPr>
        <w:pStyle w:val="Heading5"/>
        <w:numPr>
          <w:ilvl w:val="4"/>
          <w:numId w:val="1"/>
        </w:numPr>
        <w:rPr/>
      </w:pPr>
      <w:bookmarkStart w:id="625" w:name="__RefHeading___Toc969032_3650668749"/>
      <w:bookmarkStart w:id="626" w:name="_Toc246"/>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گرفتن دست چپ با دست راست، چيزى است كه استحباب آن ميان فقهاى اهل سنت مشهور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مشهور از شيعه اماميه آن است كه حرام است و نماز را باطل</w:t>
      </w:r>
      <w:bookmarkStart w:id="627" w:name="pg1620_9520"/>
    </w:p>
    <w:p>
      <w:pPr>
        <w:pStyle w:val="BookText"/>
        <w:rPr/>
      </w:pPr>
      <w:bookmarkEnd w:id="627"/>
      <w:r>
        <w:rPr>
          <w:rFonts w:ascii="IRNazanin" w:hAnsi="IRNazanin" w:eastAsia="IRNazanin"/>
          <w:color w:val="111111"/>
          <w:sz w:val="28"/>
          <w:sz w:val="28"/>
          <w:szCs w:val="28"/>
          <w:rtl w:val="true"/>
          <w:lang w:bidi="fa-IR"/>
        </w:rPr>
        <w:t>مى‌كند و گروه اندكى از جمله حلبى در كافى گفته‌اند كه مكروه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با آن‌كه غير از مالكيه، مذاهب ديگر خيلى تلاش‌كرده‌اند، ولى هيچ دليلى قانع كننده بر جواز آن در نماز ندارند، تا چه رسد به اين‌كه مستحب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مى‌توان گفت دليل بر خلاف آنان است و رواياتى كه چگونگى نماز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تبيين مى‌كند چه از شيعه چه از اهل سنت، از اين نكته خالى است و ممكن نيست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زندگى يا اغلب دوران عمر، انجام اين مستحب را ترك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به روى دست گرفتن در نماز، بدعتى است كه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به دو حديث صحيح، يكى از طرق اهل سنت و ديگرى از طرق شيعه تكيه مى‌كنيم</w:t>
      </w:r>
      <w:r>
        <w:rPr>
          <w:rFonts w:eastAsia="IRNazanin" w:cs="IRNazanin"/>
          <w:color w:val="111111"/>
          <w:sz w:val="28"/>
          <w:szCs w:val="28"/>
          <w:rtl w:val="true"/>
          <w:lang w:bidi="fa-IR"/>
        </w:rPr>
        <w:t>.</w:t>
      </w:r>
    </w:p>
    <w:p>
      <w:pPr>
        <w:pStyle w:val="Heading5"/>
        <w:numPr>
          <w:ilvl w:val="4"/>
          <w:numId w:val="1"/>
        </w:numPr>
        <w:rPr/>
      </w:pPr>
      <w:bookmarkStart w:id="628" w:name="__RefHeading___Toc969034_3650668749"/>
      <w:bookmarkStart w:id="629" w:name="_Toc247"/>
      <w:bookmarkEnd w:id="628"/>
      <w:r>
        <w:rPr/>
        <w:t>١</w:t>
      </w:r>
      <w:r>
        <w:rPr>
          <w:rtl w:val="true"/>
        </w:rPr>
        <w:t xml:space="preserve">. </w:t>
      </w:r>
      <w:r>
        <w:rPr>
          <w:rtl w:val="true"/>
        </w:rPr>
        <w:t>حديث ابوحميد ساعدى</w:t>
      </w:r>
      <w:bookmarkEnd w:id="629"/>
    </w:p>
    <w:p>
      <w:pPr>
        <w:pStyle w:val="BookText"/>
        <w:rPr/>
      </w:pPr>
      <w:r>
        <w:rPr>
          <w:rFonts w:ascii="IRNazanin" w:hAnsi="IRNazanin" w:eastAsia="IRNazanin"/>
          <w:color w:val="111111"/>
          <w:sz w:val="28"/>
          <w:sz w:val="28"/>
          <w:szCs w:val="28"/>
          <w:rtl w:val="true"/>
          <w:lang w:bidi="fa-IR"/>
        </w:rPr>
        <w:t>ابوحميد ساعدى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كيفيت نماز پيامبر آگاه 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چه؟ تو كه بيش از ما و پيش از ما از آن حضرت تبعيت و همراهى نداشته‌اى؟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مى‌ايستاد، دست‌ها را تا برابر دوش خود بالا مى‌آورد، سپس تكبير مى‌گفت تا همه اعضايش قرار و آرام مى‌گرفت، قرائت حمد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مى‌گفت و دست‌ها را تا برابر دوش‌ها بالا مى‌آورد، سپس به ركوع مى‌رفت، كف دست‌ها را بر زانوها مى‌گذاشت و سرش را متعادل نگه مى‌داشت، سر بلند مى‌كرد و مى‌گفت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دست‌ها را تا محاذى دوش‌ها بالا مى‌آورد و كاملاً</w:t>
      </w:r>
      <w:bookmarkStart w:id="630" w:name="pg1620_9521"/>
    </w:p>
    <w:p>
      <w:pPr>
        <w:pStyle w:val="BookText"/>
        <w:rPr/>
      </w:pPr>
      <w:bookmarkEnd w:id="630"/>
      <w:r>
        <w:rPr>
          <w:rFonts w:ascii="IRNazanin" w:hAnsi="IRNazanin" w:eastAsia="IRNazanin"/>
          <w:color w:val="111111"/>
          <w:sz w:val="28"/>
          <w:sz w:val="28"/>
          <w:szCs w:val="28"/>
          <w:rtl w:val="true"/>
          <w:lang w:bidi="fa-IR"/>
        </w:rPr>
        <w:t>مى‌ايستاد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مى‌گفت و به سجود مى‌رفت، دست‌ها را از پهلوهايش فاصله مى‌داد، سر از سجده بلند مى‌كرد، متمايل به روى پاى چپ مى‌نشست و هنگام سجود انگشتان پاها را از هم باز مى‌كرد، دوباره به سجده مى‌رفت و از سجده بر مى‌خاست و الله اكبر مى‌گفت، باز هم متمايل به روى پاى چپ قرار مى‌گرفت، ركعت ديگر هم همين گونه عمل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ركعت، تكبير مى‌گفت و دست‌ها را تا برابر دوش‌ها بالا مى‌آورد مثل آن‌گونه كه در آغاز نماز داشت، بقيه نماز را نيز همين گونه انجام مى‌داد، در سجده آخر كه سلام در آن است، پاى چپ را عقب مى‌كشيد و خميده به روى پاى چپ مى‌نشست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مى‌گويد،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نماز مى‌خواند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اما آنچه شيعه روايت كرده است</w:t>
      </w:r>
      <w:r>
        <w:rPr>
          <w:rFonts w:eastAsia="IRNazanin" w:cs="IRNazanin"/>
          <w:color w:val="111111"/>
          <w:sz w:val="28"/>
          <w:szCs w:val="28"/>
          <w:rtl w:val="true"/>
          <w:lang w:bidi="fa-IR"/>
        </w:rPr>
        <w:t>:</w:t>
      </w:r>
    </w:p>
    <w:p>
      <w:pPr>
        <w:pStyle w:val="Heading5"/>
        <w:numPr>
          <w:ilvl w:val="4"/>
          <w:numId w:val="1"/>
        </w:numPr>
        <w:rPr/>
      </w:pPr>
      <w:bookmarkStart w:id="631" w:name="__RefHeading___Toc969036_3650668749"/>
      <w:bookmarkStart w:id="632" w:name="_Toc248"/>
      <w:bookmarkEnd w:id="631"/>
      <w:r>
        <w:rPr/>
        <w:t>٢</w:t>
      </w:r>
      <w:r>
        <w:rPr>
          <w:rtl w:val="true"/>
        </w:rPr>
        <w:t xml:space="preserve">. </w:t>
      </w:r>
      <w:r>
        <w:rPr>
          <w:rtl w:val="true"/>
        </w:rPr>
        <w:t>حديث حمّاد بن عيسى</w:t>
      </w:r>
      <w:bookmarkEnd w:id="632"/>
    </w:p>
    <w:p>
      <w:pPr>
        <w:pStyle w:val="BookText"/>
        <w:rPr/>
      </w:pPr>
      <w:r>
        <w:rPr>
          <w:rFonts w:ascii="Amiri" w:hAnsi="Amiri" w:eastAsia="Amiri" w:cs="Amiri"/>
          <w:color w:val="111111"/>
          <w:sz w:val="28"/>
          <w:sz w:val="28"/>
          <w:szCs w:val="28"/>
          <w:rtl w:val="true"/>
          <w:lang w:bidi="ar-SA"/>
        </w:rPr>
        <w:t xml:space="preserve">حماد بن عيسى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كه شصت يا هفتاد سال از عمر كسى بگذرد و يك نماز كامل با همه حدودش نخواند</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خودم احساس حقارت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پس نماز را به من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ايستاد، دست‌هايش را روى ران‌هايش آويخت، انگشتانش را به هم جسبانده و</w:t>
      </w:r>
    </w:p>
    <w:p>
      <w:pPr>
        <w:pStyle w:val="BookText"/>
        <w:rPr/>
      </w:pPr>
      <w:r>
        <w:rPr>
          <w:rFonts w:ascii="IRNazanin" w:hAnsi="IRNazanin" w:eastAsia="IRNazanin"/>
          <w:color w:val="111111"/>
          <w:sz w:val="28"/>
          <w:sz w:val="28"/>
          <w:szCs w:val="28"/>
          <w:rtl w:val="true"/>
          <w:lang w:bidi="fa-IR"/>
        </w:rPr>
        <w:t>قدم‌هايش را به اندازه سه انگشت باز از هم باز كرده و همه انگشتان پايش رو به قبله بود، با خشوع و فروتنى ايستاد و الله اكبر گفت، حمد را با ترتيل خواند، قل هو الله احد خواند، ايستاده به اندازه يك نفس صبر كرد، ايستاده الله اكبر گفت و به ركوع رفت، پنجه دست را روى زانوها نهاد، زانوها را به طرف عقب فشار داد، تا آن‌كه پشتش صاف شد به نحوى كه اگر قطره آب يا روغنى مى‌ريختى به خاطر صافى پشت نمى‌ريخت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كشيده داشت، چشمانش را بست و سه بار با ترتيل سبحان الله گفت و پس از گفتنِ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چون آرام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پس از گفتنِ الله اكبر در حال ايستاده و بالا بردن دست‌ها تا كنار صورت،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زانوها دستانش را روى زمين نهاد و سه بار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الأعلى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جايى از بدن را بر جاى ديگر قرار نداد، سجده‌اش بر هشت موضع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دو كف دست، دو سر زانو، دو انگشت ابهامِ پاها و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عضو واجب است و نهادن بينى بر زمين سنت است و نوعى خاكسارى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برداشت و كاملاً نشست و الله اكبر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متمايل به طرف چپ نشست، روى پاى راست را بر كف پاى چپ نهاد و گفت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ربي واتوب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در حال نشسته تكبير گفت و به سجده دوم رفت و مثل سجده اول ذكر گفت و در ركوع و سجود از هيچ عضوى از بدنش كمك نگرفت و در سجده دست‌ها را از بدن فاصله داده بود و ساعدش را بر زمين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اين‌گونه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حمّاد، اين‌گونه نماز بخوان و به اين طرف و آن طرف نگاه نكن، با دست‌ها و انگشتانت بازى نكن، به طرف چپ و راست يا جلو آب دهان نينداز</w:t>
      </w:r>
      <w:r>
        <w:rPr>
          <w:rFonts w:eastAsia="IRNazanin" w:cs="IRNazanin"/>
          <w:color w:val="111111"/>
          <w:sz w:val="28"/>
          <w:szCs w:val="28"/>
          <w:rtl w:val="true"/>
          <w:lang w:bidi="fa-IR"/>
        </w:rPr>
        <w:t>»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هر دو روايت در صدد بيان كيفيت نماز واجب بر مردم است و هيچ اشاره‌اى در آن‌ها به دست روى دست گذاشتن با همه انواعش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سنت بود، امام در بيان خويش آن را ترك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روى دست نهادن بدعت است، زيرا وارد ساختن چيزى در شريعت است كه از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مسلم از عايشه،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تكبير و قرائت سوره حمد آغاز مى‌كرد و چون ركوع مى‌رفت، سرش را نه بيرون مى‌آورد و نه تو مى‌كشيد، بلكه ميان اين دو حالت بود و چون از ركوع بر مى‌خاست، قبل از سجده كاملاً مى‌ايستاد و چون از سجده بر مى‌خاست، قبل از سجده دوم كاملاً مى‌نشست و در هر دو ركعت تحيت مى‌گفت، پاى چپ را مى‌گسترد و پاى راست را بر آن مى‌نهاد و از نشستن روى دو پاشنه پا و اين‌كه كسى ساعدهايش را مثل درندگان بر زمين بگسترد نهى مى‌كرد و نمازش را با سلام به پايان مى‌برد</w:t>
      </w:r>
      <w:r>
        <w:rPr>
          <w:rFonts w:eastAsia="IRNazanin" w:cs="IRNazanin"/>
          <w:color w:val="111111"/>
          <w:sz w:val="28"/>
          <w:szCs w:val="28"/>
          <w:rtl w:val="true"/>
          <w:lang w:bidi="fa-IR"/>
        </w:rPr>
        <w:t>.</w:t>
      </w:r>
      <w:r>
        <w:rPr>
          <w:rStyle w:val="FootnoteAnchor"/>
          <w:rtl w:val="true"/>
        </w:rPr>
        <w:footnoteReference w:id="27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دست روى دست گذاشتن سنت مؤكّد يا مستحب بود حتماً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مى‌گفت، چون استحباب آن در نظر معتقدانش كمتر از گذاشتن پاى راست روى پاى چپ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تبيين كننده</w:t>
      </w:r>
      <w:bookmarkStart w:id="633" w:name="pg1620_9524"/>
    </w:p>
    <w:p>
      <w:pPr>
        <w:pStyle w:val="BookText"/>
        <w:rPr/>
      </w:pPr>
      <w:bookmarkEnd w:id="633"/>
      <w:r>
        <w:rPr>
          <w:rFonts w:ascii="Amiri" w:hAnsi="Amiri" w:eastAsia="Amiri" w:cs="Amiri"/>
          <w:color w:val="111111"/>
          <w:sz w:val="28"/>
          <w:sz w:val="28"/>
          <w:szCs w:val="28"/>
          <w:rtl w:val="true"/>
          <w:lang w:bidi="ar-SA"/>
        </w:rPr>
        <w:t>كيفيت نماز، بهترين دليل است كه دست روى دست نهادن سنت مؤكّد نيست</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969038_3650668749"/>
      <w:bookmarkStart w:id="635" w:name="_Toc249"/>
      <w:bookmarkEnd w:id="634"/>
      <w:r>
        <w:rPr/>
        <w:t>٣</w:t>
      </w:r>
      <w:r>
        <w:rPr>
          <w:rtl w:val="true"/>
        </w:rPr>
        <w:t xml:space="preserve">. </w:t>
      </w:r>
      <w:r>
        <w:rPr>
          <w:rtl w:val="true"/>
        </w:rPr>
        <w:t>روايت قاضى ابوحنيفه</w:t>
      </w:r>
      <w:bookmarkEnd w:id="635"/>
    </w:p>
    <w:p>
      <w:pPr>
        <w:pStyle w:val="BookText"/>
        <w:rPr/>
      </w:pPr>
      <w:r>
        <w:rPr>
          <w:rFonts w:ascii="Amiri" w:hAnsi="Amiri" w:eastAsia="Amiri" w:cs="Amiri"/>
          <w:color w:val="111111"/>
          <w:sz w:val="28"/>
          <w:sz w:val="28"/>
          <w:szCs w:val="28"/>
          <w:rtl w:val="true"/>
          <w:lang w:bidi="ar-SA"/>
        </w:rPr>
        <w:t xml:space="preserve">قاضى ابوحنيفه نعمان تميمى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 نماز ايستاده بودى، دست راست را روى دست چپ يا دست چپ را روى دست راست نگذار، اين شيوه اهل كتاب است، بلكه دست‌ها را آزاد و رها كن، كه اين سزاوارتر است كه تو را از فكر نماز باز ندارد</w:t>
      </w:r>
      <w:r>
        <w:rPr>
          <w:rFonts w:eastAsia="IRNazanin" w:cs="IRNazanin"/>
          <w:color w:val="111111"/>
          <w:sz w:val="28"/>
          <w:szCs w:val="28"/>
          <w:rtl w:val="true"/>
          <w:lang w:bidi="fa-IR"/>
        </w:rPr>
        <w:t xml:space="preserve">.» </w:t>
      </w:r>
      <w:r>
        <w:rPr>
          <w:rStyle w:val="FootnoteAnchor"/>
          <w:rtl w:val="true"/>
        </w:rPr>
        <w:footnoteReference w:id="271"/>
      </w:r>
    </w:p>
    <w:p>
      <w:pPr>
        <w:pStyle w:val="Heading4"/>
        <w:numPr>
          <w:ilvl w:val="3"/>
          <w:numId w:val="1"/>
        </w:numPr>
        <w:rPr/>
      </w:pPr>
      <w:bookmarkStart w:id="636" w:name="__RefHeading___Toc969040_3650668749"/>
      <w:bookmarkStart w:id="637" w:name="_Toc250"/>
      <w:bookmarkEnd w:id="636"/>
      <w:r>
        <w:rPr>
          <w:rtl w:val="true"/>
        </w:rPr>
        <w:t xml:space="preserve">روايات ائمه اهل بيت </w:t>
      </w:r>
      <w:r>
        <w:rPr>
          <w:rtl w:val="true"/>
        </w:rPr>
        <w:t>(</w:t>
      </w:r>
      <w:r>
        <w:rPr>
          <w:rtl w:val="true"/>
        </w:rPr>
        <w:t>ع</w:t>
      </w:r>
      <w:r>
        <w:rPr>
          <w:rtl w:val="true"/>
        </w:rPr>
        <w:t>)</w:t>
      </w:r>
      <w:bookmarkEnd w:id="637"/>
    </w:p>
    <w:p>
      <w:pPr>
        <w:pStyle w:val="BookText"/>
        <w:rPr/>
      </w:pPr>
      <w:r>
        <w:rPr>
          <w:rFonts w:ascii="IRNazanin" w:hAnsi="IRNazanin" w:eastAsia="IRNazanin"/>
          <w:color w:val="111111"/>
          <w:sz w:val="28"/>
          <w:sz w:val="28"/>
          <w:szCs w:val="28"/>
          <w:rtl w:val="true"/>
          <w:lang w:bidi="fa-IR"/>
        </w:rPr>
        <w:t xml:space="preserve">روايات بسيارى از ائمه اهل بيت نقل شده كه آويختن دست واجب است و دست روى دست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حديث اكتفا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نماز، دست راست را روى دست چپ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تكفير است، انجام نشود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زراره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نمازت اقبال داشته باش، دست روى دست نگذار، كه اين كارِ مجوس بوده است</w:t>
      </w:r>
      <w:r>
        <w:rPr>
          <w:rFonts w:eastAsia="IRNazanin" w:cs="IRNazanin"/>
          <w:color w:val="111111"/>
          <w:sz w:val="28"/>
          <w:szCs w:val="28"/>
          <w:rtl w:val="true"/>
          <w:lang w:bidi="fa-IR"/>
        </w:rPr>
        <w:t>.»</w:t>
      </w:r>
      <w:r>
        <w:rPr>
          <w:rStyle w:val="FootnoteAnchor"/>
          <w:rtl w:val="true"/>
        </w:rPr>
        <w:footnoteReference w:id="273"/>
      </w:r>
      <w:bookmarkStart w:id="638" w:name="pg1620_9525"/>
    </w:p>
    <w:p>
      <w:pPr>
        <w:pStyle w:val="BookText"/>
        <w:rPr/>
      </w:pPr>
      <w:bookmarkEnd w:id="638"/>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با سند خود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در نمازش در برابر خداى متعال دست‌هايش را روى هم نگذارد و شبيه اهل كفر يعنى مجوس نشود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شيعه چه گناهى كرده اگر اجتهاد و بررسى كتاب و سنت، آنان را به اين نتيجه رسانده كه دست روى دست گذاشتن در نماز، امرى است كه پس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و مردم در روزگار خلفا به آن امر مى‌شدند؟ پس هر كه به واجب يا مستحب بودن آن معتقد باشد در دين بدعت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پاداش كسى كه در دين اجتهاد كند، آن است كه به تعصب مذهبى يا اختلاف افكنى متهم شود؟</w:t>
      </w:r>
    </w:p>
    <w:p>
      <w:pPr>
        <w:pStyle w:val="Heading4"/>
        <w:numPr>
          <w:ilvl w:val="3"/>
          <w:numId w:val="1"/>
        </w:numPr>
        <w:rPr/>
      </w:pPr>
      <w:bookmarkStart w:id="639" w:name="__RefHeading___Toc969042_3650668749"/>
      <w:bookmarkStart w:id="640" w:name="_Toc251"/>
      <w:bookmarkEnd w:id="639"/>
      <w:r>
        <w:rPr>
          <w:rtl w:val="true"/>
        </w:rPr>
        <w:t>جزء بودن بسم الله و آشكار گفتن آن</w:t>
      </w:r>
      <w:bookmarkEnd w:id="640"/>
    </w:p>
    <w:p>
      <w:pPr>
        <w:pStyle w:val="Heading5"/>
        <w:numPr>
          <w:ilvl w:val="4"/>
          <w:numId w:val="1"/>
        </w:numPr>
        <w:rPr/>
      </w:pPr>
      <w:bookmarkStart w:id="641" w:name="__RefHeading___Toc969044_3650668749"/>
      <w:bookmarkStart w:id="642" w:name="_Toc252"/>
      <w:bookmarkEnd w:id="641"/>
      <w:r>
        <w:rPr>
          <w:rtl w:val="true"/>
        </w:rPr>
        <w:t>اشاره</w:t>
      </w:r>
      <w:bookmarkEnd w:id="6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مسلمانان است و هيچ چيز را آغاز نمى‌كنند مگر پس از گفتن بسم الله الرحمن الرحيم، كه آيه توحيد و سبب طرد مشركان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مشركان در عصر جاهليت،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سخن خود را با آن آغاز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حديبيه كه كار به نوشتن قرارداد صلح بين دو طرف انجاميد،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طبق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نماينده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نمى‌شناسم،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پس</w:t>
      </w:r>
      <w:bookmarkStart w:id="643" w:name="pg1620_9526"/>
    </w:p>
    <w:p>
      <w:pPr>
        <w:pStyle w:val="BookText"/>
        <w:rPr/>
      </w:pPr>
      <w:bookmarkEnd w:id="643"/>
      <w:r>
        <w:rPr>
          <w:rFonts w:ascii="IRNazanin" w:hAnsi="IRNazanin" w:eastAsia="IRNazanin"/>
          <w:color w:val="111111"/>
          <w:sz w:val="28"/>
          <w:sz w:val="28"/>
          <w:szCs w:val="28"/>
          <w:rtl w:val="true"/>
          <w:lang w:bidi="fa-IR"/>
        </w:rPr>
        <w:t>بسمله، مرز ميان اسلام و شرك و وجه تمايز مؤمن و كافر است و مسلمان در هيچ جا از آن جدا نمى‌شود</w:t>
      </w:r>
      <w:r>
        <w:rPr>
          <w:rFonts w:eastAsia="IRNazanin" w:cs="IRNazanin"/>
          <w:color w:val="111111"/>
          <w:sz w:val="28"/>
          <w:szCs w:val="28"/>
          <w:rtl w:val="true"/>
          <w:lang w:bidi="fa-IR"/>
        </w:rPr>
        <w:t>.</w:t>
      </w:r>
    </w:p>
    <w:p>
      <w:pPr>
        <w:pStyle w:val="Heading5"/>
        <w:numPr>
          <w:ilvl w:val="4"/>
          <w:numId w:val="1"/>
        </w:numPr>
        <w:rPr/>
      </w:pPr>
      <w:bookmarkStart w:id="644" w:name="__RefHeading___Toc969046_3650668749"/>
      <w:bookmarkStart w:id="645" w:name="_Toc253"/>
      <w:bookmarkEnd w:id="644"/>
      <w:r>
        <w:rPr/>
        <w:t>١</w:t>
      </w:r>
      <w:r>
        <w:rPr>
          <w:rtl w:val="true"/>
        </w:rPr>
        <w:t xml:space="preserve">. </w:t>
      </w:r>
      <w:r>
        <w:rPr>
          <w:rtl w:val="true"/>
        </w:rPr>
        <w:t>بسم الله، جزء فاتحه</w:t>
      </w:r>
      <w:bookmarkEnd w:id="645"/>
    </w:p>
    <w:p>
      <w:pPr>
        <w:pStyle w:val="BookText"/>
        <w:rPr/>
      </w:pPr>
      <w:r>
        <w:rPr>
          <w:rFonts w:ascii="IRNazanin" w:hAnsi="IRNazanin" w:eastAsia="IRNazanin"/>
          <w:color w:val="111111"/>
          <w:sz w:val="28"/>
          <w:sz w:val="28"/>
          <w:szCs w:val="28"/>
          <w:rtl w:val="true"/>
          <w:lang w:bidi="fa-IR"/>
        </w:rPr>
        <w:t>بسمله جزئى از سوره فاتحه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بر آن دلالت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با سند خود روايت كرده كه معاويه به مدينه آمد و در آن‌جا نماز خواند و بسم الله نخواند و هنگام رفتن به ركوع و سجود هم تكبير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 نماز را گفت، مهاجران و انصار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از نماز دزديدى، بسم الله كو؟ تكبير هنگام ركوع و سجود كو؟ سپس نماز را همراه بسم الله و تكبير دوباره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حاكمى نيرومند و با شوكت بود و اگر آشكار گفتن بسم الله نزد همه مهاجران و انصار امرى ثابت نبود، نمى‌توانستند به سبب نگفتن بسم الله به او اعتراض‌كنند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از ام‌سلمه روايت كرده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بِسْمِ اَللّٰهِ اَلرَّحْمٰنِ اَلرَّحِيمِ خواند و آن را يك آيه حساب كرد، اَلْحَمْدُ لِلّٰهِ رَبِّ اَلْعٰالَمِينَ را آيه دوم، اَلرَّحْمٰنِ اَلرَّحِيمِ را سوم، مٰالِكِ يَوْمِ اَلدِّينِ را چهارم، و همچنين إِيّٰاكَ نَعْبُدُ وَ إِيّٰاكَ نَسْتَعِينُ را آيه پنجم و انگشتانش را جمع كرد</w:t>
      </w:r>
      <w:r>
        <w:rPr>
          <w:rFonts w:eastAsia="IRNazanin" w:cs="IRNazanin"/>
          <w:color w:val="111111"/>
          <w:sz w:val="28"/>
          <w:szCs w:val="28"/>
          <w:rtl w:val="true"/>
          <w:lang w:bidi="fa-IR"/>
        </w:rPr>
        <w:t>.</w:t>
      </w:r>
      <w:r>
        <w:rPr>
          <w:rStyle w:val="FootnoteAnchor"/>
          <w:rtl w:val="true"/>
        </w:rPr>
        <w:footnoteReference w:id="27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از نعيم مجمر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ابوهريره بودم، بسم الله را با سوره حمد خواند تا رسيد به ولا الضالين،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مردم</w:t>
      </w:r>
    </w:p>
    <w:p>
      <w:pPr>
        <w:pStyle w:val="BookText"/>
        <w:rPr/>
      </w:pPr>
      <w:r>
        <w:rPr>
          <w:rFonts w:ascii="IRNazanin" w:hAnsi="IRNazanin" w:eastAsia="IRNazanin"/>
          <w:color w:val="111111"/>
          <w:sz w:val="28"/>
          <w:sz w:val="28"/>
          <w:szCs w:val="28"/>
          <w:rtl w:val="true"/>
          <w:lang w:bidi="fa-IR"/>
        </w:rPr>
        <w:t>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و هر گاه سجده مى‌كرد تكبير مى‌گفت و چون سلام مى‌داد،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جانم در دست اوست من در نماز، شبيه‌ترين شما به پيامبر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 و ذهبى در تلخيص خود آن را پذيرفته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از ابن جريج از پدرش از سعيد بن جبير از ابن عباس در مورد آيه وَ لَقَدْ آتَيْنٰاكَ سَبْعاً مِنَ اَلْمَثٰانِي </w:t>
      </w:r>
      <w:r>
        <w:rPr>
          <w:rStyle w:val="FootnoteAnchor"/>
          <w:rtl w:val="true"/>
        </w:rPr>
        <w:footnoteReference w:id="279"/>
      </w:r>
      <w:r>
        <w:rPr>
          <w:rFonts w:ascii="IRNazanin" w:hAnsi="IRNazanin" w:eastAsia="IRNazanin"/>
          <w:color w:val="111111"/>
          <w:sz w:val="28"/>
          <w:sz w:val="28"/>
          <w:szCs w:val="28"/>
          <w:rtl w:val="true"/>
          <w:lang w:bidi="fa-IR"/>
        </w:rPr>
        <w:t>نقل كرده كه مقصود، سوره فاتحۀ الكتاب است، بسم‌الله الرحمن الرحيم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سوره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سعيد از ابن عباس خبر داده كه وى گفته است، بسم الله الرحمن الرحيم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اين حديث را صحيح مى‌داند، هر چند بخارى و مسلم آن را نقل نكرده‌اند و تمام اين باب در كتاب الصلاۀ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ثعلبى با سند خود از ابوهريره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بودم، مردى وارد شد كه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شروع كرد، پس از گفتنِ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اعوذ بالله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سوره‌حمد را از اَلْحَمْدُ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نماز را بر خويشتن بريدى؟ مگر نمى‌دانى بِسْمِ اَللّٰهِ اَلرَّحْمٰنِ اَلرَّحِيمِ از سوره حمد است؟ هركس آن را ترك كند آيه‌اى را ترك كرده و هركس آيه‌اى را ترك كند</w:t>
      </w:r>
      <w:bookmarkStart w:id="646" w:name="pg1620_9528"/>
    </w:p>
    <w:p>
      <w:pPr>
        <w:pStyle w:val="BookText"/>
        <w:rPr/>
      </w:pPr>
      <w:bookmarkEnd w:id="646"/>
      <w:r>
        <w:rPr>
          <w:rFonts w:ascii="Amiri" w:hAnsi="Amiri" w:eastAsia="Amiri" w:cs="Amiri"/>
          <w:color w:val="111111"/>
          <w:sz w:val="28"/>
          <w:sz w:val="28"/>
          <w:szCs w:val="28"/>
          <w:rtl w:val="true"/>
          <w:lang w:bidi="ar-SA"/>
        </w:rPr>
        <w:t>نمازش را تباه كرده است</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قطنى و بيهقى از ابوهريره روايت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نماز جماعت قرائت مى‌كرد، با بِسْمِ اَللّٰهِ اَلرَّحْمٰنِ اَلرَّحِيمِ آغاز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آيه‌اى از كتاب خدا است، اگر خواستيد سوره فاتحه را بخوانيد كه بسم الله آيه هفتم‌است</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647" w:name="__RefHeading___Toc969048_3650668749"/>
      <w:bookmarkStart w:id="648" w:name="_Toc254"/>
      <w:bookmarkEnd w:id="647"/>
      <w:r>
        <w:rPr/>
        <w:t>٢</w:t>
      </w:r>
      <w:r>
        <w:rPr>
          <w:rtl w:val="true"/>
        </w:rPr>
        <w:t xml:space="preserve">. </w:t>
      </w:r>
      <w:r>
        <w:rPr>
          <w:rtl w:val="true"/>
        </w:rPr>
        <w:t>سبع المثانى همان سوره فاتحه است</w:t>
      </w:r>
      <w:bookmarkEnd w:id="648"/>
    </w:p>
    <w:p>
      <w:pPr>
        <w:pStyle w:val="BookText"/>
        <w:rPr/>
      </w:pPr>
      <w:r>
        <w:rPr>
          <w:rFonts w:ascii="IRNazanin" w:hAnsi="IRNazanin" w:eastAsia="IRNazanin"/>
          <w:color w:val="111111"/>
          <w:sz w:val="28"/>
          <w:sz w:val="28"/>
          <w:szCs w:val="28"/>
          <w:rtl w:val="true"/>
          <w:lang w:bidi="fa-IR"/>
        </w:rPr>
        <w:t xml:space="preserve">روايات فراوانى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مسعود و ديگران از صحابه و بسيارى از تابعين نقل شده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آيه </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يك‌سو، از سوى ديگر آيات سوره حمد جز با شمردن بسم الله به عنوان آيه‌اى از اين سوره، هفت آيه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روايات را براى نمونه و پرهيز از تفصيل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طبرى از عبد خير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المثانى فاتحۀ الكتاب است</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ابن سيرين نقل مى‌كند كه از ابن مسعود درباره سبع المثانى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فاتحۀ الكتاب است</w:t>
      </w:r>
      <w:r>
        <w:rPr>
          <w:rFonts w:eastAsia="IRNazanin" w:cs="IRNazanin"/>
          <w:color w:val="111111"/>
          <w:sz w:val="28"/>
          <w:szCs w:val="28"/>
          <w:rtl w:val="true"/>
          <w:lang w:bidi="fa-IR"/>
        </w:rPr>
        <w:t>.</w:t>
      </w:r>
      <w:r>
        <w:rPr>
          <w:rStyle w:val="FootnoteAnchor"/>
          <w:rtl w:val="true"/>
        </w:rPr>
        <w:footnoteReference w:id="28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ابى‌العاليه نقل مى‌كند كه مقصود سوره فاتحه است و از اين جهت به آن مثانى گفته شده چون دو بار خوانده مى‌شود، هرگاه</w:t>
      </w:r>
    </w:p>
    <w:p>
      <w:pPr>
        <w:pStyle w:val="BookText"/>
        <w:rPr/>
      </w:pPr>
      <w:r>
        <w:rPr>
          <w:rFonts w:ascii="IRNazanin" w:hAnsi="IRNazanin" w:eastAsia="IRNazanin"/>
          <w:color w:val="111111"/>
          <w:sz w:val="28"/>
          <w:sz w:val="28"/>
          <w:szCs w:val="28"/>
          <w:rtl w:val="true"/>
          <w:lang w:bidi="fa-IR"/>
        </w:rPr>
        <w:t>قرآن خوانده شود آن هم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ضحّاك بن مزاحم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هفت سوره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سبع المثانى وقتى نازل شد كه هيچ كدام از آن سوره‌هاى طولانى نازل نشده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طبرى از عبدالله بن عبيد بن عمير نقل مى‌كند كه مقصود از آن سوره فاتحه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ابن جريج از ابن مليكه نقل مى‌كند كه گفته مقصود از آن فاتحۀ الكتاب است و سوره فاتحه براى پيامبر شما ياد شده، نه براى پيامبرى پيش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از ابوهريره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امّ‌الكتاب و فاتحۀ الكتاب است و سبع المثانى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اما آنچه سبع المثانى را به سوره فاتحه تفسير مى‌كند و بسم الله را اولين آيه آن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از سعيد بن جبير درباره اين آيه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سوره فاتحه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شش آيه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آيه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هم بر من همان گونه خواند كه بر تو خوانده است،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هفتم بِسْمِ اَللّٰهِ اَلرَّحْمٰنِ اَلرَّحِيمِ است</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و بيهقى از ابوهريره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نماز جماعت قرائت مى‌كرد، با بسم الله آغاز مى‌كرد، ابوهريره</w:t>
      </w:r>
      <w:bookmarkStart w:id="649" w:name="pg1620_9530"/>
    </w:p>
    <w:p>
      <w:pPr>
        <w:pStyle w:val="BookText"/>
        <w:rPr/>
      </w:pPr>
      <w:bookmarkEnd w:id="64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از قرآن است، اگر خواستيد سوره فاتحه بخوانيد، بسم الله آيه هفتم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و بيهقى در سنن با سند صحيح از عبد خير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سبع المثانى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شش آيه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هم يك آيه است</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650" w:name="__RefHeading___Toc969050_3650668749"/>
      <w:bookmarkStart w:id="651" w:name="_Toc255"/>
      <w:bookmarkEnd w:id="650"/>
      <w:r>
        <w:rPr/>
        <w:t>٣</w:t>
      </w:r>
      <w:r>
        <w:rPr>
          <w:rtl w:val="true"/>
        </w:rPr>
        <w:t xml:space="preserve">. </w:t>
      </w:r>
      <w:r>
        <w:rPr>
          <w:rtl w:val="true"/>
        </w:rPr>
        <w:t>لزوم بلند گفتن بسم الله</w:t>
      </w:r>
      <w:bookmarkEnd w:id="651"/>
    </w:p>
    <w:p>
      <w:pPr>
        <w:pStyle w:val="BookText"/>
        <w:rPr/>
      </w:pPr>
      <w:r>
        <w:rPr>
          <w:rFonts w:ascii="IRNazanin" w:hAnsi="IRNazanin" w:eastAsia="IRNazanin"/>
          <w:color w:val="111111"/>
          <w:sz w:val="28"/>
          <w:sz w:val="28"/>
          <w:szCs w:val="28"/>
          <w:rtl w:val="true"/>
          <w:lang w:bidi="fa-IR"/>
        </w:rPr>
        <w:t>بحث گذشته ثابت كرد كه بسم الله جزء سوره فاتحه و از متن آن است و سوره جز با قرائت آن تمام نيست، اما حكم بلند گفتن آن مثل ساير بخش‌هاى اين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از نمازهاى جهرى باشد، بايد آن را بلند گفت، مگر آن‌كه دليل خاصّى بر آهسته گفتن آن باشد، افزون بر اين‌كه روايات فراوانى لزوم بلند گفتن آن را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اين روايات اين‌هاست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از ابوهريره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را بلند مى‌گفت</w:t>
      </w:r>
      <w:r>
        <w:rPr>
          <w:rFonts w:eastAsia="IRNazanin" w:cs="IRNazanin"/>
          <w:color w:val="111111"/>
          <w:sz w:val="28"/>
          <w:szCs w:val="28"/>
          <w:rtl w:val="true"/>
          <w:lang w:bidi="fa-IR"/>
        </w:rPr>
        <w:t>.</w:t>
      </w:r>
      <w:r>
        <w:rPr>
          <w:rStyle w:val="FootnoteAnchor"/>
          <w:rtl w:val="true"/>
        </w:rPr>
        <w:footnoteReference w:id="28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از محمد بن ابى‌السرى عسقلانى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بى‌شمار پشت سر معتمر بن سليمان نماز صبح و مغرب خوانده‌ام، او بسم الله قبل از سوره فاتحه و پس از آن را بلند مى‌گفت و شنيدم كه معتمر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كوتاهى نمى‌كنم كه به نماز پدرم اقتدا كنم، پدرم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نمى‌كنم كه به نماز انس بن مالك اقتدا كنم، انس هم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اقتدا به نماز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نمى‌كنم</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از انس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و عمر و عثمان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خوانده‌ام، همه بسم الله را بلند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احاديثى از عثمان، على، طلحۀ بن عبيدالله، جابر بن عبدالله، عبدالله بن عمر، حكم بن عمير ثمالى، نعمان بن بشير، سمرۀ بن جندب، بريده اسلمى، عايشه نزد من وجود دارد كه همه صحيح است و براى رعايت اختصار ذكر نكردم و تنها آنچه مناسب اين باب است آوردم، در اين باب نيز، كسانى را كه از صحابه و تابعين و پيروانِ تابعين بسم‌الله را بلند مى‌گفتند ذكر كردم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رازى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در سنن خود، بلند گفتن بسم الله را از عمر بن خطاب و ابن عباس و ابن عمر و ابن زبير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 بن ابى‌طالب به تواتر ثابت شده كه بسم الله را بلند مى‌گفت و كسى كه در دين خود به على بن ابى‌طالب اقتدا كند هدايت يافته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از على بن ابى‌طالب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را در هر دو سوره بلند مى‌گفت</w:t>
      </w:r>
      <w:r>
        <w:rPr>
          <w:rFonts w:eastAsia="IRNazanin" w:cs="IRNazanin"/>
          <w:color w:val="111111"/>
          <w:sz w:val="28"/>
          <w:szCs w:val="28"/>
          <w:rtl w:val="true"/>
          <w:lang w:bidi="fa-IR"/>
        </w:rPr>
        <w:t xml:space="preserve">. </w:t>
      </w:r>
      <w:r>
        <w:rPr>
          <w:rStyle w:val="FootnoteAnchor"/>
          <w:rtl w:val="true"/>
        </w:rPr>
        <w:footnoteReference w:id="292"/>
      </w:r>
      <w:bookmarkStart w:id="652" w:name="pg1620_9532"/>
    </w:p>
    <w:p>
      <w:pPr>
        <w:pStyle w:val="BookText"/>
        <w:rPr/>
      </w:pPr>
      <w:bookmarkEnd w:id="652"/>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بيهقى از زهرى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نماز آن است كه بسم الله را بخوانى و اولين كسى كه بسم الله را در مدينه آهسته گفت، سعيد بن عاص بود كه مردى خجالتى بود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از ابوهريره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نماز را به من آموخت، ايستاد و براى ما تكبير گفت، سپس بسم الله را در هر ركعت با صداى بلند گفت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قطنى از حكم بن عمير كه بدرى بود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او در نماز بسم الله را بلند مى‌گفت، نيز در نماز شب، نماز صبح و نماز جمعه</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فخر رازى براى لزوم بلند گفتن بسم الله در نمازهاى جهرى به همان نكته‌اى استدلال كرده كه در آغاز بحث اشاره كرديم، كه حكم جزء سوره مثل حكم همه سوره است و تبعيض ميان كلّ و جزء صحيح نيست، مگر دليل قطعى باشد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969052_3650668749"/>
      <w:bookmarkStart w:id="654" w:name="_Toc256"/>
      <w:bookmarkEnd w:id="653"/>
      <w:r>
        <w:rPr/>
        <w:t>4</w:t>
      </w:r>
      <w:r>
        <w:rPr>
          <w:rtl w:val="true"/>
        </w:rPr>
        <w:t>-</w:t>
      </w:r>
      <w:r>
        <w:rPr>
          <w:rtl w:val="true"/>
        </w:rPr>
        <w:t xml:space="preserve">ائمه اهل بيت </w:t>
      </w:r>
      <w:r>
        <w:rPr>
          <w:rtl w:val="true"/>
        </w:rPr>
        <w:t>(</w:t>
      </w:r>
      <w:r>
        <w:rPr>
          <w:rtl w:val="true"/>
        </w:rPr>
        <w:t>ع</w:t>
      </w:r>
      <w:r>
        <w:rPr>
          <w:rtl w:val="true"/>
        </w:rPr>
        <w:t xml:space="preserve">) </w:t>
      </w:r>
      <w:r>
        <w:rPr>
          <w:rtl w:val="true"/>
        </w:rPr>
        <w:t>و جهر به بسم الله</w:t>
      </w:r>
      <w:bookmarkEnd w:id="654"/>
    </w:p>
    <w:p>
      <w:pPr>
        <w:pStyle w:val="BookText"/>
        <w:rPr/>
      </w:pPr>
      <w:r>
        <w:rPr>
          <w:rFonts w:ascii="IRNazanin" w:hAnsi="IRNazanin" w:eastAsia="IRNazanin"/>
          <w:color w:val="111111"/>
          <w:sz w:val="28"/>
          <w:sz w:val="28"/>
          <w:szCs w:val="28"/>
          <w:rtl w:val="true"/>
          <w:lang w:bidi="fa-IR"/>
        </w:rPr>
        <w:t xml:space="preserve">روايات أئمه اهل بيت در مورد بلند گفتن بسم الله فراوان است، سيره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او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را مى‌آوريم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در تفسيرش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پدرش، از امام</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 گفتن بِسْمِ اَللّٰهِ اَلرَّحْمٰنِ اَلرَّحِيمِ اجتماع دارند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با سند خود از اعمش،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 بسم الله در نماز، واجب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در همه نمازهاى روز و شب خود، بسم الله را بلند مى‌گفت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از صفوان جمّال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روزهايى پشت سر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در نمازهايى كه جهرى نبود، بِسْمِ اَللّٰهِ اَلرَّحْمٰنِ اَلرَّحِيمِ را در هر دو سوره بلند مى‌گفت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آنچه ذكر كرديم كافى است براى كسى كه جوياى حقيقت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گرفتن دست چپ با دست راست، چيزى است كه استحباب آن ميان فقهاى اهل سنت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مشهور از شيعه اماميه آن است كه حرام است و نماز را باطل مى‌كند و گروه اندكى از جمله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حلبى در كافى گفته‌اند كه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روى دست گرفتن در نماز، بدعتى است كه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دو حديث صحيح، يكى از طرق اهل سنت و ديگرى</w:t>
      </w:r>
    </w:p>
    <w:p>
      <w:pPr>
        <w:pStyle w:val="BookText"/>
        <w:rPr/>
      </w:pPr>
      <w:r>
        <w:rPr>
          <w:rFonts w:ascii="Amiri" w:hAnsi="Amiri" w:eastAsia="Amiri" w:cs="Amiri"/>
          <w:color w:val="111111"/>
          <w:sz w:val="28"/>
          <w:sz w:val="28"/>
          <w:szCs w:val="28"/>
          <w:rtl w:val="true"/>
          <w:lang w:bidi="ar-SA"/>
        </w:rPr>
        <w:t>از طرق شيعه وجود دارند كه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ابوحميد ساعدى؛</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حمّاد بن عيسى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مسلمانان است و هيچ چيز را آغاز نمى‌كنند مگر پس از گفتن بسم الله الرحمن الرحيم، كه آيه توحيد و سبب طرد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بسمله، مرز ميان اسلام و شرك و وجه تمايز مؤمن و كافر است و مسلمان در هيچ جا از آن جدا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جزء سوره فاتحه و از متن آن است و سوره جز با قرائت آن تمام نيست، اما حكم بلند گفتن آن مثل ساير بخش‌هاى اين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از نمازهاى جهرى باشد، بايد آن را بلند گفت، مگر آن‌كه دليل خاصّى بر آهسته گفتن آن باشد، افزون بر اين‌كه روايات فراوانى لزوم بلند گفتن آن را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آزمايى</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بودن دست روى دست گذاشتن در نماز را با بيان نمودن دو حديث تشريح كنيد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 ميان اسلام و شرك را بيان نموده و آن را توضيح دهيد</w:t>
      </w:r>
      <w:r>
        <w:rPr>
          <w:rFonts w:eastAsia="Amiri" w:cs="Amiri" w:ascii="Amiri" w:hAnsi="Amiri"/>
          <w:color w:val="111111"/>
          <w:sz w:val="28"/>
          <w:szCs w:val="28"/>
          <w:rtl w:val="true"/>
          <w:lang w:bidi="ar-SA"/>
        </w:rPr>
        <w:t>.</w:t>
      </w:r>
      <w:bookmarkStart w:id="655" w:name="pg1620_9535"/>
    </w:p>
    <w:p>
      <w:pPr>
        <w:pStyle w:val="Heading3"/>
        <w:numPr>
          <w:ilvl w:val="2"/>
          <w:numId w:val="1"/>
        </w:numPr>
        <w:rPr/>
      </w:pPr>
      <w:bookmarkStart w:id="656" w:name="__RefHeading___Toc969054_3650668749"/>
      <w:bookmarkStart w:id="657" w:name="_Toc257"/>
      <w:bookmarkEnd w:id="655"/>
      <w:bookmarkEnd w:id="656"/>
      <w:r>
        <w:rPr>
          <w:rtl w:val="true"/>
        </w:rPr>
        <w:t>درس بيست و سوم</w:t>
      </w:r>
      <w:r>
        <w:rPr>
          <w:rtl w:val="true"/>
        </w:rPr>
        <w:t xml:space="preserve">: </w:t>
      </w:r>
      <w:r>
        <w:rPr>
          <w:rtl w:val="true"/>
        </w:rPr>
        <w:t xml:space="preserve">گفتن </w:t>
      </w:r>
      <w:r>
        <w:rPr>
          <w:rtl w:val="true"/>
        </w:rPr>
        <w:t>«</w:t>
      </w:r>
      <w:r>
        <w:rPr>
          <w:rtl w:val="true"/>
        </w:rPr>
        <w:t>آمين</w:t>
      </w:r>
      <w:r>
        <w:rPr>
          <w:rtl w:val="true"/>
        </w:rPr>
        <w:t xml:space="preserve">» </w:t>
      </w:r>
      <w:r>
        <w:rPr>
          <w:rtl w:val="true"/>
        </w:rPr>
        <w:t>پس از حمد، قنوت در ركعت دوم، سجده بر زمين</w:t>
      </w:r>
      <w:bookmarkEnd w:id="657"/>
    </w:p>
    <w:p>
      <w:pPr>
        <w:pStyle w:val="Heading4"/>
        <w:numPr>
          <w:ilvl w:val="3"/>
          <w:numId w:val="1"/>
        </w:numPr>
        <w:rPr/>
      </w:pPr>
      <w:bookmarkStart w:id="658" w:name="__RefHeading___Toc969056_3650668749"/>
      <w:bookmarkStart w:id="659" w:name="_Toc258"/>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گفتن آمين پس از سوره حمد در نماز را از ديدگاه شيعه و سنى شرح 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قنوت در ركعت دوم نماز را شرح 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نظر فقها در شرايط آنچه بر آن سجده مى‌شود را بدانيم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خصوص سجده بدانيم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شرايط جواز سجده بر لباس را شرح 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استفاده از تربت پاك براى سجده نزد شيعيان را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درس به مواردى چون حكم گفتن آمّين پس از سوره حمد در نماز از ديد فقهاى شيعه و سنى و نيز حكم قنوت درركعت دوم از ديد فقهاى شيعه پرداخته خواهد شد و سپس اختلاف بين فقها در شرايط سجده را شرح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خصوص سجده و شرايط سجده بر لباس در صورت عذر خواهد آمد و در نهايت علت استفاده از تربت پاك براى سجده نزد شيعيان را شرح خواهيم داد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0" w:name="__RefHeading___Toc969058_3650668749"/>
      <w:bookmarkStart w:id="661" w:name="_Toc259"/>
      <w:bookmarkEnd w:id="660"/>
      <w:r>
        <w:rPr>
          <w:rtl w:val="true"/>
        </w:rPr>
        <w:t xml:space="preserve">گفتن </w:t>
      </w:r>
      <w:r>
        <w:rPr>
          <w:rtl w:val="true"/>
        </w:rPr>
        <w:t>«</w:t>
      </w:r>
      <w:r>
        <w:rPr>
          <w:rtl w:val="true"/>
        </w:rPr>
        <w:t>آمين</w:t>
      </w:r>
      <w:r>
        <w:rPr>
          <w:rtl w:val="true"/>
        </w:rPr>
        <w:t xml:space="preserve">» </w:t>
      </w:r>
      <w:r>
        <w:rPr>
          <w:rtl w:val="true"/>
        </w:rPr>
        <w:t>پس از حمد</w:t>
      </w:r>
      <w:bookmarkEnd w:id="661"/>
    </w:p>
    <w:p>
      <w:pPr>
        <w:pStyle w:val="BookText"/>
        <w:rPr/>
      </w:pPr>
      <w:r>
        <w:rPr>
          <w:rFonts w:ascii="IRNazanin" w:hAnsi="IRNazanin" w:eastAsia="IRNazanin"/>
          <w:color w:val="111111"/>
          <w:sz w:val="28"/>
          <w:sz w:val="28"/>
          <w:szCs w:val="28"/>
          <w:rtl w:val="true"/>
          <w:lang w:bidi="fa-IR"/>
        </w:rPr>
        <w:t xml:space="preserve">از اختصاصات شيعه است كه لازم است پس از قرائت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برخلاف مذاهب ديگر كه آن را سنت مى‌دانند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آمين، نماز را باطل مى‌كند، چه آهسته باشد چه بلند، در آخر حمد باشد يا قبل از آن، از سوى امام باشد يا مأموم در هر حال</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دليل بر اين‌كآمين نه جزء نماز است و نه امرى مستحب است، رواياتى است كه پيشتر آورديم، و در بحثِ دست روى دست نهادن كه كيفيتِ نماز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مى‌كرد، در تمام آن از اين لفظ خالى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كسى كه آمين را جايز مى‌داند، استدلال مى‌كند كه آمين نسبت به دعاى قبلى است اِهْدِنَا اَلصِّرٰاطَ اَلْمُسْتَقِيمَ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نكته گفتنى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سوره فاتحه مى‌خواند، به قصد تلاوت قرآن مى‌خواند نه به قصد دعا و مردم مأمورند اين سوره را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آمين نسبت به دعاى قبلى باشد، ولى بسيارى از نمازگزاران به خصوص غيرعرب‌ها هرگز به ذهنشان نمى‌رسد كه در آيات سوره فاتحه دعايى است كه به آن آمين بگويند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كه از كتاب خدا جدا نيستند و آنان گفتن آمين را حرام و مبطل نماز دانسته‌اند</w:t>
      </w:r>
      <w:r>
        <w:rPr>
          <w:rFonts w:eastAsia="IRNazanin" w:cs="IRNazanin"/>
          <w:color w:val="111111"/>
          <w:sz w:val="28"/>
          <w:szCs w:val="28"/>
          <w:rtl w:val="true"/>
          <w:lang w:bidi="fa-IR"/>
        </w:rPr>
        <w:t>.</w:t>
      </w:r>
      <w:bookmarkStart w:id="662" w:name="pg1620_9537"/>
    </w:p>
    <w:p>
      <w:pPr>
        <w:pStyle w:val="BookText"/>
        <w:rPr/>
      </w:pPr>
      <w:bookmarkEnd w:id="662"/>
      <w:r>
        <w:rPr>
          <w:rFonts w:ascii="IRNazanin" w:hAnsi="IRNazanin" w:eastAsia="IRNazanin"/>
          <w:color w:val="111111"/>
          <w:sz w:val="28"/>
          <w:sz w:val="28"/>
          <w:szCs w:val="28"/>
          <w:rtl w:val="true"/>
          <w:lang w:bidi="fa-IR"/>
        </w:rPr>
        <w:t>محمد 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خواندن سوره حمد فارغ مى‌شوم، آمين بگويم؟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663" w:name="__RefHeading___Toc969060_3650668749"/>
      <w:bookmarkStart w:id="664" w:name="_Toc260"/>
      <w:bookmarkEnd w:id="663"/>
      <w:r>
        <w:rPr>
          <w:rtl w:val="true"/>
        </w:rPr>
        <w:t>قنوت در ركعت دوم</w:t>
      </w:r>
      <w:bookmarkEnd w:id="664"/>
    </w:p>
    <w:p>
      <w:pPr>
        <w:pStyle w:val="BookText"/>
        <w:rPr/>
      </w:pPr>
      <w:r>
        <w:rPr>
          <w:rFonts w:ascii="IRNazanin" w:hAnsi="IRNazanin" w:eastAsia="IRNazanin"/>
          <w:color w:val="111111"/>
          <w:sz w:val="28"/>
          <w:sz w:val="28"/>
          <w:szCs w:val="28"/>
          <w:rtl w:val="true"/>
          <w:lang w:bidi="fa-IR"/>
        </w:rPr>
        <w:t>فقهاى شيعه معتقدند در هر نمازى قنوت و دعا در آن به آنچه نمازگزار بخواهد،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نيز در كتاب اختلاف همين را گفته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شيخ طوسى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در هر دو ركعت از همه نمازها، چه واجب چه مستحب، پس از قرائت و قبل از ركوع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واجب چهار ركعتى باشد، يك قنوت در ركعت دوم مى‌خواند و اگر نماز جمعه است، دو قنوت بر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ائمه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يكى از ثقلين‌اند، به استحباب آن در هر نمازى فتوا داده‌اند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با سند خود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در همه نمازهاست</w:t>
      </w:r>
      <w:r>
        <w:rPr>
          <w:rFonts w:eastAsia="Amiri" w:cs="Amiri" w:ascii="Amiri" w:hAnsi="Amiri"/>
          <w:color w:val="111111"/>
          <w:sz w:val="28"/>
          <w:szCs w:val="28"/>
          <w:rtl w:val="true"/>
          <w:lang w:bidi="ar-SA"/>
        </w:rPr>
        <w:t>.</w:t>
      </w:r>
      <w:r>
        <w:rPr>
          <w:rStyle w:val="FootnoteAnchor"/>
          <w:rtl w:val="true"/>
        </w:rPr>
        <w:footnoteReference w:id="305"/>
      </w:r>
    </w:p>
    <w:p>
      <w:pPr>
        <w:pStyle w:val="Heading4"/>
        <w:numPr>
          <w:ilvl w:val="3"/>
          <w:numId w:val="1"/>
        </w:numPr>
        <w:rPr/>
      </w:pPr>
      <w:bookmarkStart w:id="665" w:name="__RefHeading___Toc969062_3650668749"/>
      <w:bookmarkStart w:id="666" w:name="_Toc261"/>
      <w:bookmarkEnd w:id="665"/>
      <w:r>
        <w:rPr>
          <w:rtl w:val="true"/>
        </w:rPr>
        <w:t>سجده بر زمين</w:t>
      </w:r>
      <w:bookmarkEnd w:id="666"/>
    </w:p>
    <w:p>
      <w:pPr>
        <w:pStyle w:val="Heading5"/>
        <w:numPr>
          <w:ilvl w:val="4"/>
          <w:numId w:val="1"/>
        </w:numPr>
        <w:rPr/>
      </w:pPr>
      <w:bookmarkStart w:id="667" w:name="__RefHeading___Toc969064_3650668749"/>
      <w:bookmarkStart w:id="668" w:name="_Toc262"/>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شايد سجود، از روشن‌ترين مظاهر بندگى و فروتنى و تسليم بنده در برابر خالق باشد و بدين وسيله مؤمن بندگى خود را در پيشگاه خدا ابراز مى‌كند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نزديك‌ترين حالت نزديكى بنده به پروردگارش حالت سجود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اعلام بندگى و فروتنى در برابر خدا، چيزى مانند سجده بر خاك و</w:t>
      </w:r>
      <w:bookmarkStart w:id="669" w:name="pg1620_9538"/>
    </w:p>
    <w:p>
      <w:pPr>
        <w:pStyle w:val="BookText"/>
        <w:rPr/>
      </w:pPr>
      <w:bookmarkEnd w:id="669"/>
      <w:r>
        <w:rPr>
          <w:rFonts w:ascii="IRNazanin" w:hAnsi="IRNazanin" w:eastAsia="IRNazanin"/>
          <w:color w:val="111111"/>
          <w:sz w:val="28"/>
          <w:sz w:val="28"/>
          <w:szCs w:val="28"/>
          <w:rtl w:val="true"/>
          <w:lang w:bidi="fa-IR"/>
        </w:rPr>
        <w:t>رمل و سنگ و سنگريزه نيست، چون در اين‌ها فروتنى بيشتر و آشكارتر نسبت به حصير و بورياست، تا چه رسد به سجود بر لباس‌هاى فاخر و فرش‌هاى نفيس و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 اين‌ها سجود است، ليكن عبوديت در سجده بر خاك و زمين بيشتر متجلّى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به سجده بر زمين در سفر و حضر متعهّد است و از آن عدول نمى‌كند مگر به سجده بر آنچه از زمين مى‌رويد، به شرط اين‌كه خوردنى و پوشيدنى نباشد و سجده بر غير زمين و غير آنچه را از زمين روييده است درست نمى‌داند و اين پيروى از سنّتى است كه به صورت متواتر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موضوع در ضمن بيان چند امر آشكار مى‌شود</w:t>
      </w:r>
      <w:r>
        <w:rPr>
          <w:rFonts w:eastAsia="IRNazanin" w:cs="IRNazanin"/>
          <w:color w:val="111111"/>
          <w:sz w:val="28"/>
          <w:szCs w:val="28"/>
          <w:rtl w:val="true"/>
          <w:lang w:bidi="fa-IR"/>
        </w:rPr>
        <w:t>:</w:t>
      </w:r>
    </w:p>
    <w:p>
      <w:pPr>
        <w:pStyle w:val="Heading5"/>
        <w:numPr>
          <w:ilvl w:val="4"/>
          <w:numId w:val="1"/>
        </w:numPr>
        <w:rPr/>
      </w:pPr>
      <w:bookmarkStart w:id="670" w:name="__RefHeading___Toc969066_3650668749"/>
      <w:bookmarkStart w:id="671" w:name="_Toc263"/>
      <w:bookmarkEnd w:id="670"/>
      <w:r>
        <w:rPr/>
        <w:t>١</w:t>
      </w:r>
      <w:r>
        <w:rPr>
          <w:rtl w:val="true"/>
        </w:rPr>
        <w:t xml:space="preserve">. </w:t>
      </w:r>
      <w:r>
        <w:rPr>
          <w:rtl w:val="true"/>
        </w:rPr>
        <w:t>اختلاف فقها در شرايط آنچه بر آن سجده مى‌شود</w:t>
      </w:r>
      <w:bookmarkEnd w:id="671"/>
    </w:p>
    <w:p>
      <w:pPr>
        <w:pStyle w:val="BookText"/>
        <w:rPr/>
      </w:pPr>
      <w:r>
        <w:rPr>
          <w:rFonts w:ascii="IRNazanin" w:hAnsi="IRNazanin" w:eastAsia="IRNazanin"/>
          <w:color w:val="111111"/>
          <w:sz w:val="28"/>
          <w:sz w:val="28"/>
          <w:szCs w:val="28"/>
          <w:rtl w:val="true"/>
          <w:lang w:bidi="fa-IR"/>
        </w:rPr>
        <w:t>مسلمانان اتفاق نظر دارند كه در نماز، در هر ركعت دوبار سجده واجب است، در اين‌كه براى چه كسى سجده مى‌شود نيز اختلافى ندارند، چون همه سجده‌ها براى خدايى است كه زمين و آسمان و همه هستى برايش سجده مى‌كنند</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چيزى است كه بر آن سجده مى‌شود و پيشانى بر آن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اماميه معتقد است كه بايد بر زمين يا روييدنى‌هاى زمين كه خوراكى و پوشاكى نيستند مثل حصير و امثال آن سجده كرد، مذاهب ديگر در اين مسأله با شيعه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شيعه</w:t>
      </w:r>
    </w:p>
    <w:p>
      <w:pPr>
        <w:pStyle w:val="BookText"/>
        <w:rPr/>
      </w:pPr>
      <w:r>
        <w:rPr>
          <w:rFonts w:ascii="IRNazanin" w:hAnsi="IRNazanin" w:eastAsia="IRNazanin"/>
          <w:color w:val="111111"/>
          <w:sz w:val="28"/>
          <w:sz w:val="28"/>
          <w:szCs w:val="28"/>
          <w:rtl w:val="true"/>
          <w:lang w:bidi="fa-IR"/>
        </w:rPr>
        <w:t>از امامان خويش كه همتايان قرآن كريم در حديث ثقلين معرفى شده‌اند پيروى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با سند خود از هشام بن حكم نقل مى‌كند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چه چيز جايز است و بر چه چيز جايز 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جز بر زمين يا آنچه از زمين برويد جايز نيست، مگر آن‌كه خوردنى يا پوشيدنى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علت آن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سجود، خضوع براى خداى متعال است، پس سزاوار نيست بر آنچه خوردنى و پوشيدنى است سجده شود، چون مردم دنيا بنده چيزى هستند كه مى‌خورند و مى‌پوشند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ساجد در سجودش خدا را مى‌پرستد، سزاوار نيست در سجود پيشانى خود را بر چيزى بگذارد كه معبود فرزندان دنيا و فريفتگان آنند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پس ملامتى بر شيعه نيست اگر متعهدند بر زمين يا آنچه از زمين مى‌رويد سجده كنند، تا وقتى كه خوردنى و پوشيدنى نباشد، و به امامان خويش اقتدا مى‌كنند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نمازگزار پيشانى خود را بر زمين و صورت خود را بر خاك بگذارد، چون جلوه‌اى از فروتنى در برابر خداست</w:t>
      </w:r>
      <w:r>
        <w:rPr>
          <w:rFonts w:eastAsia="IRNazanin" w:cs="IRNazanin"/>
          <w:color w:val="111111"/>
          <w:sz w:val="28"/>
          <w:szCs w:val="28"/>
          <w:rtl w:val="true"/>
          <w:lang w:bidi="fa-IR"/>
        </w:rPr>
        <w:t xml:space="preserve">. </w:t>
      </w:r>
      <w:r>
        <w:rPr>
          <w:rStyle w:val="FootnoteAnchor"/>
          <w:rtl w:val="true"/>
        </w:rPr>
        <w:footnoteReference w:id="308"/>
      </w:r>
      <w:bookmarkStart w:id="672" w:name="pg1620_9540"/>
    </w:p>
    <w:p>
      <w:pPr>
        <w:pStyle w:val="BookText"/>
        <w:rPr/>
      </w:pPr>
      <w:bookmarkEnd w:id="672"/>
      <w:r>
        <w:rPr>
          <w:rFonts w:ascii="IRNazanin" w:hAnsi="IRNazanin" w:eastAsia="IRNazanin"/>
          <w:color w:val="111111"/>
          <w:sz w:val="28"/>
          <w:sz w:val="28"/>
          <w:szCs w:val="28"/>
          <w:rtl w:val="true"/>
          <w:lang w:bidi="fa-IR"/>
        </w:rPr>
        <w:t>موحّدى كه مى‌خواهد تا نهايت مراتب بندگى را ابراز كند، براى خداى سبحان خضوع و سجود مى‌كند و پيشانى بر خاك و سنگ و سنگريزه مى‌نهد، تا با اين كار، خاكسارى و بى‌قدرى خود را اظهار كند؛ سجده كننده بر تربت، آن را نمى‌پرستد، بلكه با سجود بر آن در پيشگاه خدا كرنش مى‌كند و كسى كه اين را درك نكند كودن است و همه نمازگزاران را مشرك خواهد پنداشت و طبق اين نگاه، بايد آن‌كه بر فرش و پارچه و جز اين‌ها سجده مى‌كند نيز عبادتگر اين‌ها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p>
    <w:p>
      <w:pPr>
        <w:pStyle w:val="Heading5"/>
        <w:numPr>
          <w:ilvl w:val="4"/>
          <w:numId w:val="1"/>
        </w:numPr>
        <w:rPr/>
      </w:pPr>
      <w:bookmarkStart w:id="673" w:name="__RefHeading___Toc969068_3650668749"/>
      <w:bookmarkStart w:id="674" w:name="_Toc264"/>
      <w:bookmarkEnd w:id="673"/>
      <w:r>
        <w:rPr/>
        <w:t>٢</w:t>
      </w:r>
      <w:r>
        <w:rPr>
          <w:rtl w:val="true"/>
        </w:rPr>
        <w:t xml:space="preserve">. </w:t>
      </w:r>
      <w:r>
        <w:rPr>
          <w:rtl w:val="true"/>
        </w:rPr>
        <w:t xml:space="preserve">سنت در سجود، در زمان پيامبر </w:t>
      </w:r>
      <w:r>
        <w:rPr>
          <w:rtl w:val="true"/>
        </w:rPr>
        <w:t>(</w:t>
      </w:r>
      <w:r>
        <w:rPr>
          <w:rtl w:val="true"/>
        </w:rPr>
        <w:t>ص</w:t>
      </w:r>
      <w:r>
        <w:rPr>
          <w:rtl w:val="true"/>
        </w:rPr>
        <w:t xml:space="preserve">) </w:t>
      </w:r>
      <w:r>
        <w:rPr>
          <w:rtl w:val="true"/>
        </w:rPr>
        <w:t>و پس از او</w:t>
      </w:r>
      <w:bookmarkEnd w:id="674"/>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مدّتى طولانى بر زمين سجده مى‌كردند و سختى زمين ريگزار و غبار خاك و رطوبت گِل را سال‌ها تحمّل مى‌كردند و آن روز كسى بر پارچه و گوشه عمامه يا بر حصير و بوريا سجده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كارى كه براى آزرده نشدن پيشانى مى‌كردند، آن بود كه با دست‌هايشان سنگريزه‌ها را كمى خنك مى‌كردند، آن‌گاه پيشانى بر آن مى‌نهادند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مرحله بر مسلمانان در آن زمان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مرحله‌اى كه بر مسلمانان واجب بود تنها بر زمين، با انواع مختلفش سجده كنند، مثل خاك و رمل و حصير و گل و اجازه‌اى براى غير آن نبود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مرحله‌اى كه رخصت داده شد بر گياهان زمين مثل بوريا و حصير سجده كنند، به جهت آسان‌سازى و رفع مشقّت، و بيش از اين آن‌گونه</w:t>
      </w:r>
    </w:p>
    <w:p>
      <w:pPr>
        <w:pStyle w:val="BookText"/>
        <w:rPr/>
      </w:pPr>
      <w:r>
        <w:rPr>
          <w:rFonts w:ascii="IRNazanin" w:hAnsi="IRNazanin" w:eastAsia="IRNazanin"/>
          <w:color w:val="111111"/>
          <w:sz w:val="28"/>
          <w:sz w:val="28"/>
          <w:szCs w:val="28"/>
          <w:rtl w:val="true"/>
          <w:lang w:bidi="fa-IR"/>
        </w:rPr>
        <w:t>كه برخى ادّعا مى‌كنند هيچ توسعه‌اى براى مسلمانان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توضيح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شيعه و اهل سنت،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زمين براى من سجده‌گاه و پاك كننده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طهور، چيزى است كه بر آن تيمم مى‌شود چون‌كه خاك يكى از دو 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ديگر حديث هم همين گونه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مى‌خواندم، از شدت گرما مشتى از سنگريزه‌ها را برداشته در كف دستم نگه داشته، سپس به كف دست ديگرم مى‌ريختم تا سرد شود، سپس آن را براى نهادن پيشانى و سجود بر آن‌ها بر زمين مى‌گذاشتم</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گرماى زمين بر پيشانى و كف دست‌هايمان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كرديم، آن حضرت توجه نفرمود</w:t>
      </w:r>
      <w:r>
        <w:rPr>
          <w:rFonts w:eastAsia="IRNazanin" w:cs="IRNazanin"/>
          <w:color w:val="111111"/>
          <w:sz w:val="28"/>
          <w:szCs w:val="28"/>
          <w:rtl w:val="true"/>
          <w:lang w:bidi="fa-IR"/>
        </w:rPr>
        <w:t>.</w:t>
      </w:r>
      <w:r>
        <w:rPr>
          <w:rStyle w:val="FootnoteAnchor"/>
          <w:rtl w:val="true"/>
        </w:rPr>
        <w:footnoteReference w:id="311"/>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نشان مى‌دهد كه در نماز، سنت بر آن جارى بوده كه تنها بر زمين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مسلمانان اجازه نداد به لباس‌هاى متصل يا جدا از نمازگزار سجده كنند و با آن‌كه نسبت به</w:t>
      </w:r>
    </w:p>
    <w:p>
      <w:pPr>
        <w:pStyle w:val="BookText"/>
        <w:rPr/>
      </w:pPr>
      <w:r>
        <w:rPr>
          <w:rFonts w:ascii="IRNazanin" w:hAnsi="IRNazanin" w:eastAsia="IRNazanin"/>
          <w:color w:val="111111"/>
          <w:sz w:val="28"/>
          <w:sz w:val="28"/>
          <w:szCs w:val="28"/>
          <w:rtl w:val="true"/>
          <w:lang w:bidi="fa-IR"/>
        </w:rPr>
        <w:t>مؤمنان مهربان بود، بر آنان واجب ساخت كه پيشانى‌هايشان بر زمين نهاده شود، هرچند از شدت گرما ناراحت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جهنى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صهيب را ديد كه سجده مى‌كرد، به نحوى كه گويا از خاك پرهيز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صهيب، چهره‌ات را بر خاك بگذار</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حديث گواه آن است كه سجده بر خاك، بهتر از سجده بر سنگريزه است، زيرا گذشت كه سجده بر سنگريزه در مقابل سجده بر غير زمين،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به نام افلح را ديد كه هنگام سجده، زمين را فوت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افلح، چهره بر خاك بگذار</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يكى از شما نماز مى‌خواند، عمامه را از صورتش كنار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تا سجده بر روى گوشه عمامه نكند</w:t>
      </w:r>
      <w:r>
        <w:rPr>
          <w:rFonts w:eastAsia="IRNazanin" w:cs="IRNazanin"/>
          <w:color w:val="111111"/>
          <w:sz w:val="28"/>
          <w:szCs w:val="28"/>
          <w:rtl w:val="true"/>
          <w:lang w:bidi="fa-IR"/>
        </w:rPr>
        <w:t>.</w:t>
      </w:r>
      <w:r>
        <w:rPr>
          <w:rStyle w:val="FootnoteAnchor"/>
          <w:rtl w:val="true"/>
        </w:rPr>
        <w:footnoteReference w:id="31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را ديد كه به پهلوى صورت سجده مى‌كند و عمامه را بر روى پيشانى‌اش بسته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را از پيشانى او كنار زد</w:t>
      </w:r>
      <w:r>
        <w:rPr>
          <w:rFonts w:eastAsia="IRNazanin" w:cs="IRNazanin"/>
          <w:color w:val="111111"/>
          <w:sz w:val="28"/>
          <w:szCs w:val="28"/>
          <w:rtl w:val="true"/>
          <w:lang w:bidi="fa-IR"/>
        </w:rPr>
        <w:t>.</w:t>
      </w:r>
      <w:r>
        <w:rPr>
          <w:rStyle w:val="FootnoteAnchor"/>
          <w:rtl w:val="true"/>
        </w:rPr>
        <w:footnoteReference w:id="315"/>
      </w:r>
      <w:bookmarkStart w:id="675" w:name="pg1620_9543"/>
    </w:p>
    <w:p>
      <w:pPr>
        <w:pStyle w:val="BookText"/>
        <w:rPr/>
      </w:pPr>
      <w:bookmarkEnd w:id="675"/>
      <w:r>
        <w:rPr>
          <w:rFonts w:ascii="IRNazanin" w:hAnsi="IRNazanin" w:eastAsia="IRNazanin"/>
          <w:color w:val="111111"/>
          <w:sz w:val="28"/>
          <w:sz w:val="28"/>
          <w:szCs w:val="28"/>
          <w:rtl w:val="true"/>
          <w:lang w:bidi="fa-IR"/>
        </w:rPr>
        <w:t xml:space="preserve">اين روايات نشان مى‌دهد كه مسلمانان آن روز تكليفى جز سجود بر زمين نداشتند و هيچ رخصتى جز خنك كردن سنگريزه نبود و اگر ترخيصى بود چنان نمى‌كردند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خاكى كردن پيشانى و كنار زدن عمامه از پيشانى نمى‌داد</w:t>
      </w:r>
      <w:r>
        <w:rPr>
          <w:rFonts w:eastAsia="IRNazanin" w:cs="IRNazanin"/>
          <w:color w:val="111111"/>
          <w:sz w:val="28"/>
          <w:szCs w:val="28"/>
          <w:rtl w:val="true"/>
          <w:lang w:bidi="fa-IR"/>
        </w:rPr>
        <w:t>.</w:t>
      </w:r>
    </w:p>
    <w:p>
      <w:pPr>
        <w:pStyle w:val="Heading4"/>
        <w:numPr>
          <w:ilvl w:val="3"/>
          <w:numId w:val="1"/>
        </w:numPr>
        <w:rPr/>
      </w:pPr>
      <w:bookmarkStart w:id="676" w:name="__RefHeading___Toc969070_3650668749"/>
      <w:bookmarkStart w:id="677" w:name="_Toc265"/>
      <w:bookmarkEnd w:id="676"/>
      <w:r>
        <w:rPr>
          <w:rtl w:val="true"/>
        </w:rPr>
        <w:t>مرحله دوم</w:t>
      </w:r>
      <w:r>
        <w:rPr>
          <w:rtl w:val="true"/>
        </w:rPr>
        <w:t xml:space="preserve">: </w:t>
      </w:r>
      <w:r>
        <w:rPr>
          <w:rtl w:val="true"/>
        </w:rPr>
        <w:t>رخصت سجده بر حصير و سجاده حصيرى</w:t>
      </w:r>
      <w:bookmarkEnd w:id="677"/>
    </w:p>
    <w:p>
      <w:pPr>
        <w:pStyle w:val="BookText"/>
        <w:rPr/>
      </w:pPr>
      <w:r>
        <w:rPr>
          <w:rFonts w:ascii="IRNazanin" w:hAnsi="IRNazanin" w:eastAsia="IRNazanin"/>
          <w:color w:val="111111"/>
          <w:sz w:val="28"/>
          <w:sz w:val="28"/>
          <w:szCs w:val="28"/>
          <w:rtl w:val="true"/>
          <w:lang w:bidi="fa-IR"/>
        </w:rPr>
        <w:t xml:space="preserve">رواياتى هست كه نشان مى‌دهد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وحى الهى رخصت داد تا بر آنچه از زمين مى‌رويد سجده شود و بدين گونه كار سجده را بر مسلمانان آسان ساخت و در گرما و سرما و هنگام‌تر بودن زمين، سختى و مشقت را از آنان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برخى از اين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خُمره سجده مى‌كرد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خمره نماز مى‌خواند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خمره نماز مى‌خواند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نماز خواندن بر خُمره ملازم است با سجود بر آن، چرا كه به خاطر گرما خمره را به عنوان زيرانداز استفاده مى‌كردند</w:t>
      </w:r>
      <w:r>
        <w:rPr>
          <w:rFonts w:eastAsia="IRNazanin" w:cs="IRNazanin"/>
          <w:color w:val="111111"/>
          <w:sz w:val="28"/>
          <w:szCs w:val="28"/>
          <w:rtl w:val="true"/>
          <w:lang w:bidi="fa-IR"/>
        </w:rPr>
        <w:t>.</w:t>
      </w:r>
    </w:p>
    <w:p>
      <w:pPr>
        <w:pStyle w:val="Heading4"/>
        <w:numPr>
          <w:ilvl w:val="3"/>
          <w:numId w:val="1"/>
        </w:numPr>
        <w:rPr/>
      </w:pPr>
      <w:bookmarkStart w:id="678" w:name="__RefHeading___Toc969072_3650668749"/>
      <w:bookmarkStart w:id="679" w:name="_Toc266"/>
      <w:bookmarkEnd w:id="678"/>
      <w:r>
        <w:rPr>
          <w:rtl w:val="true"/>
        </w:rPr>
        <w:t>سجده بر لباس به خاطر عذر</w:t>
      </w:r>
      <w:bookmarkEnd w:id="67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مرحله جواز سجده بر غير زمين و آنچه از زمين مى‌رويد با مرحله سوم به خاطر عذر و ضرورت بود و اين</w:t>
      </w:r>
      <w:bookmarkStart w:id="680" w:name="pg1620_9544"/>
    </w:p>
    <w:p>
      <w:pPr>
        <w:pStyle w:val="BookText"/>
        <w:rPr/>
      </w:pPr>
      <w:bookmarkEnd w:id="680"/>
      <w:r>
        <w:rPr>
          <w:rFonts w:ascii="IRNazanin" w:hAnsi="IRNazanin" w:eastAsia="IRNazanin"/>
          <w:color w:val="111111"/>
          <w:sz w:val="28"/>
          <w:sz w:val="28"/>
          <w:szCs w:val="28"/>
          <w:rtl w:val="true"/>
          <w:lang w:bidi="fa-IR"/>
        </w:rPr>
        <w:t xml:space="preserve">رخصت، پس از دو مرحله ياد شده صورت گرفته است،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شكايت اصحاب نسبت به گرما توجهى نمى‌كرد و او و اصحابش با تحمّل گرما و رنج بر زمين سجده مى‌كردند، ليكن خداوند براى رفع حرج اجازه داد به خاطر عذر يا ضرورت بر جامه سجده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مى‌خوانديم و يكى از ما نمى‌توانست پيشانى بر زمين بگذارد، لباس خود را پهن كرده، بر آن سجده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مى‌خوانديم، از شدت گرما يكى از ما كنار لباسش را زير پيشانى مى‌گذاشت، هر گاه يكى نمى‌توانست پيشانى خود را بر زمين بگذارد، لباسش را پهن مى‌كرد</w:t>
      </w:r>
      <w:r>
        <w:rPr>
          <w:rFonts w:eastAsia="IRNazanin" w:cs="IRNazanin"/>
          <w:color w:val="111111"/>
          <w:sz w:val="28"/>
          <w:szCs w:val="28"/>
          <w:rtl w:val="true"/>
          <w:lang w:bidi="fa-IR"/>
        </w:rPr>
        <w:t>.</w:t>
      </w:r>
    </w:p>
    <w:p>
      <w:pPr>
        <w:pStyle w:val="Heading4"/>
        <w:numPr>
          <w:ilvl w:val="3"/>
          <w:numId w:val="1"/>
        </w:numPr>
        <w:rPr/>
      </w:pPr>
      <w:bookmarkStart w:id="681" w:name="__RefHeading___Toc969074_3650668749"/>
      <w:bookmarkStart w:id="682" w:name="_Toc267"/>
      <w:bookmarkEnd w:id="681"/>
      <w:r>
        <w:rPr>
          <w:rtl w:val="true"/>
        </w:rPr>
        <w:t>حاصل بحث</w:t>
      </w:r>
      <w:bookmarkEnd w:id="682"/>
    </w:p>
    <w:p>
      <w:pPr>
        <w:pStyle w:val="BookText"/>
        <w:rPr/>
      </w:pPr>
      <w:r>
        <w:rPr>
          <w:rFonts w:ascii="Amiri" w:hAnsi="Amiri" w:eastAsia="Amiri" w:cs="Amiri"/>
          <w:color w:val="111111"/>
          <w:sz w:val="28"/>
          <w:sz w:val="28"/>
          <w:szCs w:val="28"/>
          <w:rtl w:val="true"/>
          <w:lang w:bidi="ar-SA"/>
        </w:rPr>
        <w:t>كسى كه در روايات تأمل كند، بى‌ترديد مى‌يابد كه مسأله سجده در نماز دو يا سه مرحله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مرحله اول، واجب بوده بر زمين سجده كنند و مسلمانان مجاز به سجده بر غير آن نبودند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مرحله دوم رخصت سجده بر روييدنى‌هاى زمين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شيعه به آن پايبند است، همان چيزى است كه در سنت نبوى بوده و كوچك‌ترين انحرافى از آن نداشته است</w:t>
      </w:r>
      <w:r>
        <w:rPr>
          <w:rFonts w:eastAsia="IRNazanin" w:cs="IRNazanin"/>
          <w:color w:val="111111"/>
          <w:sz w:val="28"/>
          <w:szCs w:val="28"/>
          <w:rtl w:val="true"/>
          <w:lang w:bidi="fa-IR"/>
        </w:rPr>
        <w:t>.</w:t>
      </w:r>
    </w:p>
    <w:p>
      <w:pPr>
        <w:pStyle w:val="Heading4"/>
        <w:numPr>
          <w:ilvl w:val="3"/>
          <w:numId w:val="1"/>
        </w:numPr>
        <w:rPr/>
      </w:pPr>
      <w:bookmarkStart w:id="683" w:name="__RefHeading___Toc969076_3650668749"/>
      <w:bookmarkStart w:id="684" w:name="_Toc268"/>
      <w:bookmarkEnd w:id="683"/>
      <w:r>
        <w:rPr>
          <w:rtl w:val="true"/>
        </w:rPr>
        <w:t>راز استفاده از تربت پاك</w:t>
      </w:r>
      <w:bookmarkEnd w:id="68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پرسيده مى‌شود كه چرا شيعه تربت پاكى را در سفر و حضر همراه دارد و هميشه بر آن سجده مى‌كند نه بر چيز ديگر؟ چه بسا افراد</w:t>
      </w:r>
    </w:p>
    <w:p>
      <w:pPr>
        <w:pStyle w:val="BookText"/>
        <w:rPr/>
      </w:pPr>
      <w:r>
        <w:rPr>
          <w:rFonts w:ascii="IRNazanin" w:hAnsi="IRNazanin" w:eastAsia="IRNazanin"/>
          <w:color w:val="111111"/>
          <w:sz w:val="28"/>
          <w:sz w:val="28"/>
          <w:szCs w:val="28"/>
          <w:rtl w:val="true"/>
          <w:lang w:bidi="fa-IR"/>
        </w:rPr>
        <w:t>ساده بپندارند شيعه براى آن سجده مى‌كند نه بر آن و سنگ و تربت را مى‌پرستد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است كه بعضى بين سجده بر تربت و سجده براى تربت فرقى نمى‌گذارند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شيعه اين نيكوست كه خاك پاك و پاكيزه‌اى كه طهارتش مورد يقين است همراه باشد، از هر زمين كه باشد و از هر جاى جهان كه باشد، در اين مسأله همه‌جا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چرا تربت بر مى‌دارند براى اطمينان از پاكى است، چون نمى‌توان به طهارت هر زمينى كه انسان فرود مى‌آيد و نماز مى‌خواند يا سجده مى‌كند اطمينان يافت، به خصوص كه افراد گوناگونى از بشر، مسلمان يا غير مسلمان، مواظب پاكى و نجسى نيستند، يا بى‌توجه به آن همه‌جا در تردّدند و مسلمان در نمازش دچار زحمت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خاك پاكى كه به طهارت آن اطمينان دارد با خود بر مى‌دارد و هنگام نماز بر آن سجده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قاعده نزد پيشينيان صالح، ثابت بوده، هرچند تاريخ از نقل آن غفلت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بن اجدع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متوفاق </w:t>
      </w:r>
      <w:r>
        <w:rPr>
          <w:rFonts w:ascii="IRNazanin" w:hAnsi="IRNazanin" w:eastAsia="IRNazanin"/>
          <w:color w:val="111111"/>
          <w:sz w:val="28"/>
          <w:sz w:val="28"/>
          <w:szCs w:val="28"/>
          <w:lang w:bidi="fa-IR"/>
        </w:rPr>
        <w:t>۶٢</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سفرهايش پاره خشتى از مدينه با خود همراه مى‌برد و بر آن سجده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شيعه نسبت به سجده بر خاك، تنها براى سهولت كار بر نمازگزار در سفر و حضر است، چون بيم آن مى‌رود كه زمين پاك يا حصير پاكى كه بر آن سجده كند نيابد و كارش مشكل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راز اين‌كه شيعه سجده بر تربت سيدالشهدا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مستحب مى‌داند، اين است كه نمازگزار وقتى پيشانى بر خاك كربلا مى‌گذارد، به ياد</w:t>
      </w:r>
    </w:p>
    <w:p>
      <w:pPr>
        <w:pStyle w:val="BookText"/>
        <w:rPr/>
      </w:pPr>
      <w:r>
        <w:rPr>
          <w:rFonts w:ascii="IRNazanin" w:hAnsi="IRNazanin" w:eastAsia="IRNazanin"/>
          <w:color w:val="111111"/>
          <w:sz w:val="28"/>
          <w:sz w:val="28"/>
          <w:szCs w:val="28"/>
          <w:rtl w:val="true"/>
          <w:lang w:bidi="fa-IR"/>
        </w:rPr>
        <w:t>فداكارى آن امام بيفتد كه جان خود و اهل بيت و ياران برگزيده‌اش را در راه خدا و عقيده فدا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سجده بزرگ‌ترين ركن نماز است و طبق حديث، نزديك‌ترين حالت بنده به پروردگار است، مناسب است با سجده بر اين تربت پاك، به ياد كسانى باشد كه بدن‌هاى خود را قربانى حق كردند و روح‌هايشان به ملكوت اعلا پركشيد، تا خضوع و خشوع پيش آيد و اين تواضع براى آنان رفعت آورد و اين دنياى فريبنده و جلوه‌گر در نظر نمازگزار بى‌جلوه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امينى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كار، هيچ جاى ناراحتى و نگرانى نيست و چيزى مخالف قرآن كريم و سنت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 خروج از حكم عقل و منطق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شيعه، تربت كربلا را به عنوان سجده‌گاه قرار مى‌دهد، نه واجب شرعى و دينى است و نه از الزامات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شيعه آن را استحسان عقلى مى‌شمارد و چيزى را براى سجود انتخاب مى‌كند كه از نظر عقل و منطق و حساب، اولويت دارد،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مردمان اين مذهب در سفرها همراه خودشان غير از تربت كربلا، چيزى مثل حصير پاك و تميز كه اطمينان به پاكى آن دارند، يا سجاده‌اى بافته شده از حصير بر مى‌دارند و در نمازهايشان بر آن سجده مى‌كنند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خلاصه درس</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اختصاصات شيعه است كه لازم است پس از قرائت فاتحه،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نشود، برخلاف مذاهب ديگر كه آن را سنت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فقهاى شيعه معتقدند در هر نمازى قنوت و دعا در آن به آنچه نمازگزار بخواهد،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نيز در كتاب اختلاف همين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سجود، از روشن‌ترين مظاهر بندگى و فروتنى و تسليم بنده در برابر خالق باشد و بدين وسيله مؤمن بندگى خود را در پيشگاه خدا ابراز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اتفاق نظر دارند كه در نماز، در هر ركعت دوبار سجده واجب است، در اين‌كه براى چه كسى سجده مى‌شود نيز اختلافى ندارند، چون همه سجده‌ها براى خدايى است كه زمين و آسمان و همه هستى برايش سجده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چيزى است كه بر آن سجده مى‌شود و پيشانى بر آن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اماميه معتقد است كه بايد بر زمين يا روييدنى‌هاى زمين كه خوراكى و پوشاكى نيستند مثل حصير و امثال آن سجده كرد، مذاهب ديگر در اين مسأله با شيعه اختلاف دارند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روايات تأمل كند، بى‌ترديد مى‌يابد كه مسأله جايگاه سجده در نماز دو يا سه مرحله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واجب بوده بر زمين سجده كنند و مسلمانان مجاز به سجده بر غير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رخصت سجده بر روييدنى‌هاى زمين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مرحله سومى بود، مرحله جواز سجده بر غير زمين و آنچه از زمين مى‌رويد به خاطر عذر و ضرورت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اين رخصت پس از دو مرحله ياد شده بوده،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شكايت اصحاب نسبت به گرما توجهى نمى‌كرد و او و اصحابش با تحمّل گرما و رنج بر زمين سجده مى‌كردند، ليكن خداوند براى رفع حرج اجازه داد به خاطر عذر يا ضرورت بر جامه سجده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شيعه به آن پايبند است، همان چيزى است كه در سنت نبوى بوده و سرانگشتى از آن منحرف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سجده نزد شيعه اين نيكوست كه خاك پاك و پاكيزه‌اى كه طهارتش مورد يقين است همراه باشد، از هر زمين كه باشد و از هر جاى جهان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چرا تربت بر مى‌دارند براى اطمينان از پاكى است، اما راز اين‌كه شيعه سجده بر تربت سيدالشهدا را مستحب مى‌داند، اين است كه نمازگزار وقتى پيشانى بر خاك كربلا مى‌گذارد، به ياد فداكارى آن امام بيفتد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آزمايى</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گفتن آمين پس از سوره حمد در نماز را از ديدگاه شيعه و سنى شرح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قنوت در ركعت دوم نماز را شرح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فقها در شرايط آنچه بر آن سجده مى‌شود را شرح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خصوص سجده شرح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جواز سجده بر لباس را شرح دهيد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استفاده از تربت پاك براى سجده نزد شيعيان را توضيح دهيد</w:t>
      </w:r>
      <w:r>
        <w:rPr>
          <w:rFonts w:eastAsia="IRNazanin" w:cs="IRNazanin"/>
          <w:color w:val="111111"/>
          <w:sz w:val="28"/>
          <w:szCs w:val="28"/>
          <w:rtl w:val="true"/>
          <w:lang w:bidi="fa-IR"/>
        </w:rPr>
        <w:t>.</w:t>
      </w:r>
      <w:bookmarkStart w:id="685" w:name="pg1620_9549"/>
    </w:p>
    <w:p>
      <w:pPr>
        <w:pStyle w:val="Heading3"/>
        <w:numPr>
          <w:ilvl w:val="2"/>
          <w:numId w:val="1"/>
        </w:numPr>
        <w:rPr/>
      </w:pPr>
      <w:bookmarkStart w:id="686" w:name="__RefHeading___Toc969078_3650668749"/>
      <w:bookmarkStart w:id="687" w:name="_Toc269"/>
      <w:bookmarkEnd w:id="685"/>
      <w:bookmarkEnd w:id="686"/>
      <w:r>
        <w:rPr>
          <w:rtl w:val="true"/>
        </w:rPr>
        <w:t>درس بيست و چهارم</w:t>
      </w:r>
      <w:r>
        <w:rPr>
          <w:rtl w:val="true"/>
        </w:rPr>
        <w:t xml:space="preserve">: </w:t>
      </w:r>
      <w:r>
        <w:rPr>
          <w:rtl w:val="true"/>
        </w:rPr>
        <w:t>نشستن پس از سجده دوم، جمع بين دو نماز</w:t>
      </w:r>
      <w:bookmarkEnd w:id="687"/>
    </w:p>
    <w:p>
      <w:pPr>
        <w:pStyle w:val="Heading4"/>
        <w:numPr>
          <w:ilvl w:val="3"/>
          <w:numId w:val="1"/>
        </w:numPr>
        <w:rPr/>
      </w:pPr>
      <w:bookmarkStart w:id="688" w:name="__RefHeading___Toc969080_3650668749"/>
      <w:bookmarkStart w:id="689" w:name="_Toc270"/>
      <w:bookmarkEnd w:id="688"/>
      <w:r>
        <w:rPr>
          <w:rtl w:val="true"/>
        </w:rPr>
        <w:t>اشاره</w:t>
      </w:r>
      <w:bookmarkEnd w:id="689"/>
    </w:p>
    <w:p>
      <w:pPr>
        <w:pStyle w:val="BookText"/>
        <w:rPr/>
      </w:pPr>
      <w:r>
        <w:rPr>
          <w:rFonts w:ascii="IRNazanin" w:hAnsi="IRNazanin" w:eastAsia="IRNazanin"/>
          <w:color w:val="111111"/>
          <w:sz w:val="28"/>
          <w:sz w:val="28"/>
          <w:szCs w:val="28"/>
          <w:rtl w:val="true"/>
          <w:lang w:bidi="fa-IR"/>
        </w:rPr>
        <w:t>هدف‌هاى آموزشى</w:t>
      </w:r>
    </w:p>
    <w:p>
      <w:pPr>
        <w:pStyle w:val="BookText"/>
        <w:rPr/>
      </w:pPr>
      <w:r>
        <w:rPr>
          <w:rFonts w:ascii="Amiri" w:hAnsi="Amiri" w:eastAsia="Amiri" w:cs="Amiri"/>
          <w:color w:val="111111"/>
          <w:sz w:val="28"/>
          <w:sz w:val="28"/>
          <w:szCs w:val="28"/>
          <w:rtl w:val="true"/>
          <w:lang w:bidi="ar-SA"/>
        </w:rPr>
        <w:t>انتظار مى‌رود با مطالعه اين درس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نشستن پس از سجده دوم را از ديدگاه فقهاى شيعه و سنى بدانيم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جمع ميان دو نماز را از ديد فقها بدانيم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جمع ميان دو نماز را با بيان آيه‌اى از قرآن توضيح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چگونگى جمع ميان دو نماز را با اشاره به روايات شرح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درس حكم نشستن پس از سجده دوم از ديد فقهاى شيعه و سنى بيان خواهد شد و سپس به چگونگى جمع ميان دو نماز از ديدگاه قرآن و با اشاراتى از روايات خواهيم پرداخت</w:t>
      </w:r>
      <w:r>
        <w:rPr>
          <w:rFonts w:eastAsia="IRNazanin" w:cs="IRNazanin"/>
          <w:color w:val="111111"/>
          <w:sz w:val="28"/>
          <w:szCs w:val="28"/>
          <w:rtl w:val="true"/>
          <w:lang w:bidi="fa-IR"/>
        </w:rPr>
        <w:t>.</w:t>
      </w:r>
    </w:p>
    <w:p>
      <w:pPr>
        <w:pStyle w:val="Heading4"/>
        <w:numPr>
          <w:ilvl w:val="3"/>
          <w:numId w:val="1"/>
        </w:numPr>
        <w:rPr/>
      </w:pPr>
      <w:bookmarkStart w:id="690" w:name="__RefHeading___Toc969082_3650668749"/>
      <w:bookmarkStart w:id="691" w:name="_Toc271"/>
      <w:bookmarkEnd w:id="690"/>
      <w:r>
        <w:rPr>
          <w:rtl w:val="true"/>
        </w:rPr>
        <w:t>نشستن پس از سجده دوم</w:t>
      </w:r>
      <w:bookmarkEnd w:id="69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فقهاى شيعه و شافعى معتقدند پس از سربرداشتن از سجده دوم و پيش از برخاستن براى ركعت بعدى، واجب است نشستن</w:t>
      </w:r>
      <w:r>
        <w:rPr>
          <w:rStyle w:val="FootnoteAnchor"/>
          <w:rtl w:val="true"/>
        </w:rPr>
        <w:footnoteReference w:id="320"/>
      </w:r>
      <w:r>
        <w:rPr>
          <w:rFonts w:ascii="IRNazanin" w:hAnsi="IRNazanin" w:eastAsia="IRNazanin"/>
          <w:color w:val="111111"/>
          <w:sz w:val="28"/>
          <w:sz w:val="28"/>
          <w:szCs w:val="28"/>
          <w:rtl w:val="true"/>
          <w:lang w:bidi="fa-IR"/>
        </w:rPr>
        <w:t>، اما فقهاى ديگر اهل سنت مثل ابوحنيفه، مالك و ديگران واجب نمى‌دانند، ولى در صحيح</w:t>
      </w:r>
      <w:bookmarkStart w:id="692" w:name="pg1620_9550"/>
    </w:p>
    <w:p>
      <w:pPr>
        <w:pStyle w:val="BookText"/>
        <w:rPr/>
      </w:pPr>
      <w:bookmarkEnd w:id="692"/>
      <w:r>
        <w:rPr>
          <w:rFonts w:ascii="IRNazanin" w:hAnsi="IRNazanin" w:eastAsia="IRNazanin"/>
          <w:color w:val="111111"/>
          <w:sz w:val="28"/>
          <w:sz w:val="28"/>
          <w:szCs w:val="28"/>
          <w:rtl w:val="true"/>
          <w:lang w:bidi="fa-IR"/>
        </w:rPr>
        <w:t xml:space="preserve">بخارى روايت شده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مى‌نشست</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693" w:name="__RefHeading___Toc969084_3650668749"/>
      <w:bookmarkStart w:id="694" w:name="_Toc272"/>
      <w:bookmarkEnd w:id="693"/>
      <w:r>
        <w:rPr>
          <w:rtl w:val="true"/>
        </w:rPr>
        <w:t>جمع ميان دو نماز در حضر در حال اختيار</w:t>
      </w:r>
      <w:bookmarkEnd w:id="694"/>
    </w:p>
    <w:p>
      <w:pPr>
        <w:pStyle w:val="BookText"/>
        <w:rPr/>
      </w:pPr>
      <w:r>
        <w:rPr>
          <w:rFonts w:ascii="Amiri" w:hAnsi="Amiri" w:eastAsia="Amiri" w:cs="Amiri"/>
          <w:color w:val="111111"/>
          <w:sz w:val="28"/>
          <w:sz w:val="28"/>
          <w:szCs w:val="28"/>
          <w:rtl w:val="true"/>
          <w:lang w:bidi="ar-SA"/>
        </w:rPr>
        <w:t>سخن فقها متفّق است بر اين‌كه در عرفه و مزدلفه، دو نماز را حقيقتاً با هم خواندن رجحان دارد، نه در صورت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قرطبى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 كه جمع بين ظهر و عصر در وقت ظهر در عرفه، و جمع بين مغرب و عشاء در مزدلفه در وقت عشاء هم سنت است، ولى در جمع در غير اين دو مكان اختلاف دارند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بيشتر فقهاى اهل سنت، غير از حسن، نخعى، ابوحنيفه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معتقدند كه در سفر مى‌توان دو نماز را با هم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اتفاق شيعه بر اين است كه مى‌توان در حضر در حال اختيار، دو نماز را با هم خواند، گرچه با فاصله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دو نماز ظهر و عصر، يا مغرب و عشاء، در سفر و حضر و در هر حال جايز است و فرقى نيست كه آن دو را در وقتِ نماز اوّلى بخواند يا دوم، چون پس از زوال و پس از مغرب، وقت مشترك است، طبق آنچه بيان كرديم</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جمع بين دو نماز بر اساس مذهب شيعه، به معناى خواندن نماز در غير وقت شرعى نيست، بلكه حاصل آن، انجام در غير وقت فضيلت است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بر اساس روايات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وقتى هنگام</w:t>
      </w:r>
    </w:p>
    <w:p>
      <w:pPr>
        <w:pStyle w:val="BookText"/>
        <w:rPr/>
      </w:pPr>
      <w:r>
        <w:rPr>
          <w:rFonts w:ascii="IRNazanin" w:hAnsi="IRNazanin" w:eastAsia="IRNazanin"/>
          <w:color w:val="111111"/>
          <w:sz w:val="28"/>
          <w:sz w:val="28"/>
          <w:szCs w:val="28"/>
          <w:rtl w:val="true"/>
          <w:lang w:bidi="fa-IR"/>
        </w:rPr>
        <w:t>ظهر، زوال شد، وقت هر دو نماز ظهر و عصر وارد شده است، الاّ اين‌كه نماز ظهر را بايد پيش از عصر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بين ظهر تا غروب وقت مشترك دو نماز است، جز اين‌كه به اندازه چهار ركعت پس از زوال، وقت مختص ظهر است و به اندازه چهار ركعت آخر وقت، وقت اختصاصى عصر است و بين اين دو وقت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دو نماز را در غير وقت خاصّ با هم بخواند، نماز را در وقتش خوانده و نمازش اداست نه 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كسانى كه جمع بين دو نماز را از سوى شيعه، غريب مى‌پندارند براى آن است كه تصور مى‌كنند يكى از دو نماز در غير وقتش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نمى‌دانند كه نماز در غير وقتِ فضيلتش انجام مى‌شود، نه خارج از وقتِ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گفت كه نماز سه وقت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اختصاصى، مثل چهار ركعت اول يا آخر وقت ظهر و عصر، يا سه ركعت بعد از مغرب و چهار ركعتِ پيش از نيمه‌شب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فضيلت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اِجزاء، وقت اِجزاء، اعم از وقت فضيلت و خارج از وقت فضيلت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فراوانى است كه ائمه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وقتى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هر دو وقت داخل شده، ليكن نماز ظهر قبل از نماز عصر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صدوق با سند خود از زراره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كه فرمود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زوال خورشيد شد، وقت ظهر و عصر داخل شده است و چون</w:t>
      </w:r>
    </w:p>
    <w:p>
      <w:pPr>
        <w:pStyle w:val="BookText"/>
        <w:rPr/>
      </w:pPr>
      <w:r>
        <w:rPr>
          <w:rFonts w:ascii="Amiri" w:hAnsi="Amiri" w:eastAsia="Amiri" w:cs="Amiri"/>
          <w:color w:val="111111"/>
          <w:sz w:val="28"/>
          <w:sz w:val="28"/>
          <w:szCs w:val="28"/>
          <w:rtl w:val="true"/>
          <w:lang w:bidi="ar-SA"/>
        </w:rPr>
        <w:t>خورشيد غروب كرد، وقت مغرب و عشاء وارد شده است</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عبيد بن زراره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وقت ظهر و عصر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زوال خورشيد شود، وقت ظهر و عصر داخل مى‌شود، الاّ اين‌كه اين قبل از آن است، آن‌گاه تو در وقت هر دو قرار دارى تا آن‌كه خورشيد غروب كند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روايات به اين مضمون زياد است كه به اين مقدار بسنده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وقتى نمازها سه وقت دارند، معلوم مى‌شود كه جمع بين دو نماز، اشكالى ندارد، تنها فضيلت اول وقت از دست مى‌رود، نه اصل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از ائمه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جدا خواندن افضل از با هم خواندن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در يك‌جا خواند، بدون آن‌كه علت و سببى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نماز، چيز تازه‌اى رخ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خواستم بر امّتم توسعه داده باشم</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كلينى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فرمود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هنگام زوال خورشيد به صورت جماعت به دنبال هم خواند، بدون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عشاء را هم قبل از</w:t>
      </w:r>
      <w:bookmarkStart w:id="695" w:name="pg1620_9553"/>
    </w:p>
    <w:p>
      <w:pPr>
        <w:pStyle w:val="BookText"/>
        <w:rPr/>
      </w:pPr>
      <w:bookmarkEnd w:id="695"/>
      <w:r>
        <w:rPr>
          <w:rFonts w:ascii="IRNazanin" w:hAnsi="IRNazanin" w:eastAsia="IRNazanin"/>
          <w:color w:val="111111"/>
          <w:sz w:val="28"/>
          <w:sz w:val="28"/>
          <w:szCs w:val="28"/>
          <w:rtl w:val="true"/>
          <w:lang w:bidi="fa-IR"/>
        </w:rPr>
        <w:t>زوال سرخى شفق به دنبال هم خواند به صورت جماعت، بدون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چنين كرد تا بر امت خود توسعه داده باشد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روايات ديگرى نيز هست كه شيخ حرّ عاملى آن‌ها را در وسائل الشيعه گرد آورده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جواز جمع بين دو نماز از روى اختيار، هرچند از ضروريات فقه شيعه است، ليكن غير از شيعه هم كسانى از فقهاى اهل سنت با آن موافق‌اند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رشد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جمع بين دو نماز در حضر بدون عذر، مالك و بيشتر فقها جايز نمى‌دانند، ولى جمعى از اهل ظاهر، واشهب از اصحاب مالك آن را اجازه داده‌اند</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696" w:name="__RefHeading___Toc969086_3650668749"/>
      <w:bookmarkStart w:id="697" w:name="_Toc273"/>
      <w:bookmarkEnd w:id="696"/>
      <w:r>
        <w:rPr>
          <w:rtl w:val="true"/>
        </w:rPr>
        <w:t>قرآن و جمع بين دو نماز</w:t>
      </w:r>
      <w:bookmarkEnd w:id="697"/>
    </w:p>
    <w:p>
      <w:pPr>
        <w:pStyle w:val="BookText"/>
        <w:rPr/>
      </w:pP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نماز را از زوال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نهايت تاريكى شب برپادار و همچنين قرآنِ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 كه قرآن فجر، مشهود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عهده‌دار بيان اوقات نمازهاى پنجگانه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نيمه شب بدانيم، فاصله بين دلوك و غسق شب، اوقاتى براى چهار</w:t>
      </w:r>
      <w:bookmarkStart w:id="698" w:name="pg1620_9554"/>
    </w:p>
    <w:p>
      <w:pPr>
        <w:pStyle w:val="BookText"/>
        <w:rPr/>
      </w:pPr>
      <w:bookmarkEnd w:id="698"/>
      <w:r>
        <w:rPr>
          <w:rFonts w:ascii="IRNazanin" w:hAnsi="IRNazanin" w:eastAsia="IRNazanin"/>
          <w:color w:val="111111"/>
          <w:sz w:val="28"/>
          <w:sz w:val="28"/>
          <w:szCs w:val="28"/>
          <w:rtl w:val="true"/>
          <w:lang w:bidi="fa-IR"/>
        </w:rPr>
        <w:t>نماز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دليل خاصّ داريم كه وقت ظهر و عصر تا غروب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فاصله ظهر تا غروب، وقت مشترك ظهر و عصر مى‌شود، فاصله بين غروب تا نيمه شب هم وقت مشترك مغرب و عشاء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غسق را به غروب خورشيد تفسير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آيه وقت ظهر و عصر و نماز صبح را بيان مى‌كند نه مغرب و عشاء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تفسير اول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دلالت دارد كه وقت نماز ظهر تا آخر روز وسعت دارد، چون خداوند از زوال ظهر تا نيمه شب را وقت چهار نماز قرار داده است، جز اين‌كه ظهر و عصر از زوال تا غروب، وقت مشترك دارند، مغرب و عشاء هم از غروب تا غسق، وقت مشترك دارند، وقت نماز صبح را هم جداگانه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وقرآن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آيه، وجوب نمازهاى پنجگانه و وقت آن‌ها بيان شده است</w:t>
      </w:r>
      <w:r>
        <w:rPr>
          <w:rFonts w:eastAsia="IRNazanin" w:cs="IRNazanin"/>
          <w:color w:val="111111"/>
          <w:sz w:val="28"/>
          <w:szCs w:val="28"/>
          <w:rtl w:val="true"/>
          <w:lang w:bidi="fa-IR"/>
        </w:rPr>
        <w:t>.</w:t>
      </w:r>
      <w:r>
        <w:rPr>
          <w:rStyle w:val="FootnoteAnchor"/>
          <w:rtl w:val="true"/>
        </w:rPr>
        <w:footnoteReference w:id="331"/>
      </w:r>
    </w:p>
    <w:p>
      <w:pPr>
        <w:pStyle w:val="Heading4"/>
        <w:numPr>
          <w:ilvl w:val="3"/>
          <w:numId w:val="1"/>
        </w:numPr>
        <w:rPr/>
      </w:pPr>
      <w:bookmarkStart w:id="699" w:name="__RefHeading___Toc969088_3650668749"/>
      <w:bookmarkStart w:id="700" w:name="_Toc274"/>
      <w:bookmarkEnd w:id="699"/>
      <w:r>
        <w:rPr>
          <w:rtl w:val="true"/>
        </w:rPr>
        <w:t>جمع بين دو نماز در حضر و حال اختيار، در روايات</w:t>
      </w:r>
      <w:bookmarkEnd w:id="700"/>
    </w:p>
    <w:p>
      <w:pPr>
        <w:pStyle w:val="BookText"/>
        <w:rPr/>
      </w:pPr>
      <w:r>
        <w:rPr>
          <w:rFonts w:ascii="IRNazanin" w:hAnsi="IRNazanin" w:eastAsia="IRNazanin"/>
          <w:color w:val="111111"/>
          <w:sz w:val="28"/>
          <w:sz w:val="28"/>
          <w:szCs w:val="28"/>
          <w:rtl w:val="true"/>
          <w:lang w:bidi="fa-IR"/>
        </w:rPr>
        <w:t xml:space="preserve">روايات بسيارى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جمع بين دو نماز را در حضر و در حالت اختيار جايز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يحيى از مالك، از زبير از سعيد بن جبير، از ابن عباس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را با هم، و مغرب و عشاء را با هم خواند، بدون حالت خوف و سفر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در مدينه، بدون</w:t>
      </w:r>
    </w:p>
    <w:p>
      <w:pPr>
        <w:pStyle w:val="BookText"/>
        <w:rPr/>
      </w:pPr>
      <w:r>
        <w:rPr>
          <w:rFonts w:ascii="IRNazanin" w:hAnsi="IRNazanin" w:eastAsia="IRNazanin"/>
          <w:color w:val="111111"/>
          <w:sz w:val="28"/>
          <w:sz w:val="28"/>
          <w:szCs w:val="28"/>
          <w:rtl w:val="true"/>
          <w:lang w:bidi="fa-IR"/>
        </w:rPr>
        <w:t>خوف و سفر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زهير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سؤال را من از ابن عباس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كسى از امتش به حرج و زحمت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بن ابى‌شيبه و ابوكريب هر دو از ابومعاويه نقل كرده‌اند و ابوكريب و ابوسعيد اشج گفته‌اند كه وكيع و ابى‌كريب از اعمش، از حبيب بن ابى‌ثابت، از سعيد بن جبير از ابن عباس نقل كرده‌اند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بدون حالت خوف و باران، ظهر و عصر را و مغرب و عشاء را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امتش به زحمت نيفتند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هفت و هشت را خواند</w:t>
      </w:r>
      <w:r>
        <w:rPr>
          <w:rStyle w:val="FootnoteAnchor"/>
          <w:rtl w:val="true"/>
        </w:rPr>
        <w:footnoteReference w:id="332"/>
      </w:r>
      <w:r>
        <w:rPr>
          <w:rFonts w:ascii="IRNazanin" w:hAnsi="IRNazanin" w:eastAsia="IRNazanin"/>
          <w:color w:val="111111"/>
          <w:sz w:val="28"/>
          <w:sz w:val="28"/>
          <w:szCs w:val="28"/>
          <w:rtl w:val="true"/>
          <w:lang w:bidi="fa-IR"/>
        </w:rPr>
        <w:t>، ظهر و عصر و مغرب و عشاء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شقيق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ابن عباس پس از عصر بر ما خطبه خواند، تا آن‌كه خورشيد غروب كرد و ستاره‌ها آشكار شدند و مردم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بنى‌تميم نزد او آمد و با قاطعيت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بى‌مادر، آيا به من سنت مى‌آموزى؟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ظهر و عصر را و مغرب و عشاء را با هم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شقيق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از اين سخن ترديدى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ابوهريره رفتم و پرسيدم، او سخن ابن عباس را تصديق كرد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ترمذى از سعيد بن جبير از ابن عباس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مدينه، بى‌آن‌كه خوف و باران باشد، ظهر و عصر را با هم و مغرب و عشاء را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قصدى داشت؟ گفت مى‌خواست امتش به زحمت نيفتند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مالك از سعيد بن جبير از عبدالله بن عباس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 عصر را با هم، و مغرب و عشاء را با هم خواند، بدون حالت خوف و سفر</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نسائى از جابر بن زيد از ابن عباس نقل مى‌كند كه وى در بصره نماز اول و عصر را بدون فاصله‌اى بين آن دو خواند، نيز مغرب و عشاء را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اين‌كه كار داشت، ابن عباس مى‌پنداشت در مدينه، همراه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را با هم و بدون فاصله ميان آن‌ها خوانده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عبدالرزاق از عمرو بن شعيب، از عبدالله بن عمر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مقيم بود نه مسافر، نماز ظهر و عصر را با ما با هم خواند، مردى به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مى‌كنى چرا چنين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كسى جمع خواند، زحمتى بر امتش نباشد</w:t>
      </w:r>
      <w:r>
        <w:rPr>
          <w:rFonts w:eastAsia="IRNazanin" w:cs="IRNazanin"/>
          <w:color w:val="111111"/>
          <w:sz w:val="28"/>
          <w:szCs w:val="28"/>
          <w:rtl w:val="true"/>
          <w:lang w:bidi="fa-IR"/>
        </w:rPr>
        <w:t>.</w:t>
      </w:r>
      <w:r>
        <w:rPr>
          <w:rStyle w:val="FootnoteAnchor"/>
          <w:rtl w:val="true"/>
        </w:rPr>
        <w:footnoteReference w:id="33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ديگرى هم هست كه جهت رعايت اختصار از نقل آن‌ها</w:t>
      </w:r>
    </w:p>
    <w:p>
      <w:pPr>
        <w:pStyle w:val="BookText"/>
        <w:rPr/>
      </w:pPr>
      <w:r>
        <w:rPr>
          <w:rFonts w:ascii="IRNazanin" w:hAnsi="IRNazanin" w:eastAsia="IRNazanin"/>
          <w:color w:val="111111"/>
          <w:sz w:val="28"/>
          <w:sz w:val="28"/>
          <w:szCs w:val="28"/>
          <w:rtl w:val="true"/>
          <w:lang w:bidi="fa-IR"/>
        </w:rPr>
        <w:t>چشم پوشيديم و در كتب حديث پراكنده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روايات صريح است در اين‌كه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بدون آن‌كه خوف، باران يا بيمارى و علتى باشد، دو نماز را با هم خوانده است تا جمع بين دو نماز و مشروعيت آن را بيان كند، تا توهم نشود كه جدا خواندن واجب است، چرا كه اقدام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خواندن نمازها در وقت فضيلتش استمرار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عمل خويش ثابت كرد كه جمع هم جايز است، هرچند بهتر، خواندن در وقت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درس</w:t>
      </w:r>
    </w:p>
    <w:p>
      <w:pPr>
        <w:pStyle w:val="BookText"/>
        <w:rPr/>
      </w:pPr>
      <w:r>
        <w:rPr>
          <w:rFonts w:ascii="IRNazanin" w:hAnsi="IRNazanin" w:eastAsia="IRNazanin"/>
          <w:color w:val="111111"/>
          <w:sz w:val="28"/>
          <w:sz w:val="28"/>
          <w:szCs w:val="28"/>
          <w:rtl w:val="true"/>
          <w:lang w:bidi="fa-IR"/>
        </w:rPr>
        <w:t xml:space="preserve">فقهاى شيعه و شافعى معتقدند پس از سربرداشتن از سجده دوم و پيش از برخاستن براى ركعت بعدى، واجب است نشستن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استراحت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فقهاى ديگر اهل سنت مثل ابوحنيفه، مالك و ديگران واجب نمى‌دانند، ولى در صحيح بخارى روايت شده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فقها متفّق است بر اين‌كه در عرفه و مزدلفه، دو نماز را حقيقتاً با هم خواندن رجحان دارد، نه در صورت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اتفاق شيعه بر اين است كه مى‌توان در حضر در حال اختيار، دو نماز را با هم خواند، گرچه با فاصله بهتر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بين دو نماز بر اساس مذهب شيعه، به معناى خواندن نماز در غير وقت شرعى نيست، بلكه مقصود، انجام در غير وقت فضيلت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كسانى كه جمع بين دو نماز را از سوى شيعه، غريب مى‌پندارند براى آن است كه تصور مى‌كنند يكى از دو نماز در غير وقتش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نمى‌دانند كه نماز در غير وقتِ فضيلتش انجام مى‌شود، نه خارج از وقتِ 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بسيارى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جمع بين دو نماز را در حضر و در حالت اختيار جايز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آزمايى</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نشستن پس از سجده دوم را از ديدگاه فقهاى شيعه و سنى بيان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جمع ميان دو نماز را از ديد فقها بيان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جمع ميان دو نماز را با بيان آيه‌اى از قرآن توضيح دهيد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جمع ميان دو نماز را با اشاره به روايات بيان كنيد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صحيفه نور، ج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٢٣۵</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خواستاران تفصيل بيشتر به اين منابع رجوع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جزء آخر تفسير سوره بينه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۵٨٩</w:t>
      </w:r>
      <w:r>
        <w:rPr>
          <w:rFonts w:ascii="IRNazanin" w:hAnsi="IRNazanin" w:eastAsia="IRNazanin"/>
          <w:b w:val="false"/>
          <w:b w:val="false"/>
          <w:bCs w:val="false"/>
          <w:i w:val="false"/>
          <w:i w:val="false"/>
          <w:iCs w:val="false"/>
          <w:color w:val="333333"/>
          <w:sz w:val="20"/>
          <w:sz w:val="20"/>
          <w:szCs w:val="20"/>
          <w:rtl w:val="true"/>
        </w:rPr>
        <w:t xml:space="preserve"> تفسير سوره بينه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تاريخ طبرى،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و منابع ديگر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باب فضائل اصحاب پيامبر</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باب مناقب على</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تفسير در المنثور،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و منابع ديگر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الشيعه،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٢٠۶</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استيعاب،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۴٢٢</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الشيعة واصولها، كاشف الغطاء، ص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الفتنة الكبرى، طه حسين، ص</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xml:space="preserve"> بخش ابن سبا، الغدير،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عبدالله بن سبا، سيد مرتضى عسكرى، نظرية الامامة، أحمد محمود صبحى،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۴٩</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آيات </w:t>
      </w:r>
      <w:r>
        <w:rPr>
          <w:rFonts w:ascii="IRNazanin" w:hAnsi="IRNazanin" w:eastAsia="IRNazanin"/>
          <w:b w:val="false"/>
          <w:b w:val="false"/>
          <w:bCs w:val="false"/>
          <w:i w:val="false"/>
          <w:i w:val="false"/>
          <w:iCs w:val="false"/>
          <w:color w:val="333333"/>
          <w:sz w:val="20"/>
          <w:sz w:val="20"/>
          <w:szCs w:val="20"/>
        </w:rPr>
        <w:t>٧۶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مفردات راغب، قاموس محيط واژه عبد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 سيد يحيى زيدى،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۴۴٢</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۶٢١</w:t>
      </w:r>
      <w:r>
        <w:rPr>
          <w:rFonts w:ascii="IRNazanin" w:hAnsi="IRNazanin" w:eastAsia="IRNazanin"/>
          <w:b w:val="false"/>
          <w:b w:val="false"/>
          <w:bCs w:val="false"/>
          <w:i w:val="false"/>
          <w:i w:val="false"/>
          <w:iCs w:val="false"/>
          <w:color w:val="333333"/>
          <w:sz w:val="20"/>
          <w:sz w:val="20"/>
          <w:szCs w:val="20"/>
          <w:rtl w:val="true"/>
        </w:rPr>
        <w:t xml:space="preserve">، كتاب صفة القيامه، باب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فكن لى شفيعاً يوم لا ذو شفاعة بِمُغن فتيلاً عن سواد بن 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الروض الأنف،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بلوغ الارب،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عيون الأثر،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شيخ مفيد، مجلس دوازدهم، ص</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حلبيه،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۴٧۴</w:t>
      </w:r>
      <w:r>
        <w:rPr>
          <w:rFonts w:ascii="IRNazanin" w:hAnsi="IRNazanin" w:eastAsia="IRNazanin"/>
          <w:b w:val="false"/>
          <w:b w:val="false"/>
          <w:bCs w:val="false"/>
          <w:i w:val="false"/>
          <w:i w:val="false"/>
          <w:iCs w:val="false"/>
          <w:color w:val="333333"/>
          <w:sz w:val="20"/>
          <w:sz w:val="20"/>
          <w:szCs w:val="20"/>
          <w:rtl w:val="true"/>
        </w:rPr>
        <w:t xml:space="preserve"> چاپ بيروت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ترمذى،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كتاب الدعوات، باب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٣۵٧٨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۴۴١</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١٣٨۵</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 .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دلائل النبوة،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حلبيه،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السارى،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باب نماز استسقاء</w:t>
      </w:r>
      <w:r>
        <w:rPr>
          <w:rFonts w:eastAsia="IRNazanin" w:cs="IRNazanin"/>
          <w:b w:val="false"/>
          <w:bCs w:val="false"/>
          <w:i w:val="false"/>
          <w:iCs w:val="false"/>
          <w:color w:val="333333"/>
          <w:sz w:val="20"/>
          <w:szCs w:val="20"/>
          <w:rtl w:val="true"/>
        </w:rPr>
        <w:t>. . .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٢۵۶</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٧٧٨</w:t>
      </w:r>
      <w:r>
        <w:rPr>
          <w:rFonts w:ascii="IRNazanin" w:hAnsi="IRNazanin" w:eastAsia="IRNazanin"/>
          <w:b w:val="false"/>
          <w:b w:val="false"/>
          <w:bCs w:val="false"/>
          <w:i w:val="false"/>
          <w:i w:val="false"/>
          <w:iCs w:val="false"/>
          <w:color w:val="333333"/>
          <w:sz w:val="20"/>
          <w:sz w:val="20"/>
          <w:szCs w:val="20"/>
          <w:rtl w:val="true"/>
        </w:rPr>
        <w:t xml:space="preserve"> باب المساجد؛ مسند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مادر پيامبر</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آمنه بود، ولى فاطمه بنت اسد به پيامبر</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خيلى نيكى كرده بود و همچون مادرش به حساب مى‌آمد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طبرانى، ص</w:t>
      </w:r>
      <w:r>
        <w:rPr>
          <w:rFonts w:ascii="IRNazanin" w:hAnsi="IRNazanin" w:eastAsia="IRNazanin"/>
          <w:b w:val="false"/>
          <w:b w:val="false"/>
          <w:bCs w:val="false"/>
          <w:i w:val="false"/>
          <w:i w:val="false"/>
          <w:iCs w:val="false"/>
          <w:color w:val="333333"/>
          <w:sz w:val="20"/>
          <w:sz w:val="20"/>
          <w:szCs w:val="20"/>
        </w:rPr>
        <w:t>٣۵۶</w:t>
      </w:r>
      <w:r>
        <w:rPr>
          <w:rFonts w:ascii="IRNazanin" w:hAnsi="IRNazanin" w:eastAsia="IRNazanin"/>
          <w:b w:val="false"/>
          <w:b w:val="false"/>
          <w:bCs w:val="false"/>
          <w:i w:val="false"/>
          <w:i w:val="false"/>
          <w:iCs w:val="false"/>
          <w:color w:val="333333"/>
          <w:sz w:val="20"/>
          <w:sz w:val="20"/>
          <w:szCs w:val="20"/>
          <w:rtl w:val="true"/>
        </w:rPr>
        <w:t>؛ حلية الاولياء،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الإخوان، خالدى، ص</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به بعد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 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٩۶</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ص</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 فى زيارة خير الأنام، باب اول، احاديث زيارت پيامبر</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بأحوال دار المصطفى،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١٣٣۶</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بأخبار دار المصطفى،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۴۵٨</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أَعْثَرْنٰا عَلَيْهِمْ لِيَعْلَمُوا أَنَّ وَعْدَ اَللّٰهِ حَقٌّ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البداية والنهاية،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٩٢٢</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كبرى،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كتاب الجنائز؛ سنن نسائى،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٨٧١</w:t>
      </w:r>
      <w:r>
        <w:rPr>
          <w:rFonts w:ascii="IRNazanin" w:hAnsi="IRNazanin" w:eastAsia="IRNazanin"/>
          <w:b w:val="false"/>
          <w:b w:val="false"/>
          <w:bCs w:val="false"/>
          <w:i w:val="false"/>
          <w:i w:val="false"/>
          <w:iCs w:val="false"/>
          <w:color w:val="333333"/>
          <w:sz w:val="20"/>
          <w:sz w:val="20"/>
          <w:szCs w:val="20"/>
          <w:rtl w:val="true"/>
        </w:rPr>
        <w:t>، كتاب الجنائز؛ 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باب نهى از بناى مساجد بر قبور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فى شرح صحيح البخارى،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۵٢۵</w:t>
      </w:r>
      <w:r>
        <w:rPr>
          <w:rFonts w:ascii="IRNazanin" w:hAnsi="IRNazanin" w:eastAsia="IRNazanin"/>
          <w:b w:val="false"/>
          <w:b w:val="false"/>
          <w:bCs w:val="false"/>
          <w:i w:val="false"/>
          <w:i w:val="false"/>
          <w:iCs w:val="false"/>
          <w:color w:val="333333"/>
          <w:sz w:val="20"/>
          <w:sz w:val="20"/>
          <w:szCs w:val="20"/>
          <w:rtl w:val="true"/>
        </w:rPr>
        <w:t>، طبع دار المعرفه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ابى‌داود،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سنن ابن ماجه،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۴٨٢</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الزوايد، هيثمى،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الامتاع، مقريزى، ص</w:t>
      </w:r>
      <w:r>
        <w:rPr>
          <w:rFonts w:ascii="IRNazanin" w:hAnsi="IRNazanin" w:eastAsia="IRNazanin"/>
          <w:b w:val="false"/>
          <w:b w:val="false"/>
          <w:bCs w:val="false"/>
          <w:i w:val="false"/>
          <w:i w:val="false"/>
          <w:iCs w:val="false"/>
          <w:color w:val="333333"/>
          <w:sz w:val="20"/>
          <w:sz w:val="20"/>
          <w:szCs w:val="20"/>
        </w:rPr>
        <w:t>١۵۴</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الزوايد،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كتاب المناقب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سنن بيهقى،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يَلْتَفِتْ مِنْكُمْ أَحَدٌ وَ اُمْضُوا حَيْثُ تُؤْمَرُونَ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در شرح بخارى،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نسخه صبحى صالح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چاپ صيدا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از ابواب صفات قاضى، حديث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شيخ مفيد، ص </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به نقل از المسائل الطرابلسيه، سيدمرتضى</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المسائل المهنائيه، ص</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ابن‌نديم، به نقل تاريخ القرآن زنجانى، ص </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xml:space="preserve"> چاپ كتابخانه مرعشى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كَفَرَ بِاللّٰهِ مِنْ بَعْدِ إِيمٰانِهِ إِلاّٰ مَنْ أُكْرِهَ وَ قَلْبُهُ مُطْمَئِنٌّ بِالْإِيمٰانِ 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٢٠۶</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قوشجى، بحث امامت،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و منابع ديگر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در تفسير آيه </w:t>
      </w:r>
      <w:r>
        <w:rPr>
          <w:rFonts w:ascii="IRNazanin" w:hAnsi="IRNazanin" w:eastAsia="IRNazanin"/>
          <w:b w:val="false"/>
          <w:b w:val="false"/>
          <w:bCs w:val="false"/>
          <w:i w:val="false"/>
          <w:i w:val="false"/>
          <w:iCs w:val="false"/>
          <w:color w:val="333333"/>
          <w:sz w:val="20"/>
          <w:sz w:val="20"/>
          <w:szCs w:val="20"/>
        </w:rPr>
        <w:t>١٩۶</w:t>
      </w:r>
      <w:r>
        <w:rPr>
          <w:rFonts w:ascii="IRNazanin" w:hAnsi="IRNazanin" w:eastAsia="IRNazanin"/>
          <w:b w:val="false"/>
          <w:b w:val="false"/>
          <w:bCs w:val="false"/>
          <w:i w:val="false"/>
          <w:i w:val="false"/>
          <w:iCs w:val="false"/>
          <w:color w:val="333333"/>
          <w:sz w:val="20"/>
          <w:sz w:val="20"/>
          <w:szCs w:val="20"/>
          <w:rtl w:val="true"/>
        </w:rPr>
        <w:t xml:space="preserve"> سوره بقره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۴٧٠</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تهذيب اللغة و مفردات،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اللغۀ، واژه غنم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فَعِنْدَ اَللّٰهِ مَغٰانِمُ كَثِيرَةٌ نساء، </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٣١۴</w:t>
      </w:r>
      <w:r>
        <w:rPr>
          <w:rFonts w:ascii="IRNazanin" w:hAnsi="IRNazanin" w:eastAsia="IRNazanin"/>
          <w:b w:val="false"/>
          <w:b w:val="false"/>
          <w:bCs w:val="false"/>
          <w:i w:val="false"/>
          <w:i w:val="false"/>
          <w:iCs w:val="false"/>
          <w:color w:val="333333"/>
          <w:sz w:val="20"/>
          <w:sz w:val="20"/>
          <w:szCs w:val="20"/>
          <w:rtl w:val="true"/>
        </w:rPr>
        <w:t>؛ سنن ابن‌ماجه،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٨٣٩</w:t>
      </w:r>
      <w:r>
        <w:rPr>
          <w:rFonts w:ascii="IRNazanin" w:hAnsi="IRNazanin" w:eastAsia="IRNazanin"/>
          <w:b w:val="false"/>
          <w:b w:val="false"/>
          <w:bCs w:val="false"/>
          <w:i w:val="false"/>
          <w:i w:val="false"/>
          <w:iCs w:val="false"/>
          <w:color w:val="333333"/>
          <w:sz w:val="20"/>
          <w:sz w:val="20"/>
          <w:szCs w:val="20"/>
          <w:rtl w:val="true"/>
        </w:rPr>
        <w:t xml:space="preserve"> چاپ </w:t>
      </w:r>
      <w:r>
        <w:rPr>
          <w:rFonts w:ascii="IRNazanin" w:hAnsi="IRNazanin" w:eastAsia="IRNazanin"/>
          <w:b w:val="false"/>
          <w:b w:val="false"/>
          <w:bCs w:val="false"/>
          <w:i w:val="false"/>
          <w:i w:val="false"/>
          <w:iCs w:val="false"/>
          <w:color w:val="333333"/>
          <w:sz w:val="20"/>
          <w:sz w:val="20"/>
          <w:szCs w:val="20"/>
        </w:rPr>
        <w:t>١٣٧٣</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٣٣۵</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سنن نسائى،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xml:space="preserve"> و منابع ديگر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الوثائق السياسيه، ص</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چاپ چهارم، بيروت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٣٠۴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٣٠۵</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سيره ابن هشام،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أسد الغابه،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از ابواب خمس، حديث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المسائل السرويه</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رساله او در جواب سؤالات اهل رى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سخنان علماى شيعه را درباره رجعت در همان جلد از بحارالأنوار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آورده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٢۴٣</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ascii="IRNazanin" w:hAnsi="IRNazanin" w:eastAsia="IRNazanin"/>
          <w:b w:val="false"/>
          <w:b w:val="false"/>
          <w:bCs w:val="false"/>
          <w:i w:val="false"/>
          <w:i w:val="false"/>
          <w:iCs w:val="false"/>
          <w:color w:val="333333"/>
          <w:sz w:val="20"/>
          <w:sz w:val="20"/>
          <w:szCs w:val="20"/>
        </w:rPr>
        <w:t>۵۶٧</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۴٠۶</w:t>
      </w:r>
      <w:r>
        <w:rPr>
          <w:rFonts w:ascii="IRNazanin" w:hAnsi="IRNazanin" w:eastAsia="IRNazanin"/>
          <w:b w:val="false"/>
          <w:b w:val="false"/>
          <w:bCs w:val="false"/>
          <w:i w:val="false"/>
          <w:i w:val="false"/>
          <w:iCs w:val="false"/>
          <w:color w:val="333333"/>
          <w:sz w:val="20"/>
          <w:sz w:val="20"/>
          <w:szCs w:val="20"/>
          <w:rtl w:val="true"/>
        </w:rPr>
        <w:t xml:space="preserve">؛ تفسير طبرى جامع البيان ، ج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تفسير سوره شعراء، آيه </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در حوادث جنگ تبوك؛ صحيح مسلم،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باب فضائل امام على</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سنن ابن‌ماجه،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سيره ابن‌هشام،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غزوه تبوك</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سيره ابن هشام،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۶۶٠</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۶١٨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١٢۴</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ص</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بس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التقريب بين المذاهب الاسلاميه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نشر كتابى همه منابع اين حديث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مير حامدحسين هندى نيز اسناد اين حديث و سخن بزرگان را در باره آن در شش جلد از كتاب عظيم خود عبقات الانوار آورده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بحرانى، ص </w:t>
      </w:r>
      <w:r>
        <w:rPr>
          <w:rFonts w:ascii="IRNazanin" w:hAnsi="IRNazanin" w:eastAsia="IRNazanin"/>
          <w:b w:val="false"/>
          <w:b w:val="false"/>
          <w:bCs w:val="false"/>
          <w:i w:val="false"/>
          <w:i w:val="false"/>
          <w:iCs w:val="false"/>
          <w:color w:val="333333"/>
          <w:sz w:val="20"/>
          <w:sz w:val="20"/>
          <w:szCs w:val="20"/>
        </w:rPr>
        <w:t>۴١٧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۴٣۴</w:t>
      </w:r>
      <w:r>
        <w:rPr>
          <w:rFonts w:ascii="IRNazanin" w:hAnsi="IRNazanin" w:eastAsia="IRNazanin"/>
          <w:b w:val="false"/>
          <w:b w:val="false"/>
          <w:bCs w:val="false"/>
          <w:i w:val="false"/>
          <w:i w:val="false"/>
          <w:iCs w:val="false"/>
          <w:color w:val="333333"/>
          <w:sz w:val="20"/>
          <w:sz w:val="20"/>
          <w:szCs w:val="20"/>
          <w:rtl w:val="true"/>
        </w:rPr>
        <w:t xml:space="preserve">؛ المراجعات، نامه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٣٩۴</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٢٧۴</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الكلمات،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المهتدى، ص</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فى الإمام الثانى عشر، ص </w:t>
      </w:r>
      <w:r>
        <w:rPr>
          <w:rFonts w:ascii="IRNazanin" w:hAnsi="IRNazanin" w:eastAsia="IRNazanin"/>
          <w:b w:val="false"/>
          <w:b w:val="false"/>
          <w:bCs w:val="false"/>
          <w:i w:val="false"/>
          <w:i w:val="false"/>
          <w:iCs w:val="false"/>
          <w:color w:val="333333"/>
          <w:sz w:val="20"/>
          <w:sz w:val="20"/>
          <w:szCs w:val="20"/>
        </w:rPr>
        <w:t>٣۶٩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اخبار صاحب الزمان، ص </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صدوق، ص</w:t>
      </w:r>
      <w:r>
        <w:rPr>
          <w:rFonts w:ascii="IRNazanin" w:hAnsi="IRNazanin" w:eastAsia="IRNazanin"/>
          <w:b w:val="false"/>
          <w:b w:val="false"/>
          <w:bCs w:val="false"/>
          <w:i w:val="false"/>
          <w:i w:val="false"/>
          <w:iCs w:val="false"/>
          <w:color w:val="333333"/>
          <w:sz w:val="20"/>
          <w:sz w:val="20"/>
          <w:szCs w:val="20"/>
        </w:rPr>
        <w:t>۴٨١</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باب التمحيص والنهى عن التوقيت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طبرسى، احتجاجات امام مهدى</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در ذيل آيه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xml:space="preserve"> سوره توبه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وَيْلَتىٰ لَيْتَنِي لَمْ أَتَّخِذْ فُلاٰناً خَلِيلاً 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اَللّٰهُ مَثَلاً لِلَّذِينَ كَفَرُوا اِمْرَأَتَ نُوحٍ وَ اِمْرَأَتَ لُوطٍ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۴٠٩</w:t>
      </w:r>
      <w:r>
        <w:rPr>
          <w:rFonts w:ascii="IRNazanin" w:hAnsi="IRNazanin" w:eastAsia="IRNazanin"/>
          <w:b w:val="false"/>
          <w:b w:val="false"/>
          <w:bCs w:val="false"/>
          <w:i w:val="false"/>
          <w:i w:val="false"/>
          <w:iCs w:val="false"/>
          <w:color w:val="333333"/>
          <w:sz w:val="20"/>
          <w:sz w:val="20"/>
          <w:szCs w:val="20"/>
          <w:rtl w:val="true"/>
        </w:rPr>
        <w:t xml:space="preserve">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٣٧٨</w:t>
      </w:r>
      <w:r>
        <w:rPr>
          <w:rFonts w:ascii="IRNazanin" w:hAnsi="IRNazanin" w:eastAsia="IRNazanin"/>
          <w:b w:val="false"/>
          <w:b w:val="false"/>
          <w:bCs w:val="false"/>
          <w:i w:val="false"/>
          <w:i w:val="false"/>
          <w:iCs w:val="false"/>
          <w:color w:val="333333"/>
          <w:sz w:val="20"/>
          <w:sz w:val="20"/>
          <w:szCs w:val="20"/>
          <w:rtl w:val="true"/>
        </w:rPr>
        <w:t>؛ صحيح بخارى،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٣١۶</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١۶٣٩</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۶۵٨٠</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۶۵٨۵</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ابى‌شيبه، كتاب الفضائل، شماره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نووى،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٢٢٩٣</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صفات و احكام منافقين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المغازى، بخش اعزام خالد بن وليد به سوى بنى‌خزيمه، حديث </w:t>
      </w:r>
      <w:r>
        <w:rPr>
          <w:rFonts w:ascii="IRNazanin" w:hAnsi="IRNazanin" w:eastAsia="IRNazanin"/>
          <w:b w:val="false"/>
          <w:b w:val="false"/>
          <w:bCs w:val="false"/>
          <w:i w:val="false"/>
          <w:i w:val="false"/>
          <w:iCs w:val="false"/>
          <w:color w:val="333333"/>
          <w:sz w:val="20"/>
          <w:sz w:val="20"/>
          <w:szCs w:val="20"/>
        </w:rPr>
        <w:t>۴٣٣٩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باب علامات نبوت در اسلام؛ بحارالأنوار، ج</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٣٣۵</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۵٧٩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۴٢٠٣</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ابن كثير،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تفسير القرآن، طبرى،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٣۴٢</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٣۴١٢</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۴٨٩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۴۵١</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٢۶٩٢٢</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۴۴٨</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٢۶٩٠٨</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٧٣٩</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۴۶٠</w:t>
      </w:r>
      <w:r>
        <w:rPr>
          <w:rFonts w:ascii="IRNazanin" w:hAnsi="IRNazanin" w:eastAsia="IRNazanin"/>
          <w:b w:val="false"/>
          <w:b w:val="false"/>
          <w:bCs w:val="false"/>
          <w:i w:val="false"/>
          <w:i w:val="false"/>
          <w:iCs w:val="false"/>
          <w:color w:val="333333"/>
          <w:sz w:val="20"/>
          <w:sz w:val="20"/>
          <w:szCs w:val="20"/>
          <w:rtl w:val="true"/>
        </w:rPr>
        <w:t>؛ سنن نسائى،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۴۶٠</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۶٠٣</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الكبرى،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٢٠٠</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١٠١٨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٢۶٨۵۶</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۶١٢</w:t>
      </w:r>
      <w:r>
        <w:rPr>
          <w:rFonts w:ascii="IRNazanin" w:hAnsi="IRNazanin" w:eastAsia="IRNazanin"/>
          <w:b w:val="false"/>
          <w:b w:val="false"/>
          <w:bCs w:val="false"/>
          <w:i w:val="false"/>
          <w:i w:val="false"/>
          <w:iCs w:val="false"/>
          <w:color w:val="333333"/>
          <w:sz w:val="20"/>
          <w:sz w:val="20"/>
          <w:szCs w:val="20"/>
          <w:rtl w:val="true"/>
        </w:rPr>
        <w:t xml:space="preserve">، باب اول از ابواب اذان و اقامه، حديث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كتاب معرفة الصحابه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حلبى،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٢٩۶</w:t>
      </w:r>
      <w:r>
        <w:rPr>
          <w:rFonts w:ascii="IRNazanin" w:hAnsi="IRNazanin" w:eastAsia="IRNazanin"/>
          <w:b w:val="false"/>
          <w:b w:val="false"/>
          <w:bCs w:val="false"/>
          <w:i w:val="false"/>
          <w:i w:val="false"/>
          <w:iCs w:val="false"/>
          <w:color w:val="333333"/>
          <w:sz w:val="20"/>
          <w:sz w:val="20"/>
          <w:szCs w:val="20"/>
          <w:rtl w:val="true"/>
        </w:rPr>
        <w:t>، باب آغاز اذان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ص</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باب وجوب 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حى على 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نماز</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 قوشجى، ص</w:t>
      </w:r>
      <w:r>
        <w:rPr>
          <w:rFonts w:ascii="IRNazanin" w:hAnsi="IRNazanin" w:eastAsia="IRNazanin"/>
          <w:b w:val="false"/>
          <w:b w:val="false"/>
          <w:bCs w:val="false"/>
          <w:i w:val="false"/>
          <w:i w:val="false"/>
          <w:iCs w:val="false"/>
          <w:color w:val="333333"/>
          <w:sz w:val="20"/>
          <w:sz w:val="20"/>
          <w:szCs w:val="20"/>
        </w:rPr>
        <w:t>۴٨۴</w:t>
      </w:r>
      <w:r>
        <w:rPr>
          <w:rFonts w:ascii="IRNazanin" w:hAnsi="IRNazanin" w:eastAsia="IRNazanin"/>
          <w:b w:val="false"/>
          <w:b w:val="false"/>
          <w:bCs w:val="false"/>
          <w:i w:val="false"/>
          <w:i w:val="false"/>
          <w:iCs w:val="false"/>
          <w:color w:val="333333"/>
          <w:sz w:val="20"/>
          <w:sz w:val="20"/>
          <w:szCs w:val="20"/>
          <w:rtl w:val="true"/>
        </w:rPr>
        <w:t>؛ كنز العرفان،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الصراط المستقيم،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المسترشد، محب طبرى، ص</w:t>
      </w:r>
      <w:r>
        <w:rPr>
          <w:rFonts w:ascii="IRNazanin" w:hAnsi="IRNazanin" w:eastAsia="IRNazanin"/>
          <w:b w:val="false"/>
          <w:b w:val="false"/>
          <w:bCs w:val="false"/>
          <w:i w:val="false"/>
          <w:i w:val="false"/>
          <w:iCs w:val="false"/>
          <w:color w:val="333333"/>
          <w:sz w:val="20"/>
          <w:sz w:val="20"/>
          <w:szCs w:val="20"/>
        </w:rPr>
        <w:t>۵١۶</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ص</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۴٢٢</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٢٣١٨٨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٢٣٢۵١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٢٣٢۵٢</w:t>
      </w:r>
      <w:r>
        <w:rPr>
          <w:rFonts w:ascii="IRNazanin" w:hAnsi="IRNazanin" w:eastAsia="IRNazanin"/>
          <w:b w:val="false"/>
          <w:b w:val="false"/>
          <w:bCs w:val="false"/>
          <w:i w:val="false"/>
          <w:i w:val="false"/>
          <w:iCs w:val="false"/>
          <w:color w:val="333333"/>
          <w:sz w:val="20"/>
          <w:sz w:val="20"/>
          <w:szCs w:val="20"/>
          <w:rtl w:val="true"/>
        </w:rPr>
        <w:t>؛ نيز مصنف عبدالرزاق،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۴٧۴</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١٨٢٧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١٨٣٢</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٢٣٢۵٠</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المسانيد،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٢٩۶</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۶۵٠</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از ابواب اذان و اقامه، 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احاديث ديگر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سنن ابى‌داود،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سنن ترمذى،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۴٢۴</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باب اول از افعال نماز، 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نيز باب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المرام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۴٧٢</w:t>
      </w:r>
      <w:r>
        <w:rPr>
          <w:rFonts w:ascii="IRNazanin" w:hAnsi="IRNazanin" w:eastAsia="IRNazanin"/>
          <w:b w:val="false"/>
          <w:b w:val="false"/>
          <w:bCs w:val="false"/>
          <w:i w:val="false"/>
          <w:i w:val="false"/>
          <w:iCs w:val="false"/>
          <w:color w:val="333333"/>
          <w:sz w:val="20"/>
          <w:sz w:val="20"/>
          <w:szCs w:val="20"/>
          <w:rtl w:val="true"/>
        </w:rPr>
        <w:t xml:space="preserve"> چاپ قاهره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از ابواب قواطع الصلاة، حديث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از ابواب قواطع الصلاة، حديث </w:t>
      </w:r>
      <w:r>
        <w:rPr>
          <w:rFonts w:ascii="IRNazanin" w:hAnsi="IRNazanin" w:eastAsia="IRNazanin"/>
          <w:b w:val="false"/>
          <w:b w:val="false"/>
          <w:bCs w:val="false"/>
          <w:i w:val="false"/>
          <w:i w:val="false"/>
          <w:iCs w:val="false"/>
          <w:color w:val="333333"/>
          <w:sz w:val="20"/>
          <w:sz w:val="20"/>
          <w:szCs w:val="20"/>
        </w:rPr>
        <w:t>٢</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شافعى، ص</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تفسير فخر رازى،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٢٠۴</w:t>
      </w:r>
      <w:r>
        <w:rPr>
          <w:rFonts w:ascii="IRNazanin" w:hAnsi="IRNazanin" w:eastAsia="IRNazanin"/>
          <w:b w:val="false"/>
          <w:b w:val="false"/>
          <w:bCs w:val="false"/>
          <w:i w:val="false"/>
          <w:i w:val="false"/>
          <w:iCs w:val="false"/>
          <w:color w:val="333333"/>
          <w:sz w:val="20"/>
          <w:sz w:val="20"/>
          <w:szCs w:val="20"/>
          <w:rtl w:val="true"/>
        </w:rPr>
        <w:t>؛ مستدرك حاكم،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۵۵١</w:t>
      </w:r>
      <w:r>
        <w:rPr>
          <w:rFonts w:ascii="IRNazanin" w:hAnsi="IRNazanin" w:eastAsia="IRNazanin"/>
          <w:b w:val="false"/>
          <w:b w:val="false"/>
          <w:bCs w:val="false"/>
          <w:i w:val="false"/>
          <w:i w:val="false"/>
          <w:iCs w:val="false"/>
          <w:color w:val="333333"/>
          <w:sz w:val="20"/>
          <w:sz w:val="20"/>
          <w:szCs w:val="20"/>
          <w:rtl w:val="true"/>
        </w:rPr>
        <w:t xml:space="preserve"> تفسير سوره فاتحه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سنن دارقطنى،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٣٠۵</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سنن دارقطنى،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٣٠۵</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همان، ص</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دارقطنى،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دارقطنى،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٣٠۵</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۴۴۵۶</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۶٠۴</w:t>
      </w:r>
      <w:r>
        <w:rPr>
          <w:rFonts w:ascii="IRNazanin" w:hAnsi="IRNazanin" w:eastAsia="IRNazanin"/>
          <w:b w:val="false"/>
          <w:b w:val="false"/>
          <w:bCs w:val="false"/>
          <w:i w:val="false"/>
          <w:i w:val="false"/>
          <w:iCs w:val="false"/>
          <w:color w:val="333333"/>
          <w:sz w:val="20"/>
          <w:sz w:val="20"/>
          <w:szCs w:val="20"/>
          <w:rtl w:val="true"/>
        </w:rPr>
        <w:t xml:space="preserve">، ابواب صد به بالا، شماره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ص</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٣١۵</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انتصار، ص</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از ابواب قرائت نماز، حديث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انتصار، ص</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كتاب الأمّ،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بداية المجتهد،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١٣۴</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از ابواب قنوت، 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 نيز روايات ديگر اين باب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ديگرى هم در همان‌جا هست كه همه مى‌رساند هدف از سجود، فروتنى است و اين تنها در سجده بر زمين فراهم مى‌آيد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كتاب التيمم، حديث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سنن بيهقى،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۴٣٣</w:t>
      </w:r>
      <w:r>
        <w:rPr>
          <w:rFonts w:ascii="IRNazanin" w:hAnsi="IRNazanin" w:eastAsia="IRNazanin"/>
          <w:b w:val="false"/>
          <w:b w:val="false"/>
          <w:bCs w:val="false"/>
          <w:i w:val="false"/>
          <w:i w:val="false"/>
          <w:iCs w:val="false"/>
          <w:color w:val="333333"/>
          <w:sz w:val="20"/>
          <w:sz w:val="20"/>
          <w:szCs w:val="20"/>
          <w:rtl w:val="true"/>
        </w:rPr>
        <w:t xml:space="preserve"> و صحاح ديگر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سنن بيهقى،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١٩٨١٠</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۴۵٩</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١٩٧٧۶</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در حاشيه 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١٩۴</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اصبهان،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١۴١</w:t>
      </w:r>
      <w:r>
        <w:rPr>
          <w:rFonts w:ascii="IRNazanin" w:hAnsi="IRNazanin" w:eastAsia="IRNazanin"/>
          <w:b w:val="false"/>
          <w:b w:val="false"/>
          <w:bCs w:val="false"/>
          <w:i w:val="false"/>
          <w:i w:val="false"/>
          <w:iCs w:val="false"/>
          <w:color w:val="333333"/>
          <w:sz w:val="20"/>
          <w:sz w:val="20"/>
          <w:szCs w:val="20"/>
          <w:rtl w:val="true"/>
        </w:rPr>
        <w:t xml:space="preserve"> خُمره حصيرى كوچك به اندازه سجاده است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سيرتنا و سنتنا، ص</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١۶٧</w:t>
      </w:r>
      <w:r>
        <w:rPr>
          <w:rFonts w:ascii="IRNazanin" w:hAnsi="IRNazanin" w:eastAsia="IRNazanin"/>
          <w:b w:val="false"/>
          <w:b w:val="false"/>
          <w:bCs w:val="false"/>
          <w:i w:val="false"/>
          <w:i w:val="false"/>
          <w:iCs w:val="false"/>
          <w:color w:val="333333"/>
          <w:sz w:val="20"/>
          <w:sz w:val="20"/>
          <w:szCs w:val="20"/>
          <w:rtl w:val="true"/>
        </w:rPr>
        <w:t xml:space="preserve"> چاپ نجف</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جلسه استراحت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سنن نسائى،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۵٨٨</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ascii="IRNazanin" w:hAnsi="IRNazanin" w:eastAsia="IRNazanin"/>
          <w:b w:val="false"/>
          <w:b w:val="false"/>
          <w:bCs w:val="false"/>
          <w:i w:val="false"/>
          <w:i w:val="false"/>
          <w:iCs w:val="false"/>
          <w:color w:val="333333"/>
          <w:sz w:val="20"/>
          <w:sz w:val="20"/>
          <w:szCs w:val="20"/>
        </w:rPr>
        <w:t>٣۵١</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١۴٠</w:t>
      </w:r>
      <w:r>
        <w:rPr>
          <w:rFonts w:ascii="IRNazanin" w:hAnsi="IRNazanin" w:eastAsia="IRNazanin"/>
          <w:b w:val="false"/>
          <w:b w:val="false"/>
          <w:bCs w:val="false"/>
          <w:i w:val="false"/>
          <w:i w:val="false"/>
          <w:iCs w:val="false"/>
          <w:color w:val="333333"/>
          <w:sz w:val="20"/>
          <w:sz w:val="20"/>
          <w:szCs w:val="20"/>
          <w:rtl w:val="true"/>
        </w:rPr>
        <w:t xml:space="preserve">، نيز حديث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همين ابواب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ص</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٢٨۶</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از ابواب مواقيت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٣٧۴</w:t>
      </w:r>
      <w:r>
        <w:rPr>
          <w:rFonts w:ascii="IRNazanin" w:hAnsi="IRNazanin" w:eastAsia="IRNazanin"/>
          <w:b w:val="false"/>
          <w:b w:val="false"/>
          <w:bCs w:val="false"/>
          <w:i w:val="false"/>
          <w:i w:val="false"/>
          <w:iCs w:val="false"/>
          <w:color w:val="333333"/>
          <w:sz w:val="20"/>
          <w:sz w:val="20"/>
          <w:szCs w:val="20"/>
          <w:rtl w:val="true"/>
        </w:rPr>
        <w:t>، چاپ همراه تحقيق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۴٣۴</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 و نشر غير مرتب است، مرتب آن است كه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و هفت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٣۵۴</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باب جمع بين دو نماز در حضر و سفر، شماره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٢٨۶</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۴۴٣٧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٢۵١</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٢٢٧۶۴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٢٢٧۶٧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٢٢٧٧١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٢٢٧٧۴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٢٢٧٧٧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٢٢٧٧٨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image" Target="media/image2.jpeg"/><Relationship Id="rId281" Type="http://schemas.openxmlformats.org/officeDocument/2006/relationships/image" Target="media/image2.jpeg"/><Relationship Id="rId282" Type="http://schemas.openxmlformats.org/officeDocument/2006/relationships/footer" Target="footer275.xml"/><Relationship Id="rId283" Type="http://schemas.openxmlformats.org/officeDocument/2006/relationships/footnotes" Target="footnotes.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283</Pages>
  <Words>35816</Words>
  <Characters>134075</Characters>
  <CharactersWithSpaces>168449</CharactersWithSpaces>
  <Paragraphs>1443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2026-08-16T17:19:07Z</dcterms:created>
  <dc:creator>ghaemiyeh.com</dc:creator>
  <dc:description/>
  <dc:language>en-US</dc:language>
  <cp:lastModifiedBy/>
  <dcterms:modified xsi:type="dcterms:W3CDTF">2026-08-16T20:49:14Z</dcterms:modified>
  <cp:revision>1</cp:revision>
  <dc:subject/>
  <dc:title>درسنامه گزیده سیمای عقاید شیعه</dc:title>
</cp:coreProperties>
</file>

<file path=docProps/custom.xml><?xml version="1.0" encoding="utf-8"?>
<Properties xmlns="http://schemas.openxmlformats.org/officeDocument/2006/custom-properties" xmlns:vt="http://schemas.openxmlformats.org/officeDocument/2006/docPropsVTypes"/>
</file>