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عقل از منظر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1440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891442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91444_3650668749">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891446_3650668749">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891448_3650668749">
            <w:r>
              <w:rPr>
                <w:webHidden/>
                <w:rStyle w:val="IndexLink"/>
                <w:rtl w:val="true"/>
              </w:rPr>
              <w:t>حجيت عقل‌</w:t>
            </w:r>
            <w:r>
              <w:rPr>
                <w:rStyle w:val="IndexLink"/>
                <w:rtl w:val="true"/>
              </w:rPr>
              <w:tab/>
            </w:r>
            <w:r>
              <w:rPr>
                <w:rStyle w:val="IndexLink"/>
              </w:rPr>
              <w:t>13</w:t>
            </w:r>
          </w:hyperlink>
        </w:p>
        <w:p>
          <w:pPr>
            <w:pStyle w:val="Contents3"/>
            <w:tabs>
              <w:tab w:val="clear" w:pos="8459"/>
              <w:tab w:val="right" w:pos="9026" w:leader="dot"/>
            </w:tabs>
            <w:rPr/>
          </w:pPr>
          <w:hyperlink w:anchor="__RefHeading___Toc891450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891452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91454_3650668749">
            <w:r>
              <w:rPr>
                <w:webHidden/>
                <w:rStyle w:val="IndexLink"/>
                <w:rtl w:val="true"/>
              </w:rPr>
              <w:t>اختلاف در دليليت عقل‌</w:t>
            </w:r>
            <w:r>
              <w:rPr>
                <w:rStyle w:val="IndexLink"/>
                <w:rtl w:val="true"/>
              </w:rPr>
              <w:tab/>
            </w:r>
            <w:r>
              <w:rPr>
                <w:rStyle w:val="IndexLink"/>
              </w:rPr>
              <w:t>16</w:t>
            </w:r>
          </w:hyperlink>
        </w:p>
        <w:p>
          <w:pPr>
            <w:pStyle w:val="Contents3"/>
            <w:tabs>
              <w:tab w:val="clear" w:pos="8459"/>
              <w:tab w:val="right" w:pos="9026" w:leader="dot"/>
            </w:tabs>
            <w:rPr/>
          </w:pPr>
          <w:hyperlink w:anchor="__RefHeading___Toc891456_3650668749">
            <w:r>
              <w:rPr>
                <w:webHidden/>
                <w:rStyle w:val="IndexLink"/>
                <w:rtl w:val="true"/>
              </w:rPr>
              <w:t>موارد حجيت عقل‌</w:t>
            </w:r>
            <w:r>
              <w:rPr>
                <w:rStyle w:val="IndexLink"/>
                <w:rtl w:val="true"/>
              </w:rPr>
              <w:tab/>
            </w:r>
            <w:r>
              <w:rPr>
                <w:rStyle w:val="IndexLink"/>
              </w:rPr>
              <w:t>17</w:t>
            </w:r>
          </w:hyperlink>
        </w:p>
        <w:p>
          <w:pPr>
            <w:pStyle w:val="Contents4"/>
            <w:tabs>
              <w:tab w:val="clear" w:pos="8176"/>
              <w:tab w:val="right" w:pos="9026" w:leader="dot"/>
            </w:tabs>
            <w:rPr/>
          </w:pPr>
          <w:hyperlink w:anchor="__RefHeading___Toc891458_3650668749">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891460_3650668749">
            <w:r>
              <w:rPr>
                <w:webHidden/>
                <w:rStyle w:val="IndexLink"/>
              </w:rPr>
              <w:t>1</w:t>
            </w:r>
            <w:r>
              <w:rPr>
                <w:rStyle w:val="IndexLink"/>
                <w:rtl w:val="true"/>
              </w:rPr>
              <w:t xml:space="preserve">. </w:t>
            </w:r>
            <w:r>
              <w:rPr>
                <w:rStyle w:val="IndexLink"/>
                <w:rtl w:val="true"/>
              </w:rPr>
              <w:t>موارد ملازمات‌</w:t>
            </w:r>
            <w:r>
              <w:rPr>
                <w:rStyle w:val="IndexLink"/>
                <w:rtl w:val="true"/>
              </w:rPr>
              <w:tab/>
            </w:r>
            <w:r>
              <w:rPr>
                <w:rStyle w:val="IndexLink"/>
              </w:rPr>
              <w:t>17</w:t>
            </w:r>
          </w:hyperlink>
        </w:p>
        <w:p>
          <w:pPr>
            <w:pStyle w:val="Contents4"/>
            <w:tabs>
              <w:tab w:val="clear" w:pos="8176"/>
              <w:tab w:val="right" w:pos="9026" w:leader="dot"/>
            </w:tabs>
            <w:rPr/>
          </w:pPr>
          <w:hyperlink w:anchor="__RefHeading___Toc891462_3650668749">
            <w:r>
              <w:rPr>
                <w:webHidden/>
                <w:rStyle w:val="IndexLink"/>
              </w:rPr>
              <w:t>2</w:t>
            </w:r>
            <w:r>
              <w:rPr>
                <w:rStyle w:val="IndexLink"/>
                <w:rtl w:val="true"/>
              </w:rPr>
              <w:t xml:space="preserve">. </w:t>
            </w:r>
            <w:r>
              <w:rPr>
                <w:rStyle w:val="IndexLink"/>
                <w:rtl w:val="true"/>
              </w:rPr>
              <w:t>موارد تنقيح مناط</w:t>
            </w:r>
            <w:r>
              <w:rPr>
                <w:rStyle w:val="IndexLink"/>
                <w:rtl w:val="true"/>
              </w:rPr>
              <w:tab/>
            </w:r>
            <w:r>
              <w:rPr>
                <w:rStyle w:val="IndexLink"/>
              </w:rPr>
              <w:t>18</w:t>
            </w:r>
          </w:hyperlink>
        </w:p>
        <w:p>
          <w:pPr>
            <w:pStyle w:val="Contents4"/>
            <w:tabs>
              <w:tab w:val="clear" w:pos="8176"/>
              <w:tab w:val="right" w:pos="9026" w:leader="dot"/>
            </w:tabs>
            <w:rPr/>
          </w:pPr>
          <w:hyperlink w:anchor="__RefHeading___Toc891464_3650668749">
            <w:r>
              <w:rPr>
                <w:webHidden/>
                <w:rStyle w:val="IndexLink"/>
              </w:rPr>
              <w:t>3</w:t>
            </w:r>
            <w:r>
              <w:rPr>
                <w:rStyle w:val="IndexLink"/>
                <w:rtl w:val="true"/>
              </w:rPr>
              <w:t xml:space="preserve">. </w:t>
            </w:r>
            <w:r>
              <w:rPr>
                <w:rStyle w:val="IndexLink"/>
                <w:rtl w:val="true"/>
              </w:rPr>
              <w:t>موارد حسن و قبح‌</w:t>
            </w:r>
            <w:r>
              <w:rPr>
                <w:rStyle w:val="IndexLink"/>
                <w:rtl w:val="true"/>
              </w:rPr>
              <w:tab/>
            </w:r>
            <w:r>
              <w:rPr>
                <w:rStyle w:val="IndexLink"/>
              </w:rPr>
              <w:t>19</w:t>
            </w:r>
          </w:hyperlink>
        </w:p>
        <w:p>
          <w:pPr>
            <w:pStyle w:val="Contents3"/>
            <w:tabs>
              <w:tab w:val="clear" w:pos="8459"/>
              <w:tab w:val="right" w:pos="9026" w:leader="dot"/>
            </w:tabs>
            <w:rPr/>
          </w:pPr>
          <w:hyperlink w:anchor="__RefHeading___Toc891466_3650668749">
            <w:r>
              <w:rPr>
                <w:webHidden/>
                <w:rStyle w:val="IndexLink"/>
                <w:rtl w:val="true"/>
              </w:rPr>
              <w:t>حدود عقل در مجال عقايد</w:t>
            </w:r>
            <w:r>
              <w:rPr>
                <w:rStyle w:val="IndexLink"/>
                <w:rtl w:val="true"/>
              </w:rPr>
              <w:tab/>
            </w:r>
            <w:r>
              <w:rPr>
                <w:rStyle w:val="IndexLink"/>
              </w:rPr>
              <w:t>20</w:t>
            </w:r>
          </w:hyperlink>
        </w:p>
        <w:p>
          <w:pPr>
            <w:pStyle w:val="Contents4"/>
            <w:tabs>
              <w:tab w:val="clear" w:pos="8176"/>
              <w:tab w:val="right" w:pos="9026" w:leader="dot"/>
            </w:tabs>
            <w:rPr/>
          </w:pPr>
          <w:hyperlink w:anchor="__RefHeading___Toc891468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891470_3650668749">
            <w:r>
              <w:rPr>
                <w:webHidden/>
                <w:rStyle w:val="IndexLink"/>
                <w:rtl w:val="true"/>
              </w:rPr>
              <w:t>الف</w:t>
            </w:r>
            <w:r>
              <w:rPr>
                <w:rStyle w:val="IndexLink"/>
                <w:rtl w:val="true"/>
              </w:rPr>
              <w:t xml:space="preserve">) </w:t>
            </w:r>
            <w:r>
              <w:rPr>
                <w:rStyle w:val="IndexLink"/>
                <w:rtl w:val="true"/>
              </w:rPr>
              <w:t>وجوب شناخت خداوند سبحان‌</w:t>
            </w:r>
            <w:r>
              <w:rPr>
                <w:rStyle w:val="IndexLink"/>
                <w:rtl w:val="true"/>
              </w:rPr>
              <w:tab/>
            </w:r>
            <w:r>
              <w:rPr>
                <w:rStyle w:val="IndexLink"/>
              </w:rPr>
              <w:t>21</w:t>
            </w:r>
          </w:hyperlink>
        </w:p>
        <w:p>
          <w:pPr>
            <w:pStyle w:val="Contents4"/>
            <w:tabs>
              <w:tab w:val="clear" w:pos="8176"/>
              <w:tab w:val="right" w:pos="9026" w:leader="dot"/>
            </w:tabs>
            <w:rPr/>
          </w:pPr>
          <w:hyperlink w:anchor="__RefHeading___Toc891472_3650668749">
            <w:r>
              <w:rPr>
                <w:webHidden/>
                <w:rStyle w:val="IndexLink"/>
                <w:rtl w:val="true"/>
              </w:rPr>
              <w:t>ب</w:t>
            </w:r>
            <w:r>
              <w:rPr>
                <w:rStyle w:val="IndexLink"/>
                <w:rtl w:val="true"/>
              </w:rPr>
              <w:t xml:space="preserve">) </w:t>
            </w:r>
            <w:r>
              <w:rPr>
                <w:rStyle w:val="IndexLink"/>
                <w:rtl w:val="true"/>
              </w:rPr>
              <w:t>قبح تكليف مالايطاق‌</w:t>
            </w:r>
            <w:r>
              <w:rPr>
                <w:rStyle w:val="IndexLink"/>
                <w:rtl w:val="true"/>
              </w:rPr>
              <w:tab/>
            </w:r>
            <w:r>
              <w:rPr>
                <w:rStyle w:val="IndexLink"/>
              </w:rPr>
              <w:t>21</w:t>
            </w:r>
          </w:hyperlink>
        </w:p>
        <w:p>
          <w:pPr>
            <w:pStyle w:val="Contents4"/>
            <w:tabs>
              <w:tab w:val="clear" w:pos="8176"/>
              <w:tab w:val="right" w:pos="9026" w:leader="dot"/>
            </w:tabs>
            <w:rPr/>
          </w:pPr>
          <w:hyperlink w:anchor="__RefHeading___Toc891474_3650668749">
            <w:r>
              <w:rPr>
                <w:webHidden/>
                <w:rStyle w:val="IndexLink"/>
                <w:rtl w:val="true"/>
              </w:rPr>
              <w:t>ج</w:t>
            </w:r>
            <w:r>
              <w:rPr>
                <w:rStyle w:val="IndexLink"/>
                <w:rtl w:val="true"/>
              </w:rPr>
              <w:t xml:space="preserve">) </w:t>
            </w:r>
            <w:r>
              <w:rPr>
                <w:rStyle w:val="IndexLink"/>
                <w:rtl w:val="true"/>
              </w:rPr>
              <w:t>قبح عقاب بلابيان‌</w:t>
            </w:r>
            <w:r>
              <w:rPr>
                <w:rStyle w:val="IndexLink"/>
                <w:rtl w:val="true"/>
              </w:rPr>
              <w:tab/>
            </w:r>
            <w:r>
              <w:rPr>
                <w:rStyle w:val="IndexLink"/>
              </w:rPr>
              <w:t>21</w:t>
            </w:r>
          </w:hyperlink>
        </w:p>
        <w:p>
          <w:pPr>
            <w:pStyle w:val="Contents4"/>
            <w:tabs>
              <w:tab w:val="clear" w:pos="8176"/>
              <w:tab w:val="right" w:pos="9026" w:leader="dot"/>
            </w:tabs>
            <w:rPr/>
          </w:pPr>
          <w:hyperlink w:anchor="__RefHeading___Toc891476_3650668749">
            <w:r>
              <w:rPr>
                <w:webHidden/>
                <w:rStyle w:val="IndexLink"/>
                <w:rtl w:val="true"/>
              </w:rPr>
              <w:t>د</w:t>
            </w:r>
            <w:r>
              <w:rPr>
                <w:rStyle w:val="IndexLink"/>
                <w:rtl w:val="true"/>
              </w:rPr>
              <w:t xml:space="preserve">) </w:t>
            </w:r>
            <w:r>
              <w:rPr>
                <w:rStyle w:val="IndexLink"/>
                <w:rtl w:val="true"/>
              </w:rPr>
              <w:t>قبح عذاب طفل در آخرت‌</w:t>
            </w:r>
            <w:r>
              <w:rPr>
                <w:rStyle w:val="IndexLink"/>
                <w:rtl w:val="true"/>
              </w:rPr>
              <w:tab/>
            </w:r>
            <w:r>
              <w:rPr>
                <w:rStyle w:val="IndexLink"/>
              </w:rPr>
              <w:t>22</w:t>
            </w:r>
          </w:hyperlink>
        </w:p>
        <w:p>
          <w:pPr>
            <w:pStyle w:val="Contents3"/>
            <w:tabs>
              <w:tab w:val="clear" w:pos="8459"/>
              <w:tab w:val="right" w:pos="9026" w:leader="dot"/>
            </w:tabs>
            <w:rPr/>
          </w:pPr>
          <w:hyperlink w:anchor="__RefHeading___Toc891478_3650668749">
            <w:r>
              <w:rPr>
                <w:webHidden/>
                <w:rStyle w:val="IndexLink"/>
                <w:rtl w:val="true"/>
              </w:rPr>
              <w:t>حسن و قبح عقلى از ديدگاه قرآن كريم‌</w:t>
            </w:r>
            <w:r>
              <w:rPr>
                <w:rStyle w:val="IndexLink"/>
                <w:rtl w:val="true"/>
              </w:rPr>
              <w:tab/>
            </w:r>
            <w:r>
              <w:rPr>
                <w:rStyle w:val="IndexLink"/>
              </w:rPr>
              <w:t>22</w:t>
            </w:r>
          </w:hyperlink>
        </w:p>
        <w:p>
          <w:pPr>
            <w:pStyle w:val="Contents3"/>
            <w:tabs>
              <w:tab w:val="clear" w:pos="8459"/>
              <w:tab w:val="right" w:pos="9026" w:leader="dot"/>
            </w:tabs>
            <w:rPr/>
          </w:pPr>
          <w:hyperlink w:anchor="__RefHeading___Toc891480_3650668749">
            <w:r>
              <w:rPr>
                <w:webHidden/>
                <w:rStyle w:val="IndexLink"/>
                <w:rtl w:val="true"/>
              </w:rPr>
              <w:t>ثمرات حسن و قبح عقلى‌</w:t>
            </w:r>
            <w:r>
              <w:rPr>
                <w:rStyle w:val="IndexLink"/>
                <w:rtl w:val="true"/>
              </w:rPr>
              <w:tab/>
            </w:r>
            <w:r>
              <w:rPr>
                <w:rStyle w:val="IndexLink"/>
              </w:rPr>
              <w:t>23</w:t>
            </w:r>
          </w:hyperlink>
        </w:p>
        <w:p>
          <w:pPr>
            <w:pStyle w:val="Contents3"/>
            <w:tabs>
              <w:tab w:val="clear" w:pos="8459"/>
              <w:tab w:val="right" w:pos="9026" w:leader="dot"/>
            </w:tabs>
            <w:rPr/>
          </w:pPr>
          <w:hyperlink w:anchor="__RefHeading___Toc891482_3650668749">
            <w:r>
              <w:rPr>
                <w:webHidden/>
                <w:rStyle w:val="IndexLink"/>
                <w:rtl w:val="true"/>
              </w:rPr>
              <w:t>عقل نظرى و عقل عملى‌</w:t>
            </w:r>
            <w:r>
              <w:rPr>
                <w:rStyle w:val="IndexLink"/>
                <w:rtl w:val="true"/>
              </w:rPr>
              <w:tab/>
            </w:r>
            <w:r>
              <w:rPr>
                <w:rStyle w:val="IndexLink"/>
              </w:rPr>
              <w:t>25</w:t>
            </w:r>
          </w:hyperlink>
        </w:p>
        <w:p>
          <w:pPr>
            <w:pStyle w:val="Contents3"/>
            <w:tabs>
              <w:tab w:val="clear" w:pos="8459"/>
              <w:tab w:val="right" w:pos="9026" w:leader="dot"/>
            </w:tabs>
            <w:rPr/>
          </w:pPr>
          <w:hyperlink w:anchor="__RefHeading___Toc891484_3650668749">
            <w:r>
              <w:rPr>
                <w:webHidden/>
                <w:rStyle w:val="IndexLink"/>
                <w:rtl w:val="true"/>
              </w:rPr>
              <w:t>تبيين قاعده حسن و قبح عقلى‌</w:t>
            </w:r>
            <w:r>
              <w:rPr>
                <w:rStyle w:val="IndexLink"/>
                <w:rtl w:val="true"/>
              </w:rPr>
              <w:tab/>
            </w:r>
            <w:r>
              <w:rPr>
                <w:rStyle w:val="IndexLink"/>
              </w:rPr>
              <w:t>26</w:t>
            </w:r>
          </w:hyperlink>
        </w:p>
        <w:p>
          <w:pPr>
            <w:pStyle w:val="Contents4"/>
            <w:tabs>
              <w:tab w:val="clear" w:pos="8176"/>
              <w:tab w:val="right" w:pos="9026" w:leader="dot"/>
            </w:tabs>
            <w:rPr/>
          </w:pPr>
          <w:hyperlink w:anchor="__RefHeading___Toc891486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891488_3650668749">
            <w:r>
              <w:rPr>
                <w:webHidden/>
                <w:rStyle w:val="IndexLink"/>
                <w:rtl w:val="true"/>
              </w:rPr>
              <w:t>الف</w:t>
            </w:r>
            <w:r>
              <w:rPr>
                <w:rStyle w:val="IndexLink"/>
                <w:rtl w:val="true"/>
              </w:rPr>
              <w:t xml:space="preserve">) </w:t>
            </w:r>
            <w:r>
              <w:rPr>
                <w:rStyle w:val="IndexLink"/>
                <w:rtl w:val="true"/>
              </w:rPr>
              <w:t>عناوين اوليه‌</w:t>
            </w:r>
            <w:r>
              <w:rPr>
                <w:rStyle w:val="IndexLink"/>
                <w:rtl w:val="true"/>
              </w:rPr>
              <w:tab/>
            </w:r>
            <w:r>
              <w:rPr>
                <w:rStyle w:val="IndexLink"/>
              </w:rPr>
              <w:t>27</w:t>
            </w:r>
          </w:hyperlink>
        </w:p>
        <w:p>
          <w:pPr>
            <w:pStyle w:val="Contents4"/>
            <w:tabs>
              <w:tab w:val="clear" w:pos="8176"/>
              <w:tab w:val="right" w:pos="9026" w:leader="dot"/>
            </w:tabs>
            <w:rPr/>
          </w:pPr>
          <w:hyperlink w:anchor="__RefHeading___Toc891490_3650668749">
            <w:r>
              <w:rPr>
                <w:webHidden/>
                <w:rStyle w:val="IndexLink"/>
                <w:rtl w:val="true"/>
              </w:rPr>
              <w:t>ب</w:t>
            </w:r>
            <w:r>
              <w:rPr>
                <w:rStyle w:val="IndexLink"/>
                <w:rtl w:val="true"/>
              </w:rPr>
              <w:t xml:space="preserve">) </w:t>
            </w:r>
            <w:r>
              <w:rPr>
                <w:rStyle w:val="IndexLink"/>
                <w:rtl w:val="true"/>
              </w:rPr>
              <w:t>عناوين ثانويه‌</w:t>
            </w:r>
            <w:r>
              <w:rPr>
                <w:rStyle w:val="IndexLink"/>
                <w:rtl w:val="true"/>
              </w:rPr>
              <w:tab/>
            </w:r>
            <w:r>
              <w:rPr>
                <w:rStyle w:val="IndexLink"/>
              </w:rPr>
              <w:t>27</w:t>
            </w:r>
          </w:hyperlink>
        </w:p>
        <w:p>
          <w:pPr>
            <w:pStyle w:val="Contents3"/>
            <w:tabs>
              <w:tab w:val="clear" w:pos="8459"/>
              <w:tab w:val="right" w:pos="9026" w:leader="dot"/>
            </w:tabs>
            <w:rPr/>
          </w:pPr>
          <w:hyperlink w:anchor="__RefHeading___Toc891492_3650668749">
            <w:r>
              <w:rPr>
                <w:webHidden/>
                <w:rStyle w:val="IndexLink"/>
                <w:rtl w:val="true"/>
              </w:rPr>
              <w:t>ادله قائلين به حسن و قبح عقلى‌</w:t>
            </w:r>
            <w:r>
              <w:rPr>
                <w:rStyle w:val="IndexLink"/>
                <w:rtl w:val="true"/>
              </w:rPr>
              <w:tab/>
            </w:r>
            <w:r>
              <w:rPr>
                <w:rStyle w:val="IndexLink"/>
              </w:rPr>
              <w:t>27</w:t>
            </w:r>
          </w:hyperlink>
        </w:p>
        <w:p>
          <w:pPr>
            <w:pStyle w:val="Contents3"/>
            <w:tabs>
              <w:tab w:val="clear" w:pos="8459"/>
              <w:tab w:val="right" w:pos="9026" w:leader="dot"/>
            </w:tabs>
            <w:rPr/>
          </w:pPr>
          <w:hyperlink w:anchor="__RefHeading___Toc891494_3650668749">
            <w:r>
              <w:rPr>
                <w:webHidden/>
                <w:rStyle w:val="IndexLink"/>
                <w:rtl w:val="true"/>
              </w:rPr>
              <w:t>تقرير دليل‌</w:t>
            </w:r>
            <w:r>
              <w:rPr>
                <w:rStyle w:val="IndexLink"/>
                <w:rtl w:val="true"/>
              </w:rPr>
              <w:tab/>
            </w:r>
            <w:r>
              <w:rPr>
                <w:rStyle w:val="IndexLink"/>
              </w:rPr>
              <w:t>27</w:t>
            </w:r>
          </w:hyperlink>
        </w:p>
        <w:p>
          <w:pPr>
            <w:pStyle w:val="Contents3"/>
            <w:tabs>
              <w:tab w:val="clear" w:pos="8459"/>
              <w:tab w:val="right" w:pos="9026" w:leader="dot"/>
            </w:tabs>
            <w:rPr/>
          </w:pPr>
          <w:hyperlink w:anchor="__RefHeading___Toc891496_3650668749">
            <w:r>
              <w:rPr>
                <w:webHidden/>
                <w:rStyle w:val="IndexLink"/>
                <w:rtl w:val="true"/>
              </w:rPr>
              <w:t>ادله منكرين حسن و قبح عقلى‌</w:t>
            </w:r>
            <w:r>
              <w:rPr>
                <w:rStyle w:val="IndexLink"/>
                <w:rtl w:val="true"/>
              </w:rPr>
              <w:tab/>
            </w:r>
            <w:r>
              <w:rPr>
                <w:rStyle w:val="IndexLink"/>
              </w:rPr>
              <w:t>28</w:t>
            </w:r>
          </w:hyperlink>
        </w:p>
        <w:p>
          <w:pPr>
            <w:pStyle w:val="Contents4"/>
            <w:tabs>
              <w:tab w:val="clear" w:pos="8176"/>
              <w:tab w:val="right" w:pos="9026" w:leader="dot"/>
            </w:tabs>
            <w:rPr/>
          </w:pPr>
          <w:hyperlink w:anchor="__RefHeading___Toc891498_3650668749">
            <w:r>
              <w:rPr>
                <w:webHidden/>
                <w:rStyle w:val="IndexLink"/>
                <w:rtl w:val="true"/>
              </w:rPr>
              <w:t>دليل اول‌</w:t>
            </w:r>
            <w:r>
              <w:rPr>
                <w:rStyle w:val="IndexLink"/>
                <w:rtl w:val="true"/>
              </w:rPr>
              <w:tab/>
            </w:r>
            <w:r>
              <w:rPr>
                <w:rStyle w:val="IndexLink"/>
              </w:rPr>
              <w:t>28</w:t>
            </w:r>
          </w:hyperlink>
        </w:p>
        <w:p>
          <w:pPr>
            <w:pStyle w:val="Contents5"/>
            <w:tabs>
              <w:tab w:val="clear" w:pos="7892"/>
              <w:tab w:val="right" w:pos="9026" w:leader="dot"/>
            </w:tabs>
            <w:rPr/>
          </w:pPr>
          <w:hyperlink w:anchor="__RefHeading___Toc891500_365066874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891502_3650668749">
            <w:r>
              <w:rPr>
                <w:webHidden/>
                <w:rStyle w:val="IndexLink"/>
                <w:rtl w:val="true"/>
              </w:rPr>
              <w:t>پاسخ‌</w:t>
            </w:r>
            <w:r>
              <w:rPr>
                <w:rStyle w:val="IndexLink"/>
                <w:rtl w:val="true"/>
              </w:rPr>
              <w:tab/>
            </w:r>
            <w:r>
              <w:rPr>
                <w:rStyle w:val="IndexLink"/>
              </w:rPr>
              <w:t>28</w:t>
            </w:r>
          </w:hyperlink>
        </w:p>
        <w:p>
          <w:pPr>
            <w:pStyle w:val="Contents4"/>
            <w:tabs>
              <w:tab w:val="clear" w:pos="8176"/>
              <w:tab w:val="right" w:pos="9026" w:leader="dot"/>
            </w:tabs>
            <w:rPr/>
          </w:pPr>
          <w:hyperlink w:anchor="__RefHeading___Toc891504_3650668749">
            <w:r>
              <w:rPr>
                <w:webHidden/>
                <w:rStyle w:val="IndexLink"/>
                <w:rtl w:val="true"/>
              </w:rPr>
              <w:t>دليل دوم‌</w:t>
            </w:r>
            <w:r>
              <w:rPr>
                <w:rStyle w:val="IndexLink"/>
                <w:rtl w:val="true"/>
              </w:rPr>
              <w:tab/>
            </w:r>
            <w:r>
              <w:rPr>
                <w:rStyle w:val="IndexLink"/>
              </w:rPr>
              <w:t>28</w:t>
            </w:r>
          </w:hyperlink>
        </w:p>
        <w:p>
          <w:pPr>
            <w:pStyle w:val="Contents5"/>
            <w:tabs>
              <w:tab w:val="clear" w:pos="7892"/>
              <w:tab w:val="right" w:pos="9026" w:leader="dot"/>
            </w:tabs>
            <w:rPr/>
          </w:pPr>
          <w:hyperlink w:anchor="__RefHeading___Toc891506_365066874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891508_365066874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891510_3650668749">
            <w:r>
              <w:rPr>
                <w:webHidden/>
                <w:rStyle w:val="IndexLink"/>
                <w:rtl w:val="true"/>
              </w:rPr>
              <w:t>پاسخ‌</w:t>
            </w:r>
            <w:r>
              <w:rPr>
                <w:rStyle w:val="IndexLink"/>
                <w:rtl w:val="true"/>
              </w:rPr>
              <w:tab/>
            </w:r>
            <w:r>
              <w:rPr>
                <w:rStyle w:val="IndexLink"/>
              </w:rPr>
              <w:t>29</w:t>
            </w:r>
          </w:hyperlink>
        </w:p>
        <w:p>
          <w:pPr>
            <w:pStyle w:val="Contents4"/>
            <w:tabs>
              <w:tab w:val="clear" w:pos="8176"/>
              <w:tab w:val="right" w:pos="9026" w:leader="dot"/>
            </w:tabs>
            <w:rPr/>
          </w:pPr>
          <w:hyperlink w:anchor="__RefHeading___Toc891512_3650668749">
            <w:r>
              <w:rPr>
                <w:webHidden/>
                <w:rStyle w:val="IndexLink"/>
                <w:rtl w:val="true"/>
              </w:rPr>
              <w:t>دليل سوم‌</w:t>
            </w:r>
            <w:r>
              <w:rPr>
                <w:rStyle w:val="IndexLink"/>
                <w:rtl w:val="true"/>
              </w:rPr>
              <w:tab/>
            </w:r>
            <w:r>
              <w:rPr>
                <w:rStyle w:val="IndexLink"/>
              </w:rPr>
              <w:t>29</w:t>
            </w:r>
          </w:hyperlink>
        </w:p>
        <w:p>
          <w:pPr>
            <w:pStyle w:val="Contents5"/>
            <w:tabs>
              <w:tab w:val="clear" w:pos="7892"/>
              <w:tab w:val="right" w:pos="9026" w:leader="dot"/>
            </w:tabs>
            <w:rPr/>
          </w:pPr>
          <w:hyperlink w:anchor="__RefHeading___Toc891514_365066874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891516_3650668749">
            <w:r>
              <w:rPr>
                <w:webHidden/>
                <w:rStyle w:val="IndexLink"/>
                <w:rtl w:val="true"/>
              </w:rPr>
              <w:t>پاسخ‌</w:t>
            </w:r>
            <w:r>
              <w:rPr>
                <w:rStyle w:val="IndexLink"/>
                <w:rtl w:val="true"/>
              </w:rPr>
              <w:tab/>
            </w:r>
            <w:r>
              <w:rPr>
                <w:rStyle w:val="IndexLink"/>
              </w:rPr>
              <w:t>29</w:t>
            </w:r>
          </w:hyperlink>
        </w:p>
        <w:p>
          <w:pPr>
            <w:pStyle w:val="Contents4"/>
            <w:tabs>
              <w:tab w:val="clear" w:pos="8176"/>
              <w:tab w:val="right" w:pos="9026" w:leader="dot"/>
            </w:tabs>
            <w:rPr/>
          </w:pPr>
          <w:hyperlink w:anchor="__RefHeading___Toc891518_3650668749">
            <w:r>
              <w:rPr>
                <w:webHidden/>
                <w:rStyle w:val="IndexLink"/>
                <w:rtl w:val="true"/>
              </w:rPr>
              <w:t>دليل چهارم‌</w:t>
            </w:r>
            <w:r>
              <w:rPr>
                <w:rStyle w:val="IndexLink"/>
                <w:rtl w:val="true"/>
              </w:rPr>
              <w:tab/>
            </w:r>
            <w:r>
              <w:rPr>
                <w:rStyle w:val="IndexLink"/>
              </w:rPr>
              <w:t>30</w:t>
            </w:r>
          </w:hyperlink>
        </w:p>
        <w:p>
          <w:pPr>
            <w:pStyle w:val="Contents5"/>
            <w:tabs>
              <w:tab w:val="clear" w:pos="7892"/>
              <w:tab w:val="right" w:pos="9026" w:leader="dot"/>
            </w:tabs>
            <w:rPr/>
          </w:pPr>
          <w:hyperlink w:anchor="__RefHeading___Toc891520_365066874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891522_3650668749">
            <w:r>
              <w:rPr>
                <w:webHidden/>
                <w:rStyle w:val="IndexLink"/>
                <w:rtl w:val="true"/>
              </w:rPr>
              <w:t>پاسخ‌</w:t>
            </w:r>
            <w:r>
              <w:rPr>
                <w:rStyle w:val="IndexLink"/>
                <w:rtl w:val="true"/>
              </w:rPr>
              <w:tab/>
            </w:r>
            <w:r>
              <w:rPr>
                <w:rStyle w:val="IndexLink"/>
              </w:rPr>
              <w:t>30</w:t>
            </w:r>
          </w:hyperlink>
        </w:p>
        <w:p>
          <w:pPr>
            <w:pStyle w:val="Contents4"/>
            <w:tabs>
              <w:tab w:val="clear" w:pos="8176"/>
              <w:tab w:val="right" w:pos="9026" w:leader="dot"/>
            </w:tabs>
            <w:rPr/>
          </w:pPr>
          <w:hyperlink w:anchor="__RefHeading___Toc891524_3650668749">
            <w:r>
              <w:rPr>
                <w:webHidden/>
                <w:rStyle w:val="IndexLink"/>
                <w:rtl w:val="true"/>
              </w:rPr>
              <w:t>دليل پنجم‌</w:t>
            </w:r>
            <w:r>
              <w:rPr>
                <w:rStyle w:val="IndexLink"/>
                <w:rtl w:val="true"/>
              </w:rPr>
              <w:tab/>
            </w:r>
            <w:r>
              <w:rPr>
                <w:rStyle w:val="IndexLink"/>
              </w:rPr>
              <w:t>30</w:t>
            </w:r>
          </w:hyperlink>
        </w:p>
        <w:p>
          <w:pPr>
            <w:pStyle w:val="Contents5"/>
            <w:tabs>
              <w:tab w:val="clear" w:pos="7892"/>
              <w:tab w:val="right" w:pos="9026" w:leader="dot"/>
            </w:tabs>
            <w:rPr/>
          </w:pPr>
          <w:hyperlink w:anchor="__RefHeading___Toc891526_365066874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891528_365066874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891530_3650668749">
            <w:r>
              <w:rPr>
                <w:webHidden/>
                <w:rStyle w:val="IndexLink"/>
                <w:rtl w:val="true"/>
              </w:rPr>
              <w:t>پاسخ‌</w:t>
            </w:r>
            <w:r>
              <w:rPr>
                <w:rStyle w:val="IndexLink"/>
                <w:rtl w:val="true"/>
              </w:rPr>
              <w:tab/>
            </w:r>
            <w:r>
              <w:rPr>
                <w:rStyle w:val="IndexLink"/>
              </w:rPr>
              <w:t>31</w:t>
            </w:r>
          </w:hyperlink>
        </w:p>
        <w:p>
          <w:pPr>
            <w:pStyle w:val="Contents4"/>
            <w:tabs>
              <w:tab w:val="clear" w:pos="8176"/>
              <w:tab w:val="right" w:pos="9026" w:leader="dot"/>
            </w:tabs>
            <w:rPr/>
          </w:pPr>
          <w:hyperlink w:anchor="__RefHeading___Toc891532_3650668749">
            <w:r>
              <w:rPr>
                <w:webHidden/>
                <w:rStyle w:val="IndexLink"/>
                <w:rtl w:val="true"/>
              </w:rPr>
              <w:t>دليل ششم‌</w:t>
            </w:r>
            <w:r>
              <w:rPr>
                <w:rStyle w:val="IndexLink"/>
                <w:rtl w:val="true"/>
              </w:rPr>
              <w:tab/>
            </w:r>
            <w:r>
              <w:rPr>
                <w:rStyle w:val="IndexLink"/>
              </w:rPr>
              <w:t>31</w:t>
            </w:r>
          </w:hyperlink>
        </w:p>
        <w:p>
          <w:pPr>
            <w:pStyle w:val="Contents5"/>
            <w:tabs>
              <w:tab w:val="clear" w:pos="7892"/>
              <w:tab w:val="right" w:pos="9026" w:leader="dot"/>
            </w:tabs>
            <w:rPr/>
          </w:pPr>
          <w:hyperlink w:anchor="__RefHeading___Toc891534_365066874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891536_3650668749">
            <w:r>
              <w:rPr>
                <w:webHidden/>
                <w:rStyle w:val="IndexLink"/>
                <w:rtl w:val="true"/>
              </w:rPr>
              <w:t>پاسخ‌</w:t>
            </w:r>
            <w:r>
              <w:rPr>
                <w:rStyle w:val="IndexLink"/>
                <w:rtl w:val="true"/>
              </w:rPr>
              <w:tab/>
            </w:r>
            <w:r>
              <w:rPr>
                <w:rStyle w:val="IndexLink"/>
              </w:rPr>
              <w:t>32</w:t>
            </w:r>
          </w:hyperlink>
        </w:p>
        <w:p>
          <w:pPr>
            <w:pStyle w:val="Contents4"/>
            <w:tabs>
              <w:tab w:val="clear" w:pos="8176"/>
              <w:tab w:val="right" w:pos="9026" w:leader="dot"/>
            </w:tabs>
            <w:rPr/>
          </w:pPr>
          <w:hyperlink w:anchor="__RefHeading___Toc891538_3650668749">
            <w:r>
              <w:rPr>
                <w:webHidden/>
                <w:rStyle w:val="IndexLink"/>
                <w:rtl w:val="true"/>
              </w:rPr>
              <w:t>دليل هفتم‌</w:t>
            </w:r>
            <w:r>
              <w:rPr>
                <w:rStyle w:val="IndexLink"/>
                <w:rtl w:val="true"/>
              </w:rPr>
              <w:tab/>
            </w:r>
            <w:r>
              <w:rPr>
                <w:rStyle w:val="IndexLink"/>
              </w:rPr>
              <w:t>32</w:t>
            </w:r>
          </w:hyperlink>
        </w:p>
        <w:p>
          <w:pPr>
            <w:pStyle w:val="Contents5"/>
            <w:tabs>
              <w:tab w:val="clear" w:pos="7892"/>
              <w:tab w:val="right" w:pos="9026" w:leader="dot"/>
            </w:tabs>
            <w:rPr/>
          </w:pPr>
          <w:hyperlink w:anchor="__RefHeading___Toc891540_365066874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891542_3650668749">
            <w:r>
              <w:rPr>
                <w:webHidden/>
                <w:rStyle w:val="IndexLink"/>
                <w:rtl w:val="true"/>
              </w:rPr>
              <w:t>پاسخ‌</w:t>
            </w:r>
            <w:r>
              <w:rPr>
                <w:rStyle w:val="IndexLink"/>
                <w:rtl w:val="true"/>
              </w:rPr>
              <w:tab/>
            </w:r>
            <w:r>
              <w:rPr>
                <w:rStyle w:val="IndexLink"/>
              </w:rPr>
              <w:t>32</w:t>
            </w:r>
          </w:hyperlink>
        </w:p>
        <w:p>
          <w:pPr>
            <w:pStyle w:val="Contents2"/>
            <w:tabs>
              <w:tab w:val="clear" w:pos="8743"/>
              <w:tab w:val="right" w:pos="9026" w:leader="dot"/>
            </w:tabs>
            <w:rPr/>
          </w:pPr>
          <w:hyperlink w:anchor="__RefHeading___Toc891544_3650668749">
            <w:r>
              <w:rPr>
                <w:webHidden/>
                <w:rStyle w:val="IndexLink"/>
                <w:rtl w:val="true"/>
              </w:rPr>
              <w:t>ميزان استفاده از عقل نزد سلفى‌ها</w:t>
            </w:r>
            <w:r>
              <w:rPr>
                <w:rStyle w:val="IndexLink"/>
                <w:rtl w:val="true"/>
              </w:rPr>
              <w:tab/>
            </w:r>
            <w:r>
              <w:rPr>
                <w:rStyle w:val="IndexLink"/>
              </w:rPr>
              <w:t>33</w:t>
            </w:r>
          </w:hyperlink>
        </w:p>
        <w:p>
          <w:pPr>
            <w:pStyle w:val="Contents3"/>
            <w:tabs>
              <w:tab w:val="clear" w:pos="8459"/>
              <w:tab w:val="right" w:pos="9026" w:leader="dot"/>
            </w:tabs>
            <w:rPr/>
          </w:pPr>
          <w:hyperlink w:anchor="__RefHeading___Toc891546_365066874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891548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91550_3650668749">
            <w:r>
              <w:rPr>
                <w:webHidden/>
                <w:rStyle w:val="IndexLink"/>
              </w:rPr>
              <w:t>1</w:t>
            </w:r>
            <w:r>
              <w:rPr>
                <w:rStyle w:val="IndexLink"/>
                <w:rtl w:val="true"/>
              </w:rPr>
              <w:t xml:space="preserve">. </w:t>
            </w:r>
            <w:r>
              <w:rPr>
                <w:rStyle w:val="IndexLink"/>
                <w:rtl w:val="true"/>
              </w:rPr>
              <w:t>عدم استقلال عقل در فهم حقايق‌</w:t>
            </w:r>
            <w:r>
              <w:rPr>
                <w:rStyle w:val="IndexLink"/>
                <w:rtl w:val="true"/>
              </w:rPr>
              <w:tab/>
            </w:r>
            <w:r>
              <w:rPr>
                <w:rStyle w:val="IndexLink"/>
              </w:rPr>
              <w:t>34</w:t>
            </w:r>
          </w:hyperlink>
        </w:p>
        <w:p>
          <w:pPr>
            <w:pStyle w:val="Contents4"/>
            <w:tabs>
              <w:tab w:val="clear" w:pos="8176"/>
              <w:tab w:val="right" w:pos="9026" w:leader="dot"/>
            </w:tabs>
            <w:rPr/>
          </w:pPr>
          <w:hyperlink w:anchor="__RefHeading___Toc891552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891554_3650668749">
            <w:r>
              <w:rPr>
                <w:webHidden/>
                <w:rStyle w:val="IndexLink"/>
                <w:rtl w:val="true"/>
              </w:rPr>
              <w:t>نقد</w:t>
            </w:r>
            <w:r>
              <w:rPr>
                <w:rStyle w:val="IndexLink"/>
                <w:rtl w:val="true"/>
              </w:rPr>
              <w:tab/>
            </w:r>
            <w:r>
              <w:rPr>
                <w:rStyle w:val="IndexLink"/>
              </w:rPr>
              <w:t>35</w:t>
            </w:r>
          </w:hyperlink>
        </w:p>
        <w:p>
          <w:pPr>
            <w:pStyle w:val="Contents3"/>
            <w:tabs>
              <w:tab w:val="clear" w:pos="8459"/>
              <w:tab w:val="right" w:pos="9026" w:leader="dot"/>
            </w:tabs>
            <w:rPr/>
          </w:pPr>
          <w:hyperlink w:anchor="__RefHeading___Toc891556_3650668749">
            <w:r>
              <w:rPr>
                <w:webHidden/>
                <w:rStyle w:val="IndexLink"/>
              </w:rPr>
              <w:t>2</w:t>
            </w:r>
            <w:r>
              <w:rPr>
                <w:rStyle w:val="IndexLink"/>
                <w:rtl w:val="true"/>
              </w:rPr>
              <w:t xml:space="preserve">. </w:t>
            </w:r>
            <w:r>
              <w:rPr>
                <w:rStyle w:val="IndexLink"/>
                <w:rtl w:val="true"/>
              </w:rPr>
              <w:t>تقديم روايت صحيح بر عقل‌</w:t>
            </w:r>
            <w:r>
              <w:rPr>
                <w:rStyle w:val="IndexLink"/>
                <w:rtl w:val="true"/>
              </w:rPr>
              <w:tab/>
            </w:r>
            <w:r>
              <w:rPr>
                <w:rStyle w:val="IndexLink"/>
              </w:rPr>
              <w:t>35</w:t>
            </w:r>
          </w:hyperlink>
        </w:p>
        <w:p>
          <w:pPr>
            <w:pStyle w:val="Contents3"/>
            <w:tabs>
              <w:tab w:val="clear" w:pos="8459"/>
              <w:tab w:val="right" w:pos="9026" w:leader="dot"/>
            </w:tabs>
            <w:rPr/>
          </w:pPr>
          <w:hyperlink w:anchor="__RefHeading___Toc891558_3650668749">
            <w:r>
              <w:rPr>
                <w:webHidden/>
                <w:rStyle w:val="IndexLink"/>
              </w:rPr>
              <w:t>3</w:t>
            </w:r>
            <w:r>
              <w:rPr>
                <w:rStyle w:val="IndexLink"/>
                <w:rtl w:val="true"/>
              </w:rPr>
              <w:t xml:space="preserve">. </w:t>
            </w:r>
            <w:r>
              <w:rPr>
                <w:rStyle w:val="IndexLink"/>
                <w:rtl w:val="true"/>
              </w:rPr>
              <w:t>وهابيان و تقديم نقل صحابه بر عقل‌</w:t>
            </w:r>
            <w:r>
              <w:rPr>
                <w:rStyle w:val="IndexLink"/>
                <w:rtl w:val="true"/>
              </w:rPr>
              <w:tab/>
            </w:r>
            <w:r>
              <w:rPr>
                <w:rStyle w:val="IndexLink"/>
              </w:rPr>
              <w:t>36</w:t>
            </w:r>
          </w:hyperlink>
        </w:p>
        <w:p>
          <w:pPr>
            <w:pStyle w:val="Contents4"/>
            <w:tabs>
              <w:tab w:val="clear" w:pos="8176"/>
              <w:tab w:val="right" w:pos="9026" w:leader="dot"/>
            </w:tabs>
            <w:rPr/>
          </w:pPr>
          <w:hyperlink w:anchor="__RefHeading___Toc891560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891562_3650668749">
            <w:r>
              <w:rPr>
                <w:webHidden/>
                <w:rStyle w:val="IndexLink"/>
                <w:rtl w:val="true"/>
              </w:rPr>
              <w:t>پاسخ‌</w:t>
            </w:r>
            <w:r>
              <w:rPr>
                <w:rStyle w:val="IndexLink"/>
                <w:rtl w:val="true"/>
              </w:rPr>
              <w:tab/>
            </w:r>
            <w:r>
              <w:rPr>
                <w:rStyle w:val="IndexLink"/>
              </w:rPr>
              <w:t>36</w:t>
            </w:r>
          </w:hyperlink>
        </w:p>
        <w:p>
          <w:pPr>
            <w:pStyle w:val="Contents3"/>
            <w:tabs>
              <w:tab w:val="clear" w:pos="8459"/>
              <w:tab w:val="right" w:pos="9026" w:leader="dot"/>
            </w:tabs>
            <w:rPr/>
          </w:pPr>
          <w:hyperlink w:anchor="__RefHeading___Toc891564_3650668749">
            <w:r>
              <w:rPr>
                <w:webHidden/>
                <w:rStyle w:val="IndexLink"/>
                <w:rtl w:val="true"/>
              </w:rPr>
              <w:t>چرخشى در مواضع ابن تيميه درباره عقل‌</w:t>
            </w:r>
            <w:r>
              <w:rPr>
                <w:rStyle w:val="IndexLink"/>
                <w:rtl w:val="true"/>
              </w:rPr>
              <w:tab/>
            </w:r>
            <w:r>
              <w:rPr>
                <w:rStyle w:val="IndexLink"/>
              </w:rPr>
              <w:t>37</w:t>
            </w:r>
          </w:hyperlink>
        </w:p>
        <w:p>
          <w:pPr>
            <w:pStyle w:val="Contents3"/>
            <w:tabs>
              <w:tab w:val="clear" w:pos="8459"/>
              <w:tab w:val="right" w:pos="9026" w:leader="dot"/>
            </w:tabs>
            <w:rPr/>
          </w:pPr>
          <w:hyperlink w:anchor="__RefHeading___Toc891566_3650668749">
            <w:r>
              <w:rPr>
                <w:webHidden/>
                <w:rStyle w:val="IndexLink"/>
                <w:rtl w:val="true"/>
              </w:rPr>
              <w:t>ادله وهابيان در تقديم نقل بر عقل‌</w:t>
            </w:r>
            <w:r>
              <w:rPr>
                <w:rStyle w:val="IndexLink"/>
                <w:rtl w:val="true"/>
              </w:rPr>
              <w:tab/>
            </w:r>
            <w:r>
              <w:rPr>
                <w:rStyle w:val="IndexLink"/>
              </w:rPr>
              <w:t>39</w:t>
            </w:r>
          </w:hyperlink>
        </w:p>
        <w:p>
          <w:pPr>
            <w:pStyle w:val="Contents4"/>
            <w:tabs>
              <w:tab w:val="clear" w:pos="8176"/>
              <w:tab w:val="right" w:pos="9026" w:leader="dot"/>
            </w:tabs>
            <w:rPr/>
          </w:pPr>
          <w:hyperlink w:anchor="__RefHeading___Toc891568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891570_365066874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891572_3650668749">
            <w:r>
              <w:rPr>
                <w:webHidden/>
                <w:rStyle w:val="IndexLink"/>
                <w:rtl w:val="true"/>
              </w:rPr>
              <w:t>دليل اوّل‌</w:t>
            </w:r>
            <w:r>
              <w:rPr>
                <w:rStyle w:val="IndexLink"/>
                <w:rtl w:val="true"/>
              </w:rPr>
              <w:tab/>
            </w:r>
            <w:r>
              <w:rPr>
                <w:rStyle w:val="IndexLink"/>
              </w:rPr>
              <w:t>40</w:t>
            </w:r>
          </w:hyperlink>
        </w:p>
        <w:p>
          <w:pPr>
            <w:pStyle w:val="Contents5"/>
            <w:tabs>
              <w:tab w:val="clear" w:pos="7892"/>
              <w:tab w:val="right" w:pos="9026" w:leader="dot"/>
            </w:tabs>
            <w:rPr/>
          </w:pPr>
          <w:hyperlink w:anchor="__RefHeading___Toc891574_365066874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891576_3650668749">
            <w:r>
              <w:rPr>
                <w:webHidden/>
                <w:rStyle w:val="IndexLink"/>
                <w:rtl w:val="true"/>
              </w:rPr>
              <w:t>پاسخ‌</w:t>
            </w:r>
            <w:r>
              <w:rPr>
                <w:rStyle w:val="IndexLink"/>
                <w:rtl w:val="true"/>
              </w:rPr>
              <w:tab/>
            </w:r>
            <w:r>
              <w:rPr>
                <w:rStyle w:val="IndexLink"/>
              </w:rPr>
              <w:t>40</w:t>
            </w:r>
          </w:hyperlink>
        </w:p>
        <w:p>
          <w:pPr>
            <w:pStyle w:val="Contents4"/>
            <w:tabs>
              <w:tab w:val="clear" w:pos="8176"/>
              <w:tab w:val="right" w:pos="9026" w:leader="dot"/>
            </w:tabs>
            <w:rPr/>
          </w:pPr>
          <w:hyperlink w:anchor="__RefHeading___Toc891578_3650668749">
            <w:r>
              <w:rPr>
                <w:webHidden/>
                <w:rStyle w:val="IndexLink"/>
                <w:rtl w:val="true"/>
              </w:rPr>
              <w:t>دليل دوم‌</w:t>
            </w:r>
            <w:r>
              <w:rPr>
                <w:rStyle w:val="IndexLink"/>
                <w:rtl w:val="true"/>
              </w:rPr>
              <w:tab/>
            </w:r>
            <w:r>
              <w:rPr>
                <w:rStyle w:val="IndexLink"/>
              </w:rPr>
              <w:t>42</w:t>
            </w:r>
          </w:hyperlink>
        </w:p>
        <w:p>
          <w:pPr>
            <w:pStyle w:val="Contents5"/>
            <w:tabs>
              <w:tab w:val="clear" w:pos="7892"/>
              <w:tab w:val="right" w:pos="9026" w:leader="dot"/>
            </w:tabs>
            <w:rPr/>
          </w:pPr>
          <w:hyperlink w:anchor="__RefHeading___Toc891580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891582_3650668749">
            <w:r>
              <w:rPr>
                <w:webHidden/>
                <w:rStyle w:val="IndexLink"/>
                <w:rtl w:val="true"/>
              </w:rPr>
              <w:t>پاسخ‌</w:t>
            </w:r>
            <w:r>
              <w:rPr>
                <w:rStyle w:val="IndexLink"/>
                <w:rtl w:val="true"/>
              </w:rPr>
              <w:tab/>
            </w:r>
            <w:r>
              <w:rPr>
                <w:rStyle w:val="IndexLink"/>
              </w:rPr>
              <w:t>42</w:t>
            </w:r>
          </w:hyperlink>
        </w:p>
        <w:p>
          <w:pPr>
            <w:pStyle w:val="Contents4"/>
            <w:tabs>
              <w:tab w:val="clear" w:pos="8176"/>
              <w:tab w:val="right" w:pos="9026" w:leader="dot"/>
            </w:tabs>
            <w:rPr/>
          </w:pPr>
          <w:hyperlink w:anchor="__RefHeading___Toc891584_3650668749">
            <w:r>
              <w:rPr>
                <w:webHidden/>
                <w:rStyle w:val="IndexLink"/>
                <w:rtl w:val="true"/>
              </w:rPr>
              <w:t>دليل سوم‌</w:t>
            </w:r>
            <w:r>
              <w:rPr>
                <w:rStyle w:val="IndexLink"/>
                <w:rtl w:val="true"/>
              </w:rPr>
              <w:tab/>
            </w:r>
            <w:r>
              <w:rPr>
                <w:rStyle w:val="IndexLink"/>
              </w:rPr>
              <w:t>42</w:t>
            </w:r>
          </w:hyperlink>
        </w:p>
        <w:p>
          <w:pPr>
            <w:pStyle w:val="Contents5"/>
            <w:tabs>
              <w:tab w:val="clear" w:pos="7892"/>
              <w:tab w:val="right" w:pos="9026" w:leader="dot"/>
            </w:tabs>
            <w:rPr/>
          </w:pPr>
          <w:hyperlink w:anchor="__RefHeading___Toc891586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891588_3650668749">
            <w:r>
              <w:rPr>
                <w:webHidden/>
                <w:rStyle w:val="IndexLink"/>
                <w:rtl w:val="true"/>
              </w:rPr>
              <w:t>پاسخ‌</w:t>
            </w:r>
            <w:r>
              <w:rPr>
                <w:rStyle w:val="IndexLink"/>
                <w:rtl w:val="true"/>
              </w:rPr>
              <w:tab/>
            </w:r>
            <w:r>
              <w:rPr>
                <w:rStyle w:val="IndexLink"/>
              </w:rPr>
              <w:t>42</w:t>
            </w:r>
          </w:hyperlink>
        </w:p>
        <w:p>
          <w:pPr>
            <w:pStyle w:val="Contents4"/>
            <w:tabs>
              <w:tab w:val="clear" w:pos="8176"/>
              <w:tab w:val="right" w:pos="9026" w:leader="dot"/>
            </w:tabs>
            <w:rPr/>
          </w:pPr>
          <w:hyperlink w:anchor="__RefHeading___Toc891590_3650668749">
            <w:r>
              <w:rPr>
                <w:webHidden/>
                <w:rStyle w:val="IndexLink"/>
                <w:rtl w:val="true"/>
              </w:rPr>
              <w:t>دليل چهارم‌</w:t>
            </w:r>
            <w:r>
              <w:rPr>
                <w:rStyle w:val="IndexLink"/>
                <w:rtl w:val="true"/>
              </w:rPr>
              <w:tab/>
            </w:r>
            <w:r>
              <w:rPr>
                <w:rStyle w:val="IndexLink"/>
              </w:rPr>
              <w:t>42</w:t>
            </w:r>
          </w:hyperlink>
        </w:p>
        <w:p>
          <w:pPr>
            <w:pStyle w:val="Contents5"/>
            <w:tabs>
              <w:tab w:val="clear" w:pos="7892"/>
              <w:tab w:val="right" w:pos="9026" w:leader="dot"/>
            </w:tabs>
            <w:rPr/>
          </w:pPr>
          <w:hyperlink w:anchor="__RefHeading___Toc891592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891594_3650668749">
            <w:r>
              <w:rPr>
                <w:webHidden/>
                <w:rStyle w:val="IndexLink"/>
                <w:rtl w:val="true"/>
              </w:rPr>
              <w:t>پاسخ‌</w:t>
            </w:r>
            <w:r>
              <w:rPr>
                <w:rStyle w:val="IndexLink"/>
                <w:rtl w:val="true"/>
              </w:rPr>
              <w:tab/>
            </w:r>
            <w:r>
              <w:rPr>
                <w:rStyle w:val="IndexLink"/>
              </w:rPr>
              <w:t>43</w:t>
            </w:r>
          </w:hyperlink>
        </w:p>
        <w:p>
          <w:pPr>
            <w:pStyle w:val="Contents4"/>
            <w:tabs>
              <w:tab w:val="clear" w:pos="8176"/>
              <w:tab w:val="right" w:pos="9026" w:leader="dot"/>
            </w:tabs>
            <w:rPr/>
          </w:pPr>
          <w:hyperlink w:anchor="__RefHeading___Toc891596_3650668749">
            <w:r>
              <w:rPr>
                <w:webHidden/>
                <w:rStyle w:val="IndexLink"/>
                <w:rtl w:val="true"/>
              </w:rPr>
              <w:t>دليل پنجم‌</w:t>
            </w:r>
            <w:r>
              <w:rPr>
                <w:rStyle w:val="IndexLink"/>
                <w:rtl w:val="true"/>
              </w:rPr>
              <w:tab/>
            </w:r>
            <w:r>
              <w:rPr>
                <w:rStyle w:val="IndexLink"/>
              </w:rPr>
              <w:t>43</w:t>
            </w:r>
          </w:hyperlink>
        </w:p>
        <w:p>
          <w:pPr>
            <w:pStyle w:val="Contents5"/>
            <w:tabs>
              <w:tab w:val="clear" w:pos="7892"/>
              <w:tab w:val="right" w:pos="9026" w:leader="dot"/>
            </w:tabs>
            <w:rPr/>
          </w:pPr>
          <w:hyperlink w:anchor="__RefHeading___Toc891598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891600_3650668749">
            <w:r>
              <w:rPr>
                <w:webHidden/>
                <w:rStyle w:val="IndexLink"/>
                <w:rtl w:val="true"/>
              </w:rPr>
              <w:t>پاسخ‌</w:t>
            </w:r>
            <w:r>
              <w:rPr>
                <w:rStyle w:val="IndexLink"/>
                <w:rtl w:val="true"/>
              </w:rPr>
              <w:tab/>
            </w:r>
            <w:r>
              <w:rPr>
                <w:rStyle w:val="IndexLink"/>
              </w:rPr>
              <w:t>44</w:t>
            </w:r>
          </w:hyperlink>
        </w:p>
        <w:p>
          <w:pPr>
            <w:pStyle w:val="Contents4"/>
            <w:tabs>
              <w:tab w:val="clear" w:pos="8176"/>
              <w:tab w:val="right" w:pos="9026" w:leader="dot"/>
            </w:tabs>
            <w:rPr/>
          </w:pPr>
          <w:hyperlink w:anchor="__RefHeading___Toc891602_3650668749">
            <w:r>
              <w:rPr>
                <w:webHidden/>
                <w:rStyle w:val="IndexLink"/>
                <w:rtl w:val="true"/>
              </w:rPr>
              <w:t>دليل ششم‌</w:t>
            </w:r>
            <w:r>
              <w:rPr>
                <w:rStyle w:val="IndexLink"/>
                <w:rtl w:val="true"/>
              </w:rPr>
              <w:tab/>
            </w:r>
            <w:r>
              <w:rPr>
                <w:rStyle w:val="IndexLink"/>
              </w:rPr>
              <w:t>44</w:t>
            </w:r>
          </w:hyperlink>
        </w:p>
        <w:p>
          <w:pPr>
            <w:pStyle w:val="Contents5"/>
            <w:tabs>
              <w:tab w:val="clear" w:pos="7892"/>
              <w:tab w:val="right" w:pos="9026" w:leader="dot"/>
            </w:tabs>
            <w:rPr/>
          </w:pPr>
          <w:hyperlink w:anchor="__RefHeading___Toc891604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891606_3650668749">
            <w:r>
              <w:rPr>
                <w:webHidden/>
                <w:rStyle w:val="IndexLink"/>
                <w:rtl w:val="true"/>
              </w:rPr>
              <w:t>پاسخ‌</w:t>
            </w:r>
            <w:r>
              <w:rPr>
                <w:rStyle w:val="IndexLink"/>
                <w:rtl w:val="true"/>
              </w:rPr>
              <w:tab/>
            </w:r>
            <w:r>
              <w:rPr>
                <w:rStyle w:val="IndexLink"/>
              </w:rPr>
              <w:t>46</w:t>
            </w:r>
          </w:hyperlink>
        </w:p>
        <w:p>
          <w:pPr>
            <w:pStyle w:val="Contents4"/>
            <w:tabs>
              <w:tab w:val="clear" w:pos="8176"/>
              <w:tab w:val="right" w:pos="9026" w:leader="dot"/>
            </w:tabs>
            <w:rPr/>
          </w:pPr>
          <w:hyperlink w:anchor="__RefHeading___Toc891608_3650668749">
            <w:r>
              <w:rPr>
                <w:webHidden/>
                <w:rStyle w:val="IndexLink"/>
                <w:rtl w:val="true"/>
              </w:rPr>
              <w:t>دليل هفتم‌</w:t>
            </w:r>
            <w:r>
              <w:rPr>
                <w:rStyle w:val="IndexLink"/>
                <w:rtl w:val="true"/>
              </w:rPr>
              <w:tab/>
            </w:r>
            <w:r>
              <w:rPr>
                <w:rStyle w:val="IndexLink"/>
              </w:rPr>
              <w:t>47</w:t>
            </w:r>
          </w:hyperlink>
        </w:p>
        <w:p>
          <w:pPr>
            <w:pStyle w:val="Contents5"/>
            <w:tabs>
              <w:tab w:val="clear" w:pos="7892"/>
              <w:tab w:val="right" w:pos="9026" w:leader="dot"/>
            </w:tabs>
            <w:rPr/>
          </w:pPr>
          <w:hyperlink w:anchor="__RefHeading___Toc891610_3650668749">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891612_3650668749">
            <w:r>
              <w:rPr>
                <w:webHidden/>
                <w:rStyle w:val="IndexLink"/>
                <w:rtl w:val="true"/>
              </w:rPr>
              <w:t>پاسخ‌</w:t>
            </w:r>
            <w:r>
              <w:rPr>
                <w:rStyle w:val="IndexLink"/>
                <w:rtl w:val="true"/>
              </w:rPr>
              <w:tab/>
            </w:r>
            <w:r>
              <w:rPr>
                <w:rStyle w:val="IndexLink"/>
              </w:rPr>
              <w:t>48</w:t>
            </w:r>
          </w:hyperlink>
        </w:p>
        <w:p>
          <w:pPr>
            <w:pStyle w:val="Contents4"/>
            <w:tabs>
              <w:tab w:val="clear" w:pos="8176"/>
              <w:tab w:val="right" w:pos="9026" w:leader="dot"/>
            </w:tabs>
            <w:rPr/>
          </w:pPr>
          <w:hyperlink w:anchor="__RefHeading___Toc891614_3650668749">
            <w:r>
              <w:rPr>
                <w:webHidden/>
                <w:rStyle w:val="IndexLink"/>
                <w:rtl w:val="true"/>
              </w:rPr>
              <w:t>دليل هشتم‌</w:t>
            </w:r>
            <w:r>
              <w:rPr>
                <w:rStyle w:val="IndexLink"/>
                <w:rtl w:val="true"/>
              </w:rPr>
              <w:tab/>
            </w:r>
            <w:r>
              <w:rPr>
                <w:rStyle w:val="IndexLink"/>
              </w:rPr>
              <w:t>48</w:t>
            </w:r>
          </w:hyperlink>
        </w:p>
        <w:p>
          <w:pPr>
            <w:pStyle w:val="Contents5"/>
            <w:tabs>
              <w:tab w:val="clear" w:pos="7892"/>
              <w:tab w:val="right" w:pos="9026" w:leader="dot"/>
            </w:tabs>
            <w:rPr/>
          </w:pPr>
          <w:hyperlink w:anchor="__RefHeading___Toc891616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891618_3650668749">
            <w:r>
              <w:rPr>
                <w:webHidden/>
                <w:rStyle w:val="IndexLink"/>
                <w:rtl w:val="true"/>
              </w:rPr>
              <w:t>پاسخ‌</w:t>
            </w:r>
            <w:r>
              <w:rPr>
                <w:rStyle w:val="IndexLink"/>
                <w:rtl w:val="true"/>
              </w:rPr>
              <w:tab/>
            </w:r>
            <w:r>
              <w:rPr>
                <w:rStyle w:val="IndexLink"/>
              </w:rPr>
              <w:t>49</w:t>
            </w:r>
          </w:hyperlink>
        </w:p>
        <w:p>
          <w:pPr>
            <w:pStyle w:val="Contents3"/>
            <w:tabs>
              <w:tab w:val="clear" w:pos="8459"/>
              <w:tab w:val="right" w:pos="9026" w:leader="dot"/>
            </w:tabs>
            <w:rPr/>
          </w:pPr>
          <w:hyperlink w:anchor="__RefHeading___Toc891620_3650668749">
            <w:r>
              <w:rPr>
                <w:webHidden/>
                <w:rStyle w:val="IndexLink"/>
                <w:rtl w:val="true"/>
              </w:rPr>
              <w:t>تفكيك بين اصول و فروع‌</w:t>
            </w:r>
            <w:r>
              <w:rPr>
                <w:rStyle w:val="IndexLink"/>
                <w:rtl w:val="true"/>
              </w:rPr>
              <w:tab/>
            </w:r>
            <w:r>
              <w:rPr>
                <w:rStyle w:val="IndexLink"/>
              </w:rPr>
              <w:t>49</w:t>
            </w:r>
          </w:hyperlink>
        </w:p>
        <w:p>
          <w:pPr>
            <w:pStyle w:val="Contents3"/>
            <w:tabs>
              <w:tab w:val="clear" w:pos="8459"/>
              <w:tab w:val="right" w:pos="9026" w:leader="dot"/>
            </w:tabs>
            <w:rPr/>
          </w:pPr>
          <w:hyperlink w:anchor="__RefHeading___Toc891622_3650668749">
            <w:r>
              <w:rPr>
                <w:webHidden/>
                <w:rStyle w:val="IndexLink"/>
                <w:rtl w:val="true"/>
              </w:rPr>
              <w:t>اتفاق بر عدم كفايت عقل‌</w:t>
            </w:r>
            <w:r>
              <w:rPr>
                <w:rStyle w:val="IndexLink"/>
                <w:rtl w:val="true"/>
              </w:rPr>
              <w:tab/>
            </w:r>
            <w:r>
              <w:rPr>
                <w:rStyle w:val="IndexLink"/>
              </w:rPr>
              <w:t>51</w:t>
            </w:r>
          </w:hyperlink>
        </w:p>
        <w:p>
          <w:pPr>
            <w:pStyle w:val="Contents3"/>
            <w:tabs>
              <w:tab w:val="clear" w:pos="8459"/>
              <w:tab w:val="right" w:pos="9026" w:leader="dot"/>
            </w:tabs>
            <w:rPr/>
          </w:pPr>
          <w:hyperlink w:anchor="__RefHeading___Toc891624_3650668749">
            <w:r>
              <w:rPr>
                <w:webHidden/>
                <w:rStyle w:val="IndexLink"/>
                <w:rtl w:val="true"/>
              </w:rPr>
              <w:t>محدوديت‌هاى ادراكى عقل‌</w:t>
            </w:r>
            <w:r>
              <w:rPr>
                <w:rStyle w:val="IndexLink"/>
                <w:rtl w:val="true"/>
              </w:rPr>
              <w:tab/>
            </w:r>
            <w:r>
              <w:rPr>
                <w:rStyle w:val="IndexLink"/>
              </w:rPr>
              <w:t>51</w:t>
            </w:r>
          </w:hyperlink>
        </w:p>
        <w:p>
          <w:pPr>
            <w:pStyle w:val="Contents3"/>
            <w:tabs>
              <w:tab w:val="clear" w:pos="8459"/>
              <w:tab w:val="right" w:pos="9026" w:leader="dot"/>
            </w:tabs>
            <w:rPr/>
          </w:pPr>
          <w:hyperlink w:anchor="__RefHeading___Toc891626_3650668749">
            <w:r>
              <w:rPr>
                <w:webHidden/>
                <w:rStyle w:val="IndexLink"/>
                <w:rtl w:val="true"/>
              </w:rPr>
              <w:t>ابوحنيفه، مخاطب اعتراضات سلفى‌ها</w:t>
            </w:r>
            <w:r>
              <w:rPr>
                <w:rStyle w:val="IndexLink"/>
                <w:rtl w:val="true"/>
              </w:rPr>
              <w:tab/>
            </w:r>
            <w:r>
              <w:rPr>
                <w:rStyle w:val="IndexLink"/>
              </w:rPr>
              <w:t>52</w:t>
            </w:r>
          </w:hyperlink>
        </w:p>
        <w:p>
          <w:pPr>
            <w:pStyle w:val="Contents3"/>
            <w:tabs>
              <w:tab w:val="clear" w:pos="8459"/>
              <w:tab w:val="right" w:pos="9026" w:leader="dot"/>
            </w:tabs>
            <w:rPr/>
          </w:pPr>
          <w:hyperlink w:anchor="__RefHeading___Toc891628_3650668749">
            <w:r>
              <w:rPr>
                <w:webHidden/>
                <w:rStyle w:val="IndexLink"/>
                <w:rtl w:val="true"/>
              </w:rPr>
              <w:t>مسيحيت و بى‌اعتنايى به عقل در باب عقايد</w:t>
            </w:r>
            <w:r>
              <w:rPr>
                <w:rStyle w:val="IndexLink"/>
                <w:rtl w:val="true"/>
              </w:rPr>
              <w:tab/>
            </w:r>
            <w:r>
              <w:rPr>
                <w:rStyle w:val="IndexLink"/>
              </w:rPr>
              <w:t>53</w:t>
            </w:r>
          </w:hyperlink>
        </w:p>
        <w:p>
          <w:pPr>
            <w:pStyle w:val="Contents2"/>
            <w:tabs>
              <w:tab w:val="clear" w:pos="8743"/>
              <w:tab w:val="right" w:pos="9026" w:leader="dot"/>
            </w:tabs>
            <w:rPr/>
          </w:pPr>
          <w:hyperlink w:anchor="__RefHeading___Toc891630_3650668749">
            <w:r>
              <w:rPr>
                <w:webHidden/>
                <w:rStyle w:val="IndexLink"/>
                <w:rtl w:val="true"/>
              </w:rPr>
              <w:t>وهابيان و انحصار استدلال به ادله قرآنى و روايى‌</w:t>
            </w:r>
            <w:r>
              <w:rPr>
                <w:rStyle w:val="IndexLink"/>
                <w:rtl w:val="true"/>
              </w:rPr>
              <w:tab/>
            </w:r>
            <w:r>
              <w:rPr>
                <w:rStyle w:val="IndexLink"/>
              </w:rPr>
              <w:t>55</w:t>
            </w:r>
          </w:hyperlink>
        </w:p>
        <w:p>
          <w:pPr>
            <w:pStyle w:val="Contents3"/>
            <w:tabs>
              <w:tab w:val="clear" w:pos="8459"/>
              <w:tab w:val="right" w:pos="9026" w:leader="dot"/>
            </w:tabs>
            <w:rPr/>
          </w:pPr>
          <w:hyperlink w:anchor="__RefHeading___Toc891632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891634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891636_3650668749">
            <w:r>
              <w:rPr>
                <w:webHidden/>
                <w:rStyle w:val="IndexLink"/>
                <w:rtl w:val="true"/>
              </w:rPr>
              <w:t>قرآن و دعوت به تعقل‌</w:t>
            </w:r>
            <w:r>
              <w:rPr>
                <w:rStyle w:val="IndexLink"/>
                <w:rtl w:val="true"/>
              </w:rPr>
              <w:tab/>
            </w:r>
            <w:r>
              <w:rPr>
                <w:rStyle w:val="IndexLink"/>
              </w:rPr>
              <w:t>65</w:t>
            </w:r>
          </w:hyperlink>
        </w:p>
        <w:p>
          <w:pPr>
            <w:pStyle w:val="Contents3"/>
            <w:tabs>
              <w:tab w:val="clear" w:pos="8459"/>
              <w:tab w:val="right" w:pos="9026" w:leader="dot"/>
            </w:tabs>
            <w:rPr/>
          </w:pPr>
          <w:hyperlink w:anchor="__RefHeading___Toc891638_3650668749">
            <w:r>
              <w:rPr>
                <w:webHidden/>
                <w:rStyle w:val="IndexLink"/>
                <w:rtl w:val="true"/>
              </w:rPr>
              <w:t>اسلوب‌هاى قرآن در دعوت به تعقل‌</w:t>
            </w:r>
            <w:r>
              <w:rPr>
                <w:rStyle w:val="IndexLink"/>
                <w:rtl w:val="true"/>
              </w:rPr>
              <w:tab/>
            </w:r>
            <w:r>
              <w:rPr>
                <w:rStyle w:val="IndexLink"/>
              </w:rPr>
              <w:t>66</w:t>
            </w:r>
          </w:hyperlink>
        </w:p>
        <w:p>
          <w:pPr>
            <w:pStyle w:val="Contents4"/>
            <w:tabs>
              <w:tab w:val="clear" w:pos="8176"/>
              <w:tab w:val="right" w:pos="9026" w:leader="dot"/>
            </w:tabs>
            <w:rPr/>
          </w:pPr>
          <w:hyperlink w:anchor="__RefHeading___Toc891640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891642_3650668749">
            <w:r>
              <w:rPr>
                <w:webHidden/>
                <w:rStyle w:val="IndexLink"/>
              </w:rPr>
              <w:t>1</w:t>
            </w:r>
            <w:r>
              <w:rPr>
                <w:rStyle w:val="IndexLink"/>
                <w:rtl w:val="true"/>
              </w:rPr>
              <w:t xml:space="preserve">. </w:t>
            </w:r>
            <w:r>
              <w:rPr>
                <w:rStyle w:val="IndexLink"/>
                <w:rtl w:val="true"/>
              </w:rPr>
              <w:t>دعوت به تعقل در آيات الهى‌</w:t>
            </w:r>
            <w:r>
              <w:rPr>
                <w:rStyle w:val="IndexLink"/>
                <w:rtl w:val="true"/>
              </w:rPr>
              <w:tab/>
            </w:r>
            <w:r>
              <w:rPr>
                <w:rStyle w:val="IndexLink"/>
              </w:rPr>
              <w:t>66</w:t>
            </w:r>
          </w:hyperlink>
        </w:p>
        <w:p>
          <w:pPr>
            <w:pStyle w:val="Contents4"/>
            <w:tabs>
              <w:tab w:val="clear" w:pos="8176"/>
              <w:tab w:val="right" w:pos="9026" w:leader="dot"/>
            </w:tabs>
            <w:rPr/>
          </w:pPr>
          <w:hyperlink w:anchor="__RefHeading___Toc891644_3650668749">
            <w:r>
              <w:rPr>
                <w:webHidden/>
                <w:rStyle w:val="IndexLink"/>
              </w:rPr>
              <w:t>2</w:t>
            </w:r>
            <w:r>
              <w:rPr>
                <w:rStyle w:val="IndexLink"/>
                <w:rtl w:val="true"/>
              </w:rPr>
              <w:t xml:space="preserve">. </w:t>
            </w:r>
            <w:r>
              <w:rPr>
                <w:rStyle w:val="IndexLink"/>
                <w:rtl w:val="true"/>
              </w:rPr>
              <w:t>تعجب از عدم تعقل‌</w:t>
            </w:r>
            <w:r>
              <w:rPr>
                <w:rStyle w:val="IndexLink"/>
                <w:rtl w:val="true"/>
              </w:rPr>
              <w:tab/>
            </w:r>
            <w:r>
              <w:rPr>
                <w:rStyle w:val="IndexLink"/>
              </w:rPr>
              <w:t>66</w:t>
            </w:r>
          </w:hyperlink>
        </w:p>
        <w:p>
          <w:pPr>
            <w:pStyle w:val="Contents4"/>
            <w:tabs>
              <w:tab w:val="clear" w:pos="8176"/>
              <w:tab w:val="right" w:pos="9026" w:leader="dot"/>
            </w:tabs>
            <w:rPr/>
          </w:pPr>
          <w:hyperlink w:anchor="__RefHeading___Toc891646_3650668749">
            <w:r>
              <w:rPr>
                <w:webHidden/>
                <w:rStyle w:val="IndexLink"/>
              </w:rPr>
              <w:t>3</w:t>
            </w:r>
            <w:r>
              <w:rPr>
                <w:rStyle w:val="IndexLink"/>
                <w:rtl w:val="true"/>
              </w:rPr>
              <w:t xml:space="preserve">. </w:t>
            </w:r>
            <w:r>
              <w:rPr>
                <w:rStyle w:val="IndexLink"/>
                <w:rtl w:val="true"/>
              </w:rPr>
              <w:t>مدح اهل تعقل‌</w:t>
            </w:r>
            <w:r>
              <w:rPr>
                <w:rStyle w:val="IndexLink"/>
                <w:rtl w:val="true"/>
              </w:rPr>
              <w:tab/>
            </w:r>
            <w:r>
              <w:rPr>
                <w:rStyle w:val="IndexLink"/>
              </w:rPr>
              <w:t>66</w:t>
            </w:r>
          </w:hyperlink>
        </w:p>
        <w:p>
          <w:pPr>
            <w:pStyle w:val="Contents4"/>
            <w:tabs>
              <w:tab w:val="clear" w:pos="8176"/>
              <w:tab w:val="right" w:pos="9026" w:leader="dot"/>
            </w:tabs>
            <w:rPr/>
          </w:pPr>
          <w:hyperlink w:anchor="__RefHeading___Toc891648_3650668749">
            <w:r>
              <w:rPr>
                <w:webHidden/>
                <w:rStyle w:val="IndexLink"/>
              </w:rPr>
              <w:t>4</w:t>
            </w:r>
            <w:r>
              <w:rPr>
                <w:rStyle w:val="IndexLink"/>
                <w:rtl w:val="true"/>
              </w:rPr>
              <w:t xml:space="preserve">. </w:t>
            </w:r>
            <w:r>
              <w:rPr>
                <w:rStyle w:val="IndexLink"/>
                <w:rtl w:val="true"/>
              </w:rPr>
              <w:t>مذمّت به جهت عدم تعقل‌</w:t>
            </w:r>
            <w:r>
              <w:rPr>
                <w:rStyle w:val="IndexLink"/>
                <w:rtl w:val="true"/>
              </w:rPr>
              <w:tab/>
            </w:r>
            <w:r>
              <w:rPr>
                <w:rStyle w:val="IndexLink"/>
              </w:rPr>
              <w:t>68</w:t>
            </w:r>
          </w:hyperlink>
        </w:p>
        <w:p>
          <w:pPr>
            <w:pStyle w:val="Contents3"/>
            <w:tabs>
              <w:tab w:val="clear" w:pos="8459"/>
              <w:tab w:val="right" w:pos="9026" w:leader="dot"/>
            </w:tabs>
            <w:rPr/>
          </w:pPr>
          <w:hyperlink w:anchor="__RefHeading___Toc891650_3650668749">
            <w:r>
              <w:rPr>
                <w:webHidden/>
                <w:rStyle w:val="IndexLink"/>
                <w:rtl w:val="true"/>
              </w:rPr>
              <w:t>مصاديق تعقل از ديدگاه قرآن كريم‌</w:t>
            </w:r>
            <w:r>
              <w:rPr>
                <w:rStyle w:val="IndexLink"/>
                <w:rtl w:val="true"/>
              </w:rPr>
              <w:tab/>
            </w:r>
            <w:r>
              <w:rPr>
                <w:rStyle w:val="IndexLink"/>
              </w:rPr>
              <w:t>68</w:t>
            </w:r>
          </w:hyperlink>
        </w:p>
        <w:p>
          <w:pPr>
            <w:pStyle w:val="Contents4"/>
            <w:tabs>
              <w:tab w:val="clear" w:pos="8176"/>
              <w:tab w:val="right" w:pos="9026" w:leader="dot"/>
            </w:tabs>
            <w:rPr/>
          </w:pPr>
          <w:hyperlink w:anchor="__RefHeading___Toc891652_365066874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91654_3650668749">
            <w:r>
              <w:rPr>
                <w:webHidden/>
                <w:rStyle w:val="IndexLink"/>
              </w:rPr>
              <w:t>1</w:t>
            </w:r>
            <w:r>
              <w:rPr>
                <w:rStyle w:val="IndexLink"/>
                <w:rtl w:val="true"/>
              </w:rPr>
              <w:t xml:space="preserve">. </w:t>
            </w:r>
            <w:r>
              <w:rPr>
                <w:rStyle w:val="IndexLink"/>
                <w:rtl w:val="true"/>
              </w:rPr>
              <w:t>تعقل در آسمان‌ها و زمين‌</w:t>
            </w:r>
            <w:r>
              <w:rPr>
                <w:rStyle w:val="IndexLink"/>
                <w:rtl w:val="true"/>
              </w:rPr>
              <w:tab/>
            </w:r>
            <w:r>
              <w:rPr>
                <w:rStyle w:val="IndexLink"/>
              </w:rPr>
              <w:t>69</w:t>
            </w:r>
          </w:hyperlink>
        </w:p>
        <w:p>
          <w:pPr>
            <w:pStyle w:val="Contents4"/>
            <w:tabs>
              <w:tab w:val="clear" w:pos="8176"/>
              <w:tab w:val="right" w:pos="9026" w:leader="dot"/>
            </w:tabs>
            <w:rPr/>
          </w:pPr>
          <w:hyperlink w:anchor="__RefHeading___Toc891656_3650668749">
            <w:r>
              <w:rPr>
                <w:webHidden/>
                <w:rStyle w:val="IndexLink"/>
              </w:rPr>
              <w:t>2</w:t>
            </w:r>
            <w:r>
              <w:rPr>
                <w:rStyle w:val="IndexLink"/>
                <w:rtl w:val="true"/>
              </w:rPr>
              <w:t xml:space="preserve">. </w:t>
            </w:r>
            <w:r>
              <w:rPr>
                <w:rStyle w:val="IndexLink"/>
                <w:rtl w:val="true"/>
              </w:rPr>
              <w:t>تعقل در مخلوقات اطراف انسان‌</w:t>
            </w:r>
            <w:r>
              <w:rPr>
                <w:rStyle w:val="IndexLink"/>
                <w:rtl w:val="true"/>
              </w:rPr>
              <w:tab/>
            </w:r>
            <w:r>
              <w:rPr>
                <w:rStyle w:val="IndexLink"/>
              </w:rPr>
              <w:t>69</w:t>
            </w:r>
          </w:hyperlink>
        </w:p>
        <w:p>
          <w:pPr>
            <w:pStyle w:val="Contents4"/>
            <w:tabs>
              <w:tab w:val="clear" w:pos="8176"/>
              <w:tab w:val="right" w:pos="9026" w:leader="dot"/>
            </w:tabs>
            <w:rPr/>
          </w:pPr>
          <w:hyperlink w:anchor="__RefHeading___Toc891658_3650668749">
            <w:r>
              <w:rPr>
                <w:webHidden/>
                <w:rStyle w:val="IndexLink"/>
              </w:rPr>
              <w:t>3</w:t>
            </w:r>
            <w:r>
              <w:rPr>
                <w:rStyle w:val="IndexLink"/>
                <w:rtl w:val="true"/>
              </w:rPr>
              <w:t xml:space="preserve">. </w:t>
            </w:r>
            <w:r>
              <w:rPr>
                <w:rStyle w:val="IndexLink"/>
                <w:rtl w:val="true"/>
              </w:rPr>
              <w:t>تعقل در نفس خود</w:t>
            </w:r>
            <w:r>
              <w:rPr>
                <w:rStyle w:val="IndexLink"/>
                <w:rtl w:val="true"/>
              </w:rPr>
              <w:tab/>
            </w:r>
            <w:r>
              <w:rPr>
                <w:rStyle w:val="IndexLink"/>
              </w:rPr>
              <w:t>69</w:t>
            </w:r>
          </w:hyperlink>
        </w:p>
        <w:p>
          <w:pPr>
            <w:pStyle w:val="Contents3"/>
            <w:tabs>
              <w:tab w:val="clear" w:pos="8459"/>
              <w:tab w:val="right" w:pos="9026" w:leader="dot"/>
            </w:tabs>
            <w:rPr/>
          </w:pPr>
          <w:hyperlink w:anchor="__RefHeading___Toc891660_3650668749">
            <w:r>
              <w:rPr>
                <w:webHidden/>
                <w:rStyle w:val="IndexLink"/>
                <w:rtl w:val="true"/>
              </w:rPr>
              <w:t>اهداف قرآن از دعوت به تعقل‌</w:t>
            </w:r>
            <w:r>
              <w:rPr>
                <w:rStyle w:val="IndexLink"/>
                <w:rtl w:val="true"/>
              </w:rPr>
              <w:tab/>
            </w:r>
            <w:r>
              <w:rPr>
                <w:rStyle w:val="IndexLink"/>
              </w:rPr>
              <w:t>70</w:t>
            </w:r>
          </w:hyperlink>
        </w:p>
        <w:p>
          <w:pPr>
            <w:pStyle w:val="Contents4"/>
            <w:tabs>
              <w:tab w:val="clear" w:pos="8176"/>
              <w:tab w:val="right" w:pos="9026" w:leader="dot"/>
            </w:tabs>
            <w:rPr/>
          </w:pPr>
          <w:hyperlink w:anchor="__RefHeading___Toc891662_3650668749">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891664_3650668749">
            <w:r>
              <w:rPr>
                <w:webHidden/>
                <w:rStyle w:val="IndexLink"/>
              </w:rPr>
              <w:t>1</w:t>
            </w:r>
            <w:r>
              <w:rPr>
                <w:rStyle w:val="IndexLink"/>
                <w:rtl w:val="true"/>
              </w:rPr>
              <w:t xml:space="preserve">. </w:t>
            </w:r>
            <w:r>
              <w:rPr>
                <w:rStyle w:val="IndexLink"/>
                <w:rtl w:val="true"/>
              </w:rPr>
              <w:t>آشنايى با قدرت خدا در آفاق و انفس‌</w:t>
            </w:r>
            <w:r>
              <w:rPr>
                <w:rStyle w:val="IndexLink"/>
                <w:rtl w:val="true"/>
              </w:rPr>
              <w:tab/>
            </w:r>
            <w:r>
              <w:rPr>
                <w:rStyle w:val="IndexLink"/>
              </w:rPr>
              <w:t>70</w:t>
            </w:r>
          </w:hyperlink>
        </w:p>
        <w:p>
          <w:pPr>
            <w:pStyle w:val="Contents4"/>
            <w:tabs>
              <w:tab w:val="clear" w:pos="8176"/>
              <w:tab w:val="right" w:pos="9026" w:leader="dot"/>
            </w:tabs>
            <w:rPr/>
          </w:pPr>
          <w:hyperlink w:anchor="__RefHeading___Toc891666_3650668749">
            <w:r>
              <w:rPr>
                <w:webHidden/>
                <w:rStyle w:val="IndexLink"/>
              </w:rPr>
              <w:t>2</w:t>
            </w:r>
            <w:r>
              <w:rPr>
                <w:rStyle w:val="IndexLink"/>
                <w:rtl w:val="true"/>
              </w:rPr>
              <w:t xml:space="preserve">. </w:t>
            </w:r>
            <w:r>
              <w:rPr>
                <w:rStyle w:val="IndexLink"/>
                <w:rtl w:val="true"/>
              </w:rPr>
              <w:t>آشنايى با اسرار حكمت الهى‌</w:t>
            </w:r>
            <w:r>
              <w:rPr>
                <w:rStyle w:val="IndexLink"/>
                <w:rtl w:val="true"/>
              </w:rPr>
              <w:tab/>
            </w:r>
            <w:r>
              <w:rPr>
                <w:rStyle w:val="IndexLink"/>
              </w:rPr>
              <w:t>70</w:t>
            </w:r>
          </w:hyperlink>
        </w:p>
        <w:p>
          <w:pPr>
            <w:pStyle w:val="Contents4"/>
            <w:tabs>
              <w:tab w:val="clear" w:pos="8176"/>
              <w:tab w:val="right" w:pos="9026" w:leader="dot"/>
            </w:tabs>
            <w:rPr/>
          </w:pPr>
          <w:hyperlink w:anchor="__RefHeading___Toc891668_3650668749">
            <w:r>
              <w:rPr>
                <w:webHidden/>
                <w:rStyle w:val="IndexLink"/>
              </w:rPr>
              <w:t>3</w:t>
            </w:r>
            <w:r>
              <w:rPr>
                <w:rStyle w:val="IndexLink"/>
                <w:rtl w:val="true"/>
              </w:rPr>
              <w:t xml:space="preserve">. </w:t>
            </w:r>
            <w:r>
              <w:rPr>
                <w:rStyle w:val="IndexLink"/>
                <w:rtl w:val="true"/>
              </w:rPr>
              <w:t>آشنايى با حكمت تشريع‌</w:t>
            </w:r>
            <w:r>
              <w:rPr>
                <w:rStyle w:val="IndexLink"/>
                <w:rtl w:val="true"/>
              </w:rPr>
              <w:tab/>
            </w:r>
            <w:r>
              <w:rPr>
                <w:rStyle w:val="IndexLink"/>
              </w:rPr>
              <w:t>71</w:t>
            </w:r>
          </w:hyperlink>
        </w:p>
        <w:p>
          <w:pPr>
            <w:pStyle w:val="Contents4"/>
            <w:tabs>
              <w:tab w:val="clear" w:pos="8176"/>
              <w:tab w:val="right" w:pos="9026" w:leader="dot"/>
            </w:tabs>
            <w:rPr/>
          </w:pPr>
          <w:hyperlink w:anchor="__RefHeading___Toc891670_3650668749">
            <w:r>
              <w:rPr>
                <w:webHidden/>
                <w:rStyle w:val="IndexLink"/>
              </w:rPr>
              <w:t>4</w:t>
            </w:r>
            <w:r>
              <w:rPr>
                <w:rStyle w:val="IndexLink"/>
                <w:rtl w:val="true"/>
              </w:rPr>
              <w:t xml:space="preserve">. </w:t>
            </w:r>
            <w:r>
              <w:rPr>
                <w:rStyle w:val="IndexLink"/>
                <w:rtl w:val="true"/>
              </w:rPr>
              <w:t>آشنايى با فلسفه تاريخ و عبرت از آن‌</w:t>
            </w:r>
            <w:r>
              <w:rPr>
                <w:rStyle w:val="IndexLink"/>
                <w:rtl w:val="true"/>
              </w:rPr>
              <w:tab/>
            </w:r>
            <w:r>
              <w:rPr>
                <w:rStyle w:val="IndexLink"/>
              </w:rPr>
              <w:t>72</w:t>
            </w:r>
          </w:hyperlink>
        </w:p>
        <w:p>
          <w:pPr>
            <w:pStyle w:val="Contents3"/>
            <w:tabs>
              <w:tab w:val="clear" w:pos="8459"/>
              <w:tab w:val="right" w:pos="9026" w:leader="dot"/>
            </w:tabs>
            <w:rPr/>
          </w:pPr>
          <w:hyperlink w:anchor="__RefHeading___Toc891672_3650668749">
            <w:r>
              <w:rPr>
                <w:webHidden/>
                <w:rStyle w:val="IndexLink"/>
                <w:rtl w:val="true"/>
              </w:rPr>
              <w:t>روايات در مدح عقل‌</w:t>
            </w:r>
            <w:r>
              <w:rPr>
                <w:rStyle w:val="IndexLink"/>
                <w:rtl w:val="true"/>
              </w:rPr>
              <w:tab/>
            </w:r>
            <w:r>
              <w:rPr>
                <w:rStyle w:val="IndexLink"/>
              </w:rPr>
              <w:t>73</w:t>
            </w:r>
          </w:hyperlink>
        </w:p>
        <w:p>
          <w:pPr>
            <w:pStyle w:val="Contents4"/>
            <w:tabs>
              <w:tab w:val="clear" w:pos="8176"/>
              <w:tab w:val="right" w:pos="9026" w:leader="dot"/>
            </w:tabs>
            <w:rPr/>
          </w:pPr>
          <w:hyperlink w:anchor="__RefHeading___Toc891674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891676_3650668749">
            <w:r>
              <w:rPr>
                <w:webHidden/>
                <w:rStyle w:val="IndexLink"/>
              </w:rPr>
              <w:t>1</w:t>
            </w:r>
            <w:r>
              <w:rPr>
                <w:rStyle w:val="IndexLink"/>
                <w:rtl w:val="true"/>
              </w:rPr>
              <w:t xml:space="preserve">. </w:t>
            </w:r>
            <w:r>
              <w:rPr>
                <w:rStyle w:val="IndexLink"/>
                <w:rtl w:val="true"/>
              </w:rPr>
              <w:t>احاديث اهل بيت</w:t>
            </w:r>
            <w:r>
              <w:rPr>
                <w:rStyle w:val="IndexLink"/>
                <w:rtl w:val="true"/>
              </w:rPr>
              <w:t>:</w:t>
              <w:tab/>
            </w:r>
            <w:r>
              <w:rPr>
                <w:rStyle w:val="IndexLink"/>
              </w:rPr>
              <w:t>73</w:t>
            </w:r>
          </w:hyperlink>
        </w:p>
        <w:p>
          <w:pPr>
            <w:pStyle w:val="Contents4"/>
            <w:tabs>
              <w:tab w:val="clear" w:pos="8176"/>
              <w:tab w:val="right" w:pos="9026" w:leader="dot"/>
            </w:tabs>
            <w:rPr/>
          </w:pPr>
          <w:hyperlink w:anchor="__RefHeading___Toc891678_3650668749">
            <w:r>
              <w:rPr>
                <w:webHidden/>
                <w:rStyle w:val="IndexLink"/>
              </w:rPr>
              <w:t>2</w:t>
            </w:r>
            <w:r>
              <w:rPr>
                <w:rStyle w:val="IndexLink"/>
                <w:rtl w:val="true"/>
              </w:rPr>
              <w:t xml:space="preserve">. </w:t>
            </w:r>
            <w:r>
              <w:rPr>
                <w:rStyle w:val="IndexLink"/>
                <w:rtl w:val="true"/>
              </w:rPr>
              <w:t>احاديث اهل سنت‌</w:t>
            </w:r>
            <w:r>
              <w:rPr>
                <w:rStyle w:val="IndexLink"/>
                <w:rtl w:val="true"/>
              </w:rPr>
              <w:tab/>
            </w:r>
            <w:r>
              <w:rPr>
                <w:rStyle w:val="IndexLink"/>
              </w:rPr>
              <w:t>77</w:t>
            </w:r>
          </w:hyperlink>
        </w:p>
        <w:p>
          <w:pPr>
            <w:pStyle w:val="Contents3"/>
            <w:tabs>
              <w:tab w:val="clear" w:pos="8459"/>
              <w:tab w:val="right" w:pos="9026" w:leader="dot"/>
            </w:tabs>
            <w:rPr/>
          </w:pPr>
          <w:hyperlink w:anchor="__RefHeading___Toc891680_3650668749">
            <w:r>
              <w:rPr>
                <w:webHidden/>
                <w:rStyle w:val="IndexLink"/>
                <w:rtl w:val="true"/>
              </w:rPr>
              <w:t>وهابيان و خلط بين خبر و سنت‌</w:t>
            </w:r>
            <w:r>
              <w:rPr>
                <w:rStyle w:val="IndexLink"/>
                <w:rtl w:val="true"/>
              </w:rPr>
              <w:tab/>
            </w:r>
            <w:r>
              <w:rPr>
                <w:rStyle w:val="IndexLink"/>
              </w:rPr>
              <w:t>79</w:t>
            </w:r>
          </w:hyperlink>
        </w:p>
        <w:p>
          <w:pPr>
            <w:pStyle w:val="Contents3"/>
            <w:tabs>
              <w:tab w:val="clear" w:pos="8459"/>
              <w:tab w:val="right" w:pos="9026" w:leader="dot"/>
            </w:tabs>
            <w:rPr/>
          </w:pPr>
          <w:hyperlink w:anchor="__RefHeading___Toc891682_3650668749">
            <w:r>
              <w:rPr>
                <w:webHidden/>
                <w:rStyle w:val="IndexLink"/>
                <w:rtl w:val="true"/>
              </w:rPr>
              <w:t>لزوم دور در تخطئه مطلق عقل‌</w:t>
            </w:r>
            <w:r>
              <w:rPr>
                <w:rStyle w:val="IndexLink"/>
                <w:rtl w:val="true"/>
              </w:rPr>
              <w:tab/>
            </w:r>
            <w:r>
              <w:rPr>
                <w:rStyle w:val="IndexLink"/>
              </w:rPr>
              <w:t>80</w:t>
            </w:r>
          </w:hyperlink>
        </w:p>
        <w:p>
          <w:pPr>
            <w:pStyle w:val="Contents3"/>
            <w:tabs>
              <w:tab w:val="clear" w:pos="8459"/>
              <w:tab w:val="right" w:pos="9026" w:leader="dot"/>
            </w:tabs>
            <w:rPr/>
          </w:pPr>
          <w:hyperlink w:anchor="__RefHeading___Toc891684_3650668749">
            <w:r>
              <w:rPr>
                <w:webHidden/>
                <w:rStyle w:val="IndexLink"/>
                <w:rtl w:val="true"/>
              </w:rPr>
              <w:t>استفاده قرآن از استعارات و كنايات‌</w:t>
            </w:r>
            <w:r>
              <w:rPr>
                <w:rStyle w:val="IndexLink"/>
                <w:rtl w:val="true"/>
              </w:rPr>
              <w:tab/>
            </w:r>
            <w:r>
              <w:rPr>
                <w:rStyle w:val="IndexLink"/>
              </w:rPr>
              <w:t>81</w:t>
            </w:r>
          </w:hyperlink>
        </w:p>
        <w:p>
          <w:pPr>
            <w:pStyle w:val="Contents2"/>
            <w:tabs>
              <w:tab w:val="clear" w:pos="8743"/>
              <w:tab w:val="right" w:pos="9026" w:leader="dot"/>
            </w:tabs>
            <w:rPr/>
          </w:pPr>
          <w:hyperlink w:anchor="__RefHeading___Toc891686_3650668749">
            <w:r>
              <w:rPr>
                <w:webHidden/>
                <w:rStyle w:val="IndexLink"/>
                <w:rtl w:val="true"/>
              </w:rPr>
              <w:t>وهابيان و اعتماد به خبر واحد در عقايد</w:t>
            </w:r>
            <w:r>
              <w:rPr>
                <w:rStyle w:val="IndexLink"/>
                <w:rtl w:val="true"/>
              </w:rPr>
              <w:tab/>
            </w:r>
            <w:r>
              <w:rPr>
                <w:rStyle w:val="IndexLink"/>
              </w:rPr>
              <w:t>82</w:t>
            </w:r>
          </w:hyperlink>
        </w:p>
        <w:p>
          <w:pPr>
            <w:pStyle w:val="Contents3"/>
            <w:tabs>
              <w:tab w:val="clear" w:pos="8459"/>
              <w:tab w:val="right" w:pos="9026" w:leader="dot"/>
            </w:tabs>
            <w:rPr/>
          </w:pPr>
          <w:hyperlink w:anchor="__RefHeading___Toc891688_365066874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891690_3650668749">
            <w:r>
              <w:rPr>
                <w:webHidden/>
                <w:rStyle w:val="IndexLink"/>
                <w:rtl w:val="true"/>
              </w:rPr>
              <w:t>بررسى ادله وهابيان‌</w:t>
            </w:r>
            <w:r>
              <w:rPr>
                <w:rStyle w:val="IndexLink"/>
                <w:rtl w:val="true"/>
              </w:rPr>
              <w:tab/>
            </w:r>
            <w:r>
              <w:rPr>
                <w:rStyle w:val="IndexLink"/>
              </w:rPr>
              <w:t>83</w:t>
            </w:r>
          </w:hyperlink>
        </w:p>
        <w:p>
          <w:pPr>
            <w:pStyle w:val="Contents4"/>
            <w:tabs>
              <w:tab w:val="clear" w:pos="8176"/>
              <w:tab w:val="right" w:pos="9026" w:leader="dot"/>
            </w:tabs>
            <w:rPr/>
          </w:pPr>
          <w:hyperlink w:anchor="__RefHeading___Toc891692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891694_3650668749">
            <w:r>
              <w:rPr>
                <w:webHidden/>
                <w:rStyle w:val="IndexLink"/>
                <w:rtl w:val="true"/>
              </w:rPr>
              <w:t>دليل اول‌</w:t>
            </w:r>
            <w:r>
              <w:rPr>
                <w:rStyle w:val="IndexLink"/>
                <w:rtl w:val="true"/>
              </w:rPr>
              <w:tab/>
            </w:r>
            <w:r>
              <w:rPr>
                <w:rStyle w:val="IndexLink"/>
              </w:rPr>
              <w:t>83</w:t>
            </w:r>
          </w:hyperlink>
        </w:p>
        <w:p>
          <w:pPr>
            <w:pStyle w:val="Contents5"/>
            <w:tabs>
              <w:tab w:val="clear" w:pos="7892"/>
              <w:tab w:val="right" w:pos="9026" w:leader="dot"/>
            </w:tabs>
            <w:rPr/>
          </w:pPr>
          <w:hyperlink w:anchor="__RefHeading___Toc891696_3650668749">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891698_3650668749">
            <w:r>
              <w:rPr>
                <w:webHidden/>
                <w:rStyle w:val="IndexLink"/>
                <w:rtl w:val="true"/>
              </w:rPr>
              <w:t>پاسخ‌</w:t>
            </w:r>
            <w:r>
              <w:rPr>
                <w:rStyle w:val="IndexLink"/>
                <w:rtl w:val="true"/>
              </w:rPr>
              <w:tab/>
            </w:r>
            <w:r>
              <w:rPr>
                <w:rStyle w:val="IndexLink"/>
              </w:rPr>
              <w:t>84</w:t>
            </w:r>
          </w:hyperlink>
        </w:p>
        <w:p>
          <w:pPr>
            <w:pStyle w:val="Contents4"/>
            <w:tabs>
              <w:tab w:val="clear" w:pos="8176"/>
              <w:tab w:val="right" w:pos="9026" w:leader="dot"/>
            </w:tabs>
            <w:rPr/>
          </w:pPr>
          <w:hyperlink w:anchor="__RefHeading___Toc891700_3650668749">
            <w:r>
              <w:rPr>
                <w:webHidden/>
                <w:rStyle w:val="IndexLink"/>
                <w:rtl w:val="true"/>
              </w:rPr>
              <w:t>دليل دوم‌</w:t>
            </w:r>
            <w:r>
              <w:rPr>
                <w:rStyle w:val="IndexLink"/>
                <w:rtl w:val="true"/>
              </w:rPr>
              <w:tab/>
            </w:r>
            <w:r>
              <w:rPr>
                <w:rStyle w:val="IndexLink"/>
              </w:rPr>
              <w:t>84</w:t>
            </w:r>
          </w:hyperlink>
        </w:p>
        <w:p>
          <w:pPr>
            <w:pStyle w:val="Contents5"/>
            <w:tabs>
              <w:tab w:val="clear" w:pos="7892"/>
              <w:tab w:val="right" w:pos="9026" w:leader="dot"/>
            </w:tabs>
            <w:rPr/>
          </w:pPr>
          <w:hyperlink w:anchor="__RefHeading___Toc891702_365066874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891704_3650668749">
            <w:r>
              <w:rPr>
                <w:webHidden/>
                <w:rStyle w:val="IndexLink"/>
                <w:rtl w:val="true"/>
              </w:rPr>
              <w:t>پاسخ‌</w:t>
            </w:r>
            <w:r>
              <w:rPr>
                <w:rStyle w:val="IndexLink"/>
                <w:rtl w:val="true"/>
              </w:rPr>
              <w:tab/>
            </w:r>
            <w:r>
              <w:rPr>
                <w:rStyle w:val="IndexLink"/>
              </w:rPr>
              <w:t>85</w:t>
            </w:r>
          </w:hyperlink>
        </w:p>
        <w:p>
          <w:pPr>
            <w:pStyle w:val="Contents4"/>
            <w:tabs>
              <w:tab w:val="clear" w:pos="8176"/>
              <w:tab w:val="right" w:pos="9026" w:leader="dot"/>
            </w:tabs>
            <w:rPr/>
          </w:pPr>
          <w:hyperlink w:anchor="__RefHeading___Toc891706_3650668749">
            <w:r>
              <w:rPr>
                <w:webHidden/>
                <w:rStyle w:val="IndexLink"/>
                <w:rtl w:val="true"/>
              </w:rPr>
              <w:t>دليل سوم‌</w:t>
            </w:r>
            <w:r>
              <w:rPr>
                <w:rStyle w:val="IndexLink"/>
                <w:rtl w:val="true"/>
              </w:rPr>
              <w:tab/>
            </w:r>
            <w:r>
              <w:rPr>
                <w:rStyle w:val="IndexLink"/>
              </w:rPr>
              <w:t>85</w:t>
            </w:r>
          </w:hyperlink>
        </w:p>
        <w:p>
          <w:pPr>
            <w:pStyle w:val="Contents5"/>
            <w:tabs>
              <w:tab w:val="clear" w:pos="7892"/>
              <w:tab w:val="right" w:pos="9026" w:leader="dot"/>
            </w:tabs>
            <w:rPr/>
          </w:pPr>
          <w:hyperlink w:anchor="__RefHeading___Toc891708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891710_3650668749">
            <w:r>
              <w:rPr>
                <w:webHidden/>
                <w:rStyle w:val="IndexLink"/>
                <w:rtl w:val="true"/>
              </w:rPr>
              <w:t>پاسخ‌</w:t>
            </w:r>
            <w:r>
              <w:rPr>
                <w:rStyle w:val="IndexLink"/>
                <w:rtl w:val="true"/>
              </w:rPr>
              <w:tab/>
            </w:r>
            <w:r>
              <w:rPr>
                <w:rStyle w:val="IndexLink"/>
              </w:rPr>
              <w:t>86</w:t>
            </w:r>
          </w:hyperlink>
        </w:p>
        <w:p>
          <w:pPr>
            <w:pStyle w:val="Contents4"/>
            <w:tabs>
              <w:tab w:val="clear" w:pos="8176"/>
              <w:tab w:val="right" w:pos="9026" w:leader="dot"/>
            </w:tabs>
            <w:rPr/>
          </w:pPr>
          <w:hyperlink w:anchor="__RefHeading___Toc891712_3650668749">
            <w:r>
              <w:rPr>
                <w:webHidden/>
                <w:rStyle w:val="IndexLink"/>
                <w:rtl w:val="true"/>
              </w:rPr>
              <w:t>دليل چهارم‌</w:t>
            </w:r>
            <w:r>
              <w:rPr>
                <w:rStyle w:val="IndexLink"/>
                <w:rtl w:val="true"/>
              </w:rPr>
              <w:tab/>
            </w:r>
            <w:r>
              <w:rPr>
                <w:rStyle w:val="IndexLink"/>
              </w:rPr>
              <w:t>86</w:t>
            </w:r>
          </w:hyperlink>
        </w:p>
        <w:p>
          <w:pPr>
            <w:pStyle w:val="Contents5"/>
            <w:tabs>
              <w:tab w:val="clear" w:pos="7892"/>
              <w:tab w:val="right" w:pos="9026" w:leader="dot"/>
            </w:tabs>
            <w:rPr/>
          </w:pPr>
          <w:hyperlink w:anchor="__RefHeading___Toc891714_365066874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891716_3650668749">
            <w:r>
              <w:rPr>
                <w:webHidden/>
                <w:rStyle w:val="IndexLink"/>
                <w:rtl w:val="true"/>
              </w:rPr>
              <w:t>پاسخ‌</w:t>
            </w:r>
            <w:r>
              <w:rPr>
                <w:rStyle w:val="IndexLink"/>
                <w:rtl w:val="true"/>
              </w:rPr>
              <w:tab/>
            </w:r>
            <w:r>
              <w:rPr>
                <w:rStyle w:val="IndexLink"/>
              </w:rPr>
              <w:t>87</w:t>
            </w:r>
          </w:hyperlink>
        </w:p>
        <w:p>
          <w:pPr>
            <w:pStyle w:val="Contents4"/>
            <w:tabs>
              <w:tab w:val="clear" w:pos="8176"/>
              <w:tab w:val="right" w:pos="9026" w:leader="dot"/>
            </w:tabs>
            <w:rPr/>
          </w:pPr>
          <w:hyperlink w:anchor="__RefHeading___Toc891718_3650668749">
            <w:r>
              <w:rPr>
                <w:webHidden/>
                <w:rStyle w:val="IndexLink"/>
                <w:rtl w:val="true"/>
              </w:rPr>
              <w:t>دليل پنجم‌</w:t>
            </w:r>
            <w:r>
              <w:rPr>
                <w:rStyle w:val="IndexLink"/>
                <w:rtl w:val="true"/>
              </w:rPr>
              <w:tab/>
            </w:r>
            <w:r>
              <w:rPr>
                <w:rStyle w:val="IndexLink"/>
              </w:rPr>
              <w:t>88</w:t>
            </w:r>
          </w:hyperlink>
        </w:p>
        <w:p>
          <w:pPr>
            <w:pStyle w:val="Contents5"/>
            <w:tabs>
              <w:tab w:val="clear" w:pos="7892"/>
              <w:tab w:val="right" w:pos="9026" w:leader="dot"/>
            </w:tabs>
            <w:rPr/>
          </w:pPr>
          <w:hyperlink w:anchor="__RefHeading___Toc891720_365066874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891722_3650668749">
            <w:r>
              <w:rPr>
                <w:webHidden/>
                <w:rStyle w:val="IndexLink"/>
                <w:rtl w:val="true"/>
              </w:rPr>
              <w:t>پاسخ‌</w:t>
            </w:r>
            <w:r>
              <w:rPr>
                <w:rStyle w:val="IndexLink"/>
                <w:rtl w:val="true"/>
              </w:rPr>
              <w:tab/>
            </w:r>
            <w:r>
              <w:rPr>
                <w:rStyle w:val="IndexLink"/>
              </w:rPr>
              <w:t>89</w:t>
            </w:r>
          </w:hyperlink>
        </w:p>
        <w:p>
          <w:pPr>
            <w:pStyle w:val="Contents3"/>
            <w:tabs>
              <w:tab w:val="clear" w:pos="8459"/>
              <w:tab w:val="right" w:pos="9026" w:leader="dot"/>
            </w:tabs>
            <w:rPr/>
          </w:pPr>
          <w:hyperlink w:anchor="__RefHeading___Toc891724_3650668749">
            <w:r>
              <w:rPr>
                <w:webHidden/>
                <w:rStyle w:val="IndexLink"/>
                <w:rtl w:val="true"/>
              </w:rPr>
              <w:t>عدم جواز اعتماد به روايات ضعيف در عقايد</w:t>
            </w:r>
            <w:r>
              <w:rPr>
                <w:rStyle w:val="IndexLink"/>
                <w:rtl w:val="true"/>
              </w:rPr>
              <w:tab/>
            </w:r>
            <w:r>
              <w:rPr>
                <w:rStyle w:val="IndexLink"/>
              </w:rPr>
              <w:t>92</w:t>
            </w:r>
          </w:hyperlink>
        </w:p>
        <w:p>
          <w:pPr>
            <w:pStyle w:val="Contents2"/>
            <w:tabs>
              <w:tab w:val="clear" w:pos="8743"/>
              <w:tab w:val="right" w:pos="9026" w:leader="dot"/>
            </w:tabs>
            <w:rPr/>
          </w:pPr>
          <w:hyperlink w:anchor="__RefHeading___Toc891726_3650668749">
            <w:r>
              <w:rPr>
                <w:webHidden/>
                <w:rStyle w:val="IndexLink"/>
                <w:rtl w:val="true"/>
              </w:rPr>
              <w:t>كتابنامه‌</w:t>
            </w:r>
            <w:r>
              <w:rPr>
                <w:rStyle w:val="IndexLink"/>
                <w:rtl w:val="true"/>
              </w:rPr>
              <w:tab/>
            </w:r>
            <w:r>
              <w:rPr>
                <w:rStyle w:val="IndexLink"/>
              </w:rPr>
              <w:t>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4_16376"/>
      <w:bookmarkStart w:id="1" w:name="pg1604_16376"/>
      <w:bookmarkEnd w:id="1"/>
    </w:p>
    <w:p>
      <w:pPr>
        <w:pStyle w:val="Heading2"/>
        <w:numPr>
          <w:ilvl w:val="1"/>
          <w:numId w:val="1"/>
        </w:numPr>
        <w:rPr/>
      </w:pPr>
      <w:bookmarkStart w:id="2" w:name="pg1604_16376"/>
      <w:bookmarkStart w:id="3" w:name="__RefHeading___Toc891440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منظر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علي‌اصغر رضواني؛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حوزه نمايندگي ولي فقيه در امور حج و زيارت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978-964-540-271-4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۲۱۱۱۹۶۴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1442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bookmarkStart w:id="7" w:name="pg1604_16383"/>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891444_3650668749"/>
      <w:bookmarkStart w:id="9" w:name="_Toc3"/>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اما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بايسته تحقيق كه استاد ارجمند جناب آقاى على‌اصغر رضوانى با تلاش پيگير و درخور تقدير به</w:t>
      </w:r>
      <w:bookmarkStart w:id="10" w:name="pg1604_16385"/>
    </w:p>
    <w:p>
      <w:pPr>
        <w:pStyle w:val="BookText"/>
        <w:rPr/>
      </w:pPr>
      <w:bookmarkEnd w:id="1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891446_3650668749"/>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انسان دو حجت داده است؛ يكى عقل كه حجت باطنى است و ديگرى پيامبر كه حجت ظاهر مى‌باشد و هر دو در رساندن انسان به كمال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حجت ظاهر اهداف را ترسيم كرده و رسول و حجت باطن به منزله چراغ و نورى است كه انسان مى‌تواند در پرتو آن به اهداف مورد نظر انبياى الهى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كه در احكام عقلى بحث شود تا محدوده آنها مشخص گردد و اينكه تا چه مقدار مى‌توان به آنها در استنباط احكام شرعى اعتماد كرد</w:t>
      </w:r>
      <w:r>
        <w:rPr>
          <w:rFonts w:eastAsia="IRNazanin" w:cs="IRNazanin"/>
          <w:color w:val="111111"/>
          <w:sz w:val="28"/>
          <w:szCs w:val="28"/>
          <w:rtl w:val="true"/>
          <w:lang w:bidi="fa-IR"/>
        </w:rPr>
        <w:t>.</w:t>
      </w:r>
      <w:bookmarkStart w:id="13" w:name="pg1604_16387"/>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p>
    <w:p>
      <w:pPr>
        <w:pStyle w:val="Heading2"/>
        <w:numPr>
          <w:ilvl w:val="1"/>
          <w:numId w:val="1"/>
        </w:numPr>
        <w:rPr/>
      </w:pPr>
      <w:bookmarkStart w:id="14" w:name="__RefHeading___Toc891448_3650668749"/>
      <w:bookmarkStart w:id="15" w:name="_Toc5"/>
      <w:bookmarkEnd w:id="14"/>
      <w:r>
        <w:rPr>
          <w:rtl w:val="true"/>
        </w:rPr>
        <w:t>حجيت عقل‌</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91450_3650668749"/>
      <w:bookmarkStart w:id="17" w:name="_Toc6"/>
      <w:bookmarkEnd w:id="16"/>
      <w:r>
        <w:rPr>
          <w:rtl w:val="true"/>
        </w:rPr>
        <w:t>اشاره</w:t>
      </w:r>
      <w:bookmarkStart w:id="18" w:name="pg1604_16388"/>
      <w:bookmarkEnd w:id="17"/>
    </w:p>
    <w:p>
      <w:pPr>
        <w:pStyle w:val="BookText"/>
        <w:rPr/>
      </w:pPr>
      <w:bookmarkEnd w:id="1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Heading3"/>
        <w:numPr>
          <w:ilvl w:val="2"/>
          <w:numId w:val="1"/>
        </w:numPr>
        <w:rPr/>
      </w:pPr>
      <w:bookmarkStart w:id="19" w:name="__RefHeading___Toc891452_3650668749"/>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شيعه دوازده امامى عقل را داخل در دايره منابع استنباط دانسته و آن را در مواردى كه صلاحيت براى دخالت عقل است حجت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در تشريع اسلامى جايگاه خاص و ويژه‌اى دارد به طورى كه منبع مهمى براى استنباط احكام شرع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باعث شده كه اسلام را باقى و خالد نگاه داشته و آن را همپاى تمدن‌هاى بشرى به پيش برد، و چنان توسعه و گستردگى در ناحيه احكام اسلامى ايجاد كند كه قابل انطباق بر تمام زمان‌ها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اين بدان معنا نيست كه ما عقل را در تمام مصالح فردى و اجتماعى و عبادات و احكام توقيفى حجت بدانيم، و خود را از شرع و شارع مقدس بى‌نياز نماييم، بلكه تنها در مواردى خاص است كه عقل اجازه دخالت مى‌يابد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هشام بن حكم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عَلَي‌النّاس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 الأنْبِياءُ وَ الأَئِمَّةُ، وَ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همانا خداوند بر مردم دو نوع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حجت ظاهر و ديگرى حجت باطن، اما حجت ظاهر همان رسولان و انبيا و ائمه‌اند، و اما حجت باطن، عقول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و احاديث ديگر استفاده مى‌شود كه اسلام به احكامى كه عقل به طور مستقل در آنها نظر دارد به شرطى كه از انحرافات و غرائز حيوانى به دور باشد و احكام آن عقلى قطعى باشد، مورد احترام بوده و به ديده عظمت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مى‌كنيم كه علماى شيعه در طول تاريخ فقاهت، ادله شرعى را در چهار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سنت، اجماع و عقل منحصر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ادريس حلى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الحقّ لا يعدو اربع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كتاب الله سبحانه، أو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المتفق عليها، أو الاجماع، أو دليل العقل، فاذا فقدت الثلاثة فالمعتمد في المسائل الشرعية عند المحقّقين الباحثين عن مأخذ الشريعة، التمسك بدليل العقل فيها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از چهار طريق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كتاب خداى سبحان است و يا سنت متواتر و مورد اتفاق رسولش و يا اجماع و يا دليل عقل، و هرگاه سه دليل اول نبود آنچه نزد محققين و بحث‌كنندگان از</w:t>
      </w:r>
      <w:bookmarkStart w:id="21" w:name="pg1604_16390"/>
    </w:p>
    <w:p>
      <w:pPr>
        <w:pStyle w:val="BookText"/>
        <w:rPr/>
      </w:pPr>
      <w:bookmarkEnd w:id="2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مأخذ شريعت مورد اعتماد در مسائل شرعى است، تمسك به دليل عقل مى‌باشد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91454_3650668749"/>
      <w:bookmarkStart w:id="23" w:name="_Toc8"/>
      <w:bookmarkEnd w:id="22"/>
      <w:r>
        <w:rPr>
          <w:rtl w:val="true"/>
        </w:rPr>
        <w:t>اختلاف در دليليت عقل‌</w:t>
      </w:r>
      <w:bookmarkEnd w:id="23"/>
    </w:p>
    <w:p>
      <w:pPr>
        <w:pStyle w:val="BookText"/>
        <w:rPr/>
      </w:pPr>
      <w:r>
        <w:rPr>
          <w:rFonts w:ascii="IRNazanin" w:hAnsi="IRNazanin" w:eastAsia="IRNazanin"/>
          <w:color w:val="111111"/>
          <w:sz w:val="28"/>
          <w:sz w:val="28"/>
          <w:szCs w:val="28"/>
          <w:rtl w:val="true"/>
          <w:lang w:bidi="fa-IR"/>
        </w:rPr>
        <w:t>عقل از جمله منابعى است كه فقها در موارد استنباط احكام به آن رجوع مى‌كنند و بدين جهت نزد اصوليين مورد بحث و بررسى قرار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اصوليين شيعه و اهل سنت درباره دليليت عقل مختلف است؛ زيرا برخى تنها در مورد بسيارى از اصولى كه منتج حكم ظاهرى يا وظيفه عملى است از عقل به عنوان دليل استفاده مى‌كنند، و برخى ديگر عقل را دليل و اصلى مستقل همانند قرآن و سنت و در عرض آن دو مى‌دانند كه مى‌تواند كبراى قياس استنباط احكام شرعى فرعى كلى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در مبحث دليل عقل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العقل علي‌براءة الذمة عن الواجبات و سقوط الحرج عن الخلق في الحركات و السكنات قبل بعثة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تأييدهم بالمعجزات، و انتفاء الاحكام معلوم بدليل العقل قبل ورود السمع و نحن علي استصحاب ذلك إلي ان يرد السمع</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 بر برائت ذمه از واجبات و سقوط حرج از خلق در حركات و سكنات دلالت دارد قبل از آنكه رسولان مبعوث شده و به معجزات</w:t>
      </w:r>
      <w:bookmarkStart w:id="24" w:name="pg1604_16391"/>
    </w:p>
    <w:p>
      <w:pPr>
        <w:pStyle w:val="BookText"/>
        <w:rPr/>
      </w:pPr>
      <w:bookmarkEnd w:id="2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تأييد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منتفى بودن احكام به دليل عقل قبل از ورود دليل سمع معلوم است، و ما حكم عقل را تا رسيدن دليل سمعى مى‌پذيريم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عبارت استفاده مى‌شود كه عقل نزد غزالى دليل براى برائت است نه آنكه به طور مباشر دليل بر وظيفه عملى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عبارت ميرزاى قمى استفاده مى‌شود كه عقل دليل مباشر بر وظيفه عملى و حكم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تعريف دليل عقل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 عقلي يوصل به إلي الحكم الشرعي و ينتقل من العلم بالحكم العقلي إلي العلم بالحكم الشرعي</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حكمى عقلى است كه به واسطه آن كشف حكم شرعى مى‌شود و از علم به حكم عقلى، علم به حكم شرعى حاصل مى‌گردد</w:t>
      </w:r>
      <w:r>
        <w:rPr>
          <w:rFonts w:eastAsia="IRNazanin" w:cs="IRNazanin"/>
          <w:color w:val="111111"/>
          <w:sz w:val="28"/>
          <w:szCs w:val="28"/>
          <w:rtl w:val="true"/>
          <w:lang w:bidi="fa-IR"/>
        </w:rPr>
        <w:t>.</w:t>
      </w:r>
    </w:p>
    <w:p>
      <w:pPr>
        <w:pStyle w:val="Heading3"/>
        <w:numPr>
          <w:ilvl w:val="2"/>
          <w:numId w:val="1"/>
        </w:numPr>
        <w:rPr/>
      </w:pPr>
      <w:bookmarkStart w:id="25" w:name="__RefHeading___Toc891456_3650668749"/>
      <w:bookmarkStart w:id="26" w:name="_Toc9"/>
      <w:bookmarkEnd w:id="25"/>
      <w:r>
        <w:rPr>
          <w:rtl w:val="true"/>
        </w:rPr>
        <w:t>موارد حجيت عقل‌</w:t>
      </w:r>
      <w:bookmarkEnd w:id="26"/>
    </w:p>
    <w:p>
      <w:pPr>
        <w:pStyle w:val="Heading4"/>
        <w:numPr>
          <w:ilvl w:val="3"/>
          <w:numId w:val="1"/>
        </w:numPr>
        <w:rPr/>
      </w:pPr>
      <w:bookmarkStart w:id="27" w:name="__RefHeading___Toc891458_365066874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همان‌گونه كه اشاره شد اگر حكم عقل متأثّر از جوانب احساسى و غرايز حيوانى نباشد مى‌تواند حكم شرعى را اثبات نمايد و در نتيجه به عنوان يكى از منابع استنباط حكم شرع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مواردى كه حكم عقل حجت است اشاره مى‌كنيم</w:t>
      </w:r>
      <w:r>
        <w:rPr>
          <w:rFonts w:eastAsia="IRNazanin" w:cs="IRNazanin"/>
          <w:color w:val="111111"/>
          <w:sz w:val="28"/>
          <w:szCs w:val="28"/>
          <w:rtl w:val="true"/>
          <w:lang w:bidi="fa-IR"/>
        </w:rPr>
        <w:t>:</w:t>
      </w:r>
    </w:p>
    <w:p>
      <w:pPr>
        <w:pStyle w:val="Heading4"/>
        <w:numPr>
          <w:ilvl w:val="3"/>
          <w:numId w:val="1"/>
        </w:numPr>
        <w:rPr/>
      </w:pPr>
      <w:bookmarkStart w:id="29" w:name="__RefHeading___Toc891460_3650668749"/>
      <w:bookmarkStart w:id="30" w:name="_Toc11"/>
      <w:bookmarkEnd w:id="29"/>
      <w:r>
        <w:rPr/>
        <w:t>1</w:t>
      </w:r>
      <w:r>
        <w:rPr>
          <w:rtl w:val="true"/>
        </w:rPr>
        <w:t xml:space="preserve">. </w:t>
      </w:r>
      <w:r>
        <w:rPr>
          <w:rtl w:val="true"/>
        </w:rPr>
        <w:t>موارد ملازمات‌</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مواردى كه حكم و درك عقل حجت است مورد ملازمات است مثل</w:t>
      </w:r>
      <w:r>
        <w:rPr>
          <w:rFonts w:eastAsia="Amiri" w:cs="Amiri" w:ascii="Amiri" w:hAnsi="Amiri"/>
          <w:color w:val="111111"/>
          <w:sz w:val="28"/>
          <w:szCs w:val="28"/>
          <w:rtl w:val="true"/>
          <w:lang w:bidi="ar-SA"/>
        </w:rPr>
        <w:t>:</w:t>
      </w:r>
      <w:bookmarkStart w:id="31" w:name="pg1604_16392"/>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ملازمه بين دو وجوب، مانند ملازمه بين وجوب نماز و وجوب مقدمه آن كه وضو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ملازمه بين دو حرمت، مانند حرمت شراب و حرمت مقدمه آن كه درست كردن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بين وجوب شى‌ء و حرمت ضدّ آن، مانند وجوب ازاله، نجاست از مسجد و حرمت نماز با وسعت وقت هنگام تزاحم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ملازمه بين امتثال مأمور به و اجزاء و مجزى بودن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ملازمه بين نهى از عبادت مثل نماز و فساد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بين نهى از معامله مثل معامله هنگام نماز جمعه و فساد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بين وجود جزا با وجود شرط مثال اگر زيد نزد تو آمد او را اكرام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موارد به باب ملازمات غير مستقل عقلى تعبير مى‌شود؛ زيرا يكى از مقدمات آن شرعى و غير عقلى است همان‌گونه كه از مورد اول به باب ملازمات مستقلات عقلى تعبير مى‌شود</w:t>
      </w:r>
      <w:r>
        <w:rPr>
          <w:rFonts w:eastAsia="IRNazanin" w:cs="IRNazanin"/>
          <w:color w:val="111111"/>
          <w:sz w:val="28"/>
          <w:szCs w:val="28"/>
          <w:rtl w:val="true"/>
          <w:lang w:bidi="fa-IR"/>
        </w:rPr>
        <w:t>.</w:t>
      </w:r>
    </w:p>
    <w:p>
      <w:pPr>
        <w:pStyle w:val="Heading4"/>
        <w:numPr>
          <w:ilvl w:val="3"/>
          <w:numId w:val="1"/>
        </w:numPr>
        <w:rPr/>
      </w:pPr>
      <w:bookmarkStart w:id="32" w:name="__RefHeading___Toc891462_3650668749"/>
      <w:bookmarkStart w:id="33" w:name="_Toc12"/>
      <w:bookmarkEnd w:id="32"/>
      <w:r>
        <w:rPr/>
        <w:t>2</w:t>
      </w:r>
      <w:r>
        <w:rPr>
          <w:rtl w:val="true"/>
        </w:rPr>
        <w:t xml:space="preserve">. </w:t>
      </w:r>
      <w:r>
        <w:rPr>
          <w:rtl w:val="true"/>
        </w:rPr>
        <w:t>موارد تنقيح مناط</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موضوع در لسان دليل مقرون به اوصاف و خصوصياتى باشد كه عقل قطعى آنها را دخيل در حكم نداند مى‌توان آن خصوصيات را الغا كرده و حكم را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اينكه شخصى اعرابى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bookmarkStart w:id="34" w:name="pg1604_16393"/>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هَلَكْتُ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عَلي‌أَهْلِي فِي نَهارِ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إعْتِقْ رَقَبَةً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هلاك شدم‌اى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كرده‌اى؟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اهل خود در روز ماه رمضان مواقعه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را آزاد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مى‌توان تنقيح مناط حكم كرده و خصوصيت اعرابى بودن را القا نمود، و به غير اعرابى نيز تعميم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مواردى كه القاء خصوصيت ظنّى است نمى‌توان حكم را تعميم داد مثل القاء خصوصيت از همسر و تعميم آن به مورد زنا در ماه رمضان كه ظنّى است</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891464_3650668749"/>
      <w:bookmarkStart w:id="36" w:name="_Toc13"/>
      <w:bookmarkEnd w:id="35"/>
      <w:r>
        <w:rPr/>
        <w:t>3</w:t>
      </w:r>
      <w:r>
        <w:rPr>
          <w:rtl w:val="true"/>
        </w:rPr>
        <w:t xml:space="preserve">. </w:t>
      </w:r>
      <w:r>
        <w:rPr>
          <w:rtl w:val="true"/>
        </w:rPr>
        <w:t>موارد حسن و قبح‌</w:t>
      </w:r>
      <w:bookmarkEnd w:id="36"/>
    </w:p>
    <w:p>
      <w:pPr>
        <w:pStyle w:val="BookText"/>
        <w:rPr/>
      </w:pPr>
      <w:r>
        <w:rPr>
          <w:rFonts w:ascii="IRNazanin" w:hAnsi="IRNazanin" w:eastAsia="IRNazanin"/>
          <w:color w:val="111111"/>
          <w:sz w:val="28"/>
          <w:sz w:val="28"/>
          <w:szCs w:val="28"/>
          <w:rtl w:val="true"/>
          <w:lang w:bidi="fa-IR"/>
        </w:rPr>
        <w:t>هرگاه عقل انسان به طور مستقل و با نظر به خود عمل حكم به حسن يا قبح آن كند مى‌تواند كاشف از حكم شرع باشد، نظير استقلال عقل به قبح عقاب بلا بيان و حسن عقاب با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احكام بديهى براى عقل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 انسانى به نفس خود كه مراجعه مى‌كند درمى‌يابد كه عدل حسن و ظلم قبيح است، گرچه معتقد به شرع و شريعتى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شيعه و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اشاعره مى‌گويند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فعل داراى حسن و قبح نيست، بلكه حسن فعل به اذن شارع بر</w:t>
      </w:r>
      <w:bookmarkStart w:id="37" w:name="pg1604_16394"/>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آن به نحو وجوب يا استحباب و اباحه است و قبح آن به منع شارع از آن به نحو تحريم يا كراهت 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و امثال اين دو از آن جهت كه مورد امر الهى است حسن است، و در مقابل، زنا و سرقت و قتل عدوانى و به ناحق و خوردن اموال مردم به باطل از آن جهت كه شارع نهى كرده قبيح است، وگر نه هيچ فعلى نه حسن است و نه قبيح</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38" w:name="__RefHeading___Toc891466_3650668749"/>
      <w:bookmarkStart w:id="39" w:name="_Toc14"/>
      <w:bookmarkEnd w:id="38"/>
      <w:r>
        <w:rPr>
          <w:rtl w:val="true"/>
        </w:rPr>
        <w:t>حدود عقل در مجال عقايد</w:t>
      </w:r>
      <w:bookmarkEnd w:id="39"/>
    </w:p>
    <w:p>
      <w:pPr>
        <w:pStyle w:val="Heading4"/>
        <w:numPr>
          <w:ilvl w:val="3"/>
          <w:numId w:val="1"/>
        </w:numPr>
        <w:rPr/>
      </w:pPr>
      <w:bookmarkStart w:id="40" w:name="__RefHeading___Toc891468_365066874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قرآن كريم براى عقل ارزش ويژه‌اى قائل شده و تفكّر صحيح را از صفات صاحبان خرد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معناى بى‌نيازى از كتاب و سنّت به توسط عقل نيست، بلكه مقصود آن است كه عقل يكى از ابزار معرفت است كه داراى صلاحيت ادراك مى‌باشد، و لذا در امورى كه خارج از شئون اوست حقّ دخالت ندارد كه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تفكّر در ذات خداوند متعال و كنه او كه هيچ عقلى در آن راه ندارد، و لذا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رفتن در ذات و حقيقت علم و اراده و حيات خداوند؛ زيرا اين صفات گرچه در ظاهر، مفهوم‌اند ولى حقيقت آنها از آن جهت كه عين ذات اوست همانند خودِ ذات بارى تعالى، غير مفهوم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w:t>
      </w:r>
      <w:bookmarkStart w:id="42" w:name="pg1604_16395"/>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در عين حال، عقل در بخشى از معارف دينى موقعيت داشته و مى‌تواند درك داشته باشد از قبيل</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91470_3650668749"/>
      <w:bookmarkStart w:id="44" w:name="_Toc16"/>
      <w:bookmarkEnd w:id="43"/>
      <w:r>
        <w:rPr>
          <w:rtl w:val="true"/>
        </w:rPr>
        <w:t>الف</w:t>
      </w:r>
      <w:r>
        <w:rPr>
          <w:rtl w:val="true"/>
        </w:rPr>
        <w:t xml:space="preserve">) </w:t>
      </w:r>
      <w:r>
        <w:rPr>
          <w:rtl w:val="true"/>
        </w:rPr>
        <w:t>وجوب شناخت خداوند سبحان‌</w:t>
      </w:r>
      <w:bookmarkEnd w:id="44"/>
    </w:p>
    <w:p>
      <w:pPr>
        <w:pStyle w:val="BookText"/>
        <w:rPr/>
      </w:pPr>
      <w:r>
        <w:rPr>
          <w:rFonts w:ascii="IRNazanin" w:hAnsi="IRNazanin" w:eastAsia="IRNazanin"/>
          <w:color w:val="111111"/>
          <w:sz w:val="28"/>
          <w:sz w:val="28"/>
          <w:szCs w:val="28"/>
          <w:rtl w:val="true"/>
          <w:lang w:bidi="fa-IR"/>
        </w:rPr>
        <w:t>همه علماى اسلام معتقد به وجوب معرفت خداوند سبحان مى‌باشند ولى در طريق آن اختلاف است؛ برخى حاكم به آن را عقل و برخى نقل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عقل در باب معارف دينى سهمى قائل‌اند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به وجوب معرفت خداوند، عقل است؛ زيرا ترك معرفت، موجب ضرر محتمل بوده و دفع ضرر محتمل واجب است</w:t>
      </w:r>
      <w:r>
        <w:rPr>
          <w:rFonts w:eastAsia="IRNazanin" w:cs="IRNazanin"/>
          <w:color w:val="111111"/>
          <w:sz w:val="28"/>
          <w:szCs w:val="28"/>
          <w:rtl w:val="true"/>
          <w:lang w:bidi="fa-IR"/>
        </w:rPr>
        <w:t>.</w:t>
      </w:r>
    </w:p>
    <w:p>
      <w:pPr>
        <w:pStyle w:val="Heading4"/>
        <w:numPr>
          <w:ilvl w:val="3"/>
          <w:numId w:val="1"/>
        </w:numPr>
        <w:rPr/>
      </w:pPr>
      <w:bookmarkStart w:id="45" w:name="__RefHeading___Toc891472_3650668749"/>
      <w:bookmarkStart w:id="46" w:name="_Toc17"/>
      <w:bookmarkEnd w:id="45"/>
      <w:r>
        <w:rPr>
          <w:rtl w:val="true"/>
        </w:rPr>
        <w:t>ب</w:t>
      </w:r>
      <w:r>
        <w:rPr>
          <w:rtl w:val="true"/>
        </w:rPr>
        <w:t xml:space="preserve">) </w:t>
      </w:r>
      <w:r>
        <w:rPr>
          <w:rtl w:val="true"/>
        </w:rPr>
        <w:t>قبح تكليف مالايطاق‌</w:t>
      </w:r>
      <w:bookmarkEnd w:id="46"/>
    </w:p>
    <w:p>
      <w:pPr>
        <w:pStyle w:val="BookText"/>
        <w:rPr/>
      </w:pPr>
      <w:r>
        <w:rPr>
          <w:rFonts w:ascii="IRNazanin" w:hAnsi="IRNazanin" w:eastAsia="IRNazanin"/>
          <w:color w:val="111111"/>
          <w:sz w:val="28"/>
          <w:sz w:val="28"/>
          <w:szCs w:val="28"/>
          <w:rtl w:val="true"/>
          <w:lang w:bidi="fa-IR"/>
        </w:rPr>
        <w:t>از نتايج ادخال عقل در باب معارف، حكم به قبح تكليف به چيزى است كه فوق طاقت مى‌باشد، ولى وهابيان و سلفيان آن را جايز مى‌شمارند</w:t>
      </w:r>
      <w:r>
        <w:rPr>
          <w:rFonts w:eastAsia="IRNazanin" w:cs="IRNazanin"/>
          <w:color w:val="111111"/>
          <w:sz w:val="28"/>
          <w:szCs w:val="28"/>
          <w:rtl w:val="true"/>
          <w:lang w:bidi="fa-IR"/>
        </w:rPr>
        <w:t>.</w:t>
      </w:r>
    </w:p>
    <w:p>
      <w:pPr>
        <w:pStyle w:val="Heading4"/>
        <w:numPr>
          <w:ilvl w:val="3"/>
          <w:numId w:val="1"/>
        </w:numPr>
        <w:rPr/>
      </w:pPr>
      <w:bookmarkStart w:id="47" w:name="__RefHeading___Toc891474_3650668749"/>
      <w:bookmarkStart w:id="48" w:name="_Toc18"/>
      <w:bookmarkEnd w:id="47"/>
      <w:r>
        <w:rPr>
          <w:rtl w:val="true"/>
        </w:rPr>
        <w:t>ج</w:t>
      </w:r>
      <w:r>
        <w:rPr>
          <w:rtl w:val="true"/>
        </w:rPr>
        <w:t xml:space="preserve">) </w:t>
      </w:r>
      <w:r>
        <w:rPr>
          <w:rtl w:val="true"/>
        </w:rPr>
        <w:t>قبح عقاب بلابيان‌</w:t>
      </w:r>
      <w:bookmarkEnd w:id="48"/>
    </w:p>
    <w:p>
      <w:pPr>
        <w:pStyle w:val="BookText"/>
        <w:rPr/>
      </w:pPr>
      <w:r>
        <w:rPr>
          <w:rFonts w:ascii="IRNazanin" w:hAnsi="IRNazanin" w:eastAsia="IRNazanin"/>
          <w:color w:val="111111"/>
          <w:sz w:val="28"/>
          <w:sz w:val="28"/>
          <w:szCs w:val="28"/>
          <w:rtl w:val="true"/>
          <w:lang w:bidi="fa-IR"/>
        </w:rPr>
        <w:t>عقل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بدون تبيين احكام خود به توسط پيامبرش قبيح است كه مردم را عقاب كند، و اين مطلبى است كه شرع نيز تصديق كرده است آنجا كه خداوند سبحان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نخواهيم كرد، مگر آنكه پيامبرى مبعوث كرده باشيم</w:t>
      </w:r>
      <w:r>
        <w:rPr>
          <w:rFonts w:eastAsia="IRNazanin" w:cs="IRNazanin"/>
          <w:color w:val="111111"/>
          <w:sz w:val="28"/>
          <w:szCs w:val="28"/>
          <w:rtl w:val="true"/>
          <w:lang w:bidi="fa-IR"/>
        </w:rPr>
        <w:t>.</w:t>
      </w:r>
      <w:bookmarkStart w:id="49" w:name="pg1604_16396"/>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ولى وهابيان، اين حكم را از جهت عقلى بدون استناد به شرع قبول ندارند</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891476_3650668749"/>
      <w:bookmarkStart w:id="51" w:name="_Toc19"/>
      <w:bookmarkEnd w:id="50"/>
      <w:r>
        <w:rPr>
          <w:rtl w:val="true"/>
        </w:rPr>
        <w:t>د</w:t>
      </w:r>
      <w:r>
        <w:rPr>
          <w:rtl w:val="true"/>
        </w:rPr>
        <w:t xml:space="preserve">) </w:t>
      </w:r>
      <w:r>
        <w:rPr>
          <w:rtl w:val="true"/>
        </w:rPr>
        <w:t>قبح عذاب طفل در آخرت‌</w:t>
      </w:r>
      <w:bookmarkEnd w:id="51"/>
    </w:p>
    <w:p>
      <w:pPr>
        <w:pStyle w:val="BookText"/>
        <w:rPr/>
      </w:pPr>
      <w:r>
        <w:rPr>
          <w:rFonts w:ascii="IRNazanin" w:hAnsi="IRNazanin" w:eastAsia="IRNazanin"/>
          <w:color w:val="111111"/>
          <w:sz w:val="28"/>
          <w:sz w:val="28"/>
          <w:szCs w:val="28"/>
          <w:rtl w:val="true"/>
          <w:lang w:bidi="fa-IR"/>
        </w:rPr>
        <w:t>يكى ديگر از احكام عقل، قبح عذاب طفل در آخرت است؛ زيرا اين عمل ظلم است و خداوند سبحان آن را انجام نمى‌دهد، ولى وهابيان آن را بر خدا جايز دانسته بلكه در صورت عمل، عين عدل مى‌دانند</w:t>
      </w:r>
      <w:r>
        <w:rPr>
          <w:rFonts w:eastAsia="IRNazanin" w:cs="IRNazanin"/>
          <w:color w:val="111111"/>
          <w:sz w:val="28"/>
          <w:szCs w:val="28"/>
          <w:rtl w:val="true"/>
          <w:lang w:bidi="fa-IR"/>
        </w:rPr>
        <w:t>.</w:t>
      </w:r>
    </w:p>
    <w:p>
      <w:pPr>
        <w:pStyle w:val="Heading3"/>
        <w:numPr>
          <w:ilvl w:val="2"/>
          <w:numId w:val="1"/>
        </w:numPr>
        <w:rPr/>
      </w:pPr>
      <w:bookmarkStart w:id="52" w:name="__RefHeading___Toc891478_3650668749"/>
      <w:bookmarkStart w:id="53" w:name="_Toc20"/>
      <w:bookmarkEnd w:id="52"/>
      <w:r>
        <w:rPr>
          <w:rtl w:val="true"/>
        </w:rPr>
        <w:t>حسن و قبح عقلى از ديدگاه قرآن كريم‌</w:t>
      </w:r>
      <w:bookmarkEnd w:id="53"/>
    </w:p>
    <w:p>
      <w:pPr>
        <w:pStyle w:val="BookText"/>
        <w:rPr/>
      </w:pPr>
      <w:r>
        <w:rPr>
          <w:rFonts w:ascii="IRNazanin" w:hAnsi="IRNazanin" w:eastAsia="IRNazanin"/>
          <w:color w:val="111111"/>
          <w:sz w:val="28"/>
          <w:sz w:val="28"/>
          <w:szCs w:val="28"/>
          <w:rtl w:val="true"/>
          <w:lang w:bidi="fa-IR"/>
        </w:rPr>
        <w:t xml:space="preserve">از قرآن كريم استفاده مى‌شود كه عقل قابليت دارد تا حسن يا قبح برخى از افعال را بفهمد گرچه شارع مقدّس درباره آن دستورى نداشته باشد؛ مثل آنكه عقل حُسن احسان و جزا دادن احسان به احسان و حسن عدل و وفاى به عهد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مى‌كند، همچنان كه بذاته قبح ظلم و پاداش نيكى به ظلم و نقض پيمان را نيز درك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مطلبى است كه از ظاهر بلكه صريح برخى از آيات استفاده مى‌شود؛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كار زشتى انجام مى‌دهند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 اين عمل يافتيم؛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زشت فرمان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به خدا نسبت مى‌دهيد كه نمى‌دانيد؟</w:t>
      </w:r>
      <w:r>
        <w:rPr>
          <w:rFonts w:eastAsia="IRNazanin" w:cs="IRNazanin"/>
          <w:color w:val="111111"/>
          <w:sz w:val="28"/>
          <w:szCs w:val="28"/>
          <w:rtl w:val="true"/>
          <w:lang w:bidi="fa-IR"/>
        </w:rPr>
        <w:t>!</w:t>
      </w:r>
      <w:bookmarkStart w:id="54" w:name="pg1604_16397"/>
    </w:p>
    <w:p>
      <w:pPr>
        <w:pStyle w:val="BookText"/>
        <w:rPr/>
      </w:pPr>
      <w:bookmarkEnd w:id="5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از اين آيه استفاده مى‌شود كه انسان قبل از شرع، فحشاء و منكرات را مى‌شناسد و قبح آن را درك مى‌كند گرچه شرع به آن حكم نكرده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فَنَجْعَلُ الْمُسْلِمِينَ 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مؤمنان را همچون مجرمان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داورى مى‌كنيد؟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كسانى را كه ايمان آورده و كارهاى شايسته انجام داده‌اند همچون مفسدان در زمين قرار مى‌دهيم، يا پرهيزگاران را همچون فاجران؟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دلالت دارد بر اينكه وجدان و عقل انسان شاهد بر عدم تسويه است، و در نتيجه عقل انسان قدرت بر درك حسن و قبح اشياء و افعال را دارد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91480_3650668749"/>
      <w:bookmarkStart w:id="56" w:name="_Toc21"/>
      <w:bookmarkEnd w:id="55"/>
      <w:r>
        <w:rPr>
          <w:rtl w:val="true"/>
        </w:rPr>
        <w:t>ثمرات حسن و قبح عقلى‌</w:t>
      </w:r>
      <w:bookmarkEnd w:id="56"/>
    </w:p>
    <w:p>
      <w:pPr>
        <w:pStyle w:val="BookText"/>
        <w:rPr/>
      </w:pPr>
      <w:r>
        <w:rPr>
          <w:rFonts w:ascii="Amiri" w:hAnsi="Amiri" w:eastAsia="Amiri" w:cs="Amiri"/>
          <w:color w:val="111111"/>
          <w:sz w:val="28"/>
          <w:sz w:val="28"/>
          <w:szCs w:val="28"/>
          <w:rtl w:val="true"/>
          <w:lang w:bidi="ar-SA"/>
        </w:rPr>
        <w:t>قبول قاعده حسن و قبح عقلى داراى ثمراتى است كه به برخى از آنها اشاره مى‌كنيم؛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عقلى معرفت خدا بر هر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تنزيه افعال خداوند سبحان از عبث و بيهودگى و اتصاف آنها به اغراض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تكليف بندگان؛ به جهت تنزيه افعال خداوند از عبث و بيهودگى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بعثت انبياء به جهت رساندن مردم به هدايت و 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نظر و تأمّل در برهان مدعى نبوّت به جهت وجوب دفع ضرر محتمل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اخلاق و دوام آن در تمام ملت‌ها و اقوام؛ به جهت موافقت آن با فطرت ثابت در تمام انسان‌ها؛ مثل اكرام نيكوكار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تكليف بدون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قبح تكليف بما لا يطاق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لطف بر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 بودن افعال الهى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عقل به عدالت خداوند 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عين حال تذكّر به دو نكته ضرورى به نظر مى‌رسد؛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حكم عقل به حسن و قبح برخى از اشياء به معناى تكليف بر خداوند به وجوب و لزوم نيست؛ زيرا او فوق هر مكلّفى است، ولى تعبير به وجوب و لزوم برخى امور بر خداوند به معناى وجوب استكشافى است نه وجوب مولوى، يعنى عقل انسان به طور قطع برخى از امور را كشف مى‌كند كه خداوند چون حكيم است خلاف حكمت نمى‌كند يعنى انجام امور موافق حكمت را بر خود واجب نموده است، نه اينكه از طريق مولويت چيزى را بر خداوند واجب كند</w:t>
      </w:r>
      <w:r>
        <w:rPr>
          <w:rFonts w:eastAsia="IRNazanin" w:cs="IRNazanin"/>
          <w:color w:val="111111"/>
          <w:sz w:val="28"/>
          <w:szCs w:val="28"/>
          <w:rtl w:val="true"/>
          <w:lang w:bidi="fa-IR"/>
        </w:rPr>
        <w:t>.</w:t>
      </w:r>
      <w:bookmarkStart w:id="57" w:name="pg1604_16399"/>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عقل اگر در عقايد و معارف جايگاهى دارد اين به آن معنا نيست كه در شريعت نيز چنين جايگاهى داشته باشد؛ زيرا خداوند متعال در مجال تشريع كه بخشى از آن تعبديات است و نيز رسيدن به مصالح و مفاسد واقعى احكام براى انسان‌ها راهى قرار نداده است لذا نمى‌توان در اين باب عقل را ميزان قرار داده و در عموم موارد به آن مراجعه كرد؛ گرچه در برخى از مسائل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اصول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عقل كمك گرفت</w:t>
      </w:r>
      <w:r>
        <w:rPr>
          <w:rFonts w:eastAsia="IRNazanin" w:cs="IRNazanin"/>
          <w:color w:val="111111"/>
          <w:sz w:val="28"/>
          <w:szCs w:val="28"/>
          <w:rtl w:val="true"/>
          <w:lang w:bidi="fa-IR"/>
        </w:rPr>
        <w:t>.</w:t>
      </w:r>
    </w:p>
    <w:p>
      <w:pPr>
        <w:pStyle w:val="Heading3"/>
        <w:numPr>
          <w:ilvl w:val="2"/>
          <w:numId w:val="1"/>
        </w:numPr>
        <w:rPr/>
      </w:pPr>
      <w:bookmarkStart w:id="58" w:name="__RefHeading___Toc891482_3650668749"/>
      <w:bookmarkStart w:id="59" w:name="_Toc22"/>
      <w:bookmarkEnd w:id="58"/>
      <w:r>
        <w:rPr>
          <w:rtl w:val="true"/>
        </w:rPr>
        <w:t>عقل نظرى و عقل عملى‌</w:t>
      </w:r>
      <w:bookmarkEnd w:id="59"/>
    </w:p>
    <w:p>
      <w:pPr>
        <w:pStyle w:val="BookText"/>
        <w:rPr/>
      </w:pPr>
      <w:r>
        <w:rPr>
          <w:rFonts w:ascii="Amiri" w:hAnsi="Amiri" w:eastAsia="Amiri" w:cs="Amiri"/>
          <w:color w:val="111111"/>
          <w:sz w:val="28"/>
          <w:sz w:val="28"/>
          <w:szCs w:val="28"/>
          <w:rtl w:val="true"/>
          <w:lang w:bidi="ar-SA"/>
        </w:rPr>
        <w:t>عقل از عقال البعير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عقال البعير ريسمانى است كه بازوان شتر را مى‌بندند تا در جاى خود بماند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قوه‌اى است كه انسان به وسيله آن مى‌تواند حقايق و امور كلّى را بشناسد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انسان مى‌شناسد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حقايق و امورى است كه تحقق آنها خارج از اراده و اختيار انسان است مانند واقعيت‌هاى طبيعى و ماوراء طبيعى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حقايقى كه تحقق آنها در حوزه اراده و توان انسان است، مانند همه افعال اختيارى بشر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دو گونگى كه در اصل مربوط به متعلّق شناخت عقلى است عقل را به نظرى و عملى تقسيم كرده‌اند؛ ادراكات دسته اوّل مستقيماً به عمل انسان مربوط نمى‌شود، و ادراكات دسته دوم با عمل</w:t>
      </w:r>
      <w:bookmarkStart w:id="60" w:name="pg1604_16400"/>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اختيارى انسان ارتباط مستقيم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نظرى امورى را درك مى‌كند كه دانستن آنها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ينبغى ان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عملى امورى را درك مى‌كند كه عمل به آنها مطلوب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ينبغى ان 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مورد بحث در مسأله حسن و قبح عقلى، عقل عملى است نه عقل نظرى، اشاعره اعتبار و حجّيت عقل را در قلمرو ادراكات نظرى قبول دارند، و آنچه را انكار مى‌كنند ادراكات عقل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در بحث‌هاى مربوط به اثبات ذات و صفات الهى و توحيد همچون عدليه، از روش عقلى و دلائل آن استفاده مى‌كنند</w:t>
      </w:r>
      <w:r>
        <w:rPr>
          <w:rFonts w:eastAsia="IRNazanin" w:cs="IRNazanin"/>
          <w:color w:val="111111"/>
          <w:sz w:val="28"/>
          <w:szCs w:val="28"/>
          <w:rtl w:val="true"/>
          <w:lang w:bidi="fa-IR"/>
        </w:rPr>
        <w:t>.</w:t>
      </w:r>
    </w:p>
    <w:p>
      <w:pPr>
        <w:pStyle w:val="Heading3"/>
        <w:numPr>
          <w:ilvl w:val="2"/>
          <w:numId w:val="1"/>
        </w:numPr>
        <w:rPr/>
      </w:pPr>
      <w:bookmarkStart w:id="61" w:name="__RefHeading___Toc891484_3650668749"/>
      <w:bookmarkStart w:id="62" w:name="_Toc23"/>
      <w:bookmarkEnd w:id="61"/>
      <w:r>
        <w:rPr>
          <w:rtl w:val="true"/>
        </w:rPr>
        <w:t>تبيين قاعده حسن و قبح عقلى‌</w:t>
      </w:r>
      <w:bookmarkEnd w:id="62"/>
    </w:p>
    <w:p>
      <w:pPr>
        <w:pStyle w:val="Heading4"/>
        <w:numPr>
          <w:ilvl w:val="3"/>
          <w:numId w:val="1"/>
        </w:numPr>
        <w:rPr/>
      </w:pPr>
      <w:bookmarkStart w:id="63" w:name="__RefHeading___Toc891486_3650668749"/>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مفاد قاعده حسن و قبح عقلى دو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افعالى كه از روى دانايى و اختيار انجام مى‌گيرد در نفس الامر و واقع داراى جهت حسن يا قبح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احكام شرعى تابع ملاكات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و نفس الامرى است، كه در حقيقت، فلسفه احكام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احكام شرعى كاشف از ملاكات واقعى و نفس الامرى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اين اصل را به كلّى منكرند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بشر به صورت مستقل مى‌تواند ملاكات واقعى و مصالح و مفاسد نفس الامرى پاره‌اى از افعال را تشخيص دهد، ولى درك و شناخت جهات حسن و قبح همه افعال از توان عقل بيرون است و لذا</w:t>
      </w:r>
      <w:bookmarkStart w:id="65" w:name="pg1604_16401"/>
    </w:p>
    <w:p>
      <w:pPr>
        <w:pStyle w:val="BookText"/>
        <w:rPr/>
      </w:pPr>
      <w:bookmarkEnd w:id="6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بشر به وحى و نبوّت نياز مبرم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مفاد نخست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افعال انسان دوگونه عناوين مترتّب مى‌گردد</w:t>
      </w:r>
      <w:r>
        <w:rPr>
          <w:rFonts w:eastAsia="IRNazanin" w:cs="IRNazanin"/>
          <w:color w:val="111111"/>
          <w:sz w:val="28"/>
          <w:szCs w:val="28"/>
          <w:rtl w:val="true"/>
          <w:lang w:bidi="fa-IR"/>
        </w:rPr>
        <w:t>:</w:t>
      </w:r>
    </w:p>
    <w:p>
      <w:pPr>
        <w:pStyle w:val="Heading4"/>
        <w:numPr>
          <w:ilvl w:val="3"/>
          <w:numId w:val="1"/>
        </w:numPr>
        <w:rPr/>
      </w:pPr>
      <w:bookmarkStart w:id="66" w:name="__RefHeading___Toc891488_3650668749"/>
      <w:bookmarkStart w:id="67" w:name="_Toc25"/>
      <w:bookmarkEnd w:id="66"/>
      <w:r>
        <w:rPr>
          <w:rtl w:val="true"/>
        </w:rPr>
        <w:t>الف</w:t>
      </w:r>
      <w:r>
        <w:rPr>
          <w:rtl w:val="true"/>
        </w:rPr>
        <w:t xml:space="preserve">) </w:t>
      </w:r>
      <w:r>
        <w:rPr>
          <w:rtl w:val="true"/>
        </w:rPr>
        <w:t>عناوين اوليه‌</w:t>
      </w:r>
      <w:bookmarkEnd w:id="67"/>
    </w:p>
    <w:p>
      <w:pPr>
        <w:pStyle w:val="BookText"/>
        <w:rPr/>
      </w:pPr>
      <w:r>
        <w:rPr>
          <w:rFonts w:ascii="IRNazanin" w:hAnsi="IRNazanin" w:eastAsia="IRNazanin"/>
          <w:color w:val="111111"/>
          <w:sz w:val="28"/>
          <w:sz w:val="28"/>
          <w:szCs w:val="28"/>
          <w:rtl w:val="true"/>
          <w:lang w:bidi="fa-IR"/>
        </w:rPr>
        <w:t xml:space="preserve">عناوينى‌اند كه افعال را از جنبه تكوينى از يكديگر جدا مى‌سازند مانند عناوين اكل، شرب، قيام، قعود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افعال از نظر اين عناوين به حسن و قبح متصف نمى‌شوند و فقط حسن تكوينى دارند</w:t>
      </w:r>
      <w:r>
        <w:rPr>
          <w:rFonts w:eastAsia="IRNazanin" w:cs="IRNazanin"/>
          <w:color w:val="111111"/>
          <w:sz w:val="28"/>
          <w:szCs w:val="28"/>
          <w:rtl w:val="true"/>
          <w:lang w:bidi="fa-IR"/>
        </w:rPr>
        <w:t>.</w:t>
      </w:r>
    </w:p>
    <w:p>
      <w:pPr>
        <w:pStyle w:val="Heading4"/>
        <w:numPr>
          <w:ilvl w:val="3"/>
          <w:numId w:val="1"/>
        </w:numPr>
        <w:rPr/>
      </w:pPr>
      <w:bookmarkStart w:id="68" w:name="__RefHeading___Toc891490_3650668749"/>
      <w:bookmarkStart w:id="69" w:name="_Toc26"/>
      <w:bookmarkEnd w:id="68"/>
      <w:r>
        <w:rPr>
          <w:rtl w:val="true"/>
        </w:rPr>
        <w:t>ب</w:t>
      </w:r>
      <w:r>
        <w:rPr>
          <w:rtl w:val="true"/>
        </w:rPr>
        <w:t xml:space="preserve">) </w:t>
      </w:r>
      <w:r>
        <w:rPr>
          <w:rtl w:val="true"/>
        </w:rPr>
        <w:t>عناوين ثانويه‌</w:t>
      </w:r>
      <w:bookmarkEnd w:id="69"/>
    </w:p>
    <w:p>
      <w:pPr>
        <w:pStyle w:val="BookText"/>
        <w:rPr/>
      </w:pPr>
      <w:r>
        <w:rPr>
          <w:rFonts w:ascii="IRNazanin" w:hAnsi="IRNazanin" w:eastAsia="IRNazanin"/>
          <w:color w:val="111111"/>
          <w:sz w:val="28"/>
          <w:sz w:val="28"/>
          <w:szCs w:val="28"/>
          <w:rtl w:val="true"/>
          <w:lang w:bidi="fa-IR"/>
        </w:rPr>
        <w:t xml:space="preserve">عناوينى‌اند كه بر عناوين نخست مترتب مى‌شوند و به اعتبار آنها افعال به حسن يا قبح متصف مى‌شوند مانند عناوين عدل، ظلم، صدق، كذب، عمل به عهد، نقض عهد، وفاى به وعده، خلف وعده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را به اعتبار اينكه منشأ اتصاف افعال به حسن و قبح برمى‌گردد عناوين محسّن و مقبّح نيز مى‌گويند و حسن و قبح ذاتى مربوط به همين عناوين است نه عناوين اوليه</w:t>
      </w:r>
      <w:r>
        <w:rPr>
          <w:rFonts w:eastAsia="IRNazanin" w:cs="IRNazanin"/>
          <w:color w:val="111111"/>
          <w:sz w:val="28"/>
          <w:szCs w:val="28"/>
          <w:rtl w:val="true"/>
          <w:lang w:bidi="fa-IR"/>
        </w:rPr>
        <w:t>.</w:t>
      </w:r>
    </w:p>
    <w:p>
      <w:pPr>
        <w:pStyle w:val="Heading3"/>
        <w:numPr>
          <w:ilvl w:val="2"/>
          <w:numId w:val="1"/>
        </w:numPr>
        <w:rPr/>
      </w:pPr>
      <w:bookmarkStart w:id="70" w:name="__RefHeading___Toc891492_3650668749"/>
      <w:bookmarkStart w:id="71" w:name="_Toc27"/>
      <w:bookmarkEnd w:id="70"/>
      <w:r>
        <w:rPr>
          <w:rtl w:val="true"/>
        </w:rPr>
        <w:t>ادله قائلين به حسن و قبح عقلى‌</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بداهت عقل؛ يعنى حكم مزبور از احكام بديهى عقل عملى است؛ زيرا هر انسانى در نفس خود حسن عدل و قبح ظلم را مى‌يابد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حسن و قبح شرعى باشد منجرّ به انتفاء آن دو به صورت مطلق است، يعنى نه شرعاً ثابت مى‌شود و نه عقلًا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891494_3650668749"/>
      <w:bookmarkStart w:id="73" w:name="_Toc28"/>
      <w:bookmarkEnd w:id="72"/>
      <w:r>
        <w:rPr>
          <w:rtl w:val="true"/>
        </w:rPr>
        <w:t>تقرير دليل‌</w:t>
      </w:r>
      <w:bookmarkStart w:id="74" w:name="pg1604_16402"/>
      <w:bookmarkEnd w:id="73"/>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به حسن برخى از افعال و قبح برخى ديگر نداشته باشيم عقلًا نمى‌توانيم حكم به قبح كذب نماييم؛ زيرا وقوعش از خداوند جايز مى‌شود، و در نتيجه در صورتى كه قرآن خبر از حسن يا قبح</w:t>
      </w:r>
    </w:p>
    <w:p>
      <w:pPr>
        <w:pStyle w:val="BookText"/>
        <w:rPr/>
      </w:pPr>
      <w:r>
        <w:rPr>
          <w:rFonts w:ascii="IRNazanin" w:hAnsi="IRNazanin" w:eastAsia="IRNazanin"/>
          <w:color w:val="111111"/>
          <w:sz w:val="28"/>
          <w:sz w:val="28"/>
          <w:szCs w:val="28"/>
          <w:rtl w:val="true"/>
          <w:lang w:bidi="fa-IR"/>
        </w:rPr>
        <w:t>چيزى دهد به آن جزم پيدا نمى‌كنيم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فرض، حكم شرع نيز ثابت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حسن و قبح عقلى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انكار حسن و قبح شرعى ملازم با امتناع اثبات شرايع آسمانى است؛ زيرا لازمه آن اين است كه از خداوند متعال قبيح نباشد كه معجزه را به دست دروغ گويان جارى سازد، كه در نتيجه باب معرفت نبوّت سدّ خواهد شد</w:t>
      </w:r>
      <w:r>
        <w:rPr>
          <w:rFonts w:eastAsia="IRNazanin" w:cs="IRNazanin"/>
          <w:color w:val="111111"/>
          <w:sz w:val="28"/>
          <w:szCs w:val="28"/>
          <w:rtl w:val="true"/>
          <w:lang w:bidi="fa-IR"/>
        </w:rPr>
        <w:t>.</w:t>
      </w:r>
    </w:p>
    <w:p>
      <w:pPr>
        <w:pStyle w:val="Heading3"/>
        <w:numPr>
          <w:ilvl w:val="2"/>
          <w:numId w:val="1"/>
        </w:numPr>
        <w:rPr/>
      </w:pPr>
      <w:bookmarkStart w:id="75" w:name="__RefHeading___Toc891496_3650668749"/>
      <w:bookmarkStart w:id="76" w:name="_Toc29"/>
      <w:bookmarkEnd w:id="75"/>
      <w:r>
        <w:rPr>
          <w:rtl w:val="true"/>
        </w:rPr>
        <w:t>ادله منكرين حسن و قبح عقلى‌</w:t>
      </w:r>
      <w:bookmarkEnd w:id="76"/>
    </w:p>
    <w:p>
      <w:pPr>
        <w:pStyle w:val="Heading4"/>
        <w:numPr>
          <w:ilvl w:val="3"/>
          <w:numId w:val="1"/>
        </w:numPr>
        <w:rPr/>
      </w:pPr>
      <w:bookmarkStart w:id="77" w:name="__RefHeading___Toc891498_3650668749"/>
      <w:bookmarkStart w:id="78" w:name="_Toc30"/>
      <w:bookmarkEnd w:id="77"/>
      <w:r>
        <w:rPr>
          <w:rtl w:val="true"/>
        </w:rPr>
        <w:t>دليل اول‌</w:t>
      </w:r>
      <w:bookmarkEnd w:id="78"/>
    </w:p>
    <w:p>
      <w:pPr>
        <w:pStyle w:val="Heading5"/>
        <w:numPr>
          <w:ilvl w:val="4"/>
          <w:numId w:val="1"/>
        </w:numPr>
        <w:rPr/>
      </w:pPr>
      <w:bookmarkStart w:id="79" w:name="__RefHeading___Toc891500_3650668749"/>
      <w:bookmarkStart w:id="80" w:name="_Toc31"/>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اگر حسن و قبح، عقلى و بديهى بود بايد هيچ كس در آن اختلاف نمى‌كرد همانند علم به زيادى كل بر جزء در حالى كه چنين نيست</w:t>
      </w:r>
      <w:r>
        <w:rPr>
          <w:rFonts w:eastAsia="IRNazanin" w:cs="IRNazanin"/>
          <w:color w:val="111111"/>
          <w:sz w:val="28"/>
          <w:szCs w:val="28"/>
          <w:rtl w:val="true"/>
          <w:lang w:bidi="fa-IR"/>
        </w:rPr>
        <w:t>.</w:t>
      </w:r>
    </w:p>
    <w:p>
      <w:pPr>
        <w:pStyle w:val="Heading5"/>
        <w:numPr>
          <w:ilvl w:val="4"/>
          <w:numId w:val="1"/>
        </w:numPr>
        <w:rPr/>
      </w:pPr>
      <w:bookmarkStart w:id="81" w:name="__RefHeading___Toc891502_3650668749"/>
      <w:bookmarkStart w:id="82" w:name="_Toc32"/>
      <w:bookmarkEnd w:id="81"/>
      <w:r>
        <w:rPr>
          <w:rtl w:val="true"/>
        </w:rPr>
        <w:t>پاسخ‌</w:t>
      </w:r>
      <w:bookmarkEnd w:id="82"/>
    </w:p>
    <w:p>
      <w:pPr>
        <w:pStyle w:val="BookText"/>
        <w:rPr/>
      </w:pPr>
      <w:r>
        <w:rPr>
          <w:rFonts w:ascii="IRNazanin" w:hAnsi="IRNazanin" w:eastAsia="IRNazanin"/>
          <w:color w:val="111111"/>
          <w:sz w:val="28"/>
          <w:sz w:val="28"/>
          <w:szCs w:val="28"/>
          <w:rtl w:val="true"/>
          <w:lang w:bidi="fa-IR"/>
        </w:rPr>
        <w:t>علوم در بداهت متفاوت‌اند؛ زيرا قضاياى يقينى در قياس كه همگى بديهى‌اند بر شش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اوّليات، مشاهدات، تجربيات، حدسيات، متواترات و فطريات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آنها تفاوت است و لذا به برخى از آنها زودتر علم و يقين حاصل مى‌شود و برخى ديرتر و اين منافات با بديهى‌بودن آنها ندارد</w:t>
      </w:r>
      <w:r>
        <w:rPr>
          <w:rFonts w:eastAsia="IRNazanin" w:cs="IRNazanin"/>
          <w:color w:val="111111"/>
          <w:sz w:val="28"/>
          <w:szCs w:val="28"/>
          <w:rtl w:val="true"/>
          <w:lang w:bidi="fa-IR"/>
        </w:rPr>
        <w:t>.</w:t>
      </w:r>
    </w:p>
    <w:p>
      <w:pPr>
        <w:pStyle w:val="Heading4"/>
        <w:numPr>
          <w:ilvl w:val="3"/>
          <w:numId w:val="1"/>
        </w:numPr>
        <w:rPr/>
      </w:pPr>
      <w:bookmarkStart w:id="83" w:name="__RefHeading___Toc891504_3650668749"/>
      <w:bookmarkStart w:id="84" w:name="_Toc33"/>
      <w:bookmarkEnd w:id="83"/>
      <w:r>
        <w:rPr>
          <w:rtl w:val="true"/>
        </w:rPr>
        <w:t>دليل دوم‌</w:t>
      </w:r>
      <w:bookmarkEnd w:id="8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5" w:name="__RefHeading___Toc891506_3650668749"/>
      <w:bookmarkStart w:id="86" w:name="_Toc34"/>
      <w:bookmarkEnd w:id="85"/>
      <w:r>
        <w:rPr>
          <w:rtl w:val="true"/>
        </w:rPr>
        <w:t>اشاره</w:t>
      </w:r>
      <w:bookmarkStart w:id="87" w:name="pg1604_16403"/>
      <w:bookmarkEnd w:id="86"/>
    </w:p>
    <w:p>
      <w:pPr>
        <w:pStyle w:val="BookText"/>
        <w:rPr/>
      </w:pPr>
      <w:bookmarkEnd w:id="8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Heading5"/>
        <w:numPr>
          <w:ilvl w:val="4"/>
          <w:numId w:val="1"/>
        </w:numPr>
        <w:rPr/>
      </w:pPr>
      <w:bookmarkStart w:id="88" w:name="__RefHeading___Toc891508_3650668749"/>
      <w:bookmarkStart w:id="89" w:name="_Toc35"/>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كذب نافع قبيح نيست؛ زيرا اگر دروغ قبيح بود بايد كذبى كه منجرّ به خلاصى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ظالم مى‌شود نيز قبيح باشد در حالى كه چنين نيست</w:t>
      </w:r>
      <w:r>
        <w:rPr>
          <w:rFonts w:eastAsia="IRNazanin" w:cs="IRNazanin"/>
          <w:color w:val="111111"/>
          <w:sz w:val="28"/>
          <w:szCs w:val="28"/>
          <w:rtl w:val="true"/>
          <w:lang w:bidi="fa-IR"/>
        </w:rPr>
        <w:t>.</w:t>
      </w:r>
    </w:p>
    <w:p>
      <w:pPr>
        <w:pStyle w:val="Heading5"/>
        <w:numPr>
          <w:ilvl w:val="4"/>
          <w:numId w:val="1"/>
        </w:numPr>
        <w:rPr/>
      </w:pPr>
      <w:bookmarkStart w:id="90" w:name="__RefHeading___Toc891510_3650668749"/>
      <w:bookmarkStart w:id="91" w:name="_Toc36"/>
      <w:bookmarkEnd w:id="90"/>
      <w:r>
        <w:rPr>
          <w:rtl w:val="true"/>
        </w:rPr>
        <w:t>پاسخ‌</w:t>
      </w:r>
      <w:bookmarkEnd w:id="91"/>
    </w:p>
    <w:p>
      <w:pPr>
        <w:pStyle w:val="BookText"/>
        <w:rPr/>
      </w:pPr>
      <w:r>
        <w:rPr>
          <w:rFonts w:ascii="Amiri" w:hAnsi="Amiri" w:eastAsia="Amiri" w:cs="Amiri"/>
          <w:color w:val="111111"/>
          <w:sz w:val="28"/>
          <w:sz w:val="28"/>
          <w:szCs w:val="28"/>
          <w:rtl w:val="true"/>
          <w:lang w:bidi="ar-SA"/>
        </w:rPr>
        <w:t>در اين مقام دو امر قبيح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نبى را در معرض هلاك قرار دادن كه قبيح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و اغراء به جهل كه اين نيز قبيح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مثال فوق، انسان دوم را اختيار مى‌كند؛ زيرا قبحش كمتر است؛ كه در آن نجات پيامبر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هميشه قبيح است ولى هنگام تعارض آنچه اقل قبيحاً است به حكم عقل اخذ مى‌شود</w:t>
      </w:r>
      <w:r>
        <w:rPr>
          <w:rFonts w:eastAsia="IRNazanin" w:cs="IRNazanin"/>
          <w:color w:val="111111"/>
          <w:sz w:val="28"/>
          <w:szCs w:val="28"/>
          <w:rtl w:val="true"/>
          <w:lang w:bidi="fa-IR"/>
        </w:rPr>
        <w:t>.</w:t>
      </w:r>
    </w:p>
    <w:p>
      <w:pPr>
        <w:pStyle w:val="Heading4"/>
        <w:numPr>
          <w:ilvl w:val="3"/>
          <w:numId w:val="1"/>
        </w:numPr>
        <w:rPr/>
      </w:pPr>
      <w:bookmarkStart w:id="92" w:name="__RefHeading___Toc891512_3650668749"/>
      <w:bookmarkStart w:id="93" w:name="_Toc37"/>
      <w:bookmarkEnd w:id="92"/>
      <w:r>
        <w:rPr>
          <w:rtl w:val="true"/>
        </w:rPr>
        <w:t>دليل سوم‌</w:t>
      </w:r>
      <w:bookmarkEnd w:id="93"/>
    </w:p>
    <w:p>
      <w:pPr>
        <w:pStyle w:val="Heading5"/>
        <w:numPr>
          <w:ilvl w:val="4"/>
          <w:numId w:val="1"/>
        </w:numPr>
        <w:rPr/>
      </w:pPr>
      <w:bookmarkStart w:id="94" w:name="__RefHeading___Toc891514_3650668749"/>
      <w:bookmarkStart w:id="95" w:name="_Toc38"/>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در صورتى كه وعده دروغ بدهد اگر صدق به وفاى وعده حسن داشته باشد لازم مى‌آيد كه كذب، حسن باشد و اگر قبيح باشد لازم مى‌آيد كه صدق و وفاى به وعده قبيح باشد</w:t>
      </w:r>
      <w:r>
        <w:rPr>
          <w:rFonts w:eastAsia="IRNazanin" w:cs="IRNazanin"/>
          <w:color w:val="111111"/>
          <w:sz w:val="28"/>
          <w:szCs w:val="28"/>
          <w:rtl w:val="true"/>
          <w:lang w:bidi="fa-IR"/>
        </w:rPr>
        <w:t>.</w:t>
      </w:r>
    </w:p>
    <w:p>
      <w:pPr>
        <w:pStyle w:val="Heading5"/>
        <w:numPr>
          <w:ilvl w:val="4"/>
          <w:numId w:val="1"/>
        </w:numPr>
        <w:rPr/>
      </w:pPr>
      <w:bookmarkStart w:id="96" w:name="__RefHeading___Toc891516_3650668749"/>
      <w:bookmarkStart w:id="97" w:name="_Toc39"/>
      <w:bookmarkEnd w:id="96"/>
      <w:r>
        <w:rPr>
          <w:rtl w:val="true"/>
        </w:rPr>
        <w:t>پاسخ‌</w:t>
      </w:r>
      <w:bookmarkEnd w:id="97"/>
    </w:p>
    <w:p>
      <w:pPr>
        <w:pStyle w:val="BookText"/>
        <w:rPr/>
      </w:pPr>
      <w:r>
        <w:rPr>
          <w:rFonts w:ascii="IRNazanin" w:hAnsi="IRNazanin" w:eastAsia="IRNazanin"/>
          <w:color w:val="111111"/>
          <w:sz w:val="28"/>
          <w:sz w:val="28"/>
          <w:szCs w:val="28"/>
          <w:rtl w:val="true"/>
          <w:lang w:bidi="fa-IR"/>
        </w:rPr>
        <w:t>در مورد بالا دو مطلب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 به وعده كه حسن است</w:t>
      </w:r>
      <w:r>
        <w:rPr>
          <w:rFonts w:eastAsia="Amiri" w:cs="Amiri" w:ascii="Amiri" w:hAnsi="Amiri"/>
          <w:color w:val="111111"/>
          <w:sz w:val="28"/>
          <w:szCs w:val="28"/>
          <w:rtl w:val="true"/>
          <w:lang w:bidi="ar-SA"/>
        </w:rPr>
        <w:t>.</w:t>
      </w:r>
      <w:bookmarkStart w:id="98" w:name="pg1604_16404"/>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وعده حسن در مورد بالا از آن جهت كه در ضمن دروغ تحقق مى‌يابد، قبيح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عمل به وفا را مطلق نمى‌دانيم، بلكه در صورتى حسن است كه متعلق آن امرى حسن باشد نه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وعده دهد كه كسى را بكشد اين وعده، حسن وفا ندارد بلكه عمل به آن قبيح است</w:t>
      </w:r>
      <w:r>
        <w:rPr>
          <w:rFonts w:eastAsia="IRNazanin" w:cs="IRNazanin"/>
          <w:color w:val="111111"/>
          <w:sz w:val="28"/>
          <w:szCs w:val="28"/>
          <w:rtl w:val="true"/>
          <w:lang w:bidi="fa-IR"/>
        </w:rPr>
        <w:t>.</w:t>
      </w:r>
    </w:p>
    <w:p>
      <w:pPr>
        <w:pStyle w:val="Heading4"/>
        <w:numPr>
          <w:ilvl w:val="3"/>
          <w:numId w:val="1"/>
        </w:numPr>
        <w:rPr/>
      </w:pPr>
      <w:bookmarkStart w:id="99" w:name="__RefHeading___Toc891518_3650668749"/>
      <w:bookmarkStart w:id="100" w:name="_Toc40"/>
      <w:bookmarkEnd w:id="99"/>
      <w:r>
        <w:rPr>
          <w:rtl w:val="true"/>
        </w:rPr>
        <w:t>دليل چهارم‌</w:t>
      </w:r>
      <w:bookmarkEnd w:id="100"/>
    </w:p>
    <w:p>
      <w:pPr>
        <w:pStyle w:val="Heading5"/>
        <w:numPr>
          <w:ilvl w:val="4"/>
          <w:numId w:val="1"/>
        </w:numPr>
        <w:rPr/>
      </w:pPr>
      <w:bookmarkStart w:id="101" w:name="__RefHeading___Toc891520_3650668749"/>
      <w:bookmarkStart w:id="102" w:name="_Toc41"/>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حسن و قبح عقلى، فرض تكليف بر خداوند است؛ زيرا با اين مبنى، امورى را انسان بر خداوند واجب يا حرام مى‌كند مثل عدل و حكمت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 خداوند چيزى واجب نمى‌باشد</w:t>
      </w:r>
      <w:r>
        <w:rPr>
          <w:rFonts w:eastAsia="IRNazanin" w:cs="IRNazanin"/>
          <w:color w:val="111111"/>
          <w:sz w:val="28"/>
          <w:szCs w:val="28"/>
          <w:rtl w:val="true"/>
          <w:lang w:bidi="fa-IR"/>
        </w:rPr>
        <w:t>.</w:t>
      </w:r>
    </w:p>
    <w:p>
      <w:pPr>
        <w:pStyle w:val="Heading5"/>
        <w:numPr>
          <w:ilvl w:val="4"/>
          <w:numId w:val="1"/>
        </w:numPr>
        <w:rPr/>
      </w:pPr>
      <w:bookmarkStart w:id="103" w:name="__RefHeading___Toc891522_3650668749"/>
      <w:bookmarkStart w:id="104" w:name="_Toc42"/>
      <w:bookmarkEnd w:id="103"/>
      <w:r>
        <w:rPr>
          <w:rtl w:val="true"/>
        </w:rPr>
        <w:t>پاسخ‌</w:t>
      </w:r>
      <w:bookmarkEnd w:id="104"/>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استدلال‌كننده بين دو مسأله خلط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قابليت عقل بر درك حسن و قبح؛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مسأله ملازمه بين درك حسن و قبح عقلى فعل، و بين حكم 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بحث، از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استدلال‌كننده بين فرض و وجوب تكليف بر خداوند و كشف آنچه نزد خداست از حكم در ضمن صفات و كمالش، خلط كرده است؛ يعنى ما با عقل خود كشف مى‌كنيم كه خداوند متعال از آنجا كه حكيم و رحيم است، اين حكم را بر خود ثابت كرده نه آنكه ما بر او تحميل نماييم</w:t>
      </w:r>
      <w:r>
        <w:rPr>
          <w:rFonts w:eastAsia="IRNazanin" w:cs="IRNazanin"/>
          <w:color w:val="111111"/>
          <w:sz w:val="28"/>
          <w:szCs w:val="28"/>
          <w:rtl w:val="true"/>
          <w:lang w:bidi="fa-IR"/>
        </w:rPr>
        <w:t>.</w:t>
      </w:r>
    </w:p>
    <w:p>
      <w:pPr>
        <w:pStyle w:val="Heading4"/>
        <w:numPr>
          <w:ilvl w:val="3"/>
          <w:numId w:val="1"/>
        </w:numPr>
        <w:rPr/>
      </w:pPr>
      <w:bookmarkStart w:id="105" w:name="__RefHeading___Toc891524_3650668749"/>
      <w:bookmarkStart w:id="106" w:name="_Toc43"/>
      <w:bookmarkEnd w:id="105"/>
      <w:r>
        <w:rPr>
          <w:rtl w:val="true"/>
        </w:rPr>
        <w:t>دليل پنجم‌</w:t>
      </w:r>
      <w:bookmarkEnd w:id="10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7" w:name="__RefHeading___Toc891526_3650668749"/>
      <w:bookmarkStart w:id="108" w:name="_Toc44"/>
      <w:bookmarkEnd w:id="107"/>
      <w:r>
        <w:rPr>
          <w:rtl w:val="true"/>
        </w:rPr>
        <w:t>اشاره</w:t>
      </w:r>
      <w:bookmarkStart w:id="109" w:name="pg1604_16405"/>
      <w:bookmarkEnd w:id="108"/>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Heading5"/>
        <w:numPr>
          <w:ilvl w:val="4"/>
          <w:numId w:val="1"/>
        </w:numPr>
        <w:rPr/>
      </w:pPr>
      <w:bookmarkStart w:id="110" w:name="__RefHeading___Toc891528_3650668749"/>
      <w:bookmarkStart w:id="111" w:name="_Toc45"/>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حسن و قبح عقلى با جبر سازگارى ندارد، و از آنجا كه اشاعره قائل به جبر انسان در اعمال خويش‌اند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با حسن و قبح عقلى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قوشجى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الحسن و القبح بالعقل لما كان شي‌ء من افعال العباد حسناً و لا قبيحاً عقلا، و اللازم باطل باعترافكم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اللزوم انّ العبد مجبور في افعاله ولاشيئاً من افعال المجبور بحسن ولا قبيح عقلا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حسن و قبح عقلى بود نبايد چيزى از افعال بندگان عقلًا حسن يا قبح داشته باشد، و اين به اعتراف شما باطل است؛ زيرا بنده در افعالش مجبور است و هيچ يك از افعال جبرى متصف به حسن و قبح عقلى نيست</w:t>
      </w:r>
      <w:r>
        <w:rPr>
          <w:rFonts w:eastAsia="IRNazanin" w:cs="IRNazanin"/>
          <w:color w:val="111111"/>
          <w:sz w:val="28"/>
          <w:szCs w:val="28"/>
          <w:rtl w:val="true"/>
          <w:lang w:bidi="fa-IR"/>
        </w:rPr>
        <w:t>.</w:t>
      </w:r>
    </w:p>
    <w:p>
      <w:pPr>
        <w:pStyle w:val="Heading5"/>
        <w:numPr>
          <w:ilvl w:val="4"/>
          <w:numId w:val="1"/>
        </w:numPr>
        <w:rPr/>
      </w:pPr>
      <w:bookmarkStart w:id="112" w:name="__RefHeading___Toc891530_3650668749"/>
      <w:bookmarkStart w:id="113" w:name="_Toc46"/>
      <w:bookmarkEnd w:id="112"/>
      <w:r>
        <w:rPr>
          <w:rtl w:val="true"/>
        </w:rPr>
        <w:t>پاسخ‌</w:t>
      </w:r>
      <w:bookmarkEnd w:id="113"/>
    </w:p>
    <w:p>
      <w:pPr>
        <w:pStyle w:val="BookText"/>
        <w:rPr/>
      </w:pPr>
      <w:r>
        <w:rPr>
          <w:rFonts w:ascii="Amiri" w:hAnsi="Amiri" w:eastAsia="Amiri" w:cs="Amiri"/>
          <w:color w:val="111111"/>
          <w:sz w:val="28"/>
          <w:sz w:val="28"/>
          <w:szCs w:val="28"/>
          <w:rtl w:val="true"/>
          <w:lang w:bidi="ar-SA"/>
        </w:rPr>
        <w:t>در جاى خود ثابت كرده‌ايم كه انسان در اعمال خود مجبور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همين كلام خود دليل است كه انسان مجبور نيست؛ زيرا افعال او متصف به حسن و قبيح مى‌شود</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891532_3650668749"/>
      <w:bookmarkStart w:id="115" w:name="_Toc47"/>
      <w:bookmarkEnd w:id="114"/>
      <w:r>
        <w:rPr>
          <w:rtl w:val="true"/>
        </w:rPr>
        <w:t>دليل ششم‌</w:t>
      </w:r>
      <w:bookmarkEnd w:id="115"/>
    </w:p>
    <w:p>
      <w:pPr>
        <w:pStyle w:val="Heading5"/>
        <w:numPr>
          <w:ilvl w:val="4"/>
          <w:numId w:val="1"/>
        </w:numPr>
        <w:rPr/>
      </w:pPr>
      <w:bookmarkStart w:id="116" w:name="__RefHeading___Toc891534_3650668749"/>
      <w:bookmarkStart w:id="117" w:name="_Toc48"/>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تكليف مالايطاق عقلا نزد عدليه قبيح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شارع به مالايطاق امر كرده؛ زيرا ابالهب را به ايمان تكليف كرده است، و از جمله ايمان،</w:t>
      </w:r>
      <w:bookmarkStart w:id="118" w:name="pg1604_16406"/>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تصديق خداوند است در هرچه از آن خبر داده است كه از آن جمله عدم ايمان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تكليف كرده كه ايمان آورد كه ايمان نمى‌آورد و اين تكليف، جمع بين ضدين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نوع تكليف قبيح باشد خداوند انجام نمى‌دهد، در حالى كه انجام داده است 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عقلى محال است</w:t>
      </w:r>
      <w:r>
        <w:rPr>
          <w:rFonts w:eastAsia="IRNazanin" w:cs="IRNazanin"/>
          <w:color w:val="111111"/>
          <w:sz w:val="28"/>
          <w:szCs w:val="28"/>
          <w:rtl w:val="true"/>
          <w:lang w:bidi="fa-IR"/>
        </w:rPr>
        <w:t xml:space="preserve">. </w:t>
      </w:r>
      <w:r>
        <w:rPr>
          <w:rStyle w:val="FootnoteAnchor"/>
          <w:rtl w:val="true"/>
        </w:rPr>
        <w:footnoteReference w:id="9"/>
      </w:r>
    </w:p>
    <w:p>
      <w:pPr>
        <w:pStyle w:val="Heading5"/>
        <w:numPr>
          <w:ilvl w:val="4"/>
          <w:numId w:val="1"/>
        </w:numPr>
        <w:rPr/>
      </w:pPr>
      <w:bookmarkStart w:id="119" w:name="__RefHeading___Toc891536_3650668749"/>
      <w:bookmarkStart w:id="120" w:name="_Toc49"/>
      <w:bookmarkEnd w:id="119"/>
      <w:r>
        <w:rPr>
          <w:rtl w:val="true"/>
        </w:rPr>
        <w:t>پاسخ‌</w:t>
      </w:r>
      <w:bookmarkEnd w:id="120"/>
    </w:p>
    <w:p>
      <w:pPr>
        <w:pStyle w:val="BookText"/>
        <w:rPr/>
      </w:pPr>
      <w:r>
        <w:rPr>
          <w:rFonts w:ascii="IRNazanin" w:hAnsi="IRNazanin" w:eastAsia="IRNazanin"/>
          <w:color w:val="111111"/>
          <w:sz w:val="28"/>
          <w:sz w:val="28"/>
          <w:szCs w:val="28"/>
          <w:rtl w:val="true"/>
          <w:lang w:bidi="fa-IR"/>
        </w:rPr>
        <w:t>ابولهب مكلف به ايمان است از آن جهت كه امرى اختيارى براى او است، و امّا اخبار به عدم ايمان او از طريق وحى است و در نتيجه او مكلف به آنچه در قرآن كريم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ايمان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4"/>
        <w:numPr>
          <w:ilvl w:val="3"/>
          <w:numId w:val="1"/>
        </w:numPr>
        <w:rPr/>
      </w:pPr>
      <w:bookmarkStart w:id="121" w:name="__RefHeading___Toc891538_3650668749"/>
      <w:bookmarkStart w:id="122" w:name="_Toc50"/>
      <w:bookmarkEnd w:id="121"/>
      <w:r>
        <w:rPr>
          <w:rtl w:val="true"/>
        </w:rPr>
        <w:t>دليل هفتم‌</w:t>
      </w:r>
      <w:bookmarkEnd w:id="122"/>
    </w:p>
    <w:p>
      <w:pPr>
        <w:pStyle w:val="Heading5"/>
        <w:numPr>
          <w:ilvl w:val="4"/>
          <w:numId w:val="1"/>
        </w:numPr>
        <w:rPr/>
      </w:pPr>
      <w:bookmarkStart w:id="123" w:name="__RefHeading___Toc891540_3650668749"/>
      <w:bookmarkStart w:id="124" w:name="_Toc51"/>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نخواهيم كرد، مگر آنكه پيامبرى مبعوث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حسن و قبح، عقلى بود لازم مى‌آمد كه خداوند تارك واجب و مرتكب حرام را عذاب كند چه در شرع وارد شده باشد يا نشده باشد، درحالى كه آيه فوق اين مطلب را نفى مى‌كند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5" w:name="__RefHeading___Toc891542_3650668749"/>
      <w:bookmarkStart w:id="126" w:name="_Toc52"/>
      <w:bookmarkEnd w:id="125"/>
      <w:r>
        <w:rPr>
          <w:rtl w:val="true"/>
        </w:rPr>
        <w:t>پاسخ‌</w:t>
      </w:r>
      <w:bookmarkStart w:id="127" w:name="pg1604_16407"/>
      <w:bookmarkEnd w:id="126"/>
    </w:p>
    <w:p>
      <w:pPr>
        <w:pStyle w:val="BookText"/>
        <w:rPr/>
      </w:pPr>
      <w:bookmarkEnd w:id="12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عقل در مستقلات عقلى حجت است مثل وجوب شكر منعم و لزوم نظر در معجزه مدّعى نبوّت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غير اين موارد مرجع شرع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مربوط به احكام و موضوعاتى است كه حكم و بيان آنها به دست شارع است، نه احكامى كه عقل آن‌ها را به طور مستقل درك مى‌كند و ما قبول داريم در مواردى كه مانند عباديات كه مرجع شرع مى‌باشد بايد منتظر دستور شرع باشيم</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891544_3650668749"/>
      <w:bookmarkStart w:id="129" w:name="_Toc53"/>
      <w:bookmarkEnd w:id="128"/>
      <w:r>
        <w:rPr>
          <w:rtl w:val="true"/>
        </w:rPr>
        <w:t>ميزان استفاده از عقل نزد سلفى‌ها</w:t>
      </w:r>
      <w:bookmarkEnd w:id="1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891546_3650668749"/>
      <w:bookmarkStart w:id="131" w:name="_Toc54"/>
      <w:bookmarkEnd w:id="130"/>
      <w:r>
        <w:rPr>
          <w:rtl w:val="true"/>
        </w:rPr>
        <w:t>اشاره</w:t>
      </w:r>
      <w:bookmarkStart w:id="132" w:name="pg1604_16408"/>
      <w:bookmarkEnd w:id="131"/>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w:t>
      </w:r>
    </w:p>
    <w:p>
      <w:pPr>
        <w:pStyle w:val="Heading3"/>
        <w:numPr>
          <w:ilvl w:val="2"/>
          <w:numId w:val="1"/>
        </w:numPr>
        <w:rPr/>
      </w:pPr>
      <w:bookmarkStart w:id="133" w:name="__RefHeading___Toc891548_3650668749"/>
      <w:bookmarkStart w:id="134" w:name="_Toc55"/>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وهابيان در مورد عقل و دخالت آن در تشريع و عقايد ديدگاه‌هايى دارند كه به آنها اشاره مى‌شود</w:t>
      </w:r>
      <w:r>
        <w:rPr>
          <w:rFonts w:eastAsia="IRNazanin" w:cs="IRNazanin"/>
          <w:color w:val="111111"/>
          <w:sz w:val="28"/>
          <w:szCs w:val="28"/>
          <w:rtl w:val="true"/>
          <w:lang w:bidi="fa-IR"/>
        </w:rPr>
        <w:t>:</w:t>
      </w:r>
    </w:p>
    <w:p>
      <w:pPr>
        <w:pStyle w:val="Heading3"/>
        <w:numPr>
          <w:ilvl w:val="2"/>
          <w:numId w:val="1"/>
        </w:numPr>
        <w:rPr/>
      </w:pPr>
      <w:bookmarkStart w:id="135" w:name="__RefHeading___Toc891550_3650668749"/>
      <w:bookmarkStart w:id="136" w:name="_Toc56"/>
      <w:bookmarkEnd w:id="135"/>
      <w:r>
        <w:rPr/>
        <w:t>1</w:t>
      </w:r>
      <w:r>
        <w:rPr>
          <w:rtl w:val="true"/>
        </w:rPr>
        <w:t xml:space="preserve">. </w:t>
      </w:r>
      <w:r>
        <w:rPr>
          <w:rtl w:val="true"/>
        </w:rPr>
        <w:t>عدم استقلال عقل در فهم حقايق‌</w:t>
      </w:r>
      <w:bookmarkEnd w:id="136"/>
    </w:p>
    <w:p>
      <w:pPr>
        <w:pStyle w:val="Heading4"/>
        <w:numPr>
          <w:ilvl w:val="3"/>
          <w:numId w:val="1"/>
        </w:numPr>
        <w:rPr/>
      </w:pPr>
      <w:bookmarkStart w:id="137" w:name="__RefHeading___Toc891552_3650668749"/>
      <w:bookmarkStart w:id="138" w:name="_Toc5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سلفى‌ها استقلال عقل در فهم حقايق و مستقلات عقليه را قبول ندارند و وارد كردن مدركات عقلى قطعى بر آيات قرآن و روايات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قوسى مى‌گويد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يحترمون العقل و يقدرونه قدره و يعرفون له قيمته و فضله؛ لاعتقادهم بانّ فهم نصوص الكتاب و السنة يحتاج إلي قلب يتدبّر و عقل يفكّر يغوص صاحبه في معانيها فيستنبط منها الحكم الشرعي الصحيح، الّا انّهم يرفضون الغلو في تقدير العقل و تمجيده </w:t>
      </w:r>
      <w:r>
        <w:rPr>
          <w:rFonts w:eastAsia="Amiri" w:cs="Amiri" w:ascii="Amiri" w:hAnsi="Amiri"/>
          <w:color w:val="111111"/>
          <w:sz w:val="28"/>
          <w:szCs w:val="28"/>
          <w:rtl w:val="true"/>
          <w:lang w:bidi="ar-SA"/>
        </w:rPr>
        <w:t xml:space="preserve">... </w:t>
      </w:r>
      <w:r>
        <w:rPr>
          <w:rStyle w:val="FootnoteAnchor"/>
          <w:rtl w:val="true"/>
        </w:rPr>
        <w:footnoteReference w:id="10"/>
      </w:r>
      <w:bookmarkStart w:id="139" w:name="pg1604_16409"/>
    </w:p>
    <w:p>
      <w:pPr>
        <w:pStyle w:val="BookText"/>
        <w:rPr/>
      </w:pPr>
      <w:bookmarkEnd w:id="13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همانا آنان عقل را محترم شمرده و قدرش را مى‌دانند و براى آن فضيلت و ارزش قائل‌اند؛ زيرا معتقدند كه فهم نصوص كتاب و سنت محتاج به قلب متدبّر و عقل متفكرى است كه صاحبش را در معانى آن دو وارد كرده و حكم شرعى صحيح را استنباط كند، ولى آنان غلو در تقدير از عقل و تمجيد آن را نمى‌پذيرند </w:t>
      </w:r>
      <w:r>
        <w:rPr>
          <w:rFonts w:eastAsia="IRNazanin" w:cs="IRNazanin"/>
          <w:color w:val="111111"/>
          <w:sz w:val="28"/>
          <w:szCs w:val="28"/>
          <w:rtl w:val="true"/>
          <w:lang w:bidi="fa-IR"/>
        </w:rPr>
        <w:t>...</w:t>
      </w:r>
    </w:p>
    <w:p>
      <w:pPr>
        <w:pStyle w:val="Heading4"/>
        <w:numPr>
          <w:ilvl w:val="3"/>
          <w:numId w:val="1"/>
        </w:numPr>
        <w:rPr/>
      </w:pPr>
      <w:bookmarkStart w:id="140" w:name="__RefHeading___Toc891554_3650668749"/>
      <w:bookmarkStart w:id="141" w:name="_Toc58"/>
      <w:bookmarkEnd w:id="140"/>
      <w:r>
        <w:rPr>
          <w:rtl w:val="true"/>
        </w:rPr>
        <w:t>نقد</w:t>
      </w:r>
      <w:bookmarkEnd w:id="14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را ما در مقام عمل نمى‌بينيم؛ زيرا مشاهده مى‌كنيم كه سلفى‌ها در طول تاريخ به ظاهر آيات و روايات حكم كرده و هرگز در فهم نصوص و ظواهر، از عقل كمك نمى‌گيرند بلكه بر ظاهر هر روايتى عمل كرده و بر آن حمل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معنايى را كه براى تعقل ذكر كرده‌اند به معناى فكر كردن است نه استفاده از مبانى و قواعد عقلى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قواعد عقلى قطعى در فهم نصوص و ظواهر، هرگز غلو در تقدير عقل نيست؛ بلكه حمل ظواهر هر دليل بر خداوند بدون تدبر در اينكه چه تالى فاسدى دارد غلوّ در تعبد به نصوص است</w:t>
      </w:r>
      <w:r>
        <w:rPr>
          <w:rFonts w:eastAsia="IRNazanin" w:cs="IRNazanin"/>
          <w:color w:val="111111"/>
          <w:sz w:val="28"/>
          <w:szCs w:val="28"/>
          <w:rtl w:val="true"/>
          <w:lang w:bidi="fa-IR"/>
        </w:rPr>
        <w:t>.</w:t>
      </w:r>
    </w:p>
    <w:p>
      <w:pPr>
        <w:pStyle w:val="Heading3"/>
        <w:numPr>
          <w:ilvl w:val="2"/>
          <w:numId w:val="1"/>
        </w:numPr>
        <w:rPr/>
      </w:pPr>
      <w:bookmarkStart w:id="142" w:name="__RefHeading___Toc891556_3650668749"/>
      <w:bookmarkStart w:id="143" w:name="_Toc59"/>
      <w:bookmarkEnd w:id="142"/>
      <w:r>
        <w:rPr/>
        <w:t>2</w:t>
      </w:r>
      <w:r>
        <w:rPr>
          <w:rtl w:val="true"/>
        </w:rPr>
        <w:t xml:space="preserve">. </w:t>
      </w:r>
      <w:r>
        <w:rPr>
          <w:rtl w:val="true"/>
        </w:rPr>
        <w:t>تقديم روايت صحيح بر عقل‌</w:t>
      </w:r>
      <w:bookmarkEnd w:id="143"/>
    </w:p>
    <w:p>
      <w:pPr>
        <w:pStyle w:val="BookText"/>
        <w:rPr/>
      </w:pPr>
      <w:r>
        <w:rPr>
          <w:rFonts w:ascii="IRNazanin" w:hAnsi="IRNazanin" w:eastAsia="IRNazanin"/>
          <w:color w:val="111111"/>
          <w:sz w:val="28"/>
          <w:sz w:val="28"/>
          <w:szCs w:val="28"/>
          <w:rtl w:val="true"/>
          <w:lang w:bidi="fa-IR"/>
        </w:rPr>
        <w:t>اهل حديث و وهابيان به مجرد اينكه حديثى را در باب عقايد صحيح‌السند يافتند به مضمون آن اعتقاد پيدا مى‌كنند گرچه با عقل قطعى مخالفت داشته باشد؛ زيرا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بايد تابع شرع نمود و عقل نمى‌تواند در مقابل شرع بايستد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رئيس عقلاست و هرگز سخنى مخالف با عقل</w:t>
      </w:r>
      <w:bookmarkStart w:id="144" w:name="pg1604_16410"/>
    </w:p>
    <w:p>
      <w:pPr>
        <w:pStyle w:val="BookText"/>
        <w:rPr/>
      </w:pPr>
      <w:bookmarkEnd w:id="14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قطعى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عوامل گوناگونى در جعل حديث حتى با سندهاى صحيح وجود داشته و از راه‌هاى گوناگون، فرهنگ و برخى از عقايد يهود و نصارا وارد ميراث فرهنگى اسلامى شده است، لذا جا دارد كه ميزانى براى تشخيص روايات صحيح از غير صحيح قرار دهيم كه يكى از آنها مرجعيت عقل صحيح و كلّى در اين موضوع مهم است</w:t>
      </w:r>
      <w:r>
        <w:rPr>
          <w:rFonts w:eastAsia="IRNazanin" w:cs="IRNazanin"/>
          <w:color w:val="111111"/>
          <w:sz w:val="28"/>
          <w:szCs w:val="28"/>
          <w:rtl w:val="true"/>
          <w:lang w:bidi="fa-IR"/>
        </w:rPr>
        <w:t>.</w:t>
      </w:r>
    </w:p>
    <w:p>
      <w:pPr>
        <w:pStyle w:val="Heading3"/>
        <w:numPr>
          <w:ilvl w:val="2"/>
          <w:numId w:val="1"/>
        </w:numPr>
        <w:rPr/>
      </w:pPr>
      <w:bookmarkStart w:id="145" w:name="__RefHeading___Toc891558_3650668749"/>
      <w:bookmarkStart w:id="146" w:name="_Toc60"/>
      <w:bookmarkEnd w:id="145"/>
      <w:r>
        <w:rPr/>
        <w:t>3</w:t>
      </w:r>
      <w:r>
        <w:rPr>
          <w:rtl w:val="true"/>
        </w:rPr>
        <w:t xml:space="preserve">. </w:t>
      </w:r>
      <w:r>
        <w:rPr>
          <w:rtl w:val="true"/>
        </w:rPr>
        <w:t>وهابيان و تقديم نقل صحابه بر عقل‌</w:t>
      </w:r>
      <w:bookmarkEnd w:id="146"/>
    </w:p>
    <w:p>
      <w:pPr>
        <w:pStyle w:val="Heading4"/>
        <w:numPr>
          <w:ilvl w:val="3"/>
          <w:numId w:val="1"/>
        </w:numPr>
        <w:rPr/>
      </w:pPr>
      <w:bookmarkStart w:id="147" w:name="__RefHeading___Toc891560_3650668749"/>
      <w:bookmarkStart w:id="148" w:name="_Toc61"/>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دكتر سيد عبدالعزيز سيلى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يتمثل الشرع في كتاب الله تعالي 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انّها شارحة له و الاقتداء بالصحابة حيث انّ الوحي نزل بين أظهُرهم،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فهم اعلم بالكتاب و السنة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ابوسعيد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فالمعقول ما وافق هديهم و المجهول ما خالفهم و لا سبيل إلي معرفة هديهم و طريقتهم الّا بالآثار الواردة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شرع در كتاب خداى متعال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شرح‌دهنده آن است، و پيروى از صحابه ظهور و تبلور مى‌يابد؛ زيرا كه وحى در بين آنان نازل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بوده است، پس آنان آگاه‌تر به كتاب و سنت از ديگران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دارمى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معقول چيزى است كه موافق با هدايت آنها بوده و مجهول چيزى است كه با آنان مخالفت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راهى براى شناخت هدايت و راه صحابه به جز آثار وارد شده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891562_3650668749"/>
      <w:bookmarkStart w:id="150" w:name="_Toc62"/>
      <w:bookmarkEnd w:id="149"/>
      <w:r>
        <w:rPr>
          <w:rtl w:val="true"/>
        </w:rPr>
        <w:t>پاسخ‌</w:t>
      </w:r>
      <w:bookmarkStart w:id="151" w:name="pg1604_16411"/>
      <w:bookmarkEnd w:id="150"/>
    </w:p>
    <w:p>
      <w:pPr>
        <w:pStyle w:val="BookText"/>
        <w:rPr/>
      </w:pPr>
      <w:bookmarkEnd w:id="15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جاى خود حسن و قبح عقلى برخى از امور و افعال به اثبات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دينى بر سه قسم است؛ برخى تنها با عقل قابل اثبات است؛ مثل اثبات وجود خداوند و ضرورت بعثت و معاد، و برخى هم با عقل و هم با نقل؛ مثل برخى از صفات خداوند، و برخى نيز تنها با نقل قابل اثبات است مثل جزئيات معاد و بهشت و دوزخ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در آيات بسيارى دعوت به تدبر و تعقل كرده و كسانى را كه از تعقل سرباز مى‌زنند مذمت نموده است؛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جنبندگان نزد خدا، افراد كر و لالى هستند كه انديشه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كسانى قرار مى‌دهد كه نمى‌انديشند</w:t>
      </w:r>
      <w:r>
        <w:rPr>
          <w:rFonts w:eastAsia="IRNazanin" w:cs="IRNazanin"/>
          <w:color w:val="111111"/>
          <w:sz w:val="28"/>
          <w:szCs w:val="28"/>
          <w:rtl w:val="true"/>
          <w:lang w:bidi="fa-IR"/>
        </w:rPr>
        <w:t>.</w:t>
      </w:r>
    </w:p>
    <w:p>
      <w:pPr>
        <w:pStyle w:val="Heading3"/>
        <w:numPr>
          <w:ilvl w:val="2"/>
          <w:numId w:val="1"/>
        </w:numPr>
        <w:rPr/>
      </w:pPr>
      <w:bookmarkStart w:id="152" w:name="__RefHeading___Toc891564_3650668749"/>
      <w:bookmarkStart w:id="153" w:name="_Toc63"/>
      <w:bookmarkEnd w:id="152"/>
      <w:r>
        <w:rPr>
          <w:rtl w:val="true"/>
        </w:rPr>
        <w:t>چرخشى در مواضع ابن تيميه درباره عقل‌</w:t>
      </w:r>
      <w:bookmarkEnd w:id="153"/>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علم بصريح العقل لا يتصور ان يعارضه الشرع البتة، 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المنقول الصحيح لا يعارضه معقول صريح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تأملت ذلك في عامة ما تنازع الناس فيه، فوجدت ما خالف النصوص الصحيحة الصريحة شبهات فاسدة يعلم بالعقل بطلانها، بل يعلم بالعقل ثبوت نقيضها الموافق للشرع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ما يعلم بصريح العقل لم يخالفه سمع قطّ، بل السمع الّذي يقال انّه يخالفه امّا حديث موضوع او دلالة ضعيفة، فلا يصلح ان يكون دليلا لو تجرّد عن معارضة العقل الصريح، فكيف اذا خالفه صريح المعقول؟ و نحن نعلم انّ الرسل لا يخبرون بمحالات العقول بل بمحارات العقول، فلا يخبرون بما يعلم العقل انتفاءه، بل يخبرون بما يعجز العقل عن معرفته</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با عقل صريح دانسته شده گمان نمى‌رود كه هرگز با شرع مخالفت داشته باشد، بلكه منقول صحيح هرگز با معقول صريح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اين مطلب را در عموم مطالبى كه مردم در آنها نزاع كرده‌اند تأمّل نموده‌ام، و شبهات آنها را در مورد نصوص صحيح و صريح، شبهاتى فاسد يافتم كه عقل، علم به بطلان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نمودم كه آنچه با عقل صريح دانسته شده هرگز با دليل نقلى مخالفت ندارد، بلكه رواياتى كه گفته مى‌شود كه با عقل مخالفت دارد يا حديث جعلى است و يا دلالت آن ضعيف است كه با قطع نظر از معارضه آن با عقل</w:t>
      </w:r>
      <w:bookmarkStart w:id="154" w:name="pg1604_16413"/>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صريح، صلاحيت دليل بودن را ندارد، تا چه رسد به اينكه با صريح معقول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مى‌دانيم كه رسولان هرگز مخالف صريح معقول چيزى نمى‌گويند حتى چيزى كه موجب تحير عقول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چيزى خبر نمى‌دهند كه عقل، علم به منتفى بودن آن دارد، بلكه از چيزى خبر مى‌دهند كه عقل، عاجز از شناخت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ابن تيميه استفاده مى‌شود كه او چرخشى گرچه محدود در كلامش داشته است، ولى نكاتى در سخن او قابل تأمل است كه در اينجا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اعتقادات است كه در رتبه سابق بر نقل و شرع بايد با عقل ثابت گردد تا نوبت به شرع برسد، همچون اثبات وجود خداوند متعال و عدالت و حكيم بودن و صادق بودن او تا متفرع بر آن، ضرورت بعثت و قرآن ثابت گردد، وگرنه اثبات اين اعتقادات به قرآن كريم دور است كه باطل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سنّت يعنى قول و فعل و تقرير معصوم نيست، بلكه سخن در حاكى از سنّت كه همان خبر راوى است مى‌باشد و از آنجا كه جعل‌كنندگان حديث با انگيزه‌هاى مختلف و حتى با سند صحيح، بسيار بوده‌اند، بنابراين جا دارد كه ميزانى را براى تقييم و ارزش‌گذارى براى احاديث و شناخت صحيح از غير صحيح قرار دهيم كه يكى از آن ميزان‌ها مطابقت و عدم مطابقت با عقل سليم و صريح و صحيح است</w:t>
      </w:r>
      <w:r>
        <w:rPr>
          <w:rFonts w:eastAsia="IRNazanin" w:cs="IRNazanin"/>
          <w:color w:val="111111"/>
          <w:sz w:val="28"/>
          <w:szCs w:val="28"/>
          <w:rtl w:val="true"/>
          <w:lang w:bidi="fa-IR"/>
        </w:rPr>
        <w:t>.</w:t>
      </w:r>
    </w:p>
    <w:p>
      <w:pPr>
        <w:pStyle w:val="Heading3"/>
        <w:numPr>
          <w:ilvl w:val="2"/>
          <w:numId w:val="1"/>
        </w:numPr>
        <w:rPr/>
      </w:pPr>
      <w:bookmarkStart w:id="155" w:name="__RefHeading___Toc891566_3650668749"/>
      <w:bookmarkStart w:id="156" w:name="_Toc64"/>
      <w:bookmarkEnd w:id="155"/>
      <w:r>
        <w:rPr>
          <w:rtl w:val="true"/>
        </w:rPr>
        <w:t>ادله وهابيان در تقديم نقل بر عقل‌</w:t>
      </w:r>
      <w:bookmarkEnd w:id="1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891568_3650668749"/>
      <w:bookmarkStart w:id="158" w:name="_Toc65"/>
      <w:bookmarkEnd w:id="157"/>
      <w:r>
        <w:rPr>
          <w:rtl w:val="true"/>
        </w:rPr>
        <w:t>اشاره</w:t>
      </w:r>
      <w:bookmarkStart w:id="159" w:name="pg1604_16414"/>
      <w:bookmarkEnd w:id="158"/>
    </w:p>
    <w:p>
      <w:pPr>
        <w:pStyle w:val="BookText"/>
        <w:rPr/>
      </w:pPr>
      <w:bookmarkEnd w:id="15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Heading4"/>
        <w:numPr>
          <w:ilvl w:val="3"/>
          <w:numId w:val="1"/>
        </w:numPr>
        <w:rPr/>
      </w:pPr>
      <w:bookmarkStart w:id="160" w:name="__RefHeading___Toc891570_3650668749"/>
      <w:bookmarkStart w:id="161" w:name="_Toc66"/>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وهابيان و سلفى‌ها بر اصل و اساس اوّل خود كه همان تقديم شرع بر عقل است به ادله‌اى تمسك كرده‌اند؛</w:t>
      </w:r>
    </w:p>
    <w:p>
      <w:pPr>
        <w:pStyle w:val="Heading4"/>
        <w:numPr>
          <w:ilvl w:val="3"/>
          <w:numId w:val="1"/>
        </w:numPr>
        <w:rPr/>
      </w:pPr>
      <w:bookmarkStart w:id="162" w:name="__RefHeading___Toc891572_3650668749"/>
      <w:bookmarkStart w:id="163" w:name="_Toc67"/>
      <w:bookmarkEnd w:id="162"/>
      <w:r>
        <w:rPr>
          <w:rtl w:val="true"/>
        </w:rPr>
        <w:t>دليل اوّل‌</w:t>
      </w:r>
      <w:bookmarkEnd w:id="163"/>
    </w:p>
    <w:p>
      <w:pPr>
        <w:pStyle w:val="Heading5"/>
        <w:numPr>
          <w:ilvl w:val="4"/>
          <w:numId w:val="1"/>
        </w:numPr>
        <w:rPr/>
      </w:pPr>
      <w:bookmarkStart w:id="164" w:name="__RefHeading___Toc891574_3650668749"/>
      <w:bookmarkStart w:id="165" w:name="_Toc68"/>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دكتر قوسى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التنزيل جاء بردّ الناس عند التنازع إلي الكتاب و السنة كما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يوجب تقديم السمع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همانا قرآن دستور مى‌دهد كه هنگام نزاع، به كتاب و سنت مراجعه كنيم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چيزى نزاع كرديد آن را به سوى خدا و رسول بازگردانيد اگر ايمان به خدا و روز قيامت داريد اين بهتر و بازگشتش نيكوتر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اين آيه تقديم سمع و شرع بر عقل است </w:t>
      </w:r>
      <w:r>
        <w:rPr>
          <w:rFonts w:eastAsia="IRNazanin" w:cs="IRNazanin"/>
          <w:color w:val="111111"/>
          <w:sz w:val="28"/>
          <w:szCs w:val="28"/>
          <w:rtl w:val="true"/>
          <w:lang w:bidi="fa-IR"/>
        </w:rPr>
        <w:t>...</w:t>
      </w:r>
    </w:p>
    <w:p>
      <w:pPr>
        <w:pStyle w:val="Heading5"/>
        <w:numPr>
          <w:ilvl w:val="4"/>
          <w:numId w:val="1"/>
        </w:numPr>
        <w:rPr/>
      </w:pPr>
      <w:bookmarkStart w:id="166" w:name="__RefHeading___Toc891576_3650668749"/>
      <w:bookmarkStart w:id="167" w:name="_Toc69"/>
      <w:bookmarkEnd w:id="166"/>
      <w:r>
        <w:rPr>
          <w:rtl w:val="true"/>
        </w:rPr>
        <w:t>پاسخ‌</w:t>
      </w:r>
      <w:bookmarkEnd w:id="16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فوق مواردى را شامل مى‌شود كه نزاع بعد از اعتقاد به خدا و رسول باشد، وگرنه رجوع به كتاب و سنت دورى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رجوع به كتاب خدا و سنّت رسول پى مى‌بريم كه در برخى موارد ارجاع به حكم عقل داده شده است كه در جاى خود به آن‌ها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قبل از اين آيه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كنيد پيامبر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كه مورد نزاع كه بايد در آن به خدا و رسول رجوع كرد مسائلى است عملى كه مربوط به اطاعت است نه مسائل اعتقادى</w:t>
      </w:r>
      <w:r>
        <w:rPr>
          <w:rFonts w:eastAsia="IRNazanin" w:cs="IRNazanin"/>
          <w:color w:val="111111"/>
          <w:sz w:val="28"/>
          <w:szCs w:val="28"/>
          <w:rtl w:val="true"/>
          <w:lang w:bidi="fa-IR"/>
        </w:rPr>
        <w:t>.</w:t>
      </w:r>
      <w:bookmarkStart w:id="168" w:name="pg1604_16416"/>
    </w:p>
    <w:p>
      <w:pPr>
        <w:pStyle w:val="BookText"/>
        <w:rPr/>
      </w:pPr>
      <w:bookmarkEnd w:id="16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Heading4"/>
        <w:numPr>
          <w:ilvl w:val="3"/>
          <w:numId w:val="1"/>
        </w:numPr>
        <w:rPr/>
      </w:pPr>
      <w:bookmarkStart w:id="169" w:name="__RefHeading___Toc891578_3650668749"/>
      <w:bookmarkStart w:id="170" w:name="_Toc70"/>
      <w:bookmarkEnd w:id="169"/>
      <w:r>
        <w:rPr>
          <w:rtl w:val="true"/>
        </w:rPr>
        <w:t>دليل دوم‌</w:t>
      </w:r>
      <w:bookmarkEnd w:id="170"/>
    </w:p>
    <w:p>
      <w:pPr>
        <w:pStyle w:val="Heading5"/>
        <w:numPr>
          <w:ilvl w:val="4"/>
          <w:numId w:val="1"/>
        </w:numPr>
        <w:rPr/>
      </w:pPr>
      <w:bookmarkStart w:id="171" w:name="__RefHeading___Toc891580_3650668749"/>
      <w:bookmarkStart w:id="172" w:name="_Toc71"/>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العقل يصدق الشرع في كل ما اخبر به، بينما الشرع لم يصدق العقل في كل ما ذهب اليه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همانا عقل شرع را در آنچه خبر داده تصديق مى‌كند در حالى كه شرع عقل را در همه آنچه درك كرده تصديق نمى‌كند </w:t>
      </w:r>
      <w:r>
        <w:rPr>
          <w:rFonts w:eastAsia="IRNazanin" w:cs="IRNazanin"/>
          <w:color w:val="111111"/>
          <w:sz w:val="28"/>
          <w:szCs w:val="28"/>
          <w:rtl w:val="true"/>
          <w:lang w:bidi="fa-IR"/>
        </w:rPr>
        <w:t>...</w:t>
      </w:r>
    </w:p>
    <w:p>
      <w:pPr>
        <w:pStyle w:val="Heading5"/>
        <w:numPr>
          <w:ilvl w:val="4"/>
          <w:numId w:val="1"/>
        </w:numPr>
        <w:rPr/>
      </w:pPr>
      <w:bookmarkStart w:id="173" w:name="__RefHeading___Toc891582_3650668749"/>
      <w:bookmarkStart w:id="174" w:name="_Toc72"/>
      <w:bookmarkEnd w:id="173"/>
      <w:r>
        <w:rPr>
          <w:rtl w:val="true"/>
        </w:rPr>
        <w:t>پاسخ‌</w:t>
      </w:r>
      <w:bookmarkEnd w:id="17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تمام آنچه را كه از ناحيه شرع رسيده گرچه به طور كلّى، تصديق مى‌كند ولى به طور تفصيل نمى‌تواند آنها را درك كرده و در نتيجه تصديق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شرع با حكم عقل قطعى مخالفت ندارد؛ زيرا شارع رئيس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مواردى كه عقل حقّ دخالت ندارد شارع حكم آن را تصديق نمى‌كند</w:t>
      </w:r>
      <w:r>
        <w:rPr>
          <w:rFonts w:eastAsia="IRNazanin" w:cs="IRNazanin"/>
          <w:color w:val="111111"/>
          <w:sz w:val="28"/>
          <w:szCs w:val="28"/>
          <w:rtl w:val="true"/>
          <w:lang w:bidi="fa-IR"/>
        </w:rPr>
        <w:t>.</w:t>
      </w:r>
    </w:p>
    <w:p>
      <w:pPr>
        <w:pStyle w:val="Heading4"/>
        <w:numPr>
          <w:ilvl w:val="3"/>
          <w:numId w:val="1"/>
        </w:numPr>
        <w:rPr/>
      </w:pPr>
      <w:bookmarkStart w:id="175" w:name="__RefHeading___Toc891584_3650668749"/>
      <w:bookmarkStart w:id="176" w:name="_Toc73"/>
      <w:bookmarkEnd w:id="175"/>
      <w:r>
        <w:rPr>
          <w:rtl w:val="true"/>
        </w:rPr>
        <w:t>دليل سوم‌</w:t>
      </w:r>
      <w:bookmarkEnd w:id="176"/>
    </w:p>
    <w:p>
      <w:pPr>
        <w:pStyle w:val="Heading5"/>
        <w:numPr>
          <w:ilvl w:val="4"/>
          <w:numId w:val="1"/>
        </w:numPr>
        <w:rPr/>
      </w:pPr>
      <w:bookmarkStart w:id="177" w:name="__RefHeading___Toc891586_3650668749"/>
      <w:bookmarkStart w:id="178" w:name="_Toc7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يلزم من تقديم العقل علي‌النقل القول باستقلال العقل بنفسه و اعتبار ارسال الله سبحانه الرسل و انزاله الكتب لغواً لا فائدة فيه و لا طائل من ورائه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از تقديم عقل بر نقل لازم مى‌آيد كه عقل به خودى خود مستقل بوده و ارسال رسل و انزال كتب لغو و بى‌فائده باشد</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891588_3650668749"/>
      <w:bookmarkStart w:id="180" w:name="_Toc75"/>
      <w:bookmarkEnd w:id="179"/>
      <w:r>
        <w:rPr>
          <w:rtl w:val="true"/>
        </w:rPr>
        <w:t>پاسخ‌</w:t>
      </w:r>
      <w:bookmarkEnd w:id="18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معتقد به تقديم عقل بر نقل هستيم در تمام موارد چنين ادعايى نداريم بلكه در مواردى تقديم عقل را قبول داريم كه عقل قدرت درك در آن موارد را داشته باشد و لذا در مورد تعبديات هرگز عقل را بر شرع مقدم نمى‌دانيم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ما از تقديم عقل، ابطال نقل و شرع نيست، بلكه مقصود ما از آن، توجيه و شناخت نقل و شرع از راه عقل است در مواردى كه عقل در آنجا راه دارد</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891590_3650668749"/>
      <w:bookmarkStart w:id="182" w:name="_Toc76"/>
      <w:bookmarkEnd w:id="181"/>
      <w:r>
        <w:rPr>
          <w:rtl w:val="true"/>
        </w:rPr>
        <w:t>دليل چهارم‌</w:t>
      </w:r>
      <w:bookmarkEnd w:id="182"/>
    </w:p>
    <w:p>
      <w:pPr>
        <w:pStyle w:val="Heading5"/>
        <w:numPr>
          <w:ilvl w:val="4"/>
          <w:numId w:val="1"/>
        </w:numPr>
        <w:rPr/>
      </w:pPr>
      <w:bookmarkStart w:id="183" w:name="__RefHeading___Toc891592_3650668749"/>
      <w:bookmarkStart w:id="184" w:name="_Toc77"/>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تقديم الرأي و الهوي علي‌النقل سنة ابليس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اعرض عن امر الله له بالسجود لآدم و قابله بالرأي الفاسد و كان</w:t>
      </w:r>
      <w:bookmarkStart w:id="185" w:name="pg1604_16417"/>
    </w:p>
    <w:p>
      <w:pPr>
        <w:pStyle w:val="BookText"/>
        <w:rPr/>
      </w:pPr>
      <w:bookmarkEnd w:id="18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اوّل من قاس برأيه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همانا تقديم رأى و هواى نفس بر نقل، سنّت ابليس لعين است كه از امر خدا به سجده كردن بر آدم سرباز زد و با رأى فاسد خود مقابله نمود و او اولين كسى بود كه به رأى خود قياس نمود </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891594_3650668749"/>
      <w:bookmarkStart w:id="187" w:name="_Toc78"/>
      <w:bookmarkEnd w:id="186"/>
      <w:r>
        <w:rPr>
          <w:rtl w:val="true"/>
        </w:rPr>
        <w:t>پاسخ‌</w:t>
      </w:r>
      <w:bookmarkEnd w:id="18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تقديم عقل بر شرع در موارد خاص به آن، پيروى از عقل قطعى است كه مى‌تواند وجود خدا و صفات او را به اثبات برساند نه پيروى از هواى نفسانى با اعمال رأى شخصى فاسد كه برخى دارند و لذا حرف قوسى ناظر به كلام ابوحنيفه و حكم عقل ظنى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عقل قطعى در مواردى كه عقل در آنجا درك دارد پيروى از هواى نفس به حساب نمى‌يابد</w:t>
      </w:r>
      <w:r>
        <w:rPr>
          <w:rFonts w:eastAsia="IRNazanin" w:cs="IRNazanin"/>
          <w:color w:val="111111"/>
          <w:sz w:val="28"/>
          <w:szCs w:val="28"/>
          <w:rtl w:val="true"/>
          <w:lang w:bidi="fa-IR"/>
        </w:rPr>
        <w:t>.</w:t>
      </w:r>
    </w:p>
    <w:p>
      <w:pPr>
        <w:pStyle w:val="Heading4"/>
        <w:numPr>
          <w:ilvl w:val="3"/>
          <w:numId w:val="1"/>
        </w:numPr>
        <w:rPr/>
      </w:pPr>
      <w:bookmarkStart w:id="188" w:name="__RefHeading___Toc891596_3650668749"/>
      <w:bookmarkStart w:id="189" w:name="_Toc79"/>
      <w:bookmarkEnd w:id="188"/>
      <w:r>
        <w:rPr>
          <w:rtl w:val="true"/>
        </w:rPr>
        <w:t>دليل پنجم‌</w:t>
      </w:r>
      <w:bookmarkEnd w:id="189"/>
    </w:p>
    <w:p>
      <w:pPr>
        <w:pStyle w:val="Heading5"/>
        <w:numPr>
          <w:ilvl w:val="4"/>
          <w:numId w:val="1"/>
        </w:numPr>
        <w:rPr/>
      </w:pPr>
      <w:bookmarkStart w:id="190" w:name="__RefHeading___Toc891598_3650668749"/>
      <w:bookmarkStart w:id="191" w:name="_Toc80"/>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الردّ إلي الأدلة الشرعية يؤدي إلي ائتلاف الخلق و اجتماعهم و انقيادهم لأمر واحد، بالاضافة إلي اتصاف هذا الاجتماع و الإئتلاف بالصدق في حقيقته لموافقته للشرع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الردّ إلي العقل فيحيل الخلق إلي شي‌ء لا سبيل إلي ثبوته و معرفته و اتفاق الناس عليه لتفاوتهم في العقول و اختلافهم في الآراء </w:t>
      </w:r>
      <w:r>
        <w:rPr>
          <w:rFonts w:eastAsia="Amiri" w:cs="Amiri" w:ascii="Amiri" w:hAnsi="Amiri"/>
          <w:color w:val="111111"/>
          <w:sz w:val="28"/>
          <w:szCs w:val="28"/>
          <w:rtl w:val="true"/>
          <w:lang w:bidi="ar-SA"/>
        </w:rPr>
        <w:t xml:space="preserve">... </w:t>
      </w:r>
      <w:r>
        <w:rPr>
          <w:rStyle w:val="FootnoteAnchor"/>
          <w:rtl w:val="true"/>
        </w:rPr>
        <w:footnoteReference w:id="17"/>
      </w:r>
      <w:bookmarkStart w:id="192" w:name="pg1604_16418"/>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همانا بازگرداندن مردم به مراجعه به ادله شرعى منجرّ به اتفاق و اجتماع و انقياد خلق به يك امر خواهد شد، مضاف به اينكه اين اجتماع و اتفاق در حقيقت به صدق متصف شده‌اند از آن جهت كه با شرع موافقت نموده‌اند، ولى با سوق دادن مردم به عقل، مردم را به چيزى حواله داده‌ايم كه راهى به ثبوت و معرفت و اتفاق مردم بر آن نيست؛ زيرا مردم در عقول تفاوت داشته و در آراء مختلفند </w:t>
      </w:r>
      <w:r>
        <w:rPr>
          <w:rFonts w:eastAsia="IRNazanin" w:cs="IRNazanin"/>
          <w:color w:val="111111"/>
          <w:sz w:val="28"/>
          <w:szCs w:val="28"/>
          <w:rtl w:val="true"/>
          <w:lang w:bidi="fa-IR"/>
        </w:rPr>
        <w:t>...</w:t>
      </w:r>
    </w:p>
    <w:p>
      <w:pPr>
        <w:pStyle w:val="Heading5"/>
        <w:numPr>
          <w:ilvl w:val="4"/>
          <w:numId w:val="1"/>
        </w:numPr>
        <w:rPr/>
      </w:pPr>
      <w:bookmarkStart w:id="193" w:name="__RefHeading___Toc891600_3650668749"/>
      <w:bookmarkStart w:id="194" w:name="_Toc81"/>
      <w:bookmarkEnd w:id="193"/>
      <w:r>
        <w:rPr>
          <w:rtl w:val="true"/>
        </w:rPr>
        <w:t>پاسخ‌</w:t>
      </w:r>
      <w:bookmarkEnd w:id="194"/>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برداشت‌ها از ظاهر ادله شرعى مختلف است و لذا احاله مردم به شرع نيز خالى از اختلاف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عقل فطرى و قطعى انسان در بسيارى از امور به حقيقت مى‌رسد و همه مردم از اين عقل برخوردارند، لذا ارجاع مردم به حكم چنين عقلى مى‌تواند مردم را به وحدت و اجتماع برساند</w:t>
      </w:r>
      <w:r>
        <w:rPr>
          <w:rFonts w:eastAsia="IRNazanin" w:cs="IRNazanin"/>
          <w:color w:val="111111"/>
          <w:sz w:val="28"/>
          <w:szCs w:val="28"/>
          <w:rtl w:val="true"/>
          <w:lang w:bidi="fa-IR"/>
        </w:rPr>
        <w:t>.</w:t>
      </w:r>
    </w:p>
    <w:p>
      <w:pPr>
        <w:pStyle w:val="Heading4"/>
        <w:numPr>
          <w:ilvl w:val="3"/>
          <w:numId w:val="1"/>
        </w:numPr>
        <w:rPr/>
      </w:pPr>
      <w:bookmarkStart w:id="195" w:name="__RefHeading___Toc891602_3650668749"/>
      <w:bookmarkStart w:id="196" w:name="_Toc82"/>
      <w:bookmarkEnd w:id="195"/>
      <w:r>
        <w:rPr>
          <w:rtl w:val="true"/>
        </w:rPr>
        <w:t>دليل ششم‌</w:t>
      </w:r>
      <w:bookmarkEnd w:id="196"/>
    </w:p>
    <w:p>
      <w:pPr>
        <w:pStyle w:val="Heading5"/>
        <w:numPr>
          <w:ilvl w:val="4"/>
          <w:numId w:val="1"/>
        </w:numPr>
        <w:rPr/>
      </w:pPr>
      <w:bookmarkStart w:id="197" w:name="__RefHeading___Toc891604_3650668749"/>
      <w:bookmarkStart w:id="198" w:name="_Toc83"/>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امين صادق امين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اكمل الله دينه علي‌يدي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يحوجه هو و لا أمته من بعده إلي عقل و لا إلي نقل و لا إلي رأي سوي ما جاء به، فقال سبحانه و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 علي‌من لم يكتف بالوحي المبين و لجأ إلي شبهات العقول و ترهاتها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يكْفِهِمْ أَنَّا أَنْزَلْنا عَلَيكَ الْكِتابَ يتْلى عَلَيهِمْ إِنَّ فِي ذلِكَ لَرَحْمَةً وَ ذِكْرى لِقَوْمٍ يؤْمِنُونَ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امور الدين كامل كاف لا يحتاج إلي مزيد تقذف به عقول ناقصة و لا آراء واهمة، كما انّه ليس فيه نقصان و لا تقصير؛ لانّه لا يجوز ان يخلو كتاب الله و سنة رسوله من مهمات الدين، فما خلي عنهما فليس من مهام الدين بل ذلك زيادة في الدين محرمة </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دينش را به توسط پيامبرش كامل كرده و هرگز پيامبر و امت بعد از او را به عقل يا نقل يا رأيى غير از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محتاج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و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 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بر كسى كه به وحى آشكار اكتفا نكرده و به شبهات عقلى و حرف‌هاى بى‌پايه آن پناه برده انكار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را كه بر تو از قرآن فرستاديم و آن را بر تو تلاوت كرديم كفايت نكرد، هر آينه در آن رحمت و تذكّر است براى قومى كه ايمان 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آنچه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دين آورده كامل و كافى است و احتياجى به زياد كردن آنچه را كه عقول ناقص و آراى وهمى به آنها رسيده نيست، همان‌گونه كه در آن نقصان و كوتاهى به چشم نمى‌خورد؛ زيرا ممكن نيست كه كتاب خدا و سنت رسولش از مهمات دين</w:t>
      </w:r>
      <w:bookmarkStart w:id="199" w:name="pg1604_16420"/>
    </w:p>
    <w:p>
      <w:pPr>
        <w:pStyle w:val="BookText"/>
        <w:rPr/>
      </w:pPr>
      <w:bookmarkEnd w:id="19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خالى باشد، و هر آنچه از كتاب و سنت خالى است از امور مهم دينى به حساب نمى‌آيد بلكه امور زيادى در دين و حرام است </w:t>
      </w:r>
      <w:r>
        <w:rPr>
          <w:rFonts w:eastAsia="IRNazanin" w:cs="IRNazanin"/>
          <w:color w:val="111111"/>
          <w:sz w:val="28"/>
          <w:szCs w:val="28"/>
          <w:rtl w:val="true"/>
          <w:lang w:bidi="fa-IR"/>
        </w:rPr>
        <w:t>...</w:t>
      </w:r>
    </w:p>
    <w:p>
      <w:pPr>
        <w:pStyle w:val="Heading5"/>
        <w:numPr>
          <w:ilvl w:val="4"/>
          <w:numId w:val="1"/>
        </w:numPr>
        <w:rPr/>
      </w:pPr>
      <w:bookmarkStart w:id="200" w:name="__RefHeading___Toc891606_3650668749"/>
      <w:bookmarkStart w:id="201" w:name="_Toc84"/>
      <w:bookmarkEnd w:id="200"/>
      <w:r>
        <w:rPr>
          <w:rtl w:val="true"/>
        </w:rPr>
        <w:t>پاسخ‌</w:t>
      </w:r>
      <w:bookmarkEnd w:id="201"/>
    </w:p>
    <w:p>
      <w:pPr>
        <w:pStyle w:val="BookText"/>
        <w:rPr/>
      </w:pPr>
      <w:r>
        <w:rPr>
          <w:rFonts w:ascii="IRNazanin" w:hAnsi="IRNazanin" w:eastAsia="IRNazanin"/>
          <w:color w:val="111111"/>
          <w:sz w:val="28"/>
          <w:sz w:val="28"/>
          <w:szCs w:val="28"/>
          <w:rtl w:val="true"/>
          <w:lang w:bidi="fa-IR"/>
        </w:rPr>
        <w:t>خداوند متعال براى وجود انسان رسولان و هدايت‌گرانى درونى و برونى قرار داده كه هر كدام مكمل و متمم يكديگرند و در صورتى كه هر كدام را به جاى خود استفاده كنيم مى‌توانند انسان را به سرمنزل مقصود و هدايت كامل برسانند، هدايت‌گر درونى عقل صريح و سليم و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همچون چراغ راه هدايت است كه با گرفتن نسخه حيات‌بخش الهى به توسط انبيا و بهره‌گيرى از چراغ عقل مى‌توان به سر منزل مقصود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كمال دين به تمام عنايات الهى در حقّ انسان است كه از آن جمله عقل و مدركات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قرآن كريم در آيات بسيارى امر به تعقل و به كارگيرى عقل در فهم مطالب كرده است و كسانى را كه از عقل خود استفاده نمى‌كنند، به عنوان بدترين چهارپايان تعبير كرده است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بدترين چهارپايان نزد خداوند، اشخاص كر و گنگى هستند كه تعقّل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يجْعَلُ الرِّجْسَ عَلَى الَّذِينَ 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پليدى را براى كسانى قرار مى‌دهد كه تعقل نمى‌كنند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bookmarkStart w:id="202" w:name="pg1604_16421"/>
    </w:p>
    <w:p>
      <w:pPr>
        <w:pStyle w:val="BookText"/>
        <w:rPr/>
      </w:pPr>
      <w:bookmarkEnd w:id="20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است كه بندگان، خالق خود را شناخته و مخلوق بودن خود را مى‌شناسند، او مدبّر آنان است و همه تحت تدبير اويند، و تنها او باقى و بقيه فانى‌اند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قاضى عبدالجبار معتزلى در وصف ادلّه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دليل عقل است؛ زيرا با اوست كه بين نيك و بد تمييز داده مى‌شود و نيز به واسطه اوست كه حجّيت كتاب و هم چنين حجّيت سنّت و اجماع ثابت مى‌شود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ابوعلى جبايى از بزرگان معتزله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معارفى كه در قرآن راجع به توحيد و عدل وارد شده، تأكيدكننده امورى است كه عقل انسان به آن اذعان دارد </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203" w:name="__RefHeading___Toc891608_3650668749"/>
      <w:bookmarkStart w:id="204" w:name="_Toc85"/>
      <w:bookmarkEnd w:id="203"/>
      <w:r>
        <w:rPr>
          <w:rtl w:val="true"/>
        </w:rPr>
        <w:t>دليل هفتم‌</w:t>
      </w:r>
      <w:bookmarkEnd w:id="204"/>
    </w:p>
    <w:p>
      <w:pPr>
        <w:pStyle w:val="Heading5"/>
        <w:numPr>
          <w:ilvl w:val="4"/>
          <w:numId w:val="1"/>
        </w:numPr>
        <w:rPr/>
      </w:pPr>
      <w:bookmarkStart w:id="205" w:name="__RefHeading___Toc891610_3650668749"/>
      <w:bookmarkStart w:id="206" w:name="_Toc86"/>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ابن قيم مى‌گويد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اقسم الله سبحانه بنفسه علي‌نفي الايمان عن هؤلاء الذين يقدمون العقل علي‌ما جاء به الرسول؛ لانّه لا يثبت لأحد ايمان حتي يحكّم رسوله في جميع اموره و لا يبقي في نفسه حرج لحكمه و يسلّم لذلك تسليماً كاملا فلا يعارضه بعقل و لا رأي؛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حَتَّي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xml:space="preserve">). </w:t>
      </w:r>
      <w:r>
        <w:rPr>
          <w:rStyle w:val="FootnoteAnchor"/>
          <w:rtl w:val="true"/>
        </w:rPr>
        <w:footnoteReference w:id="24"/>
      </w:r>
      <w:bookmarkStart w:id="207" w:name="pg1604_16422"/>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خداوند سبحان بر خود قسم خورده كه ايمان را از كسانى كه عقل را بر دستورات رسول مقدم مى‌دارند دور كند؛ زيرا براى كسى ايمان ثابت نمى‌شود تا آنكه در تمام امورش، رسول خدا حكم كند و در نفسش به جهت آن حكم حرجى نباشد و تسليم كامل در برابر آن داشته باشد و با آن به توسط عقل و رأى خود به جنگ برنخيزد؛ زيرا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ايمان نمى‌آورند تا آنكه تو را حَكَم در مشاجرات بين خود قرار دهند آن گاه در نفس‌هاى خود از آنچه قضاوت كردى حرجى نيابند و تسليم حكم تو گردند</w:t>
      </w:r>
      <w:r>
        <w:rPr>
          <w:rFonts w:eastAsia="IRNazanin" w:cs="IRNazanin"/>
          <w:color w:val="111111"/>
          <w:sz w:val="28"/>
          <w:szCs w:val="28"/>
          <w:rtl w:val="true"/>
          <w:lang w:bidi="fa-IR"/>
        </w:rPr>
        <w:t>».</w:t>
      </w:r>
    </w:p>
    <w:p>
      <w:pPr>
        <w:pStyle w:val="Heading5"/>
        <w:numPr>
          <w:ilvl w:val="4"/>
          <w:numId w:val="1"/>
        </w:numPr>
        <w:rPr/>
      </w:pPr>
      <w:bookmarkStart w:id="208" w:name="__RefHeading___Toc891612_3650668749"/>
      <w:bookmarkStart w:id="209" w:name="_Toc87"/>
      <w:bookmarkEnd w:id="208"/>
      <w:r>
        <w:rPr>
          <w:rtl w:val="true"/>
        </w:rPr>
        <w:t>پاسخ‌</w:t>
      </w:r>
      <w:bookmarkEnd w:id="209"/>
    </w:p>
    <w:p>
      <w:pPr>
        <w:pStyle w:val="BookText"/>
        <w:rPr/>
      </w:pPr>
      <w:r>
        <w:rPr>
          <w:rFonts w:ascii="Amiri" w:hAnsi="Amiri" w:eastAsia="Amiri" w:cs="Amiri"/>
          <w:color w:val="111111"/>
          <w:sz w:val="28"/>
          <w:sz w:val="28"/>
          <w:szCs w:val="28"/>
          <w:rtl w:val="true"/>
          <w:lang w:bidi="ar-SA"/>
        </w:rPr>
        <w:t xml:space="preserve">آيه فوق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كلامش به آن استدلال كرده مربوط به حكم و قضاوت است كه بعد از انعقاد آن از جانب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حقّ مداخله در آن را نداشته و حقّ نظر و فسخ ندارد، و اين به خلاف مسائل</w:t>
      </w:r>
    </w:p>
    <w:p>
      <w:pPr>
        <w:pStyle w:val="BookText"/>
        <w:rPr/>
      </w:pPr>
      <w:r>
        <w:rPr>
          <w:rFonts w:ascii="Amiri" w:hAnsi="Amiri" w:eastAsia="Amiri" w:cs="Amiri"/>
          <w:color w:val="111111"/>
          <w:sz w:val="28"/>
          <w:sz w:val="28"/>
          <w:szCs w:val="28"/>
          <w:rtl w:val="true"/>
          <w:lang w:bidi="ar-SA"/>
        </w:rPr>
        <w:t>اعتقادى است كه عقل مى‌تواند درباره آنها صاحب نظر باشد؛ خصوصاً آنكه عقل قطعى صريح زيربناى اصلى برخى از اعتقادات است</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891614_3650668749"/>
      <w:bookmarkStart w:id="211" w:name="_Toc88"/>
      <w:bookmarkEnd w:id="210"/>
      <w:r>
        <w:rPr>
          <w:rtl w:val="true"/>
        </w:rPr>
        <w:t>دليل هشتم‌</w:t>
      </w:r>
      <w:bookmarkEnd w:id="211"/>
    </w:p>
    <w:p>
      <w:pPr>
        <w:pStyle w:val="Heading5"/>
        <w:numPr>
          <w:ilvl w:val="4"/>
          <w:numId w:val="1"/>
        </w:numPr>
        <w:rPr/>
      </w:pPr>
      <w:bookmarkStart w:id="212" w:name="__RefHeading___Toc891616_3650668749"/>
      <w:bookmarkStart w:id="213" w:name="_Toc8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كانوا يتلقون الوحي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كانوا يعارضونه بعقولهم و آرائهم أم كانوا ينقادون له و يستسلمون لأحكامه و يصدقون بأخباره؟ و هل كانوا يدفعون من</w:t>
      </w:r>
      <w:bookmarkStart w:id="214" w:name="pg1604_16423"/>
    </w:p>
    <w:p>
      <w:pPr>
        <w:pStyle w:val="BookText"/>
        <w:rPr/>
      </w:pPr>
      <w:bookmarkEnd w:id="21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النصوص ما رفضته عقولهم؟ و يقدمون العقل عليها؟ فانّ العقل لا يجب ان يتقدم بين يدي الشرع، فانّه من التقدم بين يدي الله و رسوله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وحى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مى‌كردند؟ و آيا عقول و آراء خود را معارض با وحى مى‌دانستند يا اينكه نسبت به وحى انقياد داشته و تسليم احكام آن مى‌شده و اخبار آن را تصديق مى‌نمودند؟ آيا با عقل هايشان نصوص را دفع مى‌كرده و عقل را بر آن مقدم مى‌داشتند؟ عقل هرگز نمى‌تواند خود را جلوتر از شرع بداند؛ زيرا اين كار جلو انداختن خود بر خدا و رسول</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215" w:name="__RefHeading___Toc891618_3650668749"/>
      <w:bookmarkStart w:id="216" w:name="_Toc90"/>
      <w:bookmarkEnd w:id="215"/>
      <w:r>
        <w:rPr>
          <w:rtl w:val="true"/>
        </w:rPr>
        <w:t>پاسخ‌</w:t>
      </w:r>
      <w:bookmarkEnd w:id="21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هرگز احكام خداوند متعال را در فروع دين و حكم و قضاوت خدا و رسول با عقل خود معارض نمى‌دانستند، و به طور كلى در مقابل اين‌گونه دستورات تسليم محض بودند، ولى قرآن كريم، خودش افراد را دعوت به تعقل و استدلال از راه عقل براى رسيدن به برخى از عقايد اصلى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اشاره شد سخن از معارضه سنّت با عقل نيست بلكه سخن از معارضه خبر حاكى از سنّت با عقل است كه اين تعارض امرى بديهى به نظر مى‌رسد خصوصاً آنكه عواملى در جعل و عدم فهم صحيح حديث مؤثر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891620_3650668749"/>
      <w:bookmarkStart w:id="218" w:name="_Toc91"/>
      <w:bookmarkEnd w:id="217"/>
      <w:r>
        <w:rPr>
          <w:rtl w:val="true"/>
        </w:rPr>
        <w:t>تفكيك بين اصول و فروع‌</w:t>
      </w:r>
      <w:bookmarkEnd w:id="21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به نظر مى‌رسد كه بايد بين اصول دين و فروع دين خصوصاً عباديات تفكيك قائل شد؛ آرى آنچه كه عقل بشرى در آن دخالت ندارد و نمى‌توان عقل را در آن ميزان قرار داد فروع دين و عباديات است؛ زيرا رسيدن به مصالح و مفاسد واقعى امرى دشوار به نظر مى‌رسد و لذا بايد در آنها تابع نصّ بود، بر خلاف اصول دين كه مربوط به عقيده و اعتقاد است و در آنها راهى از عقل سليم و قطعى وجود دارد، خصوصاً آنكه برخى از اصول عقايد همچون اثبات وجود خدا و برخى صفات او همچون صفت صدق تنها از راه عقل اثبات شدنى است نه نقل؛ زيرا استدلال به آن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مطلب ابن قيم جوزيه در مورد عبادات و تشريع اشاره كرده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فجاءهم بخير الدنيا و الآخرة برمته، و لم يحوجهم الله إلي احد سواه، فكيف يظنّ انّ شريعته الكاملة الّتي ما طرق العالم شريعة اكمل منها ناقصة تحتاج إلي سياسة خارجة عنها تكملها، أو إلي قياس او حقيقة او معقول خارج عنها، و من ظنّ ذلك فهو كمن ظنّ انّ بالناس حاجة إلي رسول آخر بعده</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خير دنيا و آخرت را آورده است و خداوند مردم را به كسى سواى خودش محتاج نكرده است، پس چگونه گمان مى‌رود كه شريعت كامل او كه در عالم شريعتى كامل‌تر از آن نيست، ناقص باشد به حيثى كه احتياج به سياستى خارج از آن داشته باشد تا آن</w:t>
      </w:r>
      <w:bookmarkStart w:id="219" w:name="pg1604_16425"/>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را تكميل كند يا به قياس يا حقيقت يا معقولى خارج از آن شريعت محتاج گردد، و كسى كه چنين گمانى داشته باشد همانند كسى است كه معتقد است مردم احتياج به رسولى ديگر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3"/>
        <w:numPr>
          <w:ilvl w:val="2"/>
          <w:numId w:val="1"/>
        </w:numPr>
        <w:rPr/>
      </w:pPr>
      <w:bookmarkStart w:id="220" w:name="__RefHeading___Toc891622_3650668749"/>
      <w:bookmarkStart w:id="221" w:name="_Toc92"/>
      <w:bookmarkEnd w:id="220"/>
      <w:r>
        <w:rPr>
          <w:rtl w:val="true"/>
        </w:rPr>
        <w:t>اتفاق بر عدم كفايت عقل‌</w:t>
      </w:r>
      <w:bookmarkEnd w:id="221"/>
    </w:p>
    <w:p>
      <w:pPr>
        <w:pStyle w:val="BookText"/>
        <w:rPr/>
      </w:pPr>
      <w:r>
        <w:rPr>
          <w:rFonts w:ascii="IRNazanin" w:hAnsi="IRNazanin" w:eastAsia="IRNazanin"/>
          <w:color w:val="111111"/>
          <w:sz w:val="28"/>
          <w:sz w:val="28"/>
          <w:szCs w:val="28"/>
          <w:rtl w:val="true"/>
          <w:lang w:bidi="fa-IR"/>
        </w:rPr>
        <w:t>به نظر مى‌رسد كه همه اتفاق نظر داريم بر اينكه در معارف دينى عقل به تنهايى كفايت نمى‌كند و به طور حتم احتياج به شرع است، اگر وهابيان اين مطلب را مى‌گويند كه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العقل وحده كافياً في الهداية و الإرشاد و الّا لما ارسل الله الرسل</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عقل به تنهايى كافى در هدايت و ارشاد نيست، و گرنه خداوند رسولان را نمى‌فرستاد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به نظر مى‌رسد كه غالب وهابيان خصوصاً معاصران، منكر دخالت عقل در تمام مسايل اعتقادى و شرعى هستند</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891624_3650668749"/>
      <w:bookmarkStart w:id="223" w:name="_Toc93"/>
      <w:bookmarkEnd w:id="222"/>
      <w:r>
        <w:rPr>
          <w:rtl w:val="true"/>
        </w:rPr>
        <w:t>محدوديت‌هاى ادراكى عقل‌</w:t>
      </w:r>
      <w:bookmarkEnd w:id="223"/>
    </w:p>
    <w:p>
      <w:pPr>
        <w:pStyle w:val="BookText"/>
        <w:rPr/>
      </w:pPr>
      <w:r>
        <w:rPr>
          <w:rFonts w:ascii="IRNazanin" w:hAnsi="IRNazanin" w:eastAsia="IRNazanin"/>
          <w:color w:val="111111"/>
          <w:sz w:val="28"/>
          <w:sz w:val="28"/>
          <w:szCs w:val="28"/>
          <w:rtl w:val="true"/>
          <w:lang w:bidi="fa-IR"/>
        </w:rPr>
        <w:t>آيت الله جوادى آملى مى‌گويد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عقل مصباح شريعت و كاشف از احكام واقعى دين است؛ اما خود معترف است كه محدوديت‌هاى فراوانى دارد و به عرصه‌هايى از دين بار نمى‌يابد و مناطقى قرقگاه حضور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مى‌داند كه</w:t>
      </w:r>
      <w:bookmarkStart w:id="224" w:name="pg1604_16426"/>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ادراك ذات حق تعالى منطقه ممنوعه است و هيچ مُدركى به آنجا دسترسى ندارد، همان‌گونه كه كنه صفات حق تعالى كه عين ذات اوست نيز منطقه ممنوعه ديگرى براى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بشر در معارف دينى از مفاهيم مدد مى‌گيرد و از خداوند سخن مى‌گويد، اما بايد توجه داشت كه ادراك مفهومى خدا غير از ادراك ذات و اكتناه صفات ذات است؛ چون همه مفاهيم مخلوق‌اند </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225" w:name="__RefHeading___Toc891626_3650668749"/>
      <w:bookmarkStart w:id="226" w:name="_Toc94"/>
      <w:bookmarkEnd w:id="225"/>
      <w:r>
        <w:rPr>
          <w:rtl w:val="true"/>
        </w:rPr>
        <w:t>ابوحنيفه، مخاطب اعتراضات سلفى‌ها</w:t>
      </w:r>
      <w:bookmarkEnd w:id="226"/>
    </w:p>
    <w:p>
      <w:pPr>
        <w:pStyle w:val="BookText"/>
        <w:rPr/>
      </w:pPr>
      <w:r>
        <w:rPr>
          <w:rFonts w:ascii="IRNazanin" w:hAnsi="IRNazanin" w:eastAsia="IRNazanin"/>
          <w:color w:val="111111"/>
          <w:sz w:val="28"/>
          <w:sz w:val="28"/>
          <w:szCs w:val="28"/>
          <w:rtl w:val="true"/>
          <w:lang w:bidi="fa-IR"/>
        </w:rPr>
        <w:t>به نظر مى‌رسد كه مخاطب اعتراضات امثال ابن تيميه و به طور عموم سلفى‌ها و وهابيان، ابوحنيفه و علماى احناف باشند؛ زيرا آنان هستند كه عقل‌گرايى را در حدّ وسيع در استنباط احكام شرعى گسترش داده و كمتر به نصوصات شرعى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وهابيان دائره ادعاى خود را گسترش داده و به طور كلى عقل را تعطيل نموده‌اند؛ زيرا در مقابل هر افراطى تفريط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 اوّل كسى بود كه براى به دست آوردن علل واقعى احكام شرعى از طريق عقل و قرار دادن آن به عنوان مقياس براى صحت نصوص كوشش نمود و هر حكمى را كه موافق با آن مقياس بود حكم مى‌كرد كه از جانب خداست و هر حكمى كه مخالف با عقل بود را نمى‌پذيرفت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ابونعيم اصفهانى به سندش از عمرو بن جميع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ابى ليلى و ابوحنيفه بر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 حضرت به</w:t>
      </w:r>
      <w:bookmarkStart w:id="227" w:name="pg1604_16427"/>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ابن ابى ليلى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كيست كه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مردى است داراى بصيرت و نفوذ در امر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گويا او امر دين را به رأى خود قياس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حديث كرد پدرم از جدم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مَنْ قَاسَ امْرَ الدِّين بِرَأيهِ إبْلِيسَ، قَالَ اللهُ تَعَالَي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لآدَمَ،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 خَلَقْتَنِي مِنْ نارٍ وَ خَلَقْتَهُ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قَاسَ الدِّينَ بِرَأيهِ قَرَنَهُ اللهُ تَعَالَي يوْمَ القِيمَةِ بِابْلِيسَ؛ لانّهُ اتَّبَعَهُ بِالقِياسِ</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اول كسى كه امر دين را به رأى خود قياس كرد شيطان بود آن هنگام كه 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كن،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برترم، مرا از آتش خلق كردى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دين را به رأى خود قياس كند خداوند متعال او را در روز قيامت با شيطان محشور خواهد كرد؛ زيرا او را در امر قياس پيروى كرده است</w:t>
      </w:r>
      <w:r>
        <w:rPr>
          <w:rFonts w:eastAsia="IRNazanin" w:cs="IRNazanin"/>
          <w:color w:val="111111"/>
          <w:sz w:val="28"/>
          <w:szCs w:val="28"/>
          <w:rtl w:val="true"/>
          <w:lang w:bidi="fa-IR"/>
        </w:rPr>
        <w:t>.</w:t>
      </w:r>
    </w:p>
    <w:p>
      <w:pPr>
        <w:pStyle w:val="Heading3"/>
        <w:numPr>
          <w:ilvl w:val="2"/>
          <w:numId w:val="1"/>
        </w:numPr>
        <w:rPr/>
      </w:pPr>
      <w:bookmarkStart w:id="228" w:name="__RefHeading___Toc891628_3650668749"/>
      <w:bookmarkStart w:id="229" w:name="_Toc95"/>
      <w:bookmarkEnd w:id="228"/>
      <w:r>
        <w:rPr>
          <w:rtl w:val="true"/>
        </w:rPr>
        <w:t>مسيحيت و بى‌اعتنايى به عقل در باب عقايد</w:t>
      </w:r>
      <w:bookmarkEnd w:id="22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بى‌توجهى سلفيان و وهابيان به عقل همانند بى‌اعتنايى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آنكه ما اعتقاد داريم شريعت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شرايع آسمانى است، ولى مشاهده مى‌كنيم كه مسيحيان، عقل را در باب عقايد رها كرده و تنها به الهام و اشراق بسنده كرده‌اند و لذا معتقد به تثليث شده در عين اينكه مدعى توحيداند، مسأله‌اى كه عقل انسان حكم به تناقض و بطلان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جهت به آنها اشكال كنيم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جمله عقايدى است كه كنه آن با عقل و برهان درك نمى‌شود و تنها ايمان به آن واجب است، و از اين راه بين عقل و دين و به تعبير ديگر علم و دين فاصله مى‌اندازند، در حالى كه خداوند متعال تأكيد بر تلازم بين آنها نموده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الَّذِينَ أُوتُوا الْعِلْمَ وَ الإِيمانَ لَقَدْ لَبِثْتُمْ فِي كِتابِ اللهِ إِلى يوْمِ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كسانى كه علم و ايمان به آنان داده شده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فرمان خدا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دعوت به عقل و تفكّر به معناى رها كردن ساير راه‌ها به شناخت خداوند از آن جمله الهام و اشراق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براى شما وسيله‌اى جهت جدا ساختن حق از باطل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 به رسولش ايمان بياوريد تا دو سهم از رحمتش به شما ببخشد و براى شما نورى قرار دهد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و در مسير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 و گناهان شما را ببخشد؛ و خداوند غفور و رحيم است</w:t>
      </w:r>
      <w:r>
        <w:rPr>
          <w:rFonts w:eastAsia="IRNazanin" w:cs="IRNazanin"/>
          <w:color w:val="111111"/>
          <w:sz w:val="28"/>
          <w:szCs w:val="28"/>
          <w:rtl w:val="true"/>
          <w:lang w:bidi="fa-IR"/>
        </w:rPr>
        <w:t>.</w:t>
      </w:r>
      <w:bookmarkStart w:id="230" w:name="pg1604_16429"/>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Heading2"/>
        <w:numPr>
          <w:ilvl w:val="1"/>
          <w:numId w:val="1"/>
        </w:numPr>
        <w:rPr/>
      </w:pPr>
      <w:bookmarkStart w:id="231" w:name="__RefHeading___Toc891630_3650668749"/>
      <w:bookmarkStart w:id="232" w:name="_Toc96"/>
      <w:bookmarkEnd w:id="231"/>
      <w:r>
        <w:rPr>
          <w:rtl w:val="true"/>
        </w:rPr>
        <w:t>وهابيان و انحصار استدلال به ادله قرآنى و روايى‌</w:t>
      </w:r>
      <w:bookmarkEnd w:id="23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891632_3650668749"/>
      <w:bookmarkStart w:id="234" w:name="_Toc97"/>
      <w:bookmarkEnd w:id="233"/>
      <w:r>
        <w:rPr>
          <w:rtl w:val="true"/>
        </w:rPr>
        <w:t>اشاره</w:t>
      </w:r>
      <w:bookmarkStart w:id="235" w:name="pg1604_16430"/>
      <w:bookmarkEnd w:id="234"/>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Heading3"/>
        <w:numPr>
          <w:ilvl w:val="2"/>
          <w:numId w:val="1"/>
        </w:numPr>
        <w:rPr/>
      </w:pPr>
      <w:bookmarkStart w:id="236" w:name="__RefHeading___Toc891634_3650668749"/>
      <w:bookmarkStart w:id="237" w:name="_Toc9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يكى از اصول وهابيان انحصار استدلال در استدلال‌هاى قرآنى و روايى است و ردّ استدلال به هرگونه دليل عقلى در مسايل اعتقادى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طريقة القرآن في الاستدلال ملائمة للعقل و الفطرة و الوجدان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همانا روش قرآن در استدلال تناسب با عقل و فطرت و وجدان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سَيلى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ويري السلف انّ في طريقة القرآن الكريم اقحام المعاندين و الزام و ارشاد المترددين، و قد اختاروا منهج القرآن في الاستدلال دون سواه من المناهج و الطرق الأخري </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سلف آن است كه با روش قرآن كريم مى‌توان معاندان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محكوم كرده و ترديد كنندگان را ملزم و ارشاد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سلف تنها راه قرآن را در پيش گرفته است نه ديگر راه‌ها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العقل مع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كالعامي المقلد مع الامام المجتهد بل هو دون ذلك بكثير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همانا عقل در مقابل خبر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شخص عامى مقلد در مقابل امام مجتهد است، بلكه بسيار پايين‌تر از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تدبّرت عامة ما يذكر المتفلسفة و المتكلمة و الدلائل العقلية، فوجدت دلائل الكتاب و السنة تأتي بخلاصته الصافية عن الكدر و تأتي بأشياء لم يهتدوا لها و تحذف ما وقع منهم من الشبهات و الأباطيل مع كثرتها و اضطرابها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من در عموم آنچه را كه فلاسفه و متكلمين ذكر كرده و دلايل عقلى كه ذكر مى‌شود تدبر كردم ولى دلايل قرآن و سنت را مشاهده كردم كه با خلاصه بودنش از كدورات صاف است و معارفى مى‌آورند كه هرگز كسى به آنها دسترسى نيافته است، و نيز شبهات و حرف‌هاى باطل با كثرت و اضطرابش را از بين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عند أنظار اهل الكلام و الفلسفة من الدلائل العقلية علي المطالب الإلهية، فقد جاء القرآن الكريم بما فيها من الحقّ و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هو ابلغ و اكمل منها علي احسن وجه مع تنزهه عن الأغاليط الكثيرة الموجودة عند هؤلاء، فانّ خطأهم فيها كثير جداً و لعلّ ضلالهم اكثر من هداهم و جهلهم اكثر من علمهم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هر آنچه از ديدگاه‌هاى اهل كلام و فلسفه از ادله عقلى بر معارف الهى رسيده در قرآن كريم همراه با حقّ و حقيقت و بليغ‌تر و كامل‌تر از آنها به بهترين وجه، خالى از غلطهاى بسيارى كه نزد آنان موجود است، آمده است؛ زيرا خطاى آنان به طور جدّ بسيار است، و شايد گمراهى آنان از هدايتشان و جهلشان از علمشان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جوزيه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تعارض النقل و هذه العقول اخذ بالنقل الصحيح و رمي بهذه العقول تحت الأقدام و حطت حيث حطّها الله و اصحابها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هرگاه نقل و اين عقول با يك ديگر تعارض كردند به نقل صحيح اخذ شده و اين عقل‌ها زير پا لگدمال مى‌شود همان‌گونه كه خداوند آنها و صاحبانش را لگدكوب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مفْرح بن سليمان قوسى 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المنهج السلفي علي قواعد اساسية و يعتمد علي اصول واضحة افترق بها عمّا سواه من مناهج الفرق و الطوائف و المذاهب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الاستدلال بالآيات القرآنية و الاحاديث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اهمّ القواعد الّتي يقوم عليها المنهج السلفي،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فالدارس لهذا المنهج و المتتبع له قديماً و حديثاً يجد انّ علماء السلف يجمعون علي الاستدلال بالكتاب و السنة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في كافة امورهم و في جميع مسائل و قضايا الاعتقاد و التشريع و السلوك و قضايا المعرفة عموماً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روش سلف قائم بر قواعد اساسى و تكيه بر اصول واضحى دارد كه از راه‌هاى فرق و طوايف و مذاهب ديگر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جمله استدلال به آيات قرآن و احاديث نبوى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مهم‌ترين قواعدى است كه روش سلف بر آن استوار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روش را فهميده و از قديم و جديد آن را پيگيرى كرده مى‌يابد كه علماى سلف بر استدلال به كتاب و سنت در تمام امور و مسائل و قضاياى اعتقاد و تشريع و رفتار و قضاياى معرفتى به طور عموم اجماع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قوسى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اهمّ قواعد منهج السلف اهل السنة و الجماعة استخدامهم الأدلّة المنطقية و الأقيسة العقلية المستنبطة من النصوص الشرعية في الكتاب و السنة، انطلاقاً من قناعتهم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بانّه ما من مسألة من المسائل الكلامية و الفلسفية الّتي خاض فيها الخائضون الّا و كانت قد أوضحت في</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بأنّ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مؤيداً من ربّه بالحجج و البراهين العقلية، كما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يأْتُونَكَ بِمَثَلٍ إِلَّا جِئْناكَ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بِالْحَقِّ وَ أَحْسَنَ تَفْسِيراً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بانّ هذه الأدلة و الحجج و البراهين العقلية المستنبطة من النصوص الشرعية فيها الغناء لطالب العقيدة الاسلامية، و بأنّها براهين قطعية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فِي هذَا الْقُرْآنِ مِنْ كُلِّ مَثَلٍ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استخدامهم دلالات الأنفس و الآفاق و المعجزات في الاستدلال علي‌الله عزّوجلّ و معرفته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مهم‌ترين قواعد روش سلف از اهل سنت و جماعت استخدام ادله منطقى و قياس‌هاى عقلى است كه از نصوص شرعى در كتاب و سنت استنباط شده است و اين به جهت قانع شدن آنان در امورى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مسأله‌اى از مسائل كلامى و فلسفى نيست كه علما در آن وارد شده باشند جز آنكه در قرآن به طور وضوح بيان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تأييدات الهى از حجت‌ها و براهين عقلى بر مردم فرستاده شد همان‌گونه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تو مثال نخواهند زد جز آنكه ما براى تو حقّ و بهترين تفسير را خواهيم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ادله و حجت‌ها و براهين عقلى كه از نصوص شرعى استنباط شده در آنها بى‌نيازى براى طالب عقيده اسلامى است؛ زيرا اينها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براهين عقلى الزام‌آور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براى مردم در اين قرآن از هر مثالى آورده‌ايم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سلف در استدلال بر خداى عزّوجلّ و شناخت او به ادله انفسى و آفاقى و معجزات تمسك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دكتر قوسى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باعتبارهما وحياً من الله عزّوجلّ يمتاز علي‌ما سواه من ادلة البشر و حججهم بمزايا عديدة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عن الخطأ و الميل و الشطط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اعتماده في الاستدلال علي‌ما فطرت عليه النفوس من الايمان بالمشاهد المحسوس، فهو اقوي في الحجة و ابلغ في الأثر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اشتماله علي‌التوجيه و الارشاد و الدعوة بالتي هي احسن، و لاشك انّ اسلوب الرفق و اللين ادعي لقبول الحق و الرضي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مخاطبة الانسان بأروع مظاهر القوة و أساليب البيان و الإقناع، فيرضي العقول السليمة و يحرك المشاعر و يمتع 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الحجج الصحيحة و ابطال الشبه الفاسدة و مجادلة المعاندين بما يشفي و يكفي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اتخاذه في تقرير العقيدة الاسلامية منهجاً ذا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العقائد الفاسدة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العقيدة الصحيحة</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به جهت آن است كه قرآن و سنت از جانب خداى عزّوجلّ وحى شده و بر ما سواى خود از ادله بشر و حجت‌هاى آنان مزاياى بى‌شمارى دارد از قبيل؛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خطا و هوا و لغزش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استدلال بر فطريات نفسانى از ايمان به مشاهدات و محسوسات استفاده كرده است كه در احتجاج قوى‌تر و اثر آن بليغ‌تر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مشتمل بر توجيه و ارشاد و دعوت به احسن است، و شكى نيست كه اسلوب مدارات و نرمش در گفتار براى پذيرش حقّ و راضى شدن به آن مؤثرتر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دو، انسان را با بهترين مظاهر قوت و اسلوب بيان و قانع كردن، مورد خطاب قرار داده‌اند، و لذا عقل‌هاى سليم به آن راضى شده و شعور انسان را به حركت درآورده و وجدان از آن بهره خواهد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حجت‌هاى صحيح را تقرير كرده و شبهه‌هاى فاسد و مجادله معاندان را به نحو شافى و كافى ابطال نموده‌اند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قرآن را روش خود در عقيده اسلامى قرار دهد داراى دو اثر خواهد بود؛ يكى خراب كردن عقيده‌هاى فاسد و ديگرى ساختن عقيده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معتقديم كه قرآن كريم در برگيرنده تمام راه‌ها براى اثبات عقايد و معارف دينى است، ولى از آنجا كه مكاتب و فلسفه‌هاى گوناگون عقلى بعد از عصر ظهور اسلام پديد آمد كه برخى از آنها درصدد انكار خداوند متعال يا ديگر معارف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چاره‌اى جز آن نيست كه از مبانى عقلى و فلسفى نيز براى اثبات اين معارف استفاده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فراگيرى علوم عقلى از قبيل منطق، كلام و فلسفه</w:t>
      </w:r>
      <w:bookmarkStart w:id="238" w:name="pg1604_16439"/>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طريقتى است تا به واسطه آنها بتوانيم بهتر از استدلال‌هاى قرآن و سنت استفاده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در مواردى خاص از شبهات مخالفان پاسخ داده است در حالى كه هر از گاهى آنان با شبهات جديد به ميدان آمده و درصدد تهاجم بر مبانى و اصول اسلامى برمى‌آيند، لذا جا دارد كه اصول و مبانى عقلى را ترسيم نموده و فراگيريم تا بتوانيم از عهده پاسخ به شبهات جديد آنان برآييم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است كه در بسيارى از موارد قرآن كريم و روايات ما را به تعقل و تدبر دعوت مى‌كند</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891636_3650668749"/>
      <w:bookmarkStart w:id="240" w:name="_Toc99"/>
      <w:bookmarkEnd w:id="239"/>
      <w:r>
        <w:rPr>
          <w:rtl w:val="true"/>
        </w:rPr>
        <w:t>قرآن و دعوت به تعقل‌</w:t>
      </w:r>
      <w:bookmarkEnd w:id="240"/>
    </w:p>
    <w:p>
      <w:pPr>
        <w:pStyle w:val="BookText"/>
        <w:rPr/>
      </w:pPr>
      <w:r>
        <w:rPr>
          <w:rFonts w:ascii="IRNazanin" w:hAnsi="IRNazanin" w:eastAsia="IRNazanin"/>
          <w:color w:val="111111"/>
          <w:sz w:val="28"/>
          <w:sz w:val="28"/>
          <w:szCs w:val="28"/>
          <w:rtl w:val="true"/>
          <w:lang w:bidi="fa-IR"/>
        </w:rPr>
        <w:t>از آيات قرآن استفاده مى‌شود كه خداوند متعال دعوت به تعقل به طور مطلق نموده و از مردم خواسته است تا عقل خود را به كار گرفته و از آن در مجالاتى كه كاربرد دارد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آنكه تنها در فهم نصوص قرآنى و ادله آن به‌كار گيرند آن‌گونه كه وهابيان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نمونه‌هايى از اين‌گونه آيات اشاره مى‌كنيم؛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ذلِكَ لآياتٍ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آيات او اين است كه برق و رعد را به شما نشان مى‌دهد كه هم مايه ترس و هم اميد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 از صاعقه، و اميد به نزول باران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bookmarkStart w:id="241" w:name="pg1604_16440"/>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از آسمان آبى فرو مى‌فرستد كه زمين را بعد از مردنش به وسيله آن زنده مى‌كند؛ در اين نشانه‌هايى است براى جمعيتى كه مى‌انديشند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الَّتِي حَرَّمَ اللهُ إِلَّا بِالْحَقِّ ذلِكُمْ وَصَّاكُمْ بِهِ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انسانى را كه خداوند محترم شمرده، به قتل نرسانيد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روى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چيزى است كه خداوند شما را به آن سفارش كرده، شايد درك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فِي أَصْحابِ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داشتيم يا تعقّل مى‌كرديم، در ميان دوزخيان نبوديم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مسلماً در آفرينش آسمان‌ها و زمين، و آمد و رفت شب و روز،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خردمندان است</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891638_3650668749"/>
      <w:bookmarkStart w:id="243" w:name="_Toc100"/>
      <w:bookmarkEnd w:id="242"/>
      <w:r>
        <w:rPr>
          <w:rtl w:val="true"/>
        </w:rPr>
        <w:t>اسلوب‌هاى قرآن در دعوت به تعقل‌</w:t>
      </w:r>
      <w:bookmarkEnd w:id="243"/>
    </w:p>
    <w:p>
      <w:pPr>
        <w:pStyle w:val="Heading4"/>
        <w:numPr>
          <w:ilvl w:val="3"/>
          <w:numId w:val="1"/>
        </w:numPr>
        <w:rPr/>
      </w:pPr>
      <w:bookmarkStart w:id="244" w:name="__RefHeading___Toc891640_3650668749"/>
      <w:bookmarkStart w:id="245" w:name="_Toc101"/>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قرآن كريم از راه‌هاى مختلف دعوت به تدبّر و تعقل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برخى از آنها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891642_3650668749"/>
      <w:bookmarkStart w:id="247" w:name="_Toc102"/>
      <w:bookmarkEnd w:id="246"/>
      <w:r>
        <w:rPr/>
        <w:t>1</w:t>
      </w:r>
      <w:r>
        <w:rPr>
          <w:rtl w:val="true"/>
        </w:rPr>
        <w:t xml:space="preserve">. </w:t>
      </w:r>
      <w:r>
        <w:rPr>
          <w:rtl w:val="true"/>
        </w:rPr>
        <w:t>دعوت به تعقل در آيات الهى‌</w:t>
      </w:r>
      <w:bookmarkEnd w:id="247"/>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چنين، خداوند آيات خود را براى شما شرح مى‌دهد؛ شايد انديشه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 لَكُمُ الآياتِ لَعَلَّكُمْ تَتَفَكَّرُونَ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اينچنين خداوند آيات را براى شما روشن مى‌سازد، شايد انديشه كنيد</w:t>
      </w:r>
      <w:r>
        <w:rPr>
          <w:rFonts w:eastAsia="IRNazanin" w:cs="IRNazanin"/>
          <w:color w:val="111111"/>
          <w:sz w:val="28"/>
          <w:szCs w:val="28"/>
          <w:rtl w:val="true"/>
          <w:lang w:bidi="fa-IR"/>
        </w:rPr>
        <w:t>!</w:t>
      </w:r>
    </w:p>
    <w:p>
      <w:pPr>
        <w:pStyle w:val="Heading4"/>
        <w:numPr>
          <w:ilvl w:val="3"/>
          <w:numId w:val="1"/>
        </w:numPr>
        <w:rPr/>
      </w:pPr>
      <w:bookmarkStart w:id="248" w:name="__RefHeading___Toc891644_3650668749"/>
      <w:bookmarkStart w:id="249" w:name="_Toc103"/>
      <w:bookmarkEnd w:id="248"/>
      <w:r>
        <w:rPr/>
        <w:t>2</w:t>
      </w:r>
      <w:r>
        <w:rPr>
          <w:rtl w:val="true"/>
        </w:rPr>
        <w:t xml:space="preserve">. </w:t>
      </w:r>
      <w:r>
        <w:rPr>
          <w:rtl w:val="true"/>
        </w:rPr>
        <w:t>تعجب از عدم تعقل‌</w:t>
      </w:r>
      <w:bookmarkEnd w:id="24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درباره قرآن نمى‌انديشند؟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سوى غير خدا بود، اختلاف فراوانى در آن مى‌يافتند</w:t>
      </w:r>
      <w:r>
        <w:rPr>
          <w:rFonts w:eastAsia="IRNazanin" w:cs="IRNazanin"/>
          <w:color w:val="111111"/>
          <w:sz w:val="28"/>
          <w:szCs w:val="28"/>
          <w:rtl w:val="true"/>
          <w:lang w:bidi="fa-IR"/>
        </w:rPr>
        <w:t>.</w:t>
      </w:r>
    </w:p>
    <w:p>
      <w:pPr>
        <w:pStyle w:val="Heading4"/>
        <w:numPr>
          <w:ilvl w:val="3"/>
          <w:numId w:val="1"/>
        </w:numPr>
        <w:rPr/>
      </w:pPr>
      <w:bookmarkStart w:id="250" w:name="__RefHeading___Toc891646_3650668749"/>
      <w:bookmarkStart w:id="251" w:name="_Toc104"/>
      <w:bookmarkEnd w:id="250"/>
      <w:r>
        <w:rPr/>
        <w:t>3</w:t>
      </w:r>
      <w:r>
        <w:rPr>
          <w:rtl w:val="true"/>
        </w:rPr>
        <w:t xml:space="preserve">. </w:t>
      </w:r>
      <w:r>
        <w:rPr>
          <w:rtl w:val="true"/>
        </w:rPr>
        <w:t>مدح اهل تعقل‌</w:t>
      </w:r>
      <w:bookmarkEnd w:id="2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يذَّكَّرُ إِلَّا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bookmarkStart w:id="252" w:name="pg1604_16441"/>
    </w:p>
    <w:p>
      <w:pPr>
        <w:pStyle w:val="BookText"/>
        <w:rPr/>
      </w:pPr>
      <w:bookmarkEnd w:id="25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 را درك نمى‌كنند،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نمى‌گردند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نُفَصِّلُ الآياتِ لِقَوْمٍ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آيات خود را براى كسانى كه تعقّل مى‌كنند شرح مى‌دهيم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253" w:name="__RefHeading___Toc891648_3650668749"/>
      <w:bookmarkStart w:id="254" w:name="_Toc105"/>
      <w:bookmarkEnd w:id="253"/>
      <w:r>
        <w:rPr/>
        <w:t>4</w:t>
      </w:r>
      <w:r>
        <w:rPr>
          <w:rtl w:val="true"/>
        </w:rPr>
        <w:t xml:space="preserve">. </w:t>
      </w:r>
      <w:r>
        <w:rPr>
          <w:rtl w:val="true"/>
        </w:rPr>
        <w:t>مذمّت به جهت عدم تعقل‌</w:t>
      </w:r>
      <w:bookmarkEnd w:id="254"/>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جنبندگان نزد خدا، افراد كر و لالى هستند كه انديشه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گمان مى‌برى بيشتر آنان مى‌شنوند يا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همچون چهارپايانند، بلكه گمراه‌ترند</w:t>
      </w:r>
      <w:r>
        <w:rPr>
          <w:rFonts w:eastAsia="IRNazanin" w:cs="IRNazanin"/>
          <w:color w:val="111111"/>
          <w:sz w:val="28"/>
          <w:szCs w:val="28"/>
          <w:rtl w:val="true"/>
          <w:lang w:bidi="fa-IR"/>
        </w:rPr>
        <w:t>!</w:t>
      </w:r>
    </w:p>
    <w:p>
      <w:pPr>
        <w:pStyle w:val="Heading3"/>
        <w:numPr>
          <w:ilvl w:val="2"/>
          <w:numId w:val="1"/>
        </w:numPr>
        <w:rPr/>
      </w:pPr>
      <w:bookmarkStart w:id="255" w:name="__RefHeading___Toc891650_3650668749"/>
      <w:bookmarkStart w:id="256" w:name="_Toc106"/>
      <w:bookmarkEnd w:id="255"/>
      <w:r>
        <w:rPr>
          <w:rtl w:val="true"/>
        </w:rPr>
        <w:t>مصاديق تعقل از ديدگاه قرآن كريم‌</w:t>
      </w:r>
      <w:bookmarkEnd w:id="256"/>
    </w:p>
    <w:p>
      <w:pPr>
        <w:pStyle w:val="Heading4"/>
        <w:numPr>
          <w:ilvl w:val="3"/>
          <w:numId w:val="1"/>
        </w:numPr>
        <w:rPr/>
      </w:pPr>
      <w:bookmarkStart w:id="257" w:name="__RefHeading___Toc891652_3650668749"/>
      <w:bookmarkStart w:id="258" w:name="_Toc107"/>
      <w:bookmarkEnd w:id="257"/>
      <w:r>
        <w:rPr>
          <w:rtl w:val="true"/>
        </w:rPr>
        <w:t>اشاره</w:t>
      </w:r>
      <w:bookmarkEnd w:id="25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دعوت به تعقل در امور مختلفى براى رسيدن به اهداف معرفى كرده است</w:t>
      </w:r>
      <w:r>
        <w:rPr>
          <w:rFonts w:eastAsia="Amiri" w:cs="Amiri" w:ascii="Amiri" w:hAnsi="Amiri"/>
          <w:color w:val="111111"/>
          <w:sz w:val="28"/>
          <w:szCs w:val="28"/>
          <w:rtl w:val="true"/>
          <w:lang w:bidi="ar-SA"/>
        </w:rPr>
        <w:t>:</w:t>
      </w:r>
      <w:bookmarkStart w:id="259" w:name="pg1604_16442"/>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Heading4"/>
        <w:numPr>
          <w:ilvl w:val="3"/>
          <w:numId w:val="1"/>
        </w:numPr>
        <w:rPr/>
      </w:pPr>
      <w:bookmarkStart w:id="260" w:name="__RefHeading___Toc891654_3650668749"/>
      <w:bookmarkStart w:id="261" w:name="_Toc108"/>
      <w:bookmarkEnd w:id="260"/>
      <w:r>
        <w:rPr/>
        <w:t>1</w:t>
      </w:r>
      <w:r>
        <w:rPr>
          <w:rtl w:val="true"/>
        </w:rPr>
        <w:t xml:space="preserve">. </w:t>
      </w:r>
      <w:r>
        <w:rPr>
          <w:rtl w:val="true"/>
        </w:rPr>
        <w:t>تعقل در آسمان‌ها و زمين‌</w:t>
      </w:r>
      <w:bookmarkEnd w:id="261"/>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 ذا فِي السَّماواتِ وَ الأَرْضِ وَ ما تُغْنِي الآياتُ وَ النُّذُرُ عَنْ قَوْمٍ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خدا و نشانه‌هاى توحيدش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آيات و انذارها به حال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نمى‌آورند مفيد نخواهد بود</w:t>
      </w:r>
      <w:r>
        <w:rPr>
          <w:rFonts w:eastAsia="IRNazanin" w:cs="IRNazanin"/>
          <w:color w:val="111111"/>
          <w:sz w:val="28"/>
          <w:szCs w:val="28"/>
          <w:rtl w:val="true"/>
          <w:lang w:bidi="fa-IR"/>
        </w:rPr>
        <w:t>!</w:t>
      </w:r>
    </w:p>
    <w:p>
      <w:pPr>
        <w:pStyle w:val="Heading4"/>
        <w:numPr>
          <w:ilvl w:val="3"/>
          <w:numId w:val="1"/>
        </w:numPr>
        <w:rPr/>
      </w:pPr>
      <w:bookmarkStart w:id="262" w:name="__RefHeading___Toc891656_3650668749"/>
      <w:bookmarkStart w:id="263" w:name="_Toc109"/>
      <w:bookmarkEnd w:id="262"/>
      <w:r>
        <w:rPr/>
        <w:t>2</w:t>
      </w:r>
      <w:r>
        <w:rPr>
          <w:rtl w:val="true"/>
        </w:rPr>
        <w:t xml:space="preserve">. </w:t>
      </w:r>
      <w:r>
        <w:rPr>
          <w:rtl w:val="true"/>
        </w:rPr>
        <w:t>تعقل در مخلوقات اطراف انسان‌</w:t>
      </w:r>
      <w:bookmarkEnd w:id="263"/>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السَّماءِ كَيفَ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آنان به شتر نمى‌نگرند كه چگونه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نگاه نمى‌كنند كه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كوه‌ها كه چگونه در جاى خود نصب گرديده</w:t>
      </w:r>
      <w:r>
        <w:rPr>
          <w:rFonts w:eastAsia="IRNazanin" w:cs="IRNazanin"/>
          <w:color w:val="111111"/>
          <w:sz w:val="28"/>
          <w:szCs w:val="28"/>
          <w:rtl w:val="true"/>
          <w:lang w:bidi="fa-IR"/>
        </w:rPr>
        <w:t>!</w:t>
      </w:r>
    </w:p>
    <w:p>
      <w:pPr>
        <w:pStyle w:val="Heading4"/>
        <w:numPr>
          <w:ilvl w:val="3"/>
          <w:numId w:val="1"/>
        </w:numPr>
        <w:rPr/>
      </w:pPr>
      <w:bookmarkStart w:id="264" w:name="__RefHeading___Toc891658_3650668749"/>
      <w:bookmarkStart w:id="265" w:name="_Toc110"/>
      <w:bookmarkEnd w:id="264"/>
      <w:r>
        <w:rPr/>
        <w:t>3</w:t>
      </w:r>
      <w:r>
        <w:rPr>
          <w:rtl w:val="true"/>
        </w:rPr>
        <w:t xml:space="preserve">. </w:t>
      </w:r>
      <w:r>
        <w:rPr>
          <w:rtl w:val="true"/>
        </w:rPr>
        <w:t>تعقل در نفس خود</w:t>
      </w:r>
      <w:bookmarkEnd w:id="2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وجود خود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آياتى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نمى‌بينيد؟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266" w:name="pg1604_16443"/>
    </w:p>
    <w:p>
      <w:pPr>
        <w:pStyle w:val="BookText"/>
        <w:rPr/>
      </w:pPr>
      <w:bookmarkEnd w:id="26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Heading3"/>
        <w:numPr>
          <w:ilvl w:val="2"/>
          <w:numId w:val="1"/>
        </w:numPr>
        <w:rPr/>
      </w:pPr>
      <w:bookmarkStart w:id="267" w:name="__RefHeading___Toc891660_3650668749"/>
      <w:bookmarkStart w:id="268" w:name="_Toc111"/>
      <w:bookmarkEnd w:id="267"/>
      <w:r>
        <w:rPr>
          <w:rtl w:val="true"/>
        </w:rPr>
        <w:t>اهداف قرآن از دعوت به تعقل‌</w:t>
      </w:r>
      <w:bookmarkEnd w:id="268"/>
    </w:p>
    <w:p>
      <w:pPr>
        <w:pStyle w:val="Heading4"/>
        <w:numPr>
          <w:ilvl w:val="3"/>
          <w:numId w:val="1"/>
        </w:numPr>
        <w:rPr/>
      </w:pPr>
      <w:bookmarkStart w:id="269" w:name="__RefHeading___Toc891662_3650668749"/>
      <w:bookmarkStart w:id="270" w:name="_Toc112"/>
      <w:bookmarkEnd w:id="269"/>
      <w:r>
        <w:rPr>
          <w:rtl w:val="true"/>
        </w:rPr>
        <w:t>اشاره</w:t>
      </w:r>
      <w:bookmarkEnd w:id="270"/>
    </w:p>
    <w:p>
      <w:pPr>
        <w:pStyle w:val="BookText"/>
        <w:rPr/>
      </w:pPr>
      <w:r>
        <w:rPr>
          <w:rFonts w:ascii="Amiri" w:hAnsi="Amiri" w:eastAsia="Amiri" w:cs="Amiri"/>
          <w:color w:val="111111"/>
          <w:sz w:val="28"/>
          <w:sz w:val="28"/>
          <w:szCs w:val="28"/>
          <w:rtl w:val="true"/>
          <w:lang w:bidi="ar-SA"/>
        </w:rPr>
        <w:t>قرآن كريم در دعوت مردم به تعقل اهدافى را دنبال مى‌كند</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891664_3650668749"/>
      <w:bookmarkStart w:id="272" w:name="_Toc113"/>
      <w:bookmarkEnd w:id="271"/>
      <w:r>
        <w:rPr/>
        <w:t>1</w:t>
      </w:r>
      <w:r>
        <w:rPr>
          <w:rtl w:val="true"/>
        </w:rPr>
        <w:t xml:space="preserve">. </w:t>
      </w:r>
      <w:r>
        <w:rPr>
          <w:rtl w:val="true"/>
        </w:rPr>
        <w:t>آشنايى با قدرت خدا در آفاق و انفس‌</w:t>
      </w:r>
      <w:bookmarkEnd w:id="27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يخْلُقُ كَمَنْ لا يخْلُقُ أَ 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مى‌آفريند، همچون كسى است كه نمى‌آفريند؟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 ذا خَلَقَ الَّذِينَ مِنْ دُونِهِ بَلِ الظَّالِمُونَ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آفرينش خداست؛ امّا به من نشان دهيد معبودانى غير او چه چيز را آفريده‌اند؟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ظالمان در گمراهى آشكارند</w:t>
      </w:r>
      <w:r>
        <w:rPr>
          <w:rFonts w:eastAsia="IRNazanin" w:cs="IRNazanin"/>
          <w:color w:val="111111"/>
          <w:sz w:val="28"/>
          <w:szCs w:val="28"/>
          <w:rtl w:val="true"/>
          <w:lang w:bidi="fa-IR"/>
        </w:rPr>
        <w:t>.</w:t>
      </w:r>
    </w:p>
    <w:p>
      <w:pPr>
        <w:pStyle w:val="Heading4"/>
        <w:numPr>
          <w:ilvl w:val="3"/>
          <w:numId w:val="1"/>
        </w:numPr>
        <w:rPr/>
      </w:pPr>
      <w:bookmarkStart w:id="273" w:name="__RefHeading___Toc891666_3650668749"/>
      <w:bookmarkStart w:id="274" w:name="_Toc114"/>
      <w:bookmarkEnd w:id="273"/>
      <w:r>
        <w:rPr/>
        <w:t>2</w:t>
      </w:r>
      <w:r>
        <w:rPr>
          <w:rtl w:val="true"/>
        </w:rPr>
        <w:t xml:space="preserve">. </w:t>
      </w:r>
      <w:r>
        <w:rPr>
          <w:rtl w:val="true"/>
        </w:rPr>
        <w:t>آشنايى با اسرار حكمت الهى‌</w:t>
      </w:r>
      <w:bookmarkEnd w:id="274"/>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آسمان‌ها و آنچه در زمين است همه را از سوى خودش</w:t>
      </w:r>
      <w:bookmarkStart w:id="275" w:name="pg1604_16444"/>
    </w:p>
    <w:p>
      <w:pPr>
        <w:pStyle w:val="BookText"/>
        <w:rPr/>
      </w:pPr>
      <w:bookmarkEnd w:id="27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مسخّر شما ساخته؛ در اين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براى كسانى كه انديشه مى‌كنند</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891668_3650668749"/>
      <w:bookmarkStart w:id="277" w:name="_Toc115"/>
      <w:bookmarkEnd w:id="276"/>
      <w:r>
        <w:rPr/>
        <w:t>3</w:t>
      </w:r>
      <w:r>
        <w:rPr>
          <w:rtl w:val="true"/>
        </w:rPr>
        <w:t xml:space="preserve">. </w:t>
      </w:r>
      <w:r>
        <w:rPr>
          <w:rtl w:val="true"/>
        </w:rPr>
        <w:t>آشنايى با حكمت تشريع‌</w:t>
      </w:r>
      <w:bookmarkEnd w:id="277"/>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زنان مطلقه، هديه مناسبى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طرف شوهر،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است بر مردان 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خداوند آيات خود را براى شما شرح مى‌دهد؛ شايد انديشه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تَصُومُوا خَيرٌ لَكُمْ إِنْ كُنْتُمْ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داشتن براى شما بهتر است اگر بدانيد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روز جمعه اذان گفته شود، به سوى ذكر خدا بشتابيد و خريد و فروش را رها كنيد كه اين براى شما بهتر است اگر مى‌دانستيد</w:t>
      </w:r>
      <w:r>
        <w:rPr>
          <w:rFonts w:eastAsia="IRNazanin" w:cs="IRNazanin"/>
          <w:color w:val="111111"/>
          <w:sz w:val="28"/>
          <w:szCs w:val="28"/>
          <w:rtl w:val="true"/>
          <w:lang w:bidi="fa-IR"/>
        </w:rPr>
        <w:t>!</w:t>
      </w:r>
      <w:bookmarkStart w:id="278" w:name="pg1604_16445"/>
    </w:p>
    <w:p>
      <w:pPr>
        <w:pStyle w:val="BookText"/>
        <w:rPr/>
      </w:pPr>
      <w:bookmarkEnd w:id="27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Heading4"/>
        <w:numPr>
          <w:ilvl w:val="3"/>
          <w:numId w:val="1"/>
        </w:numPr>
        <w:rPr/>
      </w:pPr>
      <w:bookmarkStart w:id="279" w:name="__RefHeading___Toc891670_3650668749"/>
      <w:bookmarkStart w:id="280" w:name="_Toc116"/>
      <w:bookmarkEnd w:id="279"/>
      <w:r>
        <w:rPr/>
        <w:t>4</w:t>
      </w:r>
      <w:r>
        <w:rPr>
          <w:rtl w:val="true"/>
        </w:rPr>
        <w:t xml:space="preserve">. </w:t>
      </w:r>
      <w:r>
        <w:rPr>
          <w:rtl w:val="true"/>
        </w:rPr>
        <w:t>آشنايى با فلسفه تاريخ و عبرت از آن‌</w:t>
      </w:r>
      <w:bookmarkEnd w:id="280"/>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شما، سنّت‌هايى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قوم، طبق اعمال و صفات خود، سرنوشت‌هايى داشتند؛ كه شما نيز، همانند آن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روى زمين، گردش كنيد و ببينيد سرانجام تكذيب‌كنندگان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زمين گردش نكردند تا ببينند عاقبت كسانى كه قبل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نيرومندتر از اينان بودند، و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زراعت و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اينان دگرگون ساختند و آباد كردند، و پيامبرانشان با دلايل روشن به سراغشان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انكار كردند و كيفر خود را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هرگز به آنان ستم نكرد، آنها به</w:t>
      </w:r>
      <w:bookmarkStart w:id="281" w:name="pg1604_16446"/>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خودشان ستم مى‌كردند</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91672_3650668749"/>
      <w:bookmarkStart w:id="283" w:name="_Toc117"/>
      <w:bookmarkEnd w:id="282"/>
      <w:r>
        <w:rPr>
          <w:rtl w:val="true"/>
        </w:rPr>
        <w:t>روايات در مدح عقل‌</w:t>
      </w:r>
      <w:bookmarkEnd w:id="283"/>
    </w:p>
    <w:p>
      <w:pPr>
        <w:pStyle w:val="Heading4"/>
        <w:numPr>
          <w:ilvl w:val="3"/>
          <w:numId w:val="1"/>
        </w:numPr>
        <w:rPr/>
      </w:pPr>
      <w:bookmarkStart w:id="284" w:name="__RefHeading___Toc891674_3650668749"/>
      <w:bookmarkStart w:id="285" w:name="_Toc118"/>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در روايات فريقين نيز سخن از مدح عقل به ميان آمده است</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891676_3650668749"/>
      <w:bookmarkStart w:id="287" w:name="_Toc119"/>
      <w:bookmarkEnd w:id="286"/>
      <w:r>
        <w:rPr/>
        <w:t>1</w:t>
      </w:r>
      <w:r>
        <w:rPr>
          <w:rtl w:val="true"/>
        </w:rPr>
        <w:t xml:space="preserve">. </w:t>
      </w:r>
      <w:r>
        <w:rPr>
          <w:rtl w:val="true"/>
        </w:rPr>
        <w:t>احاديث اهل بيت</w:t>
      </w:r>
      <w:r>
        <w:rPr>
          <w:rtl w:val="true"/>
        </w:rPr>
        <w:t>:</w:t>
      </w:r>
      <w:bookmarkEnd w:id="287"/>
    </w:p>
    <w:p>
      <w:pPr>
        <w:pStyle w:val="BookText"/>
        <w:rPr/>
      </w:pPr>
      <w:r>
        <w:rPr>
          <w:rFonts w:ascii="IRNazanin" w:hAnsi="IRNazanin" w:eastAsia="IRNazanin"/>
          <w:color w:val="111111"/>
          <w:sz w:val="28"/>
          <w:sz w:val="28"/>
          <w:szCs w:val="28"/>
          <w:rtl w:val="true"/>
          <w:lang w:bidi="fa-IR"/>
        </w:rPr>
        <w:t>عقل در روايات عبارت است از نورى كه خداوند سبحان بر ارواح انسان افاضه كرده و او ظاهر بذاته و مظهر لغيره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حجتى الهى است كه ذاتاً معصوم است و ممتنع از خطا، او قوام حجّيت هر حجتى است، و او ملاك تكليف و ثواب و عقاب است و تميز بين حق از باطل و شر از خير به واسطه اوست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بررسى برخى از روايات كه بر دليل عقلى براى اثبات وجود خداوند اشاره شده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بِصُنْعِ اللهِ يسْتَدَلُّ عَلَيهِ وَ بِالْعُقُولِ تُعْتَقَدُ مَعْرِفَتُهُ وَ بِالتَّفَكُّرِ تَثْبُتُ حُجَّتُهُ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مخلوق خداوند بر وجود او استدلال مى‌شود، و به وسيله عقول به معرفت او اعتقاد پيدا مى‌شود، و با تفكر حجت او ثابت مى‌گردد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بِالْعُقُولِ يعْتَقَدُ التَّصْدِيقُ بِاللهِ وَ بِالْاقْرَارِ يكْمُلُ الْايمَانُ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وسيله عقل‌ها اعتقاد به وجود خداوند پيدا مى‌شود، و به اقرار به وجود خدا ايمان كامل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إِلَي مِنْكَ وَ لا أَكْمَلْتُكَ إِلَّا فِيمَنْ أُحِبُّ، أَمَا إِنِّي إِياكَ آمُرُ وَ إِياكَ أَنْهَي وَ إِياكَ أُعَاقِبُ وَ إِياكَ أُثِيبُ</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چون خدا عقل را آفريد از او بازپرسى كرد،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پيش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مخلوقى كه از تو به پيشم محبوب‌تر باشد نيافريدم و تو را تنها به كسانى كه دوستشان دارم كامل دادم، همانا امر و نهى و كيفر و پاداشم متوجه تو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الْامُورِ وَ مَبْدَأَهَا وَ قُوَّتَهَا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عِمَارَتَهَا الَّتِي لا ينْتَفَعُ بِشَي‌ء إِلَّا بِهِ الْعَقْلُ الَّذِي جَعَلَهُ اللهُ زِينَةً لِخَلْقِهِ وَ نُوراً لَهُمْ فَبِالْعَقْلِ عَرَفَ الْعِبَادُ خَالِقَهُمْ وَ أَنَّهُمْ مَخْلُوقُونَ وَ أَنَّهُ الْمُدَبِّرُ لَهُمْ وَ أَنَّهُمُ الْمُدَبَّرُونَ وَ أَنَّهُ الْبَاقِي وَ هُمُ الْفَانُونَ وَ اسْتَدَلُّوا بِعُقُولِهِمْ عَلَي مَا رَأَوْا مِنْ خَلْقِهِ مِنْ سَمَائِهِ وَ أَرْضِهِ وَ شَمْسِهِ وَ قَمَرِهِ وَ لَيلِهِ وَ نَهَارِهِ وَ بِأَنَّ لَهُ وَ لَهُمْ خَالِقاً وَ مُدَبِّراً لَمْ يزَلْ وَ لا يزُولُ وَ عَرَفُوا بِهِ الْحَسَنَ مِنَ الْقَبِيحِ وَ أَنَّ الظُّلْمَةَ فِي الْجَهْلِ وَ أَنَّ النُّورَ فِي الْعِلْمِ فَهَذَا مَا دَلَّهُمْ عَلَيهِ الْعَقْلُ</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و نخست هر چيز و نيرو و آبادانى آنكه هر سودى تنها به آن مربوط است، عقل است كه آن را خدا زينت و نورى براى خلقش قرار داده، پس با عقل، بندگان خالق خود بشناسند و دانند كه آنها مخلوق‌اند و او مدبّر و ايشان تحت تدبير او هستند و اينكه خالقشان پايدار و آنها فانى مى‌باشند و به وسيله عقول خويش از ديدن آسمان و زمين و خورشيد و ماه و شب و روز استدلال كردند كه او و اينها خالق سرپرستى دارند نا آغاز و بى‌انتها و با عقل تشخيص زشت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زيبا دادند و دانستند در نادانى، تاريكى و در علم،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عقل به آنها راهنما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عَاقِلا كَانَ لَهُ دِينٌ وَ مَنْ كَانَ لَهُ دِينٌ دَخَلَ الْجَنَّةَ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هر كه عاقل است دين دارد و كسى كه دين دارد به بهشت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للهِ عَلَي النَّاسِ حُجَّتَينِ حُجَّةً ظَاهِرَةً وَ حُجَّةً بَاطِنَةً؛ فَأَمَّا الظَّاهِرَةُ فَالرُّسُلُ وَ الْانْبِياءُ وَ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اى هشام، 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و حجت پنهان، حجت آشكار رسولان و پيامبران و امامان‌اند و حجت پنهان عقل مردم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ابن سكّيت هنگامى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زمان حجت خدا بر مردم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88" w:name="pg1604_16450"/>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الْعَقْلُ، يعْرَفُ بِهِ الصَّادِقُ عَلَي اللهِ فَيصَدِّقُهُ وَ الْكَاذِبُ عَلَي اللهِ فَيكَذِّبُهُ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وسيله عقل، امام راستگو شناخته و تصديق مى‌شود و دروغگو نيز با عقل شناخته شده و تكذيب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روايات و غير اينها به طور وضوح استفاده مى‌شود كه خداوند متعال عقول را بر معرفت خودش خلق كرده و خودش را به آنها شناسانده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هر كسى كه داراى عقل بوده و موقعيت آن را نيز بداند قطعاً به خداوند سبحان عارف خواهد بود، ولى اين را بايد بدانيم كه عقل داراى مراتب است و در نتيجه معرفت خدا نيز داراى مراتب است، هر كس كه بيشتر از نور عقل استفاده كند معرفتش به خداوند بيشتر خواهد بود</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891678_3650668749"/>
      <w:bookmarkStart w:id="290" w:name="_Toc120"/>
      <w:bookmarkEnd w:id="289"/>
      <w:r>
        <w:rPr/>
        <w:t>2</w:t>
      </w:r>
      <w:r>
        <w:rPr>
          <w:rtl w:val="true"/>
        </w:rPr>
        <w:t xml:space="preserve">. </w:t>
      </w:r>
      <w:r>
        <w:rPr>
          <w:rtl w:val="true"/>
        </w:rPr>
        <w:t>احاديث اهل سنت‌</w:t>
      </w:r>
      <w:bookmarkEnd w:id="29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طبرانى به سندش از ابن عباس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الشَّاهِدُ عَلَي‌اللهِ عَزَّوَجَلَّ أنْ لايعْثَرَ عَاقِلٌ إلّا رَفَعَهُ اللهُ عَزَّوَجَلَّ، ثُمَّ لايعْثَرُ إِلّا رَفَعَهُ حَتّي يجْعَلَ مَصِيرَهُ إِلَي الجَنَّةِ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من بر خداى عزّوجلّ گواهم كه هيچ عاقلى لغزش پيدا نكند جز آنكه خداى عزوجل او را بلند كند، سپس زمين نخورد جز آنكه او را بلند نمايد تا آنكه مسير او به طرف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ديگران به سندشان از ابوهريره نقل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كَرَمُ المَرْءِ دِينُهْ وَ مُرُوءَتُهُ عَقَلُهُ وَ حَسَبُهُ خُلْقُهُ</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انسان دين او و مروتش عقل او و حسب او اخلاقش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و ديگران به سند خود از قاسم بن ابى بزه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رَجُلًا مِنْ بَنِي قُشَيرٍ 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كُنَّا نَعْبُدُ فِي الجَّاهِلِيةِ أوْثَانَاً وَ كُنَّا نَرَي أَنَّها تَضُرُّ وَ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جَعَلَ اللهُ عَزَّوجَلَّ لَهُ عَقْلًا</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بنى قشير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در جاهليت بت مى‌پرستيديم و معتقد بوديم كه اين بت‌ها به ما ضرر و نفع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شده كسى كه خداوند عزوجل براى او عقل قرار داده است</w:t>
      </w:r>
      <w:r>
        <w:rPr>
          <w:rFonts w:eastAsia="IRNazanin" w:cs="IRNazanin"/>
          <w:color w:val="111111"/>
          <w:sz w:val="28"/>
          <w:szCs w:val="28"/>
          <w:rtl w:val="true"/>
          <w:lang w:bidi="fa-IR"/>
        </w:rPr>
        <w:t>.</w:t>
      </w:r>
      <w:bookmarkStart w:id="291" w:name="pg1604_16452"/>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طبرانى به سندش از ابوهريره نقل كرده كه رسول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خَلَقَ اللهُ تَعَالَي العَقْلُ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خَيرَاً مِنْكَ وَلا أَكْرَمُ مِنْكَ وَلا أَفْضَلُ مِنْكَ ولا أَحْسَنُ مِنْكَ؛ بِكَ آخُذْ وَ بِكَ أعْطِي وَ بِكَ أَعِزُّ، وَ بِكَ اعْرَفُ، وَ إياكَ اعاتِبُ، بِكَ الثَّوابُ وَ عَلَيكَ العِقَابُ</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چون خداوند متعال عقل را آفريد،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مخلوقى را بهتر و كريم‌تر و برتر و نيكوتر از نيافريدم، به توسط تو مى‌گيرم و به توسط تو عطا مى‌كنم و به تو عزت مى‌دهم و به تو مى‌شناسانم و تو را عتاب كرده، به تو ثواب داده و بر تو عقاب مى‌دهم</w:t>
      </w:r>
      <w:r>
        <w:rPr>
          <w:rFonts w:eastAsia="IRNazanin" w:cs="IRNazanin"/>
          <w:color w:val="111111"/>
          <w:sz w:val="28"/>
          <w:szCs w:val="28"/>
          <w:rtl w:val="true"/>
          <w:lang w:bidi="fa-IR"/>
        </w:rPr>
        <w:t>.</w:t>
      </w:r>
    </w:p>
    <w:p>
      <w:pPr>
        <w:pStyle w:val="Heading3"/>
        <w:numPr>
          <w:ilvl w:val="2"/>
          <w:numId w:val="1"/>
        </w:numPr>
        <w:rPr/>
      </w:pPr>
      <w:bookmarkStart w:id="292" w:name="__RefHeading___Toc891680_3650668749"/>
      <w:bookmarkStart w:id="293" w:name="_Toc121"/>
      <w:bookmarkEnd w:id="292"/>
      <w:r>
        <w:rPr>
          <w:rtl w:val="true"/>
        </w:rPr>
        <w:t>وهابيان و خلط بين خبر و سنت‌</w:t>
      </w:r>
      <w:bookmarkEnd w:id="2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وهابيان و در رأس آنان ابن تيميه بين سنّت نبوى كه همان فعل و قول و تقرير حضرت است و خبر و روايت كه حاكى از سنّت است خلط كرده‌اند، آرى آنچه كه عين واقع و حقّ بوده و عقل</w:t>
      </w:r>
      <w:bookmarkStart w:id="294" w:name="pg1604_16453"/>
    </w:p>
    <w:p>
      <w:pPr>
        <w:pStyle w:val="BookText"/>
        <w:rPr/>
      </w:pPr>
      <w:bookmarkEnd w:id="29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را بايد تابع آن گرداند سنّت نبوى است، ولى خبر و روايت كه حاكى از سنّت است و ممكن است كه جعل و وضع شده باشد حتى با سندهاى صحيح، خصوصاً آنكه انگيزه‌هاى جعل حديث فراوان بوده، به نظر مى‌رسد كه احتياج به ميزان صحيحى براى تشخيص روايات و اخبار صحيح از غير صحيح باشد كه يكى از آنها عقل صريح و قطعى است</w:t>
      </w:r>
      <w:r>
        <w:rPr>
          <w:rFonts w:eastAsia="IRNazanin" w:cs="IRNazanin"/>
          <w:color w:val="111111"/>
          <w:sz w:val="28"/>
          <w:szCs w:val="28"/>
          <w:rtl w:val="true"/>
          <w:lang w:bidi="fa-IR"/>
        </w:rPr>
        <w:t>.</w:t>
      </w:r>
    </w:p>
    <w:p>
      <w:pPr>
        <w:pStyle w:val="Heading3"/>
        <w:numPr>
          <w:ilvl w:val="2"/>
          <w:numId w:val="1"/>
        </w:numPr>
        <w:rPr/>
      </w:pPr>
      <w:bookmarkStart w:id="295" w:name="__RefHeading___Toc891682_3650668749"/>
      <w:bookmarkStart w:id="296" w:name="_Toc122"/>
      <w:bookmarkEnd w:id="295"/>
      <w:r>
        <w:rPr>
          <w:rtl w:val="true"/>
        </w:rPr>
        <w:t>لزوم دور در تخطئه مطلق عقل‌</w:t>
      </w:r>
      <w:bookmarkEnd w:id="296"/>
    </w:p>
    <w:p>
      <w:pPr>
        <w:pStyle w:val="BookText"/>
        <w:rPr/>
      </w:pPr>
      <w:r>
        <w:rPr>
          <w:rFonts w:ascii="IRNazanin" w:hAnsi="IRNazanin" w:eastAsia="IRNazanin"/>
          <w:color w:val="111111"/>
          <w:sz w:val="28"/>
          <w:sz w:val="28"/>
          <w:szCs w:val="28"/>
          <w:rtl w:val="true"/>
          <w:lang w:bidi="fa-IR"/>
        </w:rPr>
        <w:t>اعتقادات را مى‌توان بر سه قسم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از اعتقادات است كه تنها مى‌توان با حكم عقل آن را به اثبات رسانيد و استفاده از نقل اعم از قرآن و سنت براى اثبات آن تنها به جهت تأييد و ايمان افزايى است وگرنه مستلزم دور است، همچون اثبات وجود خدا و برخى از صفاتش مثل صفت صدق؛ زيرا هنوز خداوند متعال ثابت نشده است تا به تبع آن كلامش كه همان قرآن مى‌باشد و نيز سنت نبيش مدرك اثبات عقايد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بخشى ديگر از عقايد است كه هم با حكم عقل و هم نقل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و نقل همديگر را در اين راستا تقويت مى‌كنند؛ همچون اثبات نبوت و امامت و اصل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ديگر از مسايل اعتقادى است كه تنها اثبات كننده آن نقل اعم از آيات و روايت است و عقل را در آنها راهى نيست؛ همچون برخى از جزئيات معاد و خصوصيات آنكه در قرآن و روايات به آنها</w:t>
      </w:r>
      <w:bookmarkStart w:id="297" w:name="pg1604_16454"/>
    </w:p>
    <w:p>
      <w:pPr>
        <w:pStyle w:val="BookText"/>
        <w:rPr/>
      </w:pPr>
      <w:bookmarkEnd w:id="29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3"/>
        <w:numPr>
          <w:ilvl w:val="2"/>
          <w:numId w:val="1"/>
        </w:numPr>
        <w:rPr/>
      </w:pPr>
      <w:bookmarkStart w:id="298" w:name="__RefHeading___Toc891684_3650668749"/>
      <w:bookmarkStart w:id="299" w:name="_Toc123"/>
      <w:bookmarkEnd w:id="298"/>
      <w:r>
        <w:rPr>
          <w:rtl w:val="true"/>
        </w:rPr>
        <w:t>استفاده قرآن از استعارات و كنايات‌</w:t>
      </w:r>
      <w:bookmarkEnd w:id="299"/>
    </w:p>
    <w:p>
      <w:pPr>
        <w:pStyle w:val="BookText"/>
        <w:rPr/>
      </w:pPr>
      <w:r>
        <w:rPr>
          <w:rFonts w:ascii="IRNazanin" w:hAnsi="IRNazanin" w:eastAsia="IRNazanin"/>
          <w:color w:val="111111"/>
          <w:sz w:val="28"/>
          <w:sz w:val="28"/>
          <w:szCs w:val="28"/>
          <w:rtl w:val="true"/>
          <w:lang w:bidi="fa-IR"/>
        </w:rPr>
        <w:t xml:space="preserve">خداوند متعال مطابق با مقتضاى حال و وضعيت حاكم بر هر قومى به پيامبر آن قوم معجزه‌اى داده است، و لذا از آنجا كه در ميان قوم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رواج داشته به آن حضرت يد بيضاء و عصا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در ميان قوم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پزشكى رواج داشته به او كارهاى خارق العاده در اين زمينه از قبيل برطرف‌كردن پيسى و احياى موتى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در زمان پيامبراسلام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عرب فصاحت و بلاغت اهميت فراوان داشته و مردم آن زمان در اوج آن به سر مى‌بردند لذا خداوند متعال به پيامبرش قرآنى عنايت فرمود كه سواى جامعيت و كمال، محتواى آن داراى اوج فصاحت و بلاغت ظاهرى است به حدى كه هيچ كس نتوانست مثل آن را بياورد، و لذا مخالفان و معاندان بعد از اظهار عجز و ناتوانى از مقابله به مثل از راه جنگ وارد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فصاحت و بلاغت يك كلام و كتاب در آن است كه از مجاز، تشبيه، استعاره و كنايه به نحو احسن و كامل استفاده شود و اين منشأ وقوع تشابه در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رفع تشابه احتياج به ميزان‌هايى است تا شبهه را از بين برده و انسان را به علم و يقين برساند و پرده تشابه را از قرآن برداشته و حقيقت را آشكار سازند، كه يكى از آنها حكم عقل قطعى و بديهى است كه با مقدمات و قضاياى بديهى به آن علم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خداوند متعال اين عنايت را در حق همه كرده و در وجودشان اين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موهبت را به وديعه گذاشته است، لذا با پيمودن صحيح مقدمات مى‌توان به حكم عقل بديهى و قطعى رسيد</w:t>
      </w:r>
      <w:r>
        <w:rPr>
          <w:rFonts w:eastAsia="IRNazanin" w:cs="IRNazanin"/>
          <w:color w:val="111111"/>
          <w:sz w:val="28"/>
          <w:szCs w:val="28"/>
          <w:rtl w:val="true"/>
          <w:lang w:bidi="fa-IR"/>
        </w:rPr>
        <w:t>.</w:t>
      </w:r>
      <w:bookmarkStart w:id="300" w:name="pg1604_16455"/>
    </w:p>
    <w:p>
      <w:pPr>
        <w:pStyle w:val="BookText"/>
        <w:rPr/>
      </w:pPr>
      <w:bookmarkEnd w:id="30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Heading2"/>
        <w:numPr>
          <w:ilvl w:val="1"/>
          <w:numId w:val="1"/>
        </w:numPr>
        <w:rPr/>
      </w:pPr>
      <w:bookmarkStart w:id="301" w:name="__RefHeading___Toc891686_3650668749"/>
      <w:bookmarkStart w:id="302" w:name="_Toc124"/>
      <w:bookmarkEnd w:id="301"/>
      <w:r>
        <w:rPr>
          <w:rtl w:val="true"/>
        </w:rPr>
        <w:t>وهابيان و اعتماد به خبر واحد در عقايد</w:t>
      </w:r>
      <w:bookmarkEnd w:id="302"/>
    </w:p>
    <w:p>
      <w:pPr>
        <w:pStyle w:val="Heading3"/>
        <w:numPr>
          <w:ilvl w:val="2"/>
          <w:numId w:val="1"/>
        </w:numPr>
        <w:rPr/>
      </w:pPr>
      <w:bookmarkStart w:id="303" w:name="__RefHeading___Toc891688_3650668749"/>
      <w:bookmarkStart w:id="304" w:name="_Toc125"/>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از جمله مبانى وهابيان اعتماد بر خبر واحد در تمام مسايل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ناصرالدين البانى مى‌گويد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ظهرت عند بعض علماء الكلام المسلمين منذ قرون طويلة فكرة خاطئة و رأي خطير، و ذلك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الآحاد ليس بحجة في العقائد الاسلامية، و ان كان حجة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اخذ بهذا الرأي عدد من علماء الاصول المتأخرين و تبنّاه حديثاً طائفة من الكتّاب و الدعاة المسلمين حتي صار عند بعضهم امراً بديهياً لايحتمل البحث و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لايجوز ان تُبني عليه عقيدة</w:t>
      </w:r>
      <w:bookmarkStart w:id="305" w:name="pg1604_16456"/>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اصلا و من فعل ذلك فهو فاسق و آثم</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نزد برخى از علماى اسلامى متخصص علم كلام از قرن‌هاى طولانى فكرى اشتباه و رأيى خطرناك ظاهر شده است، و آن اينكه حديث در باب عقايد اسلامى حجت نيست گرچه در مورد احكام شرعى حجت مى‌باشد، و اين رأى را تعدادى از علماى متأخر اصولى پذيرفته و جديداً طائفه‌اى از نويسندگان و دعوت‌كنندگان مسلمان آن را مبناى خود قرار داده‌اند به حدّى كه نزد آنان امرى بديهى به حساب آمده كه احتمال بحث و مناقشه در آن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نيز تندرويى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هيچ عقيده‌اى را بر خبر واحد مبتنى نمود، و كسى كه چنين كند او فاسق و گناه‌كار است </w:t>
      </w:r>
      <w:r>
        <w:rPr>
          <w:rFonts w:eastAsia="IRNazanin" w:cs="IRNazanin"/>
          <w:color w:val="111111"/>
          <w:sz w:val="28"/>
          <w:szCs w:val="28"/>
          <w:rtl w:val="true"/>
          <w:lang w:bidi="fa-IR"/>
        </w:rPr>
        <w:t>...</w:t>
      </w:r>
    </w:p>
    <w:p>
      <w:pPr>
        <w:pStyle w:val="Heading3"/>
        <w:numPr>
          <w:ilvl w:val="2"/>
          <w:numId w:val="1"/>
        </w:numPr>
        <w:rPr/>
      </w:pPr>
      <w:bookmarkStart w:id="306" w:name="__RefHeading___Toc891690_3650668749"/>
      <w:bookmarkStart w:id="307" w:name="_Toc126"/>
      <w:bookmarkEnd w:id="306"/>
      <w:r>
        <w:rPr>
          <w:rtl w:val="true"/>
        </w:rPr>
        <w:t>بررسى ادله وهابيان‌</w:t>
      </w:r>
      <w:bookmarkEnd w:id="307"/>
    </w:p>
    <w:p>
      <w:pPr>
        <w:pStyle w:val="Heading4"/>
        <w:numPr>
          <w:ilvl w:val="3"/>
          <w:numId w:val="1"/>
        </w:numPr>
        <w:rPr/>
      </w:pPr>
      <w:bookmarkStart w:id="308" w:name="__RefHeading___Toc891692_3650668749"/>
      <w:bookmarkStart w:id="309" w:name="_Toc127"/>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البانى در كتابى كه در اين زمينه تأليف كرده، براى مدعاى خود به ادله‌اى تمسك كرده است</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891694_3650668749"/>
      <w:bookmarkStart w:id="311" w:name="_Toc128"/>
      <w:bookmarkEnd w:id="310"/>
      <w:r>
        <w:rPr>
          <w:rtl w:val="true"/>
        </w:rPr>
        <w:t>دليل اول‌</w:t>
      </w:r>
      <w:bookmarkEnd w:id="311"/>
    </w:p>
    <w:p>
      <w:pPr>
        <w:pStyle w:val="Heading5"/>
        <w:numPr>
          <w:ilvl w:val="4"/>
          <w:numId w:val="1"/>
        </w:numPr>
        <w:rPr/>
      </w:pPr>
      <w:bookmarkStart w:id="312" w:name="__RefHeading___Toc891696_3650668749"/>
      <w:bookmarkStart w:id="313" w:name="_Toc129"/>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قول مبتدَع محدَث، لا اصل له في الشريعة الاسلامية الغراء، و هو غريب عن هَدْي الكتاب و توجيهات السنة، و</w:t>
      </w:r>
      <w:bookmarkStart w:id="314" w:name="pg1604_16457"/>
    </w:p>
    <w:p>
      <w:pPr>
        <w:pStyle w:val="BookText"/>
        <w:rPr/>
      </w:pPr>
      <w:bookmarkEnd w:id="31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لم يعرفه السلف الصالح رضوان الله تعالي عليهم و لم ينقل عن احد منهم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اين سخن گفتارى بدعت‌آميز و امرى حادث است كه براى آن در شريعت اسلامى روشن جايگاهى نيست، و از هدايت‌هاى قرآن و توجيهات سنت نبوى به دور است، و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خداى متعال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معرفت نداشته‌اند، و از هيچ يك از آنها چنين امرى نرسيده است </w:t>
      </w:r>
      <w:r>
        <w:rPr>
          <w:rFonts w:eastAsia="IRNazanin" w:cs="IRNazanin"/>
          <w:color w:val="111111"/>
          <w:sz w:val="28"/>
          <w:szCs w:val="28"/>
          <w:rtl w:val="true"/>
          <w:lang w:bidi="fa-IR"/>
        </w:rPr>
        <w:t>...</w:t>
      </w:r>
    </w:p>
    <w:p>
      <w:pPr>
        <w:pStyle w:val="Heading5"/>
        <w:numPr>
          <w:ilvl w:val="4"/>
          <w:numId w:val="1"/>
        </w:numPr>
        <w:rPr/>
      </w:pPr>
      <w:bookmarkStart w:id="315" w:name="__RefHeading___Toc891698_3650668749"/>
      <w:bookmarkStart w:id="316" w:name="_Toc130"/>
      <w:bookmarkEnd w:id="315"/>
      <w:r>
        <w:rPr>
          <w:rtl w:val="true"/>
        </w:rPr>
        <w:t>پاسخ‌</w:t>
      </w:r>
      <w:bookmarkEnd w:id="31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ذكر كرديم از آيات و روايات استفاده مى‌شود كه در اعتقادات، يقين و اطمينان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تمام راويان حديث عدالت نداشته و از سهو و اشتباه مصون نبوده‌اند، لذا بدون شواهد و قرائن قطعى نمى‌توان به مفاد روايات آنها اطمينان حاصل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سنت نبوى متّفقاً دعوت به تعقل و تدبر در مسائل عقيدتى و خداشناسى كرده‌اند تا از اين راه مردم به ايمان برسند</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891700_3650668749"/>
      <w:bookmarkStart w:id="318" w:name="_Toc131"/>
      <w:bookmarkEnd w:id="317"/>
      <w:r>
        <w:rPr>
          <w:rtl w:val="true"/>
        </w:rPr>
        <w:t>دليل دوم‌</w:t>
      </w:r>
      <w:bookmarkEnd w:id="318"/>
    </w:p>
    <w:p>
      <w:pPr>
        <w:pStyle w:val="Heading5"/>
        <w:numPr>
          <w:ilvl w:val="4"/>
          <w:numId w:val="1"/>
        </w:numPr>
        <w:rPr/>
      </w:pPr>
      <w:bookmarkStart w:id="319" w:name="__RefHeading___Toc891702_3650668749"/>
      <w:bookmarkStart w:id="320" w:name="_Toc132"/>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القول يتضمّن عقيدة تستلزم ردّ</w:t>
      </w:r>
      <w:bookmarkStart w:id="321" w:name="pg1604_16458"/>
    </w:p>
    <w:p>
      <w:pPr>
        <w:pStyle w:val="BookText"/>
        <w:rPr/>
      </w:pPr>
      <w:bookmarkEnd w:id="32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مئات الأحاديث الصحيحة الثابتة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لمجرّد كونها في العقيدة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اين سخن متضمّن عقيده‌اى است كه مستلزم ردّ صدها حديث صحيحى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به مجرّد آنكه درباره مسايل اعتقادى است </w:t>
      </w:r>
      <w:r>
        <w:rPr>
          <w:rFonts w:eastAsia="IRNazanin" w:cs="IRNazanin"/>
          <w:color w:val="111111"/>
          <w:sz w:val="28"/>
          <w:szCs w:val="28"/>
          <w:rtl w:val="true"/>
          <w:lang w:bidi="fa-IR"/>
        </w:rPr>
        <w:t>...</w:t>
      </w:r>
    </w:p>
    <w:p>
      <w:pPr>
        <w:pStyle w:val="Heading5"/>
        <w:numPr>
          <w:ilvl w:val="4"/>
          <w:numId w:val="1"/>
        </w:numPr>
        <w:rPr/>
      </w:pPr>
      <w:bookmarkStart w:id="322" w:name="__RefHeading___Toc891704_3650668749"/>
      <w:bookmarkStart w:id="323" w:name="_Toc133"/>
      <w:bookmarkEnd w:id="322"/>
      <w:r>
        <w:rPr>
          <w:rtl w:val="true"/>
        </w:rPr>
        <w:t>پاسخ‌</w:t>
      </w:r>
      <w:bookmarkEnd w:id="323"/>
    </w:p>
    <w:p>
      <w:pPr>
        <w:pStyle w:val="BookText"/>
        <w:rPr/>
      </w:pPr>
      <w:r>
        <w:rPr>
          <w:rFonts w:ascii="IRNazanin" w:hAnsi="IRNazanin" w:eastAsia="IRNazanin"/>
          <w:color w:val="111111"/>
          <w:sz w:val="28"/>
          <w:sz w:val="28"/>
          <w:szCs w:val="28"/>
          <w:rtl w:val="true"/>
          <w:lang w:bidi="fa-IR"/>
        </w:rPr>
        <w:t>ما درصدد ردّ تمامى احاديث آحاد اعتقادى نيستيم، بلكه به همان جهتى كه ذكر كرديم آنها را بررسى مى‌كنيم و بسيارى از آنها كه با عقل قطعى و نصوصات قرآن كريم سازگارى دارد را مى‌پذيريم و اگر مواردى باشد كه مخالف با آن دو است، در صورتى كه قابل تأويل نباشد به مفاد آنها اعتقاد پيدا نمى‌كنيم</w:t>
      </w:r>
      <w:r>
        <w:rPr>
          <w:rFonts w:eastAsia="IRNazanin" w:cs="IRNazanin"/>
          <w:color w:val="111111"/>
          <w:sz w:val="28"/>
          <w:szCs w:val="28"/>
          <w:rtl w:val="true"/>
          <w:lang w:bidi="fa-IR"/>
        </w:rPr>
        <w:t>.</w:t>
      </w:r>
    </w:p>
    <w:p>
      <w:pPr>
        <w:pStyle w:val="Heading4"/>
        <w:numPr>
          <w:ilvl w:val="3"/>
          <w:numId w:val="1"/>
        </w:numPr>
        <w:rPr/>
      </w:pPr>
      <w:bookmarkStart w:id="324" w:name="__RefHeading___Toc891706_3650668749"/>
      <w:bookmarkStart w:id="325" w:name="_Toc134"/>
      <w:bookmarkEnd w:id="324"/>
      <w:r>
        <w:rPr>
          <w:rtl w:val="true"/>
        </w:rPr>
        <w:t>دليل سوم‌</w:t>
      </w:r>
      <w:bookmarkEnd w:id="325"/>
    </w:p>
    <w:p>
      <w:pPr>
        <w:pStyle w:val="Heading5"/>
        <w:numPr>
          <w:ilvl w:val="4"/>
          <w:numId w:val="1"/>
        </w:numPr>
        <w:rPr/>
      </w:pPr>
      <w:bookmarkStart w:id="326" w:name="__RefHeading___Toc891708_3650668749"/>
      <w:bookmarkStart w:id="327" w:name="_Toc135"/>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القول المذكور ليس فقط لم يقُل به الصحابة، بل هو مخالف لما كانوا عليه رضي الله عنهم؛ فاننّا علي‌يقين انّهم كانوا يجزمون بكلّ مايحدّث به احدهم من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يقل احد منهم لمن حدّثه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خبرك خبر واحد</w:t>
      </w:r>
      <w:bookmarkStart w:id="328" w:name="pg1604_16459"/>
    </w:p>
    <w:p>
      <w:pPr>
        <w:pStyle w:val="BookText"/>
        <w:rPr/>
      </w:pPr>
      <w:bookmarkEnd w:id="32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لايفيد العلم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اين گفتار را نه تنها صحابه نگفته‌اند، بلكه مخالف با عملكرد آنها است؛ زيرا به يقين مى‌دانيم كه آنان به هر حديثى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نقل مى‌شد جزم پيدا مى‌كردند، و كسى به ناقلان حديث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تو واحد است و مفيد علم نيست </w:t>
      </w:r>
      <w:r>
        <w:rPr>
          <w:rFonts w:eastAsia="IRNazanin" w:cs="IRNazanin"/>
          <w:color w:val="111111"/>
          <w:sz w:val="28"/>
          <w:szCs w:val="28"/>
          <w:rtl w:val="true"/>
          <w:lang w:bidi="fa-IR"/>
        </w:rPr>
        <w:t>...</w:t>
      </w:r>
    </w:p>
    <w:p>
      <w:pPr>
        <w:pStyle w:val="Heading5"/>
        <w:numPr>
          <w:ilvl w:val="4"/>
          <w:numId w:val="1"/>
        </w:numPr>
        <w:rPr/>
      </w:pPr>
      <w:bookmarkStart w:id="329" w:name="__RefHeading___Toc891710_3650668749"/>
      <w:bookmarkStart w:id="330" w:name="_Toc136"/>
      <w:bookmarkEnd w:id="329"/>
      <w:r>
        <w:rPr>
          <w:rtl w:val="true"/>
        </w:rPr>
        <w:t>پاسخ‌</w:t>
      </w:r>
      <w:bookmarkEnd w:id="33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غير مسائل اعتقادى در صورتى كه راوى آن ثقه و مورد اعتماد بوده صحيح است، ولى اينكه آنان در مورد مسائل اعتقادى نيز چنين عملكردى داشته‌اند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با گفتارى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سازگارى ندارد؛ زيرا از حضرت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كثرت علي‌الكذابة </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دروغگو زياد شده است </w:t>
      </w:r>
      <w:r>
        <w:rPr>
          <w:rFonts w:eastAsia="IRNazanin" w:cs="IRNazanin"/>
          <w:color w:val="111111"/>
          <w:sz w:val="28"/>
          <w:szCs w:val="28"/>
          <w:rtl w:val="true"/>
          <w:lang w:bidi="fa-IR"/>
        </w:rPr>
        <w:t>...».</w:t>
      </w:r>
    </w:p>
    <w:p>
      <w:pPr>
        <w:pStyle w:val="Heading4"/>
        <w:numPr>
          <w:ilvl w:val="3"/>
          <w:numId w:val="1"/>
        </w:numPr>
        <w:rPr/>
      </w:pPr>
      <w:bookmarkStart w:id="331" w:name="__RefHeading___Toc891712_3650668749"/>
      <w:bookmarkStart w:id="332" w:name="_Toc137"/>
      <w:bookmarkEnd w:id="331"/>
      <w:r>
        <w:rPr>
          <w:rtl w:val="true"/>
        </w:rPr>
        <w:t>دليل چهارم‌</w:t>
      </w:r>
      <w:bookmarkEnd w:id="332"/>
    </w:p>
    <w:p>
      <w:pPr>
        <w:pStyle w:val="Heading5"/>
        <w:numPr>
          <w:ilvl w:val="4"/>
          <w:numId w:val="1"/>
        </w:numPr>
        <w:rPr/>
      </w:pPr>
      <w:bookmarkStart w:id="333" w:name="__RefHeading___Toc891714_3650668749"/>
      <w:bookmarkStart w:id="334" w:name="_Toc138"/>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w:t>
      </w:r>
      <w:bookmarkStart w:id="335" w:name="pg1604_16460"/>
    </w:p>
    <w:p>
      <w:pPr>
        <w:pStyle w:val="BookText"/>
        <w:rPr/>
      </w:pPr>
      <w:bookmarkEnd w:id="33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 و قال النب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بلّغوا عنّي، متفق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انّ البلاغ هو الذي تقوم به الحجة علي‌المبلّغ و يحصل به العلم، فلوكان خبر الواحد لايحصل به العلم لم يقع به التبليغ الذي تقوم به حجة الله علي‌العبد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از جانب پروردگارت نازل شده را ابلاغ كن، وگرنه رسالتت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وظيفه پيامبر ابلاغ آشكار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من ابلاغ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حديثى است كه در تمام صحاح سته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ابلاغ، چيزى است كه بر آن حجّت بر مبلّغ تمام شده و به آن، علم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خبر واحد موجب علم نشود تبليغى كه موجب برپايى حجت خدا بر بندگان است واقع نمى‌گردد </w:t>
      </w:r>
      <w:r>
        <w:rPr>
          <w:rFonts w:eastAsia="IRNazanin" w:cs="IRNazanin"/>
          <w:color w:val="111111"/>
          <w:sz w:val="28"/>
          <w:szCs w:val="28"/>
          <w:rtl w:val="true"/>
          <w:lang w:bidi="fa-IR"/>
        </w:rPr>
        <w:t>...</w:t>
      </w:r>
    </w:p>
    <w:p>
      <w:pPr>
        <w:pStyle w:val="Heading5"/>
        <w:numPr>
          <w:ilvl w:val="4"/>
          <w:numId w:val="1"/>
        </w:numPr>
        <w:rPr/>
      </w:pPr>
      <w:bookmarkStart w:id="336" w:name="__RefHeading___Toc891716_3650668749"/>
      <w:bookmarkStart w:id="337" w:name="_Toc139"/>
      <w:bookmarkEnd w:id="336"/>
      <w:r>
        <w:rPr>
          <w:rtl w:val="true"/>
        </w:rPr>
        <w:t>پاسخ‌</w:t>
      </w:r>
      <w:bookmarkEnd w:id="3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 عقلى و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است و</w:t>
      </w:r>
      <w:bookmarkStart w:id="338" w:name="pg1604_16461"/>
    </w:p>
    <w:p>
      <w:pPr>
        <w:pStyle w:val="BookText"/>
        <w:rPr/>
      </w:pPr>
      <w:bookmarkEnd w:id="33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از هرگونه اشتباه و سهوى در امان مى‌باشد لذا ابلاغ او موجب علم و يقين است، و اين خلاف آن روايات و ابلاغاتى است كه به واسطه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احاديث اعتقادى اول الكلام است؛ زيرا مطابق ادله ديگر در اين زمينه يقين يا اطمينان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شمول روايات اعتقادى، با جمع بين ادله به اين نتيجه مى‌رسيم افرادى كه اين‌گونه روايات به دستشان مى‌رسد از آنجا كه دروغگو يا اشتباه‌كننده در نقل حديث و فهم آن بسيار است لذا بايد با عقل قطعى و نص قرآنى ملاحظه كرده و سپس به مفاد آنها اعتقاد پيدا كنند</w:t>
      </w:r>
      <w:r>
        <w:rPr>
          <w:rFonts w:eastAsia="IRNazanin" w:cs="IRNazanin"/>
          <w:color w:val="111111"/>
          <w:sz w:val="28"/>
          <w:szCs w:val="28"/>
          <w:rtl w:val="true"/>
          <w:lang w:bidi="fa-IR"/>
        </w:rPr>
        <w:t>.</w:t>
      </w:r>
    </w:p>
    <w:p>
      <w:pPr>
        <w:pStyle w:val="Heading4"/>
        <w:numPr>
          <w:ilvl w:val="3"/>
          <w:numId w:val="1"/>
        </w:numPr>
        <w:rPr/>
      </w:pPr>
      <w:bookmarkStart w:id="339" w:name="__RefHeading___Toc891718_3650668749"/>
      <w:bookmarkStart w:id="340" w:name="_Toc140"/>
      <w:bookmarkEnd w:id="339"/>
      <w:r>
        <w:rPr>
          <w:rtl w:val="true"/>
        </w:rPr>
        <w:t>دليل پنجم‌</w:t>
      </w:r>
      <w:bookmarkEnd w:id="340"/>
    </w:p>
    <w:p>
      <w:pPr>
        <w:pStyle w:val="Heading5"/>
        <w:numPr>
          <w:ilvl w:val="4"/>
          <w:numId w:val="1"/>
        </w:numPr>
        <w:rPr/>
      </w:pPr>
      <w:bookmarkStart w:id="341" w:name="__RefHeading___Toc891720_3650668749"/>
      <w:bookmarkStart w:id="342" w:name="_Toc141"/>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انّنا نعلم يقيناً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يبعث افراداً من الصحابة الي مختلف البلاد ليعلّموا الناس دينهم، كما ارسل علياً و معاذاً و ابا موسي إلي اليمن في نوبات مختلفة، و نعلم يقيناً ايضاً انّ اهمّ شي‌ء في الدين انّما هو العقيدة </w:t>
      </w:r>
      <w:r>
        <w:rPr>
          <w:rFonts w:eastAsia="Amiri" w:cs="Amiri" w:ascii="Amiri" w:hAnsi="Amiri"/>
          <w:color w:val="111111"/>
          <w:sz w:val="28"/>
          <w:szCs w:val="28"/>
          <w:rtl w:val="true"/>
          <w:lang w:bidi="ar-SA"/>
        </w:rPr>
        <w:t xml:space="preserve">... </w:t>
      </w:r>
      <w:r>
        <w:rPr>
          <w:rStyle w:val="FootnoteAnchor"/>
          <w:rtl w:val="true"/>
        </w:rPr>
        <w:footnoteReference w:id="60"/>
      </w:r>
      <w:bookmarkStart w:id="343" w:name="pg1604_16462"/>
    </w:p>
    <w:p>
      <w:pPr>
        <w:pStyle w:val="BookText"/>
        <w:rPr/>
      </w:pPr>
      <w:bookmarkEnd w:id="34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ما به طور يقين مى‌دانيم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صحابه را به مناطق مختلف مى‌فرستاد تا دين را به مردم تعليم دهند، همان‌گونه كه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معاذ و ابوموسى را در چند نوبت به يمن فرستاد، و نيز به طور يقين مى‌دانيم كه مهم‌ترين چيز در دين همان عقيده است </w:t>
      </w:r>
      <w:r>
        <w:rPr>
          <w:rFonts w:eastAsia="IRNazanin" w:cs="IRNazanin"/>
          <w:color w:val="111111"/>
          <w:sz w:val="28"/>
          <w:szCs w:val="28"/>
          <w:rtl w:val="true"/>
          <w:lang w:bidi="fa-IR"/>
        </w:rPr>
        <w:t>...</w:t>
      </w:r>
    </w:p>
    <w:p>
      <w:pPr>
        <w:pStyle w:val="Heading5"/>
        <w:numPr>
          <w:ilvl w:val="4"/>
          <w:numId w:val="1"/>
        </w:numPr>
        <w:rPr/>
      </w:pPr>
      <w:bookmarkStart w:id="344" w:name="__RefHeading___Toc891722_3650668749"/>
      <w:bookmarkStart w:id="345" w:name="_Toc142"/>
      <w:bookmarkEnd w:id="344"/>
      <w:r>
        <w:rPr>
          <w:rtl w:val="true"/>
        </w:rPr>
        <w:t>پاسخ‌</w:t>
      </w:r>
      <w:bookmarkEnd w:id="345"/>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افرادى از صحابه را به مناطق مختلف مى‌فرستاد بدين جهت بود كه تا آنها را به فكر واداشته و دعوت به عقايد صحيح با تدبّر از راه عقل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برخى از آياتى كه مربوط به خداشناسى است بعد از آنكه عقيده صحيح و كيفيت استفاده آن را بيان كرده در آخر، امر به تعقل نموده است و اشاره به اين مى‌نمايد كه اين عقيده از راه تعقل قابل درك و فهم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مسلماً در آفرينش آسمان‌ها و زمين، و آمد و رفت شب و روز، نشانه‌هاى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روشنى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خردمندان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يحْي اللهُ الْمَوْتى وَ يرِيكُمْ آياتِهِ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اين‌گونه مردگان را زنده مى‌كند؛ و آيات خود را به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نشان مى‌دهد؛ شايد انديشه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چنين، خداوند آيات خود را براى شما شرح مى‌دهد؛ شايد انديشه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 بر شما و بر آنچه جز خدا مى‌پرستيد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انديشه نمى‌كنيد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اخْتِلافُ اللَّيلِ وَ النَّهارِ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 كسى است كه زنده مى‌كند و مى‌ميراند؛ و رفت و آمد شب و روز از آن اوست؛ آيا انديشه نمى‌كنيد؟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تَصْرِيفِ الرِّياحِ وَ السَّحابِ الْمُسَخَّرِ بَينَ السَّماءِ وَ الأَرْضِ لآياتٍ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تغيير مسير بادها و ابرهايى كه ميان زمين و آسمان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مسخرند، نشانه‌هايى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پاك خدا و يگانگى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عقل دارند و مى‌انديشند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 و لال و نابينا هستند؛ از اين رو چيزى نمى‌فهمند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اتَّخَذُوها هُزُواً وَ لَعِباً ذلِكَ بِأَنَّهُمْ قَوْمٌ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مسخره و بازى مى‌گيرند؛ اين به‌خاطر آن است كه آنها جمعى نابخردند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بدترين جنبندگان نزد خدا، افراد كر و لالى هستند كه انديشه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فَلَمْ يسِيرُوا فِي الأَرْضِ فَتَكُونَ لَهُمْ قُلُوبٌ يعْقِلُونَ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آنان در زمين سير نكردند، تا دل‌هايى داشته باشند كه حقيقت را با آن درك كنند؛ يا گوش‌هاى شنوايى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w:t>
      </w:r>
      <w:bookmarkStart w:id="346" w:name="pg1604_16465"/>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Heading3"/>
        <w:numPr>
          <w:ilvl w:val="2"/>
          <w:numId w:val="1"/>
        </w:numPr>
        <w:rPr/>
      </w:pPr>
      <w:bookmarkStart w:id="347" w:name="__RefHeading___Toc891724_3650668749"/>
      <w:bookmarkStart w:id="348" w:name="_Toc143"/>
      <w:bookmarkEnd w:id="347"/>
      <w:r>
        <w:rPr>
          <w:rtl w:val="true"/>
        </w:rPr>
        <w:t>عدم جواز اعتماد به روايات ضعيف در عقايد</w:t>
      </w:r>
      <w:bookmarkEnd w:id="348"/>
    </w:p>
    <w:p>
      <w:pPr>
        <w:pStyle w:val="BookText"/>
        <w:rPr/>
      </w:pPr>
      <w:r>
        <w:rPr>
          <w:rFonts w:ascii="IRNazanin" w:hAnsi="IRNazanin" w:eastAsia="IRNazanin"/>
          <w:color w:val="111111"/>
          <w:sz w:val="28"/>
          <w:sz w:val="28"/>
          <w:szCs w:val="28"/>
          <w:rtl w:val="true"/>
          <w:lang w:bidi="fa-IR"/>
        </w:rPr>
        <w:t>اهل حديث و حنابله و وهابيان در عقايد به آيات قرآن و حديث تمسك كرده و در پذيرش حديث به لحاظ سند توسعه داده و به هر خبر واحدى تمسك مى‌كنند در حالى كه اعتماد به روايات ضعيف در عقايد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الصلاح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عند اهل الحديث و غيرهم التساهل في الأسانيد و رواية ما سوي الموضوع من انواع الأحاديث الضعيفة من غير اهتمام بيان ضعفها فيما سوى صفات الله تعالي، و احكام الشريعة من الحلال و الحرام و غيرهما، و ذلك كالمواعظ و القصص و فضائل الاعمال، و سائر فنون الترغيب و الترهيب، و سائر ما لاتعلق له بالأحكام و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روينا عنه التنصيص علي‌التساهل في نحو ذلك عبدالرحمن بن مهدي و احمد بن حنبل رضي الله عنهما</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 اهل حديث و غير آنان جايز است تساهل در سندها و روايات غير جعلى از انواع احاديث ضعيف، بدون اهتمام به بيان ضعف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 غير رواياتى كه مربوط به صفات خداوند متعال و احكام شريعت از حلال و حرام و غير آنهاست، و آن همانند موعظه‌ها و قصه‌ها و فضايل اعمال و ديگر فنون مربوط به تشويق و ترساندن، و ديگر امورى كه ربطى به احكام و عقايد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كسانى كه از او روايت كرده‌ايم كه تصريح به تساهل در مثل اين امور دارند عبدالرحمن بن مهدى و احمد بن حنبل رضى الله عنهما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عند اهل العلم و غيرهم التساهل في الأسانيد و رواية ما سوي الموضوع من الضعيف و العمل به من غير بيان ضعفه في غير صفات الله تعالي و الأحكام كالحلال و الحرام؛ و ما لايتعلق بالعقائد و الأحكام</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جايز است نزد اهل علم و غير آنان تساهل در سندها و رواياتى غير از روايات جعلى، از ضعيف و عمل به آنها بدون بيان ضعف آنها، در غير مورد صفات خداوند متعال و احكام؛ مثل حلال و حرام، و آنچه كه به عقايد و احكام تعلق ندارد</w:t>
      </w:r>
      <w:r>
        <w:rPr>
          <w:rFonts w:eastAsia="IRNazanin" w:cs="IRNazanin"/>
          <w:color w:val="111111"/>
          <w:sz w:val="28"/>
          <w:szCs w:val="28"/>
          <w:rtl w:val="true"/>
          <w:lang w:bidi="fa-IR"/>
        </w:rPr>
        <w:t>.</w:t>
      </w:r>
      <w:bookmarkStart w:id="349" w:name="pg1604_16467"/>
    </w:p>
    <w:p>
      <w:pPr>
        <w:pStyle w:val="BookText"/>
        <w:rPr/>
      </w:pPr>
      <w:bookmarkEnd w:id="34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Heading2"/>
        <w:numPr>
          <w:ilvl w:val="1"/>
          <w:numId w:val="1"/>
        </w:numPr>
        <w:rPr/>
      </w:pPr>
      <w:bookmarkStart w:id="350" w:name="__RefHeading___Toc891726_3650668749"/>
      <w:bookmarkStart w:id="351" w:name="_Toc144"/>
      <w:bookmarkEnd w:id="350"/>
      <w:r>
        <w:rPr>
          <w:rtl w:val="true"/>
        </w:rPr>
        <w:t>كتابنامه‌</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بحارالانوار، محمدتقى مجلسى، تهران، المكتبة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سرائر، ابن ادريس، قم، مركز نشر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العقيدة السلفية، سيلى، مكة المكرمة، المكتبة التجارية،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شيخ صدوق، بيروت، مؤسسة الاعلمى،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كافى، محمد بن يعقوب كلينى، تهران، دار الكتب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عقل، عبدالله جوادى آملى، قم،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السلف و المتكلمين فى موافقة العقل و النقل و اثر المنهجين فى العقيدة، جابر ادريس على امير، چاپ اول، رياض، دار اضواء السلف للنشر والتوزيع،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السلفى، دكتر قوسى، قاهره، طنطا، مكتبة الضياء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موافقة صحيح المنقول لصريح المعقول، ابن تيميه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 المدرسة العقلية من السنة النبوية، امين صادق 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الاخذ بحديث الآحاد فى العقيدة، البانى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فقه، مظفر،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الصيام،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الحكم عند الاصوليين،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السلفى،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السلفية، سَيلى،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الردّ على الجهمية،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تعارض العقل و النقل،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السلفى،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السلفى،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درء التعارض،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السلفى،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السلفى،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التعارض،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المنهج السلفى،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المدرسة العقلية من السنة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بالتكليف،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الصواعق المرسلة،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صحيح المنقول لصريح المعقول،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 عقل،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السلفية،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درء تعارض العقل و النقل،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الصواعق المرسلة،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السلفى،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السلفى،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السلفى،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سنن دارقطنى،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الجامع الكبير، سيوطى، ح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الأخذ بحديث الآحاد فى العقيدة، البانى،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الأخذ بحديث الآحاد،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الأخذ بحديث الآحاد،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الأخذ بحديث الآحاد،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الأخذ بحديث الآحاد،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الأخذ بحديث الآحاد،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الصلاح،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الراوى شرح سيوطى بر التقريب، نووى،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15553</Words>
  <Characters>58698</Characters>
  <CharactersWithSpaces>73285</CharactersWithSpaces>
  <Paragraphs>1150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2026-08-16T17:14:56Z</dcterms:created>
  <dc:creator>ghaemiyeh.com</dc:creator>
  <dc:description/>
  <dc:language>en-US</dc:language>
  <cp:lastModifiedBy/>
  <dcterms:modified xsi:type="dcterms:W3CDTF">2026-08-16T20:44:59Z</dcterms:modified>
  <cp:revision>1</cp:revision>
  <dc:subject/>
  <dc:title>عقل از منظر وهابیان</dc:title>
</cp:coreProperties>
</file>

<file path=docProps/custom.xml><?xml version="1.0" encoding="utf-8"?>
<Properties xmlns="http://schemas.openxmlformats.org/officeDocument/2006/custom-properties" xmlns:vt="http://schemas.openxmlformats.org/officeDocument/2006/docPropsVTypes"/>
</file>