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جدید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870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68705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68707_3650668749">
            <w:r>
              <w:rPr>
                <w:webHidden/>
                <w:rStyle w:val="IndexLink"/>
                <w:rtl w:val="true"/>
              </w:rPr>
              <w:t>تقليد</w:t>
            </w:r>
            <w:r>
              <w:rPr>
                <w:rStyle w:val="IndexLink"/>
                <w:rtl w:val="true"/>
              </w:rPr>
              <w:tab/>
            </w:r>
            <w:r>
              <w:rPr>
                <w:rStyle w:val="IndexLink"/>
              </w:rPr>
              <w:t>15</w:t>
            </w:r>
          </w:hyperlink>
        </w:p>
        <w:p>
          <w:pPr>
            <w:pStyle w:val="Contents3"/>
            <w:tabs>
              <w:tab w:val="clear" w:pos="8459"/>
              <w:tab w:val="right" w:pos="9026" w:leader="dot"/>
            </w:tabs>
            <w:rPr/>
          </w:pPr>
          <w:hyperlink w:anchor="__RefHeading___Toc568709_3650668749">
            <w:r>
              <w:rPr>
                <w:webHidden/>
                <w:rStyle w:val="IndexLink"/>
                <w:rtl w:val="true"/>
              </w:rPr>
              <w:t>بقاء بر تقليد ميّت</w:t>
            </w:r>
            <w:r>
              <w:rPr>
                <w:rStyle w:val="IndexLink"/>
                <w:rtl w:val="true"/>
              </w:rPr>
              <w:tab/>
            </w:r>
            <w:r>
              <w:rPr>
                <w:rStyle w:val="IndexLink"/>
              </w:rPr>
              <w:t>15</w:t>
            </w:r>
          </w:hyperlink>
        </w:p>
        <w:p>
          <w:pPr>
            <w:pStyle w:val="Contents3"/>
            <w:tabs>
              <w:tab w:val="clear" w:pos="8459"/>
              <w:tab w:val="right" w:pos="9026" w:leader="dot"/>
            </w:tabs>
            <w:rPr/>
          </w:pPr>
          <w:hyperlink w:anchor="__RefHeading___Toc568711_3650668749">
            <w:r>
              <w:rPr>
                <w:webHidden/>
                <w:rStyle w:val="IndexLink"/>
                <w:rtl w:val="true"/>
              </w:rPr>
              <w:t>رجوع به فالاعلم</w:t>
            </w:r>
            <w:r>
              <w:rPr>
                <w:rStyle w:val="IndexLink"/>
                <w:rtl w:val="true"/>
              </w:rPr>
              <w:tab/>
            </w:r>
            <w:r>
              <w:rPr>
                <w:rStyle w:val="IndexLink"/>
              </w:rPr>
              <w:t>19</w:t>
            </w:r>
          </w:hyperlink>
        </w:p>
        <w:p>
          <w:pPr>
            <w:pStyle w:val="Contents3"/>
            <w:tabs>
              <w:tab w:val="clear" w:pos="8459"/>
              <w:tab w:val="right" w:pos="9026" w:leader="dot"/>
            </w:tabs>
            <w:rPr/>
          </w:pPr>
          <w:hyperlink w:anchor="__RefHeading___Toc568713_3650668749">
            <w:r>
              <w:rPr>
                <w:webHidden/>
                <w:rStyle w:val="IndexLink"/>
                <w:rtl w:val="true"/>
              </w:rPr>
              <w:t>مسائل اختصاصى بقاء بر تقليد</w:t>
            </w:r>
            <w:r>
              <w:rPr>
                <w:rStyle w:val="IndexLink"/>
                <w:rtl w:val="true"/>
              </w:rPr>
              <w:tab/>
            </w:r>
            <w:r>
              <w:rPr>
                <w:rStyle w:val="IndexLink"/>
              </w:rPr>
              <w:t>20</w:t>
            </w:r>
          </w:hyperlink>
        </w:p>
        <w:p>
          <w:pPr>
            <w:pStyle w:val="Contents2"/>
            <w:tabs>
              <w:tab w:val="clear" w:pos="8743"/>
              <w:tab w:val="right" w:pos="9026" w:leader="dot"/>
            </w:tabs>
            <w:rPr/>
          </w:pPr>
          <w:hyperlink w:anchor="__RefHeading___Toc568715_3650668749">
            <w:r>
              <w:rPr>
                <w:webHidden/>
                <w:rStyle w:val="IndexLink"/>
                <w:rtl w:val="true"/>
              </w:rPr>
              <w:t>استطاعت</w:t>
            </w:r>
            <w:r>
              <w:rPr>
                <w:rStyle w:val="IndexLink"/>
                <w:rtl w:val="true"/>
              </w:rPr>
              <w:tab/>
            </w:r>
            <w:r>
              <w:rPr>
                <w:rStyle w:val="IndexLink"/>
              </w:rPr>
              <w:t>22</w:t>
            </w:r>
          </w:hyperlink>
        </w:p>
        <w:p>
          <w:pPr>
            <w:pStyle w:val="Contents2"/>
            <w:tabs>
              <w:tab w:val="clear" w:pos="8743"/>
              <w:tab w:val="right" w:pos="9026" w:leader="dot"/>
            </w:tabs>
            <w:rPr/>
          </w:pPr>
          <w:hyperlink w:anchor="__RefHeading___Toc568717_3650668749">
            <w:r>
              <w:rPr>
                <w:webHidden/>
                <w:rStyle w:val="IndexLink"/>
                <w:rtl w:val="true"/>
              </w:rPr>
              <w:t>نيابت</w:t>
            </w:r>
            <w:r>
              <w:rPr>
                <w:rStyle w:val="IndexLink"/>
                <w:rtl w:val="true"/>
              </w:rPr>
              <w:tab/>
            </w:r>
            <w:r>
              <w:rPr>
                <w:rStyle w:val="IndexLink"/>
              </w:rPr>
              <w:t>25</w:t>
            </w:r>
          </w:hyperlink>
        </w:p>
        <w:p>
          <w:pPr>
            <w:pStyle w:val="Contents3"/>
            <w:tabs>
              <w:tab w:val="clear" w:pos="8459"/>
              <w:tab w:val="right" w:pos="9026" w:leader="dot"/>
            </w:tabs>
            <w:rPr/>
          </w:pPr>
          <w:hyperlink w:anchor="__RefHeading___Toc568719_3650668749">
            <w:r>
              <w:rPr>
                <w:webHidden/>
                <w:rStyle w:val="IndexLink"/>
                <w:rtl w:val="true"/>
              </w:rPr>
              <w:t>وظيفۀ نايب نسبت به مستحبات حج</w:t>
            </w:r>
            <w:r>
              <w:rPr>
                <w:rStyle w:val="IndexLink"/>
                <w:rtl w:val="true"/>
              </w:rPr>
              <w:tab/>
            </w:r>
            <w:r>
              <w:rPr>
                <w:rStyle w:val="IndexLink"/>
              </w:rPr>
              <w:t>25</w:t>
            </w:r>
          </w:hyperlink>
        </w:p>
        <w:p>
          <w:pPr>
            <w:pStyle w:val="Contents3"/>
            <w:tabs>
              <w:tab w:val="clear" w:pos="8459"/>
              <w:tab w:val="right" w:pos="9026" w:leader="dot"/>
            </w:tabs>
            <w:rPr/>
          </w:pPr>
          <w:hyperlink w:anchor="__RefHeading___Toc568721_3650668749">
            <w:r>
              <w:rPr>
                <w:webHidden/>
                <w:rStyle w:val="IndexLink"/>
                <w:rtl w:val="true"/>
              </w:rPr>
              <w:t>محل احرام براى نايب</w:t>
            </w:r>
            <w:r>
              <w:rPr>
                <w:rStyle w:val="IndexLink"/>
                <w:rtl w:val="true"/>
              </w:rPr>
              <w:tab/>
            </w:r>
            <w:r>
              <w:rPr>
                <w:rStyle w:val="IndexLink"/>
              </w:rPr>
              <w:t>26</w:t>
            </w:r>
          </w:hyperlink>
        </w:p>
        <w:p>
          <w:pPr>
            <w:pStyle w:val="Contents3"/>
            <w:tabs>
              <w:tab w:val="clear" w:pos="8459"/>
              <w:tab w:val="right" w:pos="9026" w:leader="dot"/>
            </w:tabs>
            <w:rPr/>
          </w:pPr>
          <w:hyperlink w:anchor="__RefHeading___Toc568723_3650668749">
            <w:r>
              <w:rPr>
                <w:webHidden/>
                <w:rStyle w:val="IndexLink"/>
                <w:rtl w:val="true"/>
              </w:rPr>
              <w:t>عمرۀ مفرده به نيابت از خود و ديگران</w:t>
            </w:r>
            <w:r>
              <w:rPr>
                <w:rStyle w:val="IndexLink"/>
                <w:rtl w:val="true"/>
              </w:rPr>
              <w:tab/>
            </w:r>
            <w:r>
              <w:rPr>
                <w:rStyle w:val="IndexLink"/>
              </w:rPr>
              <w:t>28</w:t>
            </w:r>
          </w:hyperlink>
        </w:p>
        <w:p>
          <w:pPr>
            <w:pStyle w:val="Contents2"/>
            <w:tabs>
              <w:tab w:val="clear" w:pos="8743"/>
              <w:tab w:val="right" w:pos="9026" w:leader="dot"/>
            </w:tabs>
            <w:rPr/>
          </w:pPr>
          <w:hyperlink w:anchor="__RefHeading___Toc568725_3650668749">
            <w:r>
              <w:rPr>
                <w:webHidden/>
                <w:rStyle w:val="IndexLink"/>
                <w:rtl w:val="true"/>
              </w:rPr>
              <w:t>احرام</w:t>
            </w:r>
            <w:r>
              <w:rPr>
                <w:rStyle w:val="IndexLink"/>
                <w:rtl w:val="true"/>
              </w:rPr>
              <w:tab/>
            </w:r>
            <w:r>
              <w:rPr>
                <w:rStyle w:val="IndexLink"/>
              </w:rPr>
              <w:t>29</w:t>
            </w:r>
          </w:hyperlink>
        </w:p>
        <w:p>
          <w:pPr>
            <w:pStyle w:val="Contents3"/>
            <w:tabs>
              <w:tab w:val="clear" w:pos="8459"/>
              <w:tab w:val="right" w:pos="9026" w:leader="dot"/>
            </w:tabs>
            <w:rPr/>
          </w:pPr>
          <w:hyperlink w:anchor="__RefHeading___Toc568727_3650668749">
            <w:r>
              <w:rPr>
                <w:webHidden/>
                <w:rStyle w:val="IndexLink"/>
                <w:rtl w:val="true"/>
              </w:rPr>
              <w:t>احرام از جدّه</w:t>
            </w:r>
            <w:r>
              <w:rPr>
                <w:rStyle w:val="IndexLink"/>
                <w:rtl w:val="true"/>
              </w:rPr>
              <w:tab/>
            </w:r>
            <w:r>
              <w:rPr>
                <w:rStyle w:val="IndexLink"/>
              </w:rPr>
              <w:t>29</w:t>
            </w:r>
          </w:hyperlink>
        </w:p>
        <w:p>
          <w:pPr>
            <w:pStyle w:val="Contents3"/>
            <w:tabs>
              <w:tab w:val="clear" w:pos="8459"/>
              <w:tab w:val="right" w:pos="9026" w:leader="dot"/>
            </w:tabs>
            <w:rPr/>
          </w:pPr>
          <w:hyperlink w:anchor="__RefHeading___Toc568729_3650668749">
            <w:r>
              <w:rPr>
                <w:webHidden/>
                <w:rStyle w:val="IndexLink"/>
                <w:rtl w:val="true"/>
              </w:rPr>
              <w:t>احرام از حديبيه</w:t>
            </w:r>
            <w:r>
              <w:rPr>
                <w:rStyle w:val="IndexLink"/>
                <w:rtl w:val="true"/>
              </w:rPr>
              <w:tab/>
            </w:r>
            <w:r>
              <w:rPr>
                <w:rStyle w:val="IndexLink"/>
              </w:rPr>
              <w:t>30</w:t>
            </w:r>
          </w:hyperlink>
        </w:p>
        <w:p>
          <w:pPr>
            <w:pStyle w:val="Contents3"/>
            <w:tabs>
              <w:tab w:val="clear" w:pos="8459"/>
              <w:tab w:val="right" w:pos="9026" w:leader="dot"/>
            </w:tabs>
            <w:rPr/>
          </w:pPr>
          <w:hyperlink w:anchor="__RefHeading___Toc568731_3650668749">
            <w:r>
              <w:rPr>
                <w:webHidden/>
                <w:rStyle w:val="IndexLink"/>
                <w:rtl w:val="true"/>
              </w:rPr>
              <w:t>لباس احرام بانوان</w:t>
            </w:r>
            <w:r>
              <w:rPr>
                <w:rStyle w:val="IndexLink"/>
                <w:rtl w:val="true"/>
              </w:rPr>
              <w:tab/>
            </w:r>
            <w:r>
              <w:rPr>
                <w:rStyle w:val="IndexLink"/>
              </w:rPr>
              <w:t>33</w:t>
            </w:r>
          </w:hyperlink>
        </w:p>
        <w:p>
          <w:pPr>
            <w:pStyle w:val="Contents3"/>
            <w:tabs>
              <w:tab w:val="clear" w:pos="8459"/>
              <w:tab w:val="right" w:pos="9026" w:leader="dot"/>
            </w:tabs>
            <w:rPr/>
          </w:pPr>
          <w:hyperlink w:anchor="__RefHeading___Toc568733_3650668749">
            <w:r>
              <w:rPr>
                <w:webHidden/>
                <w:rStyle w:val="IndexLink"/>
                <w:rtl w:val="true"/>
              </w:rPr>
              <w:t>وقف به حركت و وصل به سكون در تلبيه</w:t>
            </w:r>
            <w:r>
              <w:rPr>
                <w:rStyle w:val="IndexLink"/>
                <w:rtl w:val="true"/>
              </w:rPr>
              <w:tab/>
            </w:r>
            <w:r>
              <w:rPr>
                <w:rStyle w:val="IndexLink"/>
              </w:rPr>
              <w:t>34</w:t>
            </w:r>
          </w:hyperlink>
        </w:p>
        <w:p>
          <w:pPr>
            <w:pStyle w:val="Contents2"/>
            <w:tabs>
              <w:tab w:val="clear" w:pos="8743"/>
              <w:tab w:val="right" w:pos="9026" w:leader="dot"/>
            </w:tabs>
            <w:rPr/>
          </w:pPr>
          <w:hyperlink w:anchor="__RefHeading___Toc568735_3650668749">
            <w:r>
              <w:rPr>
                <w:webHidden/>
                <w:rStyle w:val="IndexLink"/>
                <w:rtl w:val="true"/>
              </w:rPr>
              <w:t>محرمات احرام</w:t>
            </w:r>
            <w:r>
              <w:rPr>
                <w:rStyle w:val="IndexLink"/>
                <w:rtl w:val="true"/>
              </w:rPr>
              <w:tab/>
            </w:r>
            <w:r>
              <w:rPr>
                <w:rStyle w:val="IndexLink"/>
              </w:rPr>
              <w:t>35</w:t>
            </w:r>
          </w:hyperlink>
        </w:p>
        <w:p>
          <w:pPr>
            <w:pStyle w:val="Contents3"/>
            <w:tabs>
              <w:tab w:val="clear" w:pos="8459"/>
              <w:tab w:val="right" w:pos="9026" w:leader="dot"/>
            </w:tabs>
            <w:rPr/>
          </w:pPr>
          <w:hyperlink w:anchor="__RefHeading___Toc568737_3650668749">
            <w:r>
              <w:rPr>
                <w:webHidden/>
                <w:rStyle w:val="IndexLink"/>
                <w:rtl w:val="true"/>
              </w:rPr>
              <w:t>خوردن سبزى‌هاى خوشبو</w:t>
            </w:r>
            <w:r>
              <w:rPr>
                <w:rStyle w:val="IndexLink"/>
                <w:rtl w:val="true"/>
              </w:rPr>
              <w:tab/>
            </w:r>
            <w:r>
              <w:rPr>
                <w:rStyle w:val="IndexLink"/>
              </w:rPr>
              <w:t>35</w:t>
            </w:r>
          </w:hyperlink>
        </w:p>
        <w:p>
          <w:pPr>
            <w:pStyle w:val="Contents3"/>
            <w:tabs>
              <w:tab w:val="clear" w:pos="8459"/>
              <w:tab w:val="right" w:pos="9026" w:leader="dot"/>
            </w:tabs>
            <w:rPr/>
          </w:pPr>
          <w:hyperlink w:anchor="__RefHeading___Toc568739_3650668749">
            <w:r>
              <w:rPr>
                <w:webHidden/>
                <w:rStyle w:val="IndexLink"/>
                <w:rtl w:val="true"/>
              </w:rPr>
              <w:t>استفاده از بوى خوش براى كسى كه حس بويايى</w:t>
            </w:r>
            <w:r>
              <w:rPr>
                <w:rStyle w:val="IndexLink"/>
                <w:rtl w:val="true"/>
              </w:rPr>
              <w:tab/>
            </w:r>
            <w:r>
              <w:rPr>
                <w:rStyle w:val="IndexLink"/>
              </w:rPr>
              <w:t>35</w:t>
            </w:r>
          </w:hyperlink>
        </w:p>
        <w:p>
          <w:pPr>
            <w:pStyle w:val="Contents3"/>
            <w:tabs>
              <w:tab w:val="clear" w:pos="8459"/>
              <w:tab w:val="right" w:pos="9026" w:leader="dot"/>
            </w:tabs>
            <w:rPr/>
          </w:pPr>
          <w:hyperlink w:anchor="__RefHeading___Toc568741_3650668749">
            <w:r>
              <w:rPr>
                <w:webHidden/>
                <w:rStyle w:val="IndexLink"/>
                <w:rtl w:val="true"/>
              </w:rPr>
              <w:t>پوشيدن دمپايى دوخته</w:t>
            </w:r>
            <w:r>
              <w:rPr>
                <w:rStyle w:val="IndexLink"/>
                <w:rtl w:val="true"/>
              </w:rPr>
              <w:tab/>
            </w:r>
            <w:r>
              <w:rPr>
                <w:rStyle w:val="IndexLink"/>
              </w:rPr>
              <w:t>36</w:t>
            </w:r>
          </w:hyperlink>
        </w:p>
        <w:p>
          <w:pPr>
            <w:pStyle w:val="Contents3"/>
            <w:tabs>
              <w:tab w:val="clear" w:pos="8459"/>
              <w:tab w:val="right" w:pos="9026" w:leader="dot"/>
            </w:tabs>
            <w:rPr/>
          </w:pPr>
          <w:hyperlink w:anchor="__RefHeading___Toc568743_3650668749">
            <w:r>
              <w:rPr>
                <w:webHidden/>
                <w:rStyle w:val="IndexLink"/>
                <w:rtl w:val="true"/>
              </w:rPr>
              <w:t>بند دوخته ساعت مچى</w:t>
            </w:r>
            <w:r>
              <w:rPr>
                <w:rStyle w:val="IndexLink"/>
                <w:rtl w:val="true"/>
              </w:rPr>
              <w:tab/>
            </w:r>
            <w:r>
              <w:rPr>
                <w:rStyle w:val="IndexLink"/>
              </w:rPr>
              <w:t>37</w:t>
            </w:r>
          </w:hyperlink>
        </w:p>
        <w:p>
          <w:pPr>
            <w:pStyle w:val="Contents2"/>
            <w:tabs>
              <w:tab w:val="clear" w:pos="8743"/>
              <w:tab w:val="right" w:pos="9026" w:leader="dot"/>
            </w:tabs>
            <w:rPr/>
          </w:pPr>
          <w:hyperlink w:anchor="__RefHeading___Toc568745_3650668749">
            <w:r>
              <w:rPr>
                <w:webHidden/>
                <w:rStyle w:val="IndexLink"/>
                <w:rtl w:val="true"/>
              </w:rPr>
              <w:t>طواف</w:t>
            </w:r>
            <w:r>
              <w:rPr>
                <w:rStyle w:val="IndexLink"/>
                <w:rtl w:val="true"/>
              </w:rPr>
              <w:tab/>
            </w:r>
            <w:r>
              <w:rPr>
                <w:rStyle w:val="IndexLink"/>
              </w:rPr>
              <w:t>38</w:t>
            </w:r>
          </w:hyperlink>
        </w:p>
        <w:p>
          <w:pPr>
            <w:pStyle w:val="Contents3"/>
            <w:tabs>
              <w:tab w:val="clear" w:pos="8459"/>
              <w:tab w:val="right" w:pos="9026" w:leader="dot"/>
            </w:tabs>
            <w:rPr/>
          </w:pPr>
          <w:hyperlink w:anchor="__RefHeading___Toc568747_3650668749">
            <w:r>
              <w:rPr>
                <w:webHidden/>
                <w:rStyle w:val="IndexLink"/>
                <w:rtl w:val="true"/>
              </w:rPr>
              <w:t>شكّيات طواف</w:t>
            </w:r>
            <w:r>
              <w:rPr>
                <w:rStyle w:val="IndexLink"/>
                <w:rtl w:val="true"/>
              </w:rPr>
              <w:tab/>
            </w:r>
            <w:r>
              <w:rPr>
                <w:rStyle w:val="IndexLink"/>
              </w:rPr>
              <w:t>38</w:t>
            </w:r>
          </w:hyperlink>
        </w:p>
        <w:p>
          <w:pPr>
            <w:pStyle w:val="Contents3"/>
            <w:tabs>
              <w:tab w:val="clear" w:pos="8459"/>
              <w:tab w:val="right" w:pos="9026" w:leader="dot"/>
            </w:tabs>
            <w:rPr/>
          </w:pPr>
          <w:hyperlink w:anchor="__RefHeading___Toc568749_3650668749">
            <w:r>
              <w:rPr>
                <w:webHidden/>
                <w:rStyle w:val="IndexLink"/>
                <w:rtl w:val="true"/>
              </w:rPr>
              <w:t>بطلان طواف</w:t>
            </w:r>
            <w:r>
              <w:rPr>
                <w:rStyle w:val="IndexLink"/>
                <w:rtl w:val="true"/>
              </w:rPr>
              <w:tab/>
            </w:r>
            <w:r>
              <w:rPr>
                <w:rStyle w:val="IndexLink"/>
              </w:rPr>
              <w:t>38</w:t>
            </w:r>
          </w:hyperlink>
        </w:p>
        <w:p>
          <w:pPr>
            <w:pStyle w:val="Contents3"/>
            <w:tabs>
              <w:tab w:val="clear" w:pos="8459"/>
              <w:tab w:val="right" w:pos="9026" w:leader="dot"/>
            </w:tabs>
            <w:rPr/>
          </w:pPr>
          <w:hyperlink w:anchor="__RefHeading___Toc568751_3650668749">
            <w:r>
              <w:rPr>
                <w:webHidden/>
                <w:rStyle w:val="IndexLink"/>
                <w:rtl w:val="true"/>
              </w:rPr>
              <w:t>نجاست معفوّ در طواف</w:t>
            </w:r>
            <w:r>
              <w:rPr>
                <w:rStyle w:val="IndexLink"/>
                <w:rtl w:val="true"/>
              </w:rPr>
              <w:tab/>
            </w:r>
            <w:r>
              <w:rPr>
                <w:rStyle w:val="IndexLink"/>
              </w:rPr>
              <w:t>40</w:t>
            </w:r>
          </w:hyperlink>
        </w:p>
        <w:p>
          <w:pPr>
            <w:pStyle w:val="Contents3"/>
            <w:tabs>
              <w:tab w:val="clear" w:pos="8459"/>
              <w:tab w:val="right" w:pos="9026" w:leader="dot"/>
            </w:tabs>
            <w:rPr/>
          </w:pPr>
          <w:hyperlink w:anchor="__RefHeading___Toc568753_3650668749">
            <w:r>
              <w:rPr>
                <w:webHidden/>
                <w:rStyle w:val="IndexLink"/>
                <w:rtl w:val="true"/>
              </w:rPr>
              <w:t>غسل مستحب طواف</w:t>
            </w:r>
            <w:r>
              <w:rPr>
                <w:rStyle w:val="IndexLink"/>
                <w:rtl w:val="true"/>
              </w:rPr>
              <w:tab/>
            </w:r>
            <w:r>
              <w:rPr>
                <w:rStyle w:val="IndexLink"/>
              </w:rPr>
              <w:t>41</w:t>
            </w:r>
          </w:hyperlink>
        </w:p>
        <w:p>
          <w:pPr>
            <w:pStyle w:val="Contents3"/>
            <w:tabs>
              <w:tab w:val="clear" w:pos="8459"/>
              <w:tab w:val="right" w:pos="9026" w:leader="dot"/>
            </w:tabs>
            <w:rPr/>
          </w:pPr>
          <w:hyperlink w:anchor="__RefHeading___Toc568755_3650668749">
            <w:r>
              <w:rPr>
                <w:webHidden/>
                <w:rStyle w:val="IndexLink"/>
                <w:rtl w:val="true"/>
              </w:rPr>
              <w:t>هُل خوردن در طواف</w:t>
            </w:r>
            <w:r>
              <w:rPr>
                <w:rStyle w:val="IndexLink"/>
                <w:rtl w:val="true"/>
              </w:rPr>
              <w:tab/>
            </w:r>
            <w:r>
              <w:rPr>
                <w:rStyle w:val="IndexLink"/>
              </w:rPr>
              <w:t>42</w:t>
            </w:r>
          </w:hyperlink>
        </w:p>
        <w:p>
          <w:pPr>
            <w:pStyle w:val="Contents3"/>
            <w:tabs>
              <w:tab w:val="clear" w:pos="8459"/>
              <w:tab w:val="right" w:pos="9026" w:leader="dot"/>
            </w:tabs>
            <w:rPr/>
          </w:pPr>
          <w:hyperlink w:anchor="__RefHeading___Toc568757_3650668749">
            <w:r>
              <w:rPr>
                <w:webHidden/>
                <w:rStyle w:val="IndexLink"/>
                <w:rtl w:val="true"/>
              </w:rPr>
              <w:t>طواف معذورين</w:t>
            </w:r>
            <w:r>
              <w:rPr>
                <w:rStyle w:val="IndexLink"/>
                <w:rtl w:val="true"/>
              </w:rPr>
              <w:tab/>
            </w:r>
            <w:r>
              <w:rPr>
                <w:rStyle w:val="IndexLink"/>
              </w:rPr>
              <w:t>43</w:t>
            </w:r>
          </w:hyperlink>
        </w:p>
        <w:p>
          <w:pPr>
            <w:pStyle w:val="Contents3"/>
            <w:tabs>
              <w:tab w:val="clear" w:pos="8459"/>
              <w:tab w:val="right" w:pos="9026" w:leader="dot"/>
            </w:tabs>
            <w:rPr/>
          </w:pPr>
          <w:hyperlink w:anchor="__RefHeading___Toc568759_3650668749">
            <w:r>
              <w:rPr>
                <w:webHidden/>
                <w:rStyle w:val="IndexLink"/>
                <w:rtl w:val="true"/>
              </w:rPr>
              <w:t>شكيات طواف</w:t>
            </w:r>
            <w:r>
              <w:rPr>
                <w:rStyle w:val="IndexLink"/>
                <w:rtl w:val="true"/>
              </w:rPr>
              <w:tab/>
            </w:r>
            <w:r>
              <w:rPr>
                <w:rStyle w:val="IndexLink"/>
              </w:rPr>
              <w:t>45</w:t>
            </w:r>
          </w:hyperlink>
        </w:p>
        <w:p>
          <w:pPr>
            <w:pStyle w:val="Contents2"/>
            <w:tabs>
              <w:tab w:val="clear" w:pos="8743"/>
              <w:tab w:val="right" w:pos="9026" w:leader="dot"/>
            </w:tabs>
            <w:rPr/>
          </w:pPr>
          <w:hyperlink w:anchor="__RefHeading___Toc568761_3650668749">
            <w:r>
              <w:rPr>
                <w:webHidden/>
                <w:rStyle w:val="IndexLink"/>
                <w:rtl w:val="true"/>
              </w:rPr>
              <w:t>سعى</w:t>
            </w:r>
            <w:r>
              <w:rPr>
                <w:rStyle w:val="IndexLink"/>
                <w:rtl w:val="true"/>
              </w:rPr>
              <w:tab/>
            </w:r>
            <w:r>
              <w:rPr>
                <w:rStyle w:val="IndexLink"/>
              </w:rPr>
              <w:t>46</w:t>
            </w:r>
          </w:hyperlink>
        </w:p>
        <w:p>
          <w:pPr>
            <w:pStyle w:val="Contents3"/>
            <w:tabs>
              <w:tab w:val="clear" w:pos="8459"/>
              <w:tab w:val="right" w:pos="9026" w:leader="dot"/>
            </w:tabs>
            <w:rPr/>
          </w:pPr>
          <w:hyperlink w:anchor="__RefHeading___Toc568763_3650668749">
            <w:r>
              <w:rPr>
                <w:webHidden/>
                <w:rStyle w:val="IndexLink"/>
                <w:rtl w:val="true"/>
              </w:rPr>
              <w:t>سعى در مسعاى جديد</w:t>
            </w:r>
            <w:r>
              <w:rPr>
                <w:rStyle w:val="IndexLink"/>
                <w:rtl w:val="true"/>
              </w:rPr>
              <w:tab/>
            </w:r>
            <w:r>
              <w:rPr>
                <w:rStyle w:val="IndexLink"/>
              </w:rPr>
              <w:t>46</w:t>
            </w:r>
          </w:hyperlink>
        </w:p>
        <w:p>
          <w:pPr>
            <w:pStyle w:val="Contents2"/>
            <w:tabs>
              <w:tab w:val="clear" w:pos="8743"/>
              <w:tab w:val="right" w:pos="9026" w:leader="dot"/>
            </w:tabs>
            <w:rPr/>
          </w:pPr>
          <w:hyperlink w:anchor="__RefHeading___Toc568765_3650668749">
            <w:r>
              <w:rPr>
                <w:webHidden/>
                <w:rStyle w:val="IndexLink"/>
                <w:rtl w:val="true"/>
              </w:rPr>
              <w:t>خروج از مكه</w:t>
            </w:r>
            <w:r>
              <w:rPr>
                <w:rStyle w:val="IndexLink"/>
                <w:rtl w:val="true"/>
              </w:rPr>
              <w:tab/>
            </w:r>
            <w:r>
              <w:rPr>
                <w:rStyle w:val="IndexLink"/>
              </w:rPr>
              <w:t>47</w:t>
            </w:r>
          </w:hyperlink>
        </w:p>
        <w:p>
          <w:pPr>
            <w:pStyle w:val="Contents3"/>
            <w:tabs>
              <w:tab w:val="clear" w:pos="8459"/>
              <w:tab w:val="right" w:pos="9026" w:leader="dot"/>
            </w:tabs>
            <w:rPr/>
          </w:pPr>
          <w:hyperlink w:anchor="__RefHeading___Toc568767_3650668749">
            <w:r>
              <w:rPr>
                <w:webHidden/>
                <w:rStyle w:val="IndexLink"/>
                <w:rtl w:val="true"/>
              </w:rPr>
              <w:t>خروج از مكه پس از عمرۀ تمتّع</w:t>
            </w:r>
            <w:r>
              <w:rPr>
                <w:rStyle w:val="IndexLink"/>
                <w:rtl w:val="true"/>
              </w:rPr>
              <w:tab/>
            </w:r>
            <w:r>
              <w:rPr>
                <w:rStyle w:val="IndexLink"/>
              </w:rPr>
              <w:t>47</w:t>
            </w:r>
          </w:hyperlink>
        </w:p>
        <w:p>
          <w:pPr>
            <w:pStyle w:val="Contents3"/>
            <w:tabs>
              <w:tab w:val="clear" w:pos="8459"/>
              <w:tab w:val="right" w:pos="9026" w:leader="dot"/>
            </w:tabs>
            <w:rPr/>
          </w:pPr>
          <w:hyperlink w:anchor="__RefHeading___Toc568769_3650668749">
            <w:r>
              <w:rPr>
                <w:webHidden/>
                <w:rStyle w:val="IndexLink"/>
                <w:rtl w:val="true"/>
              </w:rPr>
              <w:t>فاصلۀ دو عمره</w:t>
            </w:r>
            <w:r>
              <w:rPr>
                <w:rStyle w:val="IndexLink"/>
                <w:rtl w:val="true"/>
              </w:rPr>
              <w:tab/>
            </w:r>
            <w:r>
              <w:rPr>
                <w:rStyle w:val="IndexLink"/>
              </w:rPr>
              <w:t>51</w:t>
            </w:r>
          </w:hyperlink>
        </w:p>
        <w:p>
          <w:pPr>
            <w:pStyle w:val="Contents2"/>
            <w:tabs>
              <w:tab w:val="clear" w:pos="8743"/>
              <w:tab w:val="right" w:pos="9026" w:leader="dot"/>
            </w:tabs>
            <w:rPr/>
          </w:pPr>
          <w:hyperlink w:anchor="__RefHeading___Toc568771_3650668749">
            <w:r>
              <w:rPr>
                <w:webHidden/>
                <w:rStyle w:val="IndexLink"/>
                <w:rtl w:val="true"/>
              </w:rPr>
              <w:t>رمى</w:t>
            </w:r>
            <w:r>
              <w:rPr>
                <w:rStyle w:val="IndexLink"/>
                <w:rtl w:val="true"/>
              </w:rPr>
              <w:tab/>
            </w:r>
            <w:r>
              <w:rPr>
                <w:rStyle w:val="IndexLink"/>
              </w:rPr>
              <w:t>53</w:t>
            </w:r>
          </w:hyperlink>
        </w:p>
        <w:p>
          <w:pPr>
            <w:pStyle w:val="Contents3"/>
            <w:tabs>
              <w:tab w:val="clear" w:pos="8459"/>
              <w:tab w:val="right" w:pos="9026" w:leader="dot"/>
            </w:tabs>
            <w:rPr/>
          </w:pPr>
          <w:hyperlink w:anchor="__RefHeading___Toc568773_3650668749">
            <w:r>
              <w:rPr>
                <w:webHidden/>
                <w:rStyle w:val="IndexLink"/>
                <w:rtl w:val="true"/>
              </w:rPr>
              <w:t>رمى در طبقات فوقانى</w:t>
            </w:r>
            <w:r>
              <w:rPr>
                <w:rStyle w:val="IndexLink"/>
                <w:rtl w:val="true"/>
              </w:rPr>
              <w:tab/>
            </w:r>
            <w:r>
              <w:rPr>
                <w:rStyle w:val="IndexLink"/>
              </w:rPr>
              <w:t>53</w:t>
            </w:r>
          </w:hyperlink>
        </w:p>
        <w:p>
          <w:pPr>
            <w:pStyle w:val="Contents3"/>
            <w:tabs>
              <w:tab w:val="clear" w:pos="8459"/>
              <w:tab w:val="right" w:pos="9026" w:leader="dot"/>
            </w:tabs>
            <w:rPr/>
          </w:pPr>
          <w:hyperlink w:anchor="__RefHeading___Toc568775_3650668749">
            <w:r>
              <w:rPr>
                <w:webHidden/>
                <w:rStyle w:val="IndexLink"/>
                <w:rtl w:val="true"/>
              </w:rPr>
              <w:t>رمى جمرات توسعه يافته</w:t>
            </w:r>
            <w:r>
              <w:rPr>
                <w:rStyle w:val="IndexLink"/>
                <w:rtl w:val="true"/>
              </w:rPr>
              <w:tab/>
            </w:r>
            <w:r>
              <w:rPr>
                <w:rStyle w:val="IndexLink"/>
              </w:rPr>
              <w:t>55</w:t>
            </w:r>
          </w:hyperlink>
        </w:p>
        <w:p>
          <w:pPr>
            <w:pStyle w:val="Contents2"/>
            <w:tabs>
              <w:tab w:val="clear" w:pos="8743"/>
              <w:tab w:val="right" w:pos="9026" w:leader="dot"/>
            </w:tabs>
            <w:rPr/>
          </w:pPr>
          <w:hyperlink w:anchor="__RefHeading___Toc568777_3650668749">
            <w:r>
              <w:rPr>
                <w:webHidden/>
                <w:rStyle w:val="IndexLink"/>
                <w:rtl w:val="true"/>
              </w:rPr>
              <w:t>قربانى</w:t>
            </w:r>
            <w:r>
              <w:rPr>
                <w:rStyle w:val="IndexLink"/>
                <w:rtl w:val="true"/>
              </w:rPr>
              <w:tab/>
            </w:r>
            <w:r>
              <w:rPr>
                <w:rStyle w:val="IndexLink"/>
              </w:rPr>
              <w:t>56</w:t>
            </w:r>
          </w:hyperlink>
        </w:p>
        <w:p>
          <w:pPr>
            <w:pStyle w:val="Contents3"/>
            <w:tabs>
              <w:tab w:val="clear" w:pos="8459"/>
              <w:tab w:val="right" w:pos="9026" w:leader="dot"/>
            </w:tabs>
            <w:rPr/>
          </w:pPr>
          <w:hyperlink w:anchor="__RefHeading___Toc568779_3650668749">
            <w:r>
              <w:rPr>
                <w:webHidden/>
                <w:rStyle w:val="IndexLink"/>
                <w:rtl w:val="true"/>
              </w:rPr>
              <w:t>ذبح با استيل</w:t>
            </w:r>
            <w:r>
              <w:rPr>
                <w:rStyle w:val="IndexLink"/>
                <w:rtl w:val="true"/>
              </w:rPr>
              <w:tab/>
            </w:r>
            <w:r>
              <w:rPr>
                <w:rStyle w:val="IndexLink"/>
              </w:rPr>
              <w:t>56</w:t>
            </w:r>
          </w:hyperlink>
        </w:p>
        <w:p>
          <w:pPr>
            <w:pStyle w:val="Contents2"/>
            <w:tabs>
              <w:tab w:val="clear" w:pos="8743"/>
              <w:tab w:val="right" w:pos="9026" w:leader="dot"/>
            </w:tabs>
            <w:rPr/>
          </w:pPr>
          <w:hyperlink w:anchor="__RefHeading___Toc568781_3650668749">
            <w:r>
              <w:rPr>
                <w:webHidden/>
                <w:rStyle w:val="IndexLink"/>
                <w:rtl w:val="true"/>
              </w:rPr>
              <w:t>حلق</w:t>
            </w:r>
            <w:r>
              <w:rPr>
                <w:rStyle w:val="IndexLink"/>
                <w:rtl w:val="true"/>
              </w:rPr>
              <w:tab/>
            </w:r>
            <w:r>
              <w:rPr>
                <w:rStyle w:val="IndexLink"/>
              </w:rPr>
              <w:t>58</w:t>
            </w:r>
          </w:hyperlink>
        </w:p>
        <w:p>
          <w:pPr>
            <w:pStyle w:val="Contents3"/>
            <w:tabs>
              <w:tab w:val="clear" w:pos="8459"/>
              <w:tab w:val="right" w:pos="9026" w:leader="dot"/>
            </w:tabs>
            <w:rPr/>
          </w:pPr>
          <w:hyperlink w:anchor="__RefHeading___Toc568783_3650668749">
            <w:r>
              <w:rPr>
                <w:webHidden/>
                <w:rStyle w:val="IndexLink"/>
                <w:rtl w:val="true"/>
              </w:rPr>
              <w:t>حلق با ماشين اصلاح</w:t>
            </w:r>
            <w:r>
              <w:rPr>
                <w:rStyle w:val="IndexLink"/>
                <w:rtl w:val="true"/>
              </w:rPr>
              <w:tab/>
            </w:r>
            <w:r>
              <w:rPr>
                <w:rStyle w:val="IndexLink"/>
              </w:rPr>
              <w:t>58</w:t>
            </w:r>
          </w:hyperlink>
        </w:p>
        <w:p>
          <w:pPr>
            <w:pStyle w:val="Contents2"/>
            <w:tabs>
              <w:tab w:val="clear" w:pos="8743"/>
              <w:tab w:val="right" w:pos="9026" w:leader="dot"/>
            </w:tabs>
            <w:rPr/>
          </w:pPr>
          <w:hyperlink w:anchor="__RefHeading___Toc568785_3650668749">
            <w:r>
              <w:rPr>
                <w:webHidden/>
                <w:rStyle w:val="IndexLink"/>
                <w:rtl w:val="true"/>
              </w:rPr>
              <w:t>وقوف</w:t>
            </w:r>
            <w:r>
              <w:rPr>
                <w:rStyle w:val="IndexLink"/>
                <w:rtl w:val="true"/>
              </w:rPr>
              <w:tab/>
            </w:r>
            <w:r>
              <w:rPr>
                <w:rStyle w:val="IndexLink"/>
              </w:rPr>
              <w:t>59</w:t>
            </w:r>
          </w:hyperlink>
        </w:p>
        <w:p>
          <w:pPr>
            <w:pStyle w:val="Contents3"/>
            <w:tabs>
              <w:tab w:val="clear" w:pos="8459"/>
              <w:tab w:val="right" w:pos="9026" w:leader="dot"/>
            </w:tabs>
            <w:rPr/>
          </w:pPr>
          <w:hyperlink w:anchor="__RefHeading___Toc568787_3650668749">
            <w:r>
              <w:rPr>
                <w:webHidden/>
                <w:rStyle w:val="IndexLink"/>
                <w:rtl w:val="true"/>
              </w:rPr>
              <w:t>بيتوته در منا</w:t>
            </w:r>
            <w:r>
              <w:rPr>
                <w:rStyle w:val="IndexLink"/>
                <w:rtl w:val="true"/>
              </w:rPr>
              <w:tab/>
            </w:r>
            <w:r>
              <w:rPr>
                <w:rStyle w:val="IndexLink"/>
              </w:rPr>
              <w:t>59</w:t>
            </w:r>
          </w:hyperlink>
        </w:p>
        <w:p>
          <w:pPr>
            <w:pStyle w:val="Contents2"/>
            <w:tabs>
              <w:tab w:val="clear" w:pos="8743"/>
              <w:tab w:val="right" w:pos="9026" w:leader="dot"/>
            </w:tabs>
            <w:rPr/>
          </w:pPr>
          <w:hyperlink w:anchor="__RefHeading___Toc568789_3650668749">
            <w:r>
              <w:rPr>
                <w:webHidden/>
                <w:rStyle w:val="IndexLink"/>
                <w:rtl w:val="true"/>
              </w:rPr>
              <w:t>نماز</w:t>
            </w:r>
            <w:r>
              <w:rPr>
                <w:rStyle w:val="IndexLink"/>
                <w:rtl w:val="true"/>
              </w:rPr>
              <w:tab/>
            </w:r>
            <w:r>
              <w:rPr>
                <w:rStyle w:val="IndexLink"/>
              </w:rPr>
              <w:t>61</w:t>
            </w:r>
          </w:hyperlink>
        </w:p>
        <w:p>
          <w:pPr>
            <w:pStyle w:val="Contents3"/>
            <w:tabs>
              <w:tab w:val="clear" w:pos="8459"/>
              <w:tab w:val="right" w:pos="9026" w:leader="dot"/>
            </w:tabs>
            <w:rPr/>
          </w:pPr>
          <w:hyperlink w:anchor="__RefHeading___Toc568791_3650668749">
            <w:r>
              <w:rPr>
                <w:webHidden/>
                <w:rStyle w:val="IndexLink"/>
                <w:rtl w:val="true"/>
              </w:rPr>
              <w:t>نماز جماعت با اهل سنت</w:t>
            </w:r>
            <w:r>
              <w:rPr>
                <w:rStyle w:val="IndexLink"/>
                <w:rtl w:val="true"/>
              </w:rPr>
              <w:tab/>
            </w:r>
            <w:r>
              <w:rPr>
                <w:rStyle w:val="IndexLink"/>
              </w:rPr>
              <w:t>61</w:t>
            </w:r>
          </w:hyperlink>
        </w:p>
        <w:p>
          <w:pPr>
            <w:pStyle w:val="Contents3"/>
            <w:tabs>
              <w:tab w:val="clear" w:pos="8459"/>
              <w:tab w:val="right" w:pos="9026" w:leader="dot"/>
            </w:tabs>
            <w:rPr/>
          </w:pPr>
          <w:hyperlink w:anchor="__RefHeading___Toc568793_3650668749">
            <w:r>
              <w:rPr>
                <w:webHidden/>
                <w:rStyle w:val="IndexLink"/>
                <w:rtl w:val="true"/>
              </w:rPr>
              <w:t>نماز جماعت با اهل سنت</w:t>
            </w:r>
            <w:r>
              <w:rPr>
                <w:rStyle w:val="IndexLink"/>
                <w:rtl w:val="true"/>
              </w:rPr>
              <w:tab/>
            </w:r>
            <w:r>
              <w:rPr>
                <w:rStyle w:val="IndexLink"/>
              </w:rPr>
              <w:t>65</w:t>
            </w:r>
          </w:hyperlink>
        </w:p>
        <w:p>
          <w:pPr>
            <w:pStyle w:val="Contents3"/>
            <w:tabs>
              <w:tab w:val="clear" w:pos="8459"/>
              <w:tab w:val="right" w:pos="9026" w:leader="dot"/>
            </w:tabs>
            <w:rPr/>
          </w:pPr>
          <w:hyperlink w:anchor="__RefHeading___Toc568795_3650668749">
            <w:r>
              <w:rPr>
                <w:webHidden/>
                <w:rStyle w:val="IndexLink"/>
                <w:rtl w:val="true"/>
              </w:rPr>
              <w:t>نماز در اماكن تخيير</w:t>
            </w:r>
            <w:r>
              <w:rPr>
                <w:rStyle w:val="IndexLink"/>
                <w:rtl w:val="true"/>
              </w:rPr>
              <w:tab/>
            </w:r>
            <w:r>
              <w:rPr>
                <w:rStyle w:val="IndexLink"/>
              </w:rPr>
              <w:t>65</w:t>
            </w:r>
          </w:hyperlink>
        </w:p>
        <w:p>
          <w:pPr>
            <w:pStyle w:val="Contents3"/>
            <w:tabs>
              <w:tab w:val="clear" w:pos="8459"/>
              <w:tab w:val="right" w:pos="9026" w:leader="dot"/>
            </w:tabs>
            <w:rPr/>
          </w:pPr>
          <w:hyperlink w:anchor="__RefHeading___Toc568797_3650668749">
            <w:r>
              <w:rPr>
                <w:webHidden/>
                <w:rStyle w:val="IndexLink"/>
                <w:rtl w:val="true"/>
              </w:rPr>
              <w:t>نماز در مشاعر</w:t>
            </w:r>
            <w:r>
              <w:rPr>
                <w:rStyle w:val="IndexLink"/>
                <w:rtl w:val="true"/>
              </w:rPr>
              <w:tab/>
            </w:r>
            <w:r>
              <w:rPr>
                <w:rStyle w:val="IndexLink"/>
              </w:rPr>
              <w:t>66</w:t>
            </w:r>
          </w:hyperlink>
        </w:p>
        <w:p>
          <w:pPr>
            <w:pStyle w:val="Contents3"/>
            <w:tabs>
              <w:tab w:val="clear" w:pos="8459"/>
              <w:tab w:val="right" w:pos="9026" w:leader="dot"/>
            </w:tabs>
            <w:rPr/>
          </w:pPr>
          <w:hyperlink w:anchor="__RefHeading___Toc568799_3650668749">
            <w:r>
              <w:rPr>
                <w:webHidden/>
                <w:rStyle w:val="IndexLink"/>
                <w:rtl w:val="true"/>
              </w:rPr>
              <w:t>نماز در هواپيما</w:t>
            </w:r>
            <w:r>
              <w:rPr>
                <w:rStyle w:val="IndexLink"/>
                <w:rtl w:val="true"/>
              </w:rPr>
              <w:tab/>
            </w:r>
            <w:r>
              <w:rPr>
                <w:rStyle w:val="IndexLink"/>
              </w:rPr>
              <w:t>69</w:t>
            </w:r>
          </w:hyperlink>
        </w:p>
        <w:p>
          <w:pPr>
            <w:pStyle w:val="Contents2"/>
            <w:tabs>
              <w:tab w:val="clear" w:pos="8743"/>
              <w:tab w:val="right" w:pos="9026" w:leader="dot"/>
            </w:tabs>
            <w:rPr/>
          </w:pPr>
          <w:hyperlink w:anchor="__RefHeading___Toc568801_3650668749">
            <w:r>
              <w:rPr>
                <w:webHidden/>
                <w:rStyle w:val="IndexLink"/>
                <w:rtl w:val="true"/>
              </w:rPr>
              <w:t>متفرقه</w:t>
            </w:r>
            <w:r>
              <w:rPr>
                <w:rStyle w:val="IndexLink"/>
                <w:rtl w:val="true"/>
              </w:rPr>
              <w:tab/>
            </w:r>
            <w:r>
              <w:rPr>
                <w:rStyle w:val="IndexLink"/>
              </w:rPr>
              <w:t>71</w:t>
            </w:r>
          </w:hyperlink>
        </w:p>
        <w:p>
          <w:pPr>
            <w:pStyle w:val="Contents3"/>
            <w:tabs>
              <w:tab w:val="clear" w:pos="8459"/>
              <w:tab w:val="right" w:pos="9026" w:leader="dot"/>
            </w:tabs>
            <w:rPr/>
          </w:pPr>
          <w:hyperlink w:anchor="__RefHeading___Toc568803_3650668749">
            <w:r>
              <w:rPr>
                <w:webHidden/>
                <w:rStyle w:val="IndexLink"/>
                <w:rtl w:val="true"/>
              </w:rPr>
              <w:t>فيش حج متوفى</w:t>
            </w:r>
            <w:r>
              <w:rPr>
                <w:rStyle w:val="IndexLink"/>
                <w:rtl w:val="true"/>
              </w:rPr>
              <w:tab/>
            </w:r>
            <w:r>
              <w:rPr>
                <w:rStyle w:val="IndexLink"/>
              </w:rPr>
              <w:t>71</w:t>
            </w:r>
          </w:hyperlink>
        </w:p>
        <w:p>
          <w:pPr>
            <w:pStyle w:val="Contents3"/>
            <w:tabs>
              <w:tab w:val="clear" w:pos="8459"/>
              <w:tab w:val="right" w:pos="9026" w:leader="dot"/>
            </w:tabs>
            <w:rPr/>
          </w:pPr>
          <w:hyperlink w:anchor="__RefHeading___Toc568805_3650668749">
            <w:r>
              <w:rPr>
                <w:webHidden/>
                <w:rStyle w:val="IndexLink"/>
                <w:rtl w:val="true"/>
              </w:rPr>
              <w:t>خمس پول حج</w:t>
            </w:r>
            <w:r>
              <w:rPr>
                <w:rStyle w:val="IndexLink"/>
                <w:rtl w:val="true"/>
              </w:rPr>
              <w:tab/>
            </w:r>
            <w:r>
              <w:rPr>
                <w:rStyle w:val="IndexLink"/>
              </w:rPr>
              <w:t>75</w:t>
            </w:r>
          </w:hyperlink>
        </w:p>
        <w:p>
          <w:pPr>
            <w:pStyle w:val="Contents3"/>
            <w:tabs>
              <w:tab w:val="clear" w:pos="8459"/>
              <w:tab w:val="right" w:pos="9026" w:leader="dot"/>
            </w:tabs>
            <w:rPr/>
          </w:pPr>
          <w:hyperlink w:anchor="__RefHeading___Toc568807_3650668749">
            <w:r>
              <w:rPr>
                <w:webHidden/>
                <w:rStyle w:val="IndexLink"/>
                <w:rtl w:val="true"/>
              </w:rPr>
              <w:t>مصدود</w:t>
            </w:r>
            <w:r>
              <w:rPr>
                <w:rStyle w:val="IndexLink"/>
                <w:rtl w:val="true"/>
              </w:rPr>
              <w:tab/>
            </w:r>
            <w:r>
              <w:rPr>
                <w:rStyle w:val="IndexLink"/>
              </w:rPr>
              <w:t>77</w:t>
            </w:r>
          </w:hyperlink>
        </w:p>
        <w:p>
          <w:pPr>
            <w:pStyle w:val="Contents3"/>
            <w:tabs>
              <w:tab w:val="clear" w:pos="8459"/>
              <w:tab w:val="right" w:pos="9026" w:leader="dot"/>
            </w:tabs>
            <w:rPr/>
          </w:pPr>
          <w:hyperlink w:anchor="__RefHeading___Toc568809_3650668749">
            <w:r>
              <w:rPr>
                <w:webHidden/>
                <w:rStyle w:val="IndexLink"/>
                <w:rtl w:val="true"/>
              </w:rPr>
              <w:t>حج كودك</w:t>
            </w:r>
            <w:r>
              <w:rPr>
                <w:rStyle w:val="IndexLink"/>
                <w:rtl w:val="true"/>
              </w:rPr>
              <w:tab/>
            </w:r>
            <w:r>
              <w:rPr>
                <w:rStyle w:val="IndexLink"/>
              </w:rPr>
              <w:t>80</w:t>
            </w:r>
          </w:hyperlink>
        </w:p>
        <w:p>
          <w:pPr>
            <w:pStyle w:val="Contents3"/>
            <w:tabs>
              <w:tab w:val="clear" w:pos="8459"/>
              <w:tab w:val="right" w:pos="9026" w:leader="dot"/>
            </w:tabs>
            <w:rPr/>
          </w:pPr>
          <w:hyperlink w:anchor="__RefHeading___Toc568811_3650668749">
            <w:r>
              <w:rPr>
                <w:webHidden/>
                <w:rStyle w:val="IndexLink"/>
                <w:rtl w:val="true"/>
              </w:rPr>
              <w:t>ديوانه و حج مستقر</w:t>
            </w:r>
            <w:r>
              <w:rPr>
                <w:rStyle w:val="IndexLink"/>
                <w:rtl w:val="true"/>
              </w:rPr>
              <w:tab/>
            </w:r>
            <w:r>
              <w:rPr>
                <w:rStyle w:val="IndexLink"/>
              </w:rPr>
              <w:t>83</w:t>
            </w:r>
          </w:hyperlink>
        </w:p>
        <w:p>
          <w:pPr>
            <w:pStyle w:val="Contents3"/>
            <w:tabs>
              <w:tab w:val="clear" w:pos="8459"/>
              <w:tab w:val="right" w:pos="9026" w:leader="dot"/>
            </w:tabs>
            <w:rPr/>
          </w:pPr>
          <w:hyperlink w:anchor="__RefHeading___Toc568813_3650668749">
            <w:r>
              <w:rPr>
                <w:webHidden/>
                <w:rStyle w:val="IndexLink"/>
                <w:rtl w:val="true"/>
              </w:rPr>
              <w:t>روزه مستحب در مدينه</w:t>
            </w:r>
            <w:r>
              <w:rPr>
                <w:rStyle w:val="IndexLink"/>
                <w:rtl w:val="true"/>
              </w:rPr>
              <w:tab/>
            </w:r>
            <w:r>
              <w:rPr>
                <w:rStyle w:val="IndexLink"/>
              </w:rPr>
              <w:t>84</w:t>
            </w:r>
          </w:hyperlink>
        </w:p>
        <w:p>
          <w:pPr>
            <w:pStyle w:val="Contents3"/>
            <w:tabs>
              <w:tab w:val="clear" w:pos="8459"/>
              <w:tab w:val="right" w:pos="9026" w:leader="dot"/>
            </w:tabs>
            <w:rPr/>
          </w:pPr>
          <w:hyperlink w:anchor="__RefHeading___Toc568815_3650668749">
            <w:r>
              <w:rPr>
                <w:webHidden/>
                <w:rStyle w:val="IndexLink"/>
                <w:rtl w:val="true"/>
              </w:rPr>
              <w:t>اعتكاف در مسجد الحرام</w:t>
            </w:r>
            <w:r>
              <w:rPr>
                <w:rStyle w:val="IndexLink"/>
                <w:rtl w:val="true"/>
              </w:rPr>
              <w:tab/>
            </w:r>
            <w:r>
              <w:rPr>
                <w:rStyle w:val="IndexLink"/>
              </w:rPr>
              <w:t>85</w:t>
            </w:r>
          </w:hyperlink>
        </w:p>
        <w:p>
          <w:pPr>
            <w:pStyle w:val="Contents3"/>
            <w:tabs>
              <w:tab w:val="clear" w:pos="8459"/>
              <w:tab w:val="right" w:pos="9026" w:leader="dot"/>
            </w:tabs>
            <w:rPr/>
          </w:pPr>
          <w:hyperlink w:anchor="__RefHeading___Toc568817_3650668749">
            <w:r>
              <w:rPr>
                <w:webHidden/>
                <w:rStyle w:val="IndexLink"/>
                <w:rtl w:val="true"/>
              </w:rPr>
              <w:t>آوردن قرآن از مسجدالحرام</w:t>
            </w:r>
            <w:r>
              <w:rPr>
                <w:rStyle w:val="IndexLink"/>
                <w:rtl w:val="true"/>
              </w:rPr>
              <w:tab/>
            </w:r>
            <w:r>
              <w:rPr>
                <w:rStyle w:val="IndexLink"/>
              </w:rPr>
              <w:t>87</w:t>
            </w:r>
          </w:hyperlink>
        </w:p>
        <w:p>
          <w:pPr>
            <w:pStyle w:val="Contents3"/>
            <w:tabs>
              <w:tab w:val="clear" w:pos="8459"/>
              <w:tab w:val="right" w:pos="9026" w:leader="dot"/>
            </w:tabs>
            <w:rPr/>
          </w:pPr>
          <w:hyperlink w:anchor="__RefHeading___Toc568819_3650668749">
            <w:r>
              <w:rPr>
                <w:webHidden/>
                <w:rStyle w:val="IndexLink"/>
                <w:rtl w:val="true"/>
              </w:rPr>
              <w:t>آوردن خاك و ريگ از مشاعر</w:t>
            </w:r>
            <w:r>
              <w:rPr>
                <w:rStyle w:val="IndexLink"/>
                <w:rtl w:val="true"/>
              </w:rPr>
              <w:tab/>
            </w:r>
            <w:r>
              <w:rPr>
                <w:rStyle w:val="IndexLink"/>
              </w:rPr>
              <w:t>89</w:t>
            </w:r>
          </w:hyperlink>
        </w:p>
        <w:p>
          <w:pPr>
            <w:pStyle w:val="Contents3"/>
            <w:tabs>
              <w:tab w:val="clear" w:pos="8459"/>
              <w:tab w:val="right" w:pos="9026" w:leader="dot"/>
            </w:tabs>
            <w:rPr/>
          </w:pPr>
          <w:hyperlink w:anchor="__RefHeading___Toc568821_3650668749">
            <w:r>
              <w:rPr>
                <w:webHidden/>
                <w:rStyle w:val="IndexLink"/>
                <w:rtl w:val="true"/>
              </w:rPr>
              <w:t>نذورات</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_9011"/>
      <w:bookmarkStart w:id="1" w:name="pg1538_9011"/>
      <w:bookmarkEnd w:id="1"/>
    </w:p>
    <w:p>
      <w:pPr>
        <w:pStyle w:val="Heading2"/>
        <w:numPr>
          <w:ilvl w:val="1"/>
          <w:numId w:val="1"/>
        </w:numPr>
        <w:rPr/>
      </w:pPr>
      <w:bookmarkStart w:id="2" w:name="pg1538_9011"/>
      <w:bookmarkStart w:id="3" w:name="__RefHeading___Toc56870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جديد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و تنظيم جمعي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۲۸۴۲۹۹۸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8705_3650668749"/>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فروع جديد احكام حج و تغيير و تبديل موضوعات سبب مى‌شود استفتاءات جديدى مطرح و فتاواى مراجع تقليد دربارۀ آنها و وظيفۀ مكلفان معيّن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مجموعه تعدادى از سؤالهاى جديد حج به محضر مراجع معظم تقليد ارائه شده و پاسخ بسيارى از آن بزرگواران به دست آمده كه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فتواى بعضى از مراجع عظام تقليد آورده نشده تا كنون به دست، نرسيده كه اميدواريم در آينده بتوانيم فتاواى آنان را نيز بر اين مجموعه بيفزاييم</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_9021"/>
      <w:bookmarkStart w:id="8" w:name="pg1538_9021"/>
      <w:bookmarkEnd w:id="8"/>
    </w:p>
    <w:p>
      <w:pPr>
        <w:pStyle w:val="Heading2"/>
        <w:numPr>
          <w:ilvl w:val="1"/>
          <w:numId w:val="1"/>
        </w:numPr>
        <w:rPr/>
      </w:pPr>
      <w:bookmarkStart w:id="9" w:name="pg1538_9021"/>
      <w:bookmarkStart w:id="10" w:name="__RefHeading___Toc568707_3650668749"/>
      <w:bookmarkStart w:id="11" w:name="_Toc3"/>
      <w:bookmarkEnd w:id="9"/>
      <w:bookmarkEnd w:id="10"/>
      <w:r>
        <w:rPr>
          <w:rtl w:val="true"/>
        </w:rPr>
        <w:t>تقليد</w:t>
      </w:r>
      <w:bookmarkEnd w:id="11"/>
    </w:p>
    <w:p>
      <w:pPr>
        <w:pStyle w:val="Heading3"/>
        <w:numPr>
          <w:ilvl w:val="2"/>
          <w:numId w:val="1"/>
        </w:numPr>
        <w:rPr/>
      </w:pPr>
      <w:bookmarkStart w:id="12" w:name="__RefHeading___Toc568709_3650668749"/>
      <w:bookmarkStart w:id="13" w:name="_Toc4"/>
      <w:bookmarkEnd w:id="12"/>
      <w:r>
        <w:rPr>
          <w:rtl w:val="true"/>
        </w:rPr>
        <w:t>بقاء بر تقليد ميّت</w:t>
      </w:r>
      <w:bookmarkEnd w:id="13"/>
    </w:p>
    <w:p>
      <w:pPr>
        <w:pStyle w:val="BookText"/>
        <w:rPr/>
      </w:pP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ميّت ابتداءً جايز نيست، ولى بقاء بر تقليد ميّت اشكال ندارد و بايد بقاء بر تقليد ميّت به فتواى مجهتد زنده باشد و كسى كه در بعضى از مسائل به فتواى مجهتدى عمل كرده، بعد از مردن آن مجتهد مى‌تواند در همۀ مسائل از او تقليد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مقدار قابل توجّهى از مسائل به فتواى مجهتدى عمل كرده و همانگونه كه متعارف و معمول است بنابر عمل در بقيه هم داشته، بعد از مردن آن مجتهد مى‌تواند در همۀ مسائل از او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حيات را شرط مى‌دانند؛ يعنى مى‌گويند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ابتداى تقليد بايد از مجتهد زنده تقليد كرد و امّا اگر مرجع تقليد انسان از دنيا رفت، در اينكه آيا مى‌تواند بر تقليد باقى بماند يا بايد به مجتهد زنده مراجعه نمايد، مورد </w:t>
      </w:r>
    </w:p>
    <w:p>
      <w:pPr>
        <w:pStyle w:val="BookText"/>
        <w:rPr/>
      </w:pPr>
      <w:r>
        <w:rPr>
          <w:rFonts w:ascii="IRNazanin" w:hAnsi="IRNazanin" w:eastAsia="IRNazanin"/>
          <w:color w:val="111111"/>
          <w:sz w:val="28"/>
          <w:sz w:val="28"/>
          <w:szCs w:val="28"/>
          <w:rtl w:val="true"/>
          <w:lang w:bidi="fa-IR"/>
        </w:rPr>
        <w:t>اختلاف است، پس اگر كسى در اين مسأله مجتهد بود طبق نظر خودش عمل مى‌كند وگرنه طبق نظر مجتهد زنده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ماندن بر تقليد ميّت در مسائلى كه در آنها تقليد و عمل كرده است، در صورتى كه مجتهدى كه از دنيا رفته با مجتهد زنده از نظر علمى مساوى باشند، بنابر اقوى جايز است، هر چند با اجازۀ مجتهد ديگرى بر تقليد باقى بوده و عمل كرده باشد؛ و اگر مجتهدى كه از دنيا رفته اعلم باشد، واجب است بر تقليد او باقى بماند و اگر مجتهد زنده بعداً اعلم شد واجب است در تمامى مسائل به او عدول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مجتهدى كه انسان از او تقليد مى‌كند از دنيا برود، در صورتى كه فتواى او در نظر مقلّد بوده و فراموش نكرده باشد، حكم بعد از فوت او حكم زنده بودنش است؛ واگر فتواى او را ياد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مجتهد زنده رجوع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در صورتى كه فراموش كرده است باز بتواند به فتواى او عمل كند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مجتهدى را در زمانى كه مى‌توانسته از او تقليد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هنگامى كه مميّز بوده و خوب و بد را مى‌فهميده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بالغ 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كند، مى‌تواند پس از مرگ آن مجتهد از او تقليد كند، خواه در زمان زنده بودن مجتهد از او تقليد كرده باشد يا از او تقليد نكرده باشد، در غير اين صورت، بنابر احتياط عمل كردن به فتواى مجتهدى </w:t>
      </w:r>
    </w:p>
    <w:p>
      <w:pPr>
        <w:pStyle w:val="BookText"/>
        <w:rPr/>
      </w:pPr>
      <w:r>
        <w:rPr>
          <w:rFonts w:ascii="Amiri" w:hAnsi="Amiri" w:eastAsia="Amiri" w:cs="Amiri"/>
          <w:color w:val="111111"/>
          <w:sz w:val="28"/>
          <w:sz w:val="28"/>
          <w:szCs w:val="28"/>
          <w:rtl w:val="true"/>
          <w:lang w:bidi="ar-SA"/>
        </w:rPr>
        <w:t>كه از دنيا رفته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مجتهدى كه انسان از او تقليد مى‌كند از دنيا برود حكم بعد از فوت او حكم زنده بودنش است، بنابراين اگر مجتهدى كه از دنيا رفته اعلم باشد يا در صورت تساوى به فتواى او عمل كرده باشد، لازم است بر فتواى او باقى بماند و اگر مجتهد زنده اعلم شده باشد، بايد به او مراجعه شود و اگر به فتواى مجتهد متوفى كه با مجتهد زنده مساوى است عمل نكرده باشد، از هر يك از آنها كه بخواهد مى‌تواند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مجتهد پيش از عمل كردن به فتواى او از دنيا برود و انسان به فتواى مجتهد مساوى ديگر عمل كند ديگر نمى‌تواند به فتواى مجتهدى كه از دنيا رفته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تقليد بايد از مجتهد زنده باشد و اگر مجتهدى كه انسان از او تقليد مى‌كند از دنيا برود بايد از مجتهد زنده تقليد كند ولى مسائلى كه آنها را ياد گرفته است مى‌تواند بر تقليد قبلى باقى بماند در اين صورت حكم بعد از وفات او حكم زنده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حكم بعد از فوت او حكم زنده بودنش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او اعلم از مجتهد زنده باشد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اختلاف در مسائل محل ابتلا ولو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تقليد او باقى بماند و چنانچه مجتهد زنده اعلم از او باشد، بايد به مجتهد زنده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اعلميتى در ميان آنها معلوم نشود يا </w:t>
      </w:r>
    </w:p>
    <w:p>
      <w:pPr>
        <w:pStyle w:val="BookText"/>
        <w:rPr/>
      </w:pPr>
      <w:r>
        <w:rPr>
          <w:rFonts w:ascii="IRNazanin" w:hAnsi="IRNazanin" w:eastAsia="IRNazanin"/>
          <w:color w:val="111111"/>
          <w:sz w:val="28"/>
          <w:sz w:val="28"/>
          <w:szCs w:val="28"/>
          <w:rtl w:val="true"/>
          <w:lang w:bidi="fa-IR"/>
        </w:rPr>
        <w:t>مساوى باشند مخيّر است عمل خود را با فتواى هر كدام تطبيق نمايد مگر در موارد علم اجمالى يا قيام حجّت اجمالى بر تكليف مانند موارد اختلاف در قصر و تمام كه بنابراحتياط واجب بايد رعايت هر دو فتوا را بنمايد و مراد از تقليد در صدر اين مسأله صرف التزام به متابعت از فتواى مجتهد معيّن است نه عمل كردن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جواز بقا بر تقليد او در ساير مسائل نيز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مجتهد ميّتى كه از او تقليد مى‌كرده، اعلم از حى باشد، بقا بر تقليد او، بنابر احتياط، واجب است؛ چنانكه اگر مجتهد حىّ، از ميّت اعلم باشد عدول به حىّ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باقى ماندن بر تقليد ميّت جايز است در صورتى كه مجتهد ميّت و مجتهد حىّ مساوى در علم باشند و چنانچه يكى از آن دو اعلم باشد تقليد از اعلم لازم است و در باقى ماندن بر تقليد ميّت، فرقى بين مسائلى كه عمل نموده ومسائلى كه عمل ننموده وجود ندارد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بايد از مجهتد زنده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 مسأله‌اى به فتواى مجهتدى عمل كرده يا آن را ياد گرفته و ملتزم به عمل به آن شده باشد، اگر بعد از مردن آن مجتهد در آن مسأله به فتواى مجتهد زنده رفتار نكرده باشد، مى‌تواند در آن مسأله به فتواى مجتهدى كه از دنيا رفته باقى باشد</w:t>
      </w:r>
      <w:r>
        <w:rPr>
          <w:rFonts w:eastAsia="IRNazanin" w:cs="IRNazanin"/>
          <w:color w:val="111111"/>
          <w:sz w:val="28"/>
          <w:szCs w:val="28"/>
          <w:rtl w:val="true"/>
          <w:lang w:bidi="fa-IR"/>
        </w:rPr>
        <w:t xml:space="preserve">. </w:t>
      </w:r>
      <w:bookmarkStart w:id="14" w:name="pg1538_9025"/>
    </w:p>
    <w:p>
      <w:pPr>
        <w:pStyle w:val="BookText"/>
        <w:rPr/>
      </w:pPr>
      <w:bookmarkEnd w:id="14"/>
      <w:r>
        <w:rPr>
          <w:rFonts w:ascii="IRNazanin" w:hAnsi="IRNazanin" w:eastAsia="IRNazanin"/>
          <w:color w:val="111111"/>
          <w:sz w:val="28"/>
          <w:sz w:val="28"/>
          <w:szCs w:val="28"/>
          <w:rtl w:val="true"/>
          <w:lang w:bidi="fa-IR"/>
        </w:rPr>
        <w:t>اگر چه احتياط مستحب آن است كه به فتواى مجتهد زنده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مجتهدى كه انسان از او تقليد مى‌كند از دنيا برود، باقى ماندن بر تقليد او جايز است بلكه اگر اعلم باشد واجب است، به شرط اينكه عمل به فتواى او كرده باشد و يا حداقل فتواى او را براى عمل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كردن به فتواى مجتهد مرده ابتداءً جايز نيست هر چند اعلم باشد بنابر احتياط واجب</w:t>
      </w:r>
      <w:r>
        <w:rPr>
          <w:rFonts w:eastAsia="IRNazanin" w:cs="IRNazanin"/>
          <w:color w:val="111111"/>
          <w:sz w:val="28"/>
          <w:szCs w:val="28"/>
          <w:rtl w:val="true"/>
          <w:lang w:bidi="fa-IR"/>
        </w:rPr>
        <w:t>.</w:t>
      </w:r>
    </w:p>
    <w:p>
      <w:pPr>
        <w:pStyle w:val="Heading3"/>
        <w:numPr>
          <w:ilvl w:val="2"/>
          <w:numId w:val="1"/>
        </w:numPr>
        <w:rPr/>
      </w:pPr>
      <w:bookmarkStart w:id="15" w:name="__RefHeading___Toc568711_3650668749"/>
      <w:bookmarkStart w:id="16" w:name="_Toc5"/>
      <w:bookmarkEnd w:id="15"/>
      <w:r>
        <w:rPr>
          <w:rtl w:val="true"/>
        </w:rPr>
        <w:t>رجوع به فالاعلم</w:t>
      </w:r>
      <w:bookmarkEnd w:id="16"/>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در مسأله اى فتوا نداده و تنها احتياط واجب كرده است، ولى فالأعلم آن احتياط را ندارد، آيا لازم است مقلِّد اعلم بداند مرجعش احتياط واجب كرده و بايد نيت رجوع به فالأعلم كند، يا همين كه در مقام انجام وظيفه شرعى بوده و عملش طبق فتواى فالأعلم است كافى است؟ به عبارت ديگر، اگر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 صحيح است يا خير؟ و اكنون چه وظيفه اى دارد؟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فهميدن فتواى فالأعلم در تصحيح عمل، به فتواى وى استناد مى كند</w:t>
      </w:r>
      <w:r>
        <w:rPr>
          <w:rFonts w:eastAsia="IRNazanin" w:cs="IRNazanin"/>
          <w:color w:val="111111"/>
          <w:sz w:val="28"/>
          <w:szCs w:val="28"/>
          <w:rtl w:val="true"/>
          <w:lang w:bidi="fa-IR"/>
        </w:rPr>
        <w:t xml:space="preserve">. </w:t>
      </w:r>
      <w:bookmarkStart w:id="17" w:name="pg1538_9026"/>
    </w:p>
    <w:p>
      <w:pPr>
        <w:pStyle w:val="BookText"/>
        <w:rPr/>
      </w:pPr>
      <w:bookmarkEnd w:id="17"/>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بعد از خاتمه اعمال نيت كند كه آنچه انجام داده ام بر طبق نظر فالأعلم باشد اشكال ندارد البته مشروط به اين كه هنگام احرام از مكّه جديد قصد قربت از او متمشى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عمل مطابق فتواى مشهور باشد صحيح است و نيت رجوع و حتى‌گفتن و ارجاع دادن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سؤال كردند بايد گفت و اگر بعد از عمل متوجه آن احتياط شدند اعاده لازم نيست، هرچند اگر بخواهند طبق احتياط اعاده و عمل كنند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مى كند و چون عمل گذشته او با آن هماهنگ است، اعاده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عمل او با فتواى فالاعلم مطابق بوده و مجاز بوده كه به او مراجعه كند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18" w:name="__RefHeading___Toc568713_3650668749"/>
      <w:bookmarkStart w:id="19" w:name="_Toc6"/>
      <w:bookmarkEnd w:id="18"/>
      <w:r>
        <w:rPr>
          <w:rtl w:val="true"/>
        </w:rPr>
        <w:t>مسائل اختصاصى بقاء بر تقليد</w:t>
      </w:r>
      <w:bookmarkEnd w:id="19"/>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مسألۀ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مسائلى را از مجتهد ميّت ياد گرفته و بنا داشته عمل كند، چنانچه عمل نكرده و يا شك در عمل كردن دارد، در صورت بقا بر تقليد ميّت، نمى‌تواند در آن مسائل باقى بر تقليد بماند، هر چند مجتهد ميّت اعلم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مسألۀ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مقلد مرجعى بوده و بعد از وفات او بر طبق </w:t>
      </w:r>
    </w:p>
    <w:p>
      <w:pPr>
        <w:pStyle w:val="BookText"/>
        <w:rPr/>
      </w:pPr>
      <w:r>
        <w:rPr>
          <w:rFonts w:ascii="IRNazanin" w:hAnsi="IRNazanin" w:eastAsia="IRNazanin"/>
          <w:color w:val="111111"/>
          <w:sz w:val="28"/>
          <w:sz w:val="28"/>
          <w:szCs w:val="28"/>
          <w:rtl w:val="true"/>
          <w:lang w:bidi="fa-IR"/>
        </w:rPr>
        <w:t>نظر مرجعى ديگر بر تقليد باقى مانده، ولى در بعضى از فتاوىٰ؛ از قبيل بلاد كبيره و شب مهتاب يا هر مسألۀ ديگر، به مرجع دوّم عدول كرده، بعد از وفات مرجع دوّم، در صورت بقا، نمى‌تواند در اين مسائل به مرجع اوّل برگردد ولى مى‌تواند به تقليد مرجع دوّم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مقلّد مرجعى بوده و بعد از وفات او به فتواى مرجعى ديگر به تقليد اوّل باقى بوده، پس از وفات مرجع دوّم، در صورت جواز بقا تنها در مسائلى كه طبق فتواى مجتهد اوّل عمل كرده مى‌تواند باقى بماند و اگر چند مرجع داشته و بعد از وفات هر كدام طبق موازين از ديگرى تقليد كرده و با اجازه بعدى بر تقليد باقى مانده و در نتيجه از هر مجتهد چند مسأله عمل كرده است، در آن مسائل مى‌تواند بر تقليد مجتهدين قبلى باقى بماند، ولى در هر صورت در مسائلى كه عمل نكرده بايد به فتواى مجتهد زنده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مقلّد مرجعى بوده، بعد از فوت آن مرجع اگر احراز و يا احتمال اعلميّت ميّت در بين نباشد، رجوع به مجتهد زنده جايز است و در صورتى كه مجتهد زنده اعلم باشد يا احتمال اعلميّت او در بين باشد، رجوع به او واجب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فتواى مجتهدى عمل كرد، نمى‌تواند از مجتهد ديگر تقليد كند، مگر مجتهد ديگر اعلم از مجتهد اوّل شده باشد كه لازم است به فتواى مجتهد ديگر عدول كند</w:t>
      </w:r>
      <w:r>
        <w:rPr>
          <w:rFonts w:eastAsia="IRNazanin" w:cs="IRNazanin"/>
          <w:color w:val="111111"/>
          <w:sz w:val="28"/>
          <w:szCs w:val="28"/>
          <w:rtl w:val="true"/>
          <w:lang w:bidi="fa-IR"/>
        </w:rPr>
        <w:t xml:space="preserve">. </w:t>
      </w:r>
      <w:bookmarkStart w:id="20" w:name="pg1538_9028"/>
    </w:p>
    <w:p>
      <w:pPr>
        <w:pStyle w:val="Heading2"/>
        <w:numPr>
          <w:ilvl w:val="1"/>
          <w:numId w:val="1"/>
        </w:numPr>
        <w:rPr/>
      </w:pPr>
      <w:bookmarkStart w:id="21" w:name="__RefHeading___Toc568715_3650668749"/>
      <w:bookmarkStart w:id="22" w:name="_Toc7"/>
      <w:bookmarkEnd w:id="20"/>
      <w:bookmarkEnd w:id="21"/>
      <w:r>
        <w:rPr>
          <w:rtl w:val="true"/>
        </w:rPr>
        <w:t>استطاعت</w:t>
      </w:r>
      <w:bookmarkEnd w:id="22"/>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زائران ثبت‌نام شده حج، از معلوليت جسمى به دليل قطع نخاع و يا شيميايى شديد و يا بيمارى اعصاب و روان حادّ برخوردارند كه در انجام اعمال حج دچار مشكل مى‌شوند و برخى اعمال از قبيل طواف و نماز طواف را به ناچار بايد نائب بگيرند و در مواقف، وقوف اضطرارى كنند، امكانات عربستان نيز پاسخگوى آنان خصوصاً در مواقف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مناسب شرايط آنان نمى‌باشد، مثلاً ويلچر درون حمام‌ها نمى‌رود، از سرويس‌هاى‌بهداشتى خصوصاً در عرفات و منا يا نمى‌توانند استفاده كنند و يا استفاده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آنچه ذكر 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شرايط فوق، اينگونه افراد شرعاً استطاعت دارند يا خير؟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مستطيع بودن، با توجه به اينكه از اول مى‌دانند كه شخصاً نمى‌توانند اين اعمال را انجام دهند، تكليف شرعى آنها چيست؟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شرائط استطاعت فراهم است و رفتن به حجّ براى خود آنان موجب حرج و سختى زياد نباشد بايد بروند و در غير اين‌صورت مستطيع نيستند و در صورتى كه حجّ بر آنان از قبل مستقر شده باشد، بايد نايب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رفتن به حج به حرج و مشقت زياد مى‌افتند حج بر آنها واجب نيست ولى بايد براى حج نائب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شرايطى كه ذكر كرديد، اينگونه افراد مستطيع نيستند و در صورت لزوم بايد نايب بگيرند و احتياط آن است كه عمره مفرده را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افراد مذكور در سؤال كه براى رفتن به حج در حرج شديد قرار مى‌گيرند واجب نيست شخصاً به مكه مشرف شوند و در صورتى‌كه حج بر آنها مستقر بوده و مأيوس از رفع حرج مى‌باشند بايد نائب بگيرند و اگر حج بر آنها مستقر نشده و فعلاً استطاعت مالى دارند ولى استطاعت بدنى ندارند، بنابر احتياط واجب نائب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فوق افراد مذكور در سؤال مستطيع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عهده آنها مستقر بوده، بايد بدون تأخير براى انجام حج نايب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انجام حج براى خودشان ضرر اساسى نداشته باشد، شخصاً نيز مى‌توانند حج خود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حج بر آنها مستقر نبوده چنانچه الان استطاعت مالى دارند و از اين كه بعداً نيز بتوانند شخصاً حج بجا آورند، مأيوسند بايد بدون تأخير نايب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سيدمحمّد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مالى دارد، ولى </w:t>
      </w:r>
    </w:p>
    <w:p>
      <w:pPr>
        <w:pStyle w:val="BookText"/>
        <w:rPr/>
      </w:pPr>
      <w:r>
        <w:rPr>
          <w:rFonts w:ascii="IRNazanin" w:hAnsi="IRNazanin" w:eastAsia="IRNazanin"/>
          <w:color w:val="111111"/>
          <w:sz w:val="28"/>
          <w:sz w:val="28"/>
          <w:szCs w:val="28"/>
          <w:rtl w:val="true"/>
          <w:lang w:bidi="fa-IR"/>
        </w:rPr>
        <w:t>استطاعت بدنى ندارد، بايد نائب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مورد استطاعت محقق نيست و حج واجب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جوادى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مالى در فرض مزبور حاصل است،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مباشرت عسر و حرج است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موسوى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صورتى كه از ساير جهات مستطيع باشند و بتوانند محرم شوند و وقوف در عرفات و مشعر الحرام ولو به نحو اضطرارى داشته باشند لازم است به حج بروند و محرم شوند و به وظيفه معذور در مثل طواف و سعى و رمى جمرات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ذكر شده مانع از استطاعت نمى‌شود مگر آنكه رفتن به حج ملازم با جهات ذكر شده باشد و اين جهات موجب عسر و حرج بر اين افراد باشد و يا اين كه توان مالى‌اين هزينه‌ها را نداشته باشند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كردن افراد معلول كه استطاعت مالى براى خود و همراه دارند،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ركن حج همان وقوف در عرفات و مشعر است، مى‌توانند از نظر وقوف به اقل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از غروب از مكه حركت كرده، مقدارى در عرفات وقوف كنند، سپس به مشعر رفته پس از نيمه شب به سمت منا و از آنجا هم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منا را نائب انجام دهد و در اعمال حج، طواف و سعى را خود انجام مى‌دهند</w:t>
      </w:r>
      <w:r>
        <w:rPr>
          <w:rFonts w:eastAsia="IRNazanin" w:cs="IRNazanin"/>
          <w:color w:val="111111"/>
          <w:sz w:val="28"/>
          <w:szCs w:val="28"/>
          <w:rtl w:val="true"/>
          <w:lang w:bidi="fa-IR"/>
        </w:rPr>
        <w:t xml:space="preserve">. </w:t>
      </w:r>
      <w:bookmarkStart w:id="23" w:name="pg1538_9031"/>
    </w:p>
    <w:p>
      <w:pPr>
        <w:pStyle w:val="Heading2"/>
        <w:numPr>
          <w:ilvl w:val="1"/>
          <w:numId w:val="1"/>
        </w:numPr>
        <w:rPr/>
      </w:pPr>
      <w:bookmarkStart w:id="24" w:name="__RefHeading___Toc568717_3650668749"/>
      <w:bookmarkStart w:id="25" w:name="_Toc8"/>
      <w:bookmarkEnd w:id="23"/>
      <w:bookmarkEnd w:id="24"/>
      <w:r>
        <w:rPr>
          <w:rtl w:val="true"/>
        </w:rPr>
        <w:t>نيابت</w:t>
      </w:r>
      <w:bookmarkEnd w:id="25"/>
    </w:p>
    <w:p>
      <w:pPr>
        <w:pStyle w:val="Heading3"/>
        <w:numPr>
          <w:ilvl w:val="2"/>
          <w:numId w:val="1"/>
        </w:numPr>
        <w:rPr/>
      </w:pPr>
      <w:bookmarkStart w:id="26" w:name="__RefHeading___Toc568719_3650668749"/>
      <w:bookmarkStart w:id="27" w:name="_Toc9"/>
      <w:bookmarkEnd w:id="26"/>
      <w:r>
        <w:rPr>
          <w:rtl w:val="true"/>
        </w:rPr>
        <w:t>وظيفۀ نايب نسبت به مستحبات حج</w:t>
      </w:r>
      <w:bookmarkEnd w:id="27"/>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انجام حج بلدى نيابت دارد، چه مقدار از مستحبات مدينه و مكه را بايد به نيابت از منوب‌عنه انجام دهد؟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مدينه ومكه اگر در ضمن اجاره ذكر نشود، بر عهدۀ اجير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مستحباتى كه در خود حج وعمره متعارف است بايد اتيان شود،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بايد طبق قرارداد عمل كند و مستحباتى را كه نوعاً انجام داده مى‌شود،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عقد اجاره عمل كند مگر اين كه اطلاق نيابت طبق عرف عام يا خاص منصرف به انجام بعضى از اعمال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اجاره نسبت به مستحبّات، خصوصياتى ذكر نشده باشد، احتياط اين است كه مستحباتى را كه به طور متعارف همه يا اكثر حجاج انجام مى‌دهند و زحمت معتدّ به ندارد، اقلاً يكبار به نيت منوب عنه بجا آورد،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 متعارف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در نيابت متعارف است انجام مى‌دهد، مگر اين كه شرط خاصى كرده باشند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مقدارى كه حجّاج به طور معمول ومتعارف انجام </w:t>
      </w:r>
      <w:bookmarkStart w:id="28" w:name="pg1538_9032"/>
    </w:p>
    <w:p>
      <w:pPr>
        <w:pStyle w:val="BookText"/>
        <w:rPr/>
      </w:pPr>
      <w:bookmarkEnd w:id="28"/>
      <w:r>
        <w:rPr>
          <w:rFonts w:ascii="IRNazanin" w:hAnsi="IRNazanin" w:eastAsia="IRNazanin"/>
          <w:color w:val="111111"/>
          <w:sz w:val="28"/>
          <w:sz w:val="28"/>
          <w:szCs w:val="28"/>
          <w:rtl w:val="true"/>
          <w:lang w:bidi="fa-IR"/>
        </w:rPr>
        <w:t>مى‌دهند لازم است، مگر اين كه بيش از آن شرط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انجام حج بلدى نيابت دارد، آيا در برگشت از سفر حج نيز بايد به شهر منوب‌عنه برگردد يا لزومى ندارد؟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و يا رجوع به شهر منوب‌عنه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شهر منوب عنه لازم نيست بلكه در استيجار و تحقّق نيابت شرط بازگشت از مكّه مطلقاً معتبر نيست ولى اگر اجير كننده اجير را براى رفتن به حج و برگشتن به شهر منوب عنه اجاره كند، اجير بايد طبق قرار اجاره عمل نمايد،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لازم نيست، مگر اين‌كه در ضمن عقد اجاره شرط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شهر منوب عنه لازم نيست مگر اين كه شرط شده باشد</w:t>
      </w:r>
      <w:r>
        <w:rPr>
          <w:rFonts w:eastAsia="IRNazanin" w:cs="IRNazanin"/>
          <w:color w:val="111111"/>
          <w:sz w:val="28"/>
          <w:szCs w:val="28"/>
          <w:rtl w:val="true"/>
          <w:lang w:bidi="fa-IR"/>
        </w:rPr>
        <w:t>.</w:t>
      </w:r>
    </w:p>
    <w:p>
      <w:pPr>
        <w:pStyle w:val="Heading3"/>
        <w:numPr>
          <w:ilvl w:val="2"/>
          <w:numId w:val="1"/>
        </w:numPr>
        <w:rPr/>
      </w:pPr>
      <w:bookmarkStart w:id="29" w:name="__RefHeading___Toc568721_3650668749"/>
      <w:bookmarkStart w:id="30" w:name="_Toc10"/>
      <w:bookmarkEnd w:id="29"/>
      <w:r>
        <w:rPr>
          <w:rtl w:val="true"/>
        </w:rPr>
        <w:t>محل احرام براى نايب</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مدينۀ منوره، ديگرى را اجير مى‌كند كه براى پدروى حج ميقاتى بجا آورد ولى مشخص </w:t>
      </w:r>
    </w:p>
    <w:p>
      <w:pPr>
        <w:pStyle w:val="BookText"/>
        <w:rPr/>
      </w:pPr>
      <w:r>
        <w:rPr>
          <w:rFonts w:ascii="IRNazanin" w:hAnsi="IRNazanin" w:eastAsia="IRNazanin"/>
          <w:color w:val="111111"/>
          <w:sz w:val="28"/>
          <w:sz w:val="28"/>
          <w:szCs w:val="28"/>
          <w:rtl w:val="true"/>
          <w:lang w:bidi="fa-IR"/>
        </w:rPr>
        <w:t>نكرده است كه از مسجد شجره محرم شود يا ميقاتهاى ديگر، آيا اجير مى‌تواند از مسجد شجره به نيّت عمرۀ مفرده محرم شود وپس از آن به جحفه يا قرن المنازل برود وبراى عمرۀ تمتّع استيجارى محرم شود؟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قرينه‌اى ولو از جهت تعارف بر احرام از مسجد شجره احراز نشود مى‌تواند از خود چهار ميقات ديگر نيز محرم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اجير مى‌تواند از هر كدام از مواقيت معروف، به نيابت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اجير گرفتن در مدينه، قرينه باشد بر اين كه مستأجر نظرش مسجد شجره بوده كه در اين صورت بايد از مسجد شجره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قرارداد اين است كه از مسجد شجره احرام ببندد زيرا مردم مدينه و كسانى كه وارد آنجا شده‌اند بايد از همان نقطه احرام ببندند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استيجار منصرف است به احرام از مسجد شجره ولى اگر چنين نباشد يا تصريح به عدم تقييد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منصرف به احرام او از مسجد شجره نباشد مانعى ندارد، واللّٰه العالم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عقد اجاره انصراف و يا ظهور عرفى در احرام از خصوص مسجد شجره را نداشته باشد </w:t>
      </w:r>
      <w:bookmarkStart w:id="31" w:name="pg1538_9034"/>
    </w:p>
    <w:p>
      <w:pPr>
        <w:pStyle w:val="BookText"/>
        <w:rPr/>
      </w:pPr>
      <w:bookmarkEnd w:id="31"/>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 كه عمرۀ مفرده را انجام دهد و بعد به ميقات برگردد براى عمرۀ تمتع استيجارى محرم شود مانعى ندارد، مشروط بر اين كه فاصله ميان دوعمره مطابق فتواى ما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قرينه‌اى در بين نباشد كه منظور مستأجر احرام از مسجد شجره است مى‌تواند</w:t>
      </w:r>
      <w:r>
        <w:rPr>
          <w:rFonts w:eastAsia="IRNazanin" w:cs="IRNazanin"/>
          <w:color w:val="111111"/>
          <w:sz w:val="28"/>
          <w:szCs w:val="28"/>
          <w:rtl w:val="true"/>
          <w:lang w:bidi="fa-IR"/>
        </w:rPr>
        <w:t>.</w:t>
      </w:r>
    </w:p>
    <w:p>
      <w:pPr>
        <w:pStyle w:val="Heading3"/>
        <w:numPr>
          <w:ilvl w:val="2"/>
          <w:numId w:val="1"/>
        </w:numPr>
        <w:rPr/>
      </w:pPr>
      <w:bookmarkStart w:id="32" w:name="__RefHeading___Toc568723_3650668749"/>
      <w:bookmarkStart w:id="33" w:name="_Toc11"/>
      <w:bookmarkEnd w:id="32"/>
      <w:r>
        <w:rPr>
          <w:rtl w:val="true"/>
        </w:rPr>
        <w:t>عمرۀ مفرده به نيابت از خود و ديگران</w:t>
      </w:r>
      <w:bookmarkEnd w:id="33"/>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يك عمرۀ مفردۀ استحبابى، به نيت خود و به نيابت تبرّعى ديگران، صحيح است يا نه؟</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واللّٰه العالم</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يا براى خود يا براى ديگران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واللّٰه العالم</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آن را به نيّت خود بجا آورد و هر مقدار از ثواب آن را كه مى‌خواهد بر ديگران هديه كند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bookmarkStart w:id="34" w:name="pg1538_9035"/>
    </w:p>
    <w:p>
      <w:pPr>
        <w:pStyle w:val="Heading2"/>
        <w:numPr>
          <w:ilvl w:val="1"/>
          <w:numId w:val="1"/>
        </w:numPr>
        <w:rPr/>
      </w:pPr>
      <w:bookmarkStart w:id="35" w:name="__RefHeading___Toc568725_3650668749"/>
      <w:bookmarkStart w:id="36" w:name="_Toc12"/>
      <w:bookmarkEnd w:id="34"/>
      <w:bookmarkEnd w:id="35"/>
      <w:r>
        <w:rPr>
          <w:rtl w:val="true"/>
        </w:rPr>
        <w:t>احرام</w:t>
      </w:r>
      <w:bookmarkEnd w:id="36"/>
    </w:p>
    <w:p>
      <w:pPr>
        <w:pStyle w:val="Heading3"/>
        <w:numPr>
          <w:ilvl w:val="2"/>
          <w:numId w:val="1"/>
        </w:numPr>
        <w:rPr/>
      </w:pPr>
      <w:bookmarkStart w:id="37" w:name="__RefHeading___Toc568727_3650668749"/>
      <w:bookmarkStart w:id="38" w:name="_Toc13"/>
      <w:bookmarkEnd w:id="37"/>
      <w:r>
        <w:rPr>
          <w:rtl w:val="true"/>
        </w:rPr>
        <w:t>احرام از جدّه</w:t>
      </w:r>
      <w:bookmarkEnd w:id="38"/>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روى جهل به مسأله در فرودگاه جدّه براى عمرۀ مفرده محرم مى‌شود وپس از انجام طواف و نماز و سعى متوجه مى‌شود كه مى بايست به يكى از مواقيت برود، تكليف او در اين صورت چيست؟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به يكى از مواقيت ولو به جحفه برود و براى عمرۀ مفرده احرام ببندد و اعمال عمرۀ مفرده را انجام دهد،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تكليفى ندارد، بلى اگر از طرف كسى نايب بوده و يا به سبب نذر عمره واجب شده باشد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احرام ببندد و لبيك بگويد و سپس در ادنى‌الحل كه همان حديبيه است تجديد احرام بكند و اگر اين كار را نكرده بنابر احتياط بايد برگردد در ادنى‌الحل محرم شود و اعمال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او باطل است و اگر نمى‌تواند به ميقات برود مى‌تواند از أدنى‌الحِلّ؛ مانند مسجد تنعيم، دوباره مُحرم شود و اعمال را انجام دهد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احتياطاً بقيّه اعمال عمره را اتمام كند و چنانچه عمرۀ مفرده به نذر و غيره واجب بوده اكتفا به آن نكند و از ادنى الحلّ محرم شود و عمره واجبۀ </w:t>
      </w:r>
      <w:bookmarkStart w:id="39" w:name="pg1538_9036"/>
    </w:p>
    <w:p>
      <w:pPr>
        <w:pStyle w:val="BookText"/>
        <w:rPr/>
      </w:pPr>
      <w:bookmarkEnd w:id="39"/>
      <w:r>
        <w:rPr>
          <w:rFonts w:ascii="IRNazanin" w:hAnsi="IRNazanin" w:eastAsia="IRNazanin"/>
          <w:color w:val="111111"/>
          <w:sz w:val="28"/>
          <w:sz w:val="28"/>
          <w:szCs w:val="28"/>
          <w:rtl w:val="true"/>
          <w:lang w:bidi="fa-IR"/>
        </w:rPr>
        <w:t>خود را انجام دهد،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عمره باطل است و تكليف خاصّى ندارد و چنانچه عمره به جهتى بر او واجب بوده است يا بخواهد يك عمرۀ مستحبى انجام دهد بايد به يكى از مواقيت برگردد ولو به ادنى‌الحل و محرم شود و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عمرۀ مفرده منحصر به مواقيت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توجه مى‌داشت و نيت احرام را در حديبيّه كه نقطه‌اى است ميان جده و مكه يا محاذات آن تجديد مى‌كرد، عمره‌اش صحيح بود و همچنين اگر در جده نذر احرام كرده بود عمرۀ او بى‌اشكال بود ولى حالا كه هيچ يك از اين دو كار را انجام نداده احرامش باطل است و بايد به تنعيم كه ادنى‌الحلّ محسوب مى‌شود و امروز در كنار شهر مكه قرار گرفته، برود و از آنجا محرم شود و عمره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متوجّه شود عمرۀ او صحيح است</w:t>
      </w:r>
      <w:r>
        <w:rPr>
          <w:rFonts w:eastAsia="IRNazanin" w:cs="IRNazanin"/>
          <w:color w:val="111111"/>
          <w:sz w:val="28"/>
          <w:szCs w:val="28"/>
          <w:rtl w:val="true"/>
          <w:lang w:bidi="fa-IR"/>
        </w:rPr>
        <w:t>.</w:t>
      </w:r>
    </w:p>
    <w:p>
      <w:pPr>
        <w:pStyle w:val="Heading3"/>
        <w:numPr>
          <w:ilvl w:val="2"/>
          <w:numId w:val="1"/>
        </w:numPr>
        <w:rPr/>
      </w:pPr>
      <w:bookmarkStart w:id="40" w:name="__RefHeading___Toc568729_3650668749"/>
      <w:bookmarkStart w:id="41" w:name="_Toc14"/>
      <w:bookmarkEnd w:id="40"/>
      <w:r>
        <w:rPr>
          <w:rtl w:val="true"/>
        </w:rPr>
        <w:t>احرام از حديبيه</w:t>
      </w:r>
      <w:bookmarkEnd w:id="4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خواهشمند است بفرماييد آيا زائران ايرانى بيت اللّٰه الحرام در موسم حج و ياعمره مى‌توانند از ميقات حديبيّه محرم شوند؟ و آيا حديبيّه نيز مانند ساير مواقيت از قبيل ميقات شجره و جحفه مى‌باشد يا خير؟ </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متمكن است، بنابر احتياط بين وظيفۀ مصدود و اتيان به عمرۀ مفرده جمع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يكى از مواقيت عبور نمى‌كند مى‌تواند از نزديك‌ترين نقاط به حرم محرم شود و يكى از آن نقاط حديبيّه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مانند تنعيم ميقات عمرۀ مفرده است براى كسانى كه داخل مكّه هستند چه اهل مكه باشند و چه حاجيانى كه پس از اعمال حج مى‌خواهند عمرۀ مفرده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 براى انجام عمره تمتع بايد از يكى از مواقيت پنجگانه معروفه محرم شوند مانند مسجد شجره و جحفه و از حديبيّه مجزى نيست و همينطور براى عمره مفرده، لكن در عمرۀ مفرده اگر عصياناً از ميقات عبور كرده و از حديبيّه محرم شود عمره صحيح است و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عمرۀ تمتع يكى از مواقيت پنجگانه معروفه است كه در مسألۀ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مناسك حج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عبور از آنها، لازم است از محاذى يكى از آنها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براى حج تمتع از جده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جحفه يا يكى از مواقيت معروفۀ ديگر بروند و از آنجا محرم شوند و الّا از محاذى يكى از آنها محرم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احرام عمرۀ تمتع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ميقات براى احرام عمره مفرده علاوه بر مواقيت پنجگانه معروفه ادنى الحل نيز مى‌باشد امّا افضل اين است كه در حديبيّه يا جِعرانه يا تنعيم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كسى براى عمرۀ مفرده از يكى از مواقيت پنجگانه با تمكن از احرام، بدون احرام عبور كند مرتكب معصيت شده است ولى احرامش از حديبيه يا جعرانه يا تنعيم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از جده براى عمره مفرده به مكه مى‌روند مى‌توانند از حديبيّه يا جعرانه يا تنعيم محرم شوند و معصيتى نيز مرتكب نشده‌اند چون از مواقيت پنجگانه عبور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حديبيه ميقات عمره مفرده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ميقات عمرۀ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كسانى كه از جده به سوى مكه مى‌آيند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بالا معلوم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جدّه به مكّه مى‌روند لازم است كه به جحفه بروند و از آنجا محرم شوند و افرادى كه از مدينه به مكه مى‌روند بايد از مسجد شجره محرم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فرقى بين اين كه قصد عمرۀ تمتع و انجام حجّ تمتع داشته باشد يا قصد عمرۀ‌مفرده داشته باشد نيست</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كسى كه در مكه است و مى‌خواهد عمره مفرده انجام دهد مى‌تواند به حديبيه برود و از آنجا محرم شود</w:t>
      </w:r>
      <w:r>
        <w:rPr>
          <w:rFonts w:eastAsia="Amiri" w:cs="Amiri" w:ascii="Amiri" w:hAnsi="Amiri"/>
          <w:color w:val="111111"/>
          <w:sz w:val="28"/>
          <w:szCs w:val="28"/>
          <w:rtl w:val="true"/>
          <w:lang w:bidi="ar-SA"/>
        </w:rPr>
        <w:t xml:space="preserve">. </w:t>
      </w:r>
      <w:bookmarkStart w:id="42" w:name="pg1538_9039"/>
    </w:p>
    <w:p>
      <w:pPr>
        <w:pStyle w:val="Heading3"/>
        <w:numPr>
          <w:ilvl w:val="2"/>
          <w:numId w:val="1"/>
        </w:numPr>
        <w:rPr/>
      </w:pPr>
      <w:bookmarkStart w:id="43" w:name="__RefHeading___Toc568731_3650668749"/>
      <w:bookmarkStart w:id="44" w:name="_Toc15"/>
      <w:bookmarkEnd w:id="42"/>
      <w:bookmarkEnd w:id="43"/>
      <w:r>
        <w:rPr>
          <w:rtl w:val="true"/>
        </w:rPr>
        <w:t>لباس احرام بانوان</w:t>
      </w:r>
      <w:bookmarkEnd w:id="44"/>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لباس احرام بانوان چيست؟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در لباس دوخته محرم شوند ولى ساير شرايط لباس احرام مردان را در آن بايد رعايت نمايند،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در لباس خودشان محرم شوند و لباس احرام زنان شرط خاصى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آن همان شرايط لباس احرام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 لباس‌هاى معمولى خود احرام ببندند، مشروط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از حرير 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اجزاى درندگان نباشد بلكه به احتياط واجب از اجزاى حيوانات حرام گوشت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نباشد مگر نجاستى كه در نماز معفوّ است؛ مانند خون زخم يا خونى كه كمتر از بندِ سرانگشت ابهام است و زن نبايد دستكش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براى بانوان واجب نيست بلى استحباب دارد و اگر بخواهند به استحباب عمل كنند، شرايط آن با لباس احرام مردان تفاوت ندارد، واللّٰه العالم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بانوان شرط خاصى ندارد واحتياط مستحب آن است كه در حال نيت و تلبيه بانوان نيز دو لباس احرام را بپوشند</w:t>
      </w:r>
      <w:r>
        <w:rPr>
          <w:rFonts w:eastAsia="IRNazanin" w:cs="IRNazanin"/>
          <w:color w:val="111111"/>
          <w:sz w:val="28"/>
          <w:szCs w:val="28"/>
          <w:rtl w:val="true"/>
          <w:lang w:bidi="fa-IR"/>
        </w:rPr>
        <w:t xml:space="preserve">. </w:t>
      </w:r>
      <w:bookmarkStart w:id="45" w:name="pg1538_9040"/>
    </w:p>
    <w:p>
      <w:pPr>
        <w:pStyle w:val="BookText"/>
        <w:rPr/>
      </w:pPr>
      <w:bookmarkEnd w:id="45"/>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لباس خاصى شرط نيست، خواه دوخته باشد يا غير دوخته و هر رنگى كه باشد، هر چند انتخاب رنگ سفيد بهتر است ولى جنس آن بايد حرير خالص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مى‌توانند در لباس خودشان به هر نحوى كه هست احرام ببندند، چه دوخته باشد يا نباشد ولى حرير خالص نباشد</w:t>
      </w:r>
      <w:r>
        <w:rPr>
          <w:rFonts w:eastAsia="IRNazanin" w:cs="IRNazanin"/>
          <w:color w:val="111111"/>
          <w:sz w:val="28"/>
          <w:szCs w:val="28"/>
          <w:rtl w:val="true"/>
          <w:lang w:bidi="fa-IR"/>
        </w:rPr>
        <w:t>.</w:t>
      </w:r>
    </w:p>
    <w:p>
      <w:pPr>
        <w:pStyle w:val="Heading3"/>
        <w:numPr>
          <w:ilvl w:val="2"/>
          <w:numId w:val="1"/>
        </w:numPr>
        <w:rPr/>
      </w:pPr>
      <w:bookmarkStart w:id="46" w:name="__RefHeading___Toc568733_3650668749"/>
      <w:bookmarkStart w:id="47" w:name="_Toc16"/>
      <w:bookmarkEnd w:id="46"/>
      <w:r>
        <w:rPr>
          <w:rtl w:val="true"/>
        </w:rPr>
        <w:t>وقف به حركت و وصل به سكون در تلبيه</w:t>
      </w:r>
      <w:bookmarkEnd w:id="47"/>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حركت و وصل به سكون در تلبيه چه حكمى دارد؟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تعالي، احتياط مستحب ترك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تلبيه بايد نزد اهل لسان صحيح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اگر چه احوط و اولى مراعات عدم وصل به سكون و وقف به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Amiri" w:hAnsi="Amiri" w:eastAsia="Amiri" w:cs="Amiri"/>
          <w:color w:val="111111"/>
          <w:sz w:val="28"/>
          <w:sz w:val="28"/>
          <w:szCs w:val="28"/>
          <w:rtl w:val="true"/>
          <w:lang w:bidi="ar-SA"/>
        </w:rPr>
        <w:t xml:space="preserve">آية اللّٰه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مراعات است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ولى بهتر است اين امر را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bookmarkStart w:id="48" w:name="pg1538_9041"/>
    </w:p>
    <w:p>
      <w:pPr>
        <w:pStyle w:val="Heading2"/>
        <w:numPr>
          <w:ilvl w:val="1"/>
          <w:numId w:val="1"/>
        </w:numPr>
        <w:rPr/>
      </w:pPr>
      <w:bookmarkStart w:id="49" w:name="__RefHeading___Toc568735_3650668749"/>
      <w:bookmarkStart w:id="50" w:name="_Toc17"/>
      <w:bookmarkEnd w:id="48"/>
      <w:bookmarkEnd w:id="49"/>
      <w:r>
        <w:rPr>
          <w:rtl w:val="true"/>
        </w:rPr>
        <w:t>محرمات احرام</w:t>
      </w:r>
      <w:bookmarkEnd w:id="50"/>
    </w:p>
    <w:p>
      <w:pPr>
        <w:pStyle w:val="Heading3"/>
        <w:numPr>
          <w:ilvl w:val="2"/>
          <w:numId w:val="1"/>
        </w:numPr>
        <w:rPr/>
      </w:pPr>
      <w:bookmarkStart w:id="51" w:name="__RefHeading___Toc568737_3650668749"/>
      <w:bookmarkStart w:id="52" w:name="_Toc18"/>
      <w:bookmarkEnd w:id="51"/>
      <w:r>
        <w:rPr>
          <w:rtl w:val="true"/>
        </w:rPr>
        <w:t>خوردن سبزى‌هاى خوشبو</w:t>
      </w:r>
      <w:bookmarkEnd w:id="52"/>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نعنا و ساير سبزى‌هاى خوشبو در حال احرام چه حكمى دارد؟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احتياط مستحب آن است كه آن را نبويد،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بوييدن حرام است ولى خوردن بدون بوييدن 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ولى به احتياط واجب بايد در وقت خوردن، از بوييدن آنها خوددارى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از خوردن نعنا وسبزى‌هاى خوشبو اجتناب شود،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68739_3650668749"/>
      <w:bookmarkStart w:id="54" w:name="_Toc19"/>
      <w:bookmarkEnd w:id="53"/>
      <w:r>
        <w:rPr>
          <w:rtl w:val="true"/>
        </w:rPr>
        <w:t>استفاده از بوى خوش براى كسى كه حس بويايى</w:t>
      </w:r>
      <w:bookmarkEnd w:id="54"/>
    </w:p>
    <w:p>
      <w:pPr>
        <w:pStyle w:val="BookText"/>
        <w:rPr/>
      </w:pPr>
      <w:r>
        <w:rPr>
          <w:rFonts w:ascii="IRNazanin" w:hAnsi="IRNazanin" w:eastAsia="IRNazanin"/>
          <w:color w:val="111111"/>
          <w:sz w:val="28"/>
          <w:sz w:val="28"/>
          <w:szCs w:val="28"/>
          <w:rtl w:val="true"/>
          <w:lang w:bidi="fa-IR"/>
        </w:rPr>
        <w:t>ندارد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حسّ بويايى ندارد يا به علت زكام و سرماخوردگى بويى را احساس نمى كند، استعمال طيب و عطر زدن به بدن و لباس و گرفتن بينى از بوى </w:t>
      </w:r>
      <w:bookmarkStart w:id="55" w:name="pg1538_9042"/>
    </w:p>
    <w:p>
      <w:pPr>
        <w:pStyle w:val="BookText"/>
        <w:rPr/>
      </w:pPr>
      <w:bookmarkEnd w:id="55"/>
      <w:r>
        <w:rPr>
          <w:rFonts w:ascii="Amiri" w:hAnsi="Amiri" w:eastAsia="Amiri" w:cs="Amiri"/>
          <w:color w:val="111111"/>
          <w:sz w:val="28"/>
          <w:sz w:val="28"/>
          <w:szCs w:val="28"/>
          <w:rtl w:val="true"/>
          <w:lang w:bidi="ar-SA"/>
        </w:rPr>
        <w:t>بد بر او حرام است يا نه؟</w:t>
      </w:r>
    </w:p>
    <w:p>
      <w:p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طيب بر او حرام است و نسبت به گرفتن بينى از بو، چنانچه شخص بو را احساس مى كند ولو مختصر، گرفتن بينى از بوى بد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عطر زدن حرام است ولى اگر احساس بوى بد نمى‌كند گرفتن بينى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وگرفتن بينى از بوى بد براى چنين كسى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نيز استعمال طيب و عطر زدن و بينى را از بوى بد گرفتن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براى او نيز اشكال دارد ولى گرفتن بينى از بوهاى خوب و بد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بر او حرام است و اگر اصلاً احساس بو نمى‌كند گرفتن بينى‌از بوى بد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6" w:name="__RefHeading___Toc568741_3650668749"/>
      <w:bookmarkStart w:id="57" w:name="_Toc20"/>
      <w:bookmarkEnd w:id="56"/>
      <w:r>
        <w:rPr>
          <w:rtl w:val="true"/>
        </w:rPr>
        <w:t>پوشيدن دمپايى دوخته</w:t>
      </w:r>
      <w:bookmarkEnd w:id="57"/>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دمپايى دوخته براى مرد محرم چه حكمى دارد؟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مقدارى روى پا باز باشد مانعى ندارد، واللّٰه العالم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مخيط بر محرم جايز نيست و اگر لباس صدق نكند اشكال ندارد، البته مشروط به اين كه </w:t>
      </w:r>
      <w:bookmarkStart w:id="58" w:name="pg1538_9043"/>
    </w:p>
    <w:p>
      <w:pPr>
        <w:pStyle w:val="BookText"/>
        <w:rPr/>
      </w:pPr>
      <w:bookmarkEnd w:id="58"/>
      <w:r>
        <w:rPr>
          <w:rFonts w:ascii="IRNazanin" w:hAnsi="IRNazanin" w:eastAsia="IRNazanin"/>
          <w:color w:val="111111"/>
          <w:sz w:val="28"/>
          <w:sz w:val="28"/>
          <w:szCs w:val="28"/>
          <w:rtl w:val="true"/>
          <w:lang w:bidi="fa-IR"/>
        </w:rPr>
        <w:t>تمام روى پا پوشيده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روى پا باز 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به شرطى كه روى پاى او را نگيرد ولى بهتر است مردان در حال احرام چنين كفشى نپوشند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68743_3650668749"/>
      <w:bookmarkStart w:id="60" w:name="_Toc21"/>
      <w:bookmarkEnd w:id="59"/>
      <w:r>
        <w:rPr>
          <w:rtl w:val="true"/>
        </w:rPr>
        <w:t>بند دوخته ساعت مچى</w:t>
      </w:r>
      <w:bookmarkEnd w:id="60"/>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مچ بستن ساعتى كه بند آن دوخته است چه حكمى دارد؟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پوشيدن چيزى كه بر آن لباس صدق نكند، هر چند مخيط باشد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از ساعتى كه بند آن دوخته است اجتناب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از بستن آن در حال احرام خوددارى كند،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xml:space="preserve">. </w:t>
      </w:r>
      <w:bookmarkStart w:id="61" w:name="pg1538_9044"/>
    </w:p>
    <w:p>
      <w:pPr>
        <w:pStyle w:val="Heading2"/>
        <w:numPr>
          <w:ilvl w:val="1"/>
          <w:numId w:val="1"/>
        </w:numPr>
        <w:rPr/>
      </w:pPr>
      <w:bookmarkStart w:id="62" w:name="__RefHeading___Toc568745_3650668749"/>
      <w:bookmarkStart w:id="63" w:name="_Toc22"/>
      <w:bookmarkEnd w:id="61"/>
      <w:bookmarkEnd w:id="62"/>
      <w:r>
        <w:rPr>
          <w:rtl w:val="true"/>
        </w:rPr>
        <w:t>طواف</w:t>
      </w:r>
      <w:bookmarkEnd w:id="63"/>
    </w:p>
    <w:p>
      <w:pPr>
        <w:pStyle w:val="Heading3"/>
        <w:numPr>
          <w:ilvl w:val="2"/>
          <w:numId w:val="1"/>
        </w:numPr>
        <w:rPr/>
      </w:pPr>
      <w:bookmarkStart w:id="64" w:name="__RefHeading___Toc568747_3650668749"/>
      <w:bookmarkStart w:id="65" w:name="_Toc23"/>
      <w:bookmarkEnd w:id="64"/>
      <w:r>
        <w:rPr>
          <w:rtl w:val="true"/>
        </w:rPr>
        <w:t>شكّيات طواف</w:t>
      </w:r>
      <w:bookmarkEnd w:id="65"/>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پايان يكى از اشواط طواف، آن را رها كرده و لحظه‌اى استراحت مى‌كند و هنگامى كه براى تكميل آن برمى‌گردد، شك مى‌كند كه شوط پنجم بوده يا ششم، تكليفش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طواف واجب بوده باطل است و بايد آن را اعاده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عدد اشواط طواف بين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در هر صورت مبطل طواف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است و بايد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ظاهراً طواف مذكور باطل است بايد از آن طواف صرف نظر كند و طواف ديگر انجام دهد،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وى در فرض سؤال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آن را رها كند و از نو شروع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باطل است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68749_3650668749"/>
      <w:bookmarkStart w:id="67" w:name="_Toc24"/>
      <w:bookmarkEnd w:id="66"/>
      <w:r>
        <w:rPr>
          <w:rtl w:val="true"/>
        </w:rPr>
        <w:t>بطلان طواف</w:t>
      </w:r>
      <w:bookmarkEnd w:id="6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عمرۀ مفرده‌اى به نيابت از پدرش انجام </w:t>
      </w:r>
    </w:p>
    <w:p>
      <w:pPr>
        <w:pStyle w:val="BookText"/>
        <w:rPr/>
      </w:pPr>
      <w:r>
        <w:rPr>
          <w:rFonts w:ascii="IRNazanin" w:hAnsi="IRNazanin" w:eastAsia="IRNazanin"/>
          <w:color w:val="111111"/>
          <w:sz w:val="28"/>
          <w:sz w:val="28"/>
          <w:szCs w:val="28"/>
          <w:rtl w:val="true"/>
          <w:lang w:bidi="fa-IR"/>
        </w:rPr>
        <w:t>داده و روز بعد به نيابت مادرش محرم مى‌شود و در اثناى آن، متوجه مى‌شود كه در عمرۀ اوّل طواف و نماز آن را بدون وضو انجام داده است، وظيفۀ او در اين صورت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طواف و نماز آن را قضا نمايد و پس از آن تمام اعمال عمره مفرده به قصد ما فى الذمه انجام دهد، واللّٰه العالم</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عمره اول را اعاده نمايد و احرام دوم نيز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احرام بيرون نيامده است برگردد همه اعمال عمره اول را به‌جا آورد و سپس براى عمره دوم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دوّم باطل است و بايد همۀ اعمال عمرۀ اوّل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طواف و نماز عمره‌اى را كه به نيابت پدر انجام داده اعاده نمايد، واللّٰه العالم</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طواف و نماز طواف عمرۀ سابق را بجا آورد سپس اعمال عمرۀ فعلى را انجام دهد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عمرۀ اوّل را اعاده مى‌كند و عمرۀ دوّم را به قصد رجاء ادامه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باشد كه در يك ماه قمرى بيش از يك عمره نمى‌توان انجام داد مگر اينكه بر نيّت رجاء؛ يعنى به اميد اينكه مطلوب باشد</w:t>
      </w:r>
      <w:r>
        <w:rPr>
          <w:rFonts w:eastAsia="IRNazanin" w:cs="IRNazanin"/>
          <w:color w:val="111111"/>
          <w:sz w:val="28"/>
          <w:szCs w:val="28"/>
          <w:rtl w:val="true"/>
          <w:lang w:bidi="fa-IR"/>
        </w:rPr>
        <w:t xml:space="preserve">) . </w:t>
      </w:r>
      <w:bookmarkStart w:id="68" w:name="pg1538_9046"/>
    </w:p>
    <w:p>
      <w:pPr>
        <w:pStyle w:val="BookText"/>
        <w:rPr/>
      </w:pPr>
      <w:bookmarkEnd w:id="68"/>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اتمام عمرۀ دوّم طواف و نماز آن را كه از عمرۀ اوّل بجا مانده است بجا بياورد صحيح است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68751_3650668749"/>
      <w:bookmarkStart w:id="70" w:name="_Toc25"/>
      <w:bookmarkEnd w:id="69"/>
      <w:r>
        <w:rPr>
          <w:rtl w:val="true"/>
        </w:rPr>
        <w:t>نجاست معفوّ در طواف</w:t>
      </w:r>
      <w:bookmarkEnd w:id="70"/>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نجاست معفوّ در نماز، در طواف نيز معفوّ است؟ و حكم محمول متنجس در طواف چيست؟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 معفوّ در نماز، بنابر احتياط در طواف معفوّ نيست و محمول متنجس مضر به طواف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نجاستى كه در نماز از آن عفو شده در طواف از آن عفو نشده است ولى حمل چيز نجس كه ساتر نباشد مانند دستمال نجس ضررى به صحت طواف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معفوّ نيست ولى حمل متجنس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نجاست معفوّ در نماز، در طواف معفوّ نيست اما محمول متنجس اگر ساتر نباشد اشكال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از نجاساتى كه در نماز عفو شده و از محمول متنجس اجتناب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نجاسات معفوّ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محمول متنجّس اشكالى ندارد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معفوّ نيست و محمول هم بايد متنجّس نباشد</w:t>
      </w:r>
      <w:r>
        <w:rPr>
          <w:rFonts w:eastAsia="Amiri" w:cs="Amiri" w:ascii="Amiri" w:hAnsi="Amiri"/>
          <w:color w:val="111111"/>
          <w:sz w:val="28"/>
          <w:szCs w:val="28"/>
          <w:rtl w:val="true"/>
          <w:lang w:bidi="ar-SA"/>
        </w:rPr>
        <w:t xml:space="preserve">. </w:t>
      </w:r>
      <w:bookmarkStart w:id="71" w:name="pg1538_9047"/>
    </w:p>
    <w:p>
      <w:pPr>
        <w:pStyle w:val="Heading3"/>
        <w:numPr>
          <w:ilvl w:val="2"/>
          <w:numId w:val="1"/>
        </w:numPr>
        <w:rPr/>
      </w:pPr>
      <w:bookmarkStart w:id="72" w:name="__RefHeading___Toc568753_3650668749"/>
      <w:bookmarkStart w:id="73" w:name="_Toc26"/>
      <w:bookmarkEnd w:id="71"/>
      <w:bookmarkEnd w:id="72"/>
      <w:r>
        <w:rPr>
          <w:rtl w:val="true"/>
        </w:rPr>
        <w:t>غسل مستحب طواف</w:t>
      </w:r>
      <w:bookmarkEnd w:id="73"/>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بجز غسل مستحبى براى رفتن به مسجدالحرام، غسل ديگرى براى طواف مستحب است و درصورت وجود چنين استحبابى، آيا يك غسل به نيت هر دو كافى است؟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زيارت بيت‌اللّٰه غسل مستحب است و طواف، زيارت بيت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براى‌خصوص طواف هم غسل مستحبى وارد شده است ولى مى‌توانيد هر دو را در يك غسل نيت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دو در يك غسل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كعبه مستحب است ولى استحباب غُسل دخول مسجدالحرام و غسلِ طواف ثابت نيست و اگر خواست انجام دهد به قصد رجاء اشكال ندارد و مى‌تواند يك غسل را به نيّتهاى متعدد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براى طواف بالخصوص، به نظر نرسيده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براى هر دو مورد؛ يعنى دخول در مسجدالحرام و طواف غسل مستحب است و يك غسل به نيت هر دو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طواف، غسلِ مستحب ندارد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غسل مستحبى براى رفتن به مسجدالحرام استحباب غسل ديگرى براى طواف ثابت نيست</w:t>
      </w:r>
      <w:r>
        <w:rPr>
          <w:rFonts w:eastAsia="IRNazanin" w:cs="IRNazanin"/>
          <w:color w:val="111111"/>
          <w:sz w:val="28"/>
          <w:szCs w:val="28"/>
          <w:rtl w:val="true"/>
          <w:lang w:bidi="fa-IR"/>
        </w:rPr>
        <w:t xml:space="preserve">. </w:t>
      </w:r>
      <w:bookmarkStart w:id="74" w:name="pg1538_9048"/>
    </w:p>
    <w:p>
      <w:pPr>
        <w:pStyle w:val="Heading3"/>
        <w:numPr>
          <w:ilvl w:val="2"/>
          <w:numId w:val="1"/>
        </w:numPr>
        <w:rPr/>
      </w:pPr>
      <w:bookmarkStart w:id="75" w:name="__RefHeading___Toc568755_3650668749"/>
      <w:bookmarkStart w:id="76" w:name="_Toc27"/>
      <w:bookmarkEnd w:id="74"/>
      <w:bookmarkEnd w:id="75"/>
      <w:r>
        <w:rPr>
          <w:rtl w:val="true"/>
        </w:rPr>
        <w:t>هُل خوردن در طواف</w:t>
      </w:r>
      <w:bookmarkEnd w:id="76"/>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يكى از اشواط، گام‌هايى را در اثر فشار جمعيت بى‌اختيار پيموده و به همان نحو ادامه داده وطواف را پايان برده است، اكنون كه مسأله را فرا گرفته، نه جاى آن مقدار را مى‌داند و نه شوط را، تكليف او چيست؟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غير اختيارى در فرض مزبور مضر به طواف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طواف نموده،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اول نيت كرده است اين راه را به هر نحوى كه پيش آيد برود طواف او صحيح است و برده شدن به مقدار متعارفى كه در ازدحام پيش مى‌آيد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كاملاً بى‌اختيار بوده طواف را پس از فوت موالات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مذكور صرف نظر كند و طواف ديگر انجام دهد، واللّٰه العالم</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خودش و اگر نمى‌تواند فردى را نايب كند تا يك طواف و نماز طواف براى او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بى‌اختيار بودن اين است كه در وسط جمعيت قرار گرفته و قصد طواف دارد و جمعيت او را پيش مى‌برند اين وضع ضررى به طواف نمى‌زند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طواف را اعاده كند</w:t>
      </w:r>
      <w:r>
        <w:rPr>
          <w:rFonts w:eastAsia="Amiri" w:cs="Amiri" w:ascii="Amiri" w:hAnsi="Amiri"/>
          <w:color w:val="111111"/>
          <w:sz w:val="28"/>
          <w:szCs w:val="28"/>
          <w:rtl w:val="true"/>
          <w:lang w:bidi="ar-SA"/>
        </w:rPr>
        <w:t xml:space="preserve">. </w:t>
      </w:r>
      <w:bookmarkStart w:id="77" w:name="pg1538_9049"/>
    </w:p>
    <w:p>
      <w:pPr>
        <w:pStyle w:val="Heading3"/>
        <w:numPr>
          <w:ilvl w:val="2"/>
          <w:numId w:val="1"/>
        </w:numPr>
        <w:rPr/>
      </w:pPr>
      <w:bookmarkStart w:id="78" w:name="__RefHeading___Toc568757_3650668749"/>
      <w:bookmarkStart w:id="79" w:name="_Toc28"/>
      <w:bookmarkEnd w:id="77"/>
      <w:bookmarkEnd w:id="78"/>
      <w:r>
        <w:rPr>
          <w:rtl w:val="true"/>
        </w:rPr>
        <w:t>طواف معذورين</w:t>
      </w:r>
      <w:bookmarkEnd w:id="79"/>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ناتوان كه قبلا با صندلى چرخ‌دار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داده مى‌شدند، در سال جارى از طواف در صحن مسجدالحرام منع شده‌اند و حتى‌ممكن است كسى نباشد تا فرد ناتوان را بر دوش خود حمل كند و طواف بدهد يا همين كار نيز ممنوع شود و چنين افرادى بايد در طبقه دوم يا پشت‌بام مسجدالحرام طواف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مى‌كند يا نه، وظيفه آنان چيست؟</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با رعايتِ الاقرب فالاقرب،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آن‌ها را از طبقه دوم طواف دهند و نايب هم برايشان 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هر جهت نتواند در صحن مسجدالحرام طواف كند، و بايد طواف را در طبقه دوم انجام دهد، به احتياط واجب بايد چنين شخصى خودش در طبقه دوم طواف كند و كسى را هم نايب بگيرد كه براى او در صحن مسجد طواف انجام دهد، و نماز را هم خودش در طبقه دوم، و نائبش در صحن مسجد بخوانند، واگر خودش بتواند در صحن مسجد نماز بخواند همان نماز او كفايت مى‌كند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احراز شود كه طبقه دوم بالاتر از كعبه است، طواف از بالا كفايت نمى‌كند و بايد براى طواف </w:t>
      </w:r>
    </w:p>
    <w:p>
      <w:pPr>
        <w:pStyle w:val="BookText"/>
        <w:rPr/>
      </w:pPr>
      <w:r>
        <w:rPr>
          <w:rFonts w:ascii="IRNazanin" w:hAnsi="IRNazanin" w:eastAsia="IRNazanin"/>
          <w:color w:val="111111"/>
          <w:sz w:val="28"/>
          <w:sz w:val="28"/>
          <w:szCs w:val="28"/>
          <w:rtl w:val="true"/>
          <w:lang w:bidi="fa-IR"/>
        </w:rPr>
        <w:t>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ممكن باشد كسى فرد ناتوان را بر دوش حمل كند، طواف در محدوده بين مقام ابراهيم و كعبه لازم است و در غير اين صورت بايد نايب بگيرند تا در محدوده طواف كند و بنابر احتياط مستحب نيز خود شخص در طبقه دوم طواف داده شود و چنانچه نيابت نيز ممكن نباشد طواف دادن شخص در طبقه دوم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اين افراد بايد در طبقه دوم طواف داده شوند و بنابر احتياط واجب نايب هم گرفته تا براى آنان در صحن مسجدالحرام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كعبه مقدسه از طبقه دوم پايين‌تر نباشد، احتياط واجب آن است كه علاوه بر اين‌كه در طبقه دوم طواف داده مى‌شوند، استنابه هم بنمايد؛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 وسيله كول گرفتن طواف خود را انجام بدهند و اگر ممكن نشد، لازم است براى طواف خود نايب بگيرند</w:t>
      </w:r>
      <w:r>
        <w:rPr>
          <w:rFonts w:eastAsia="IRNazanin" w:cs="IRNazanin"/>
          <w:color w:val="111111"/>
          <w:sz w:val="28"/>
          <w:szCs w:val="28"/>
          <w:rtl w:val="true"/>
          <w:lang w:bidi="fa-IR"/>
        </w:rPr>
        <w:t xml:space="preserve">. </w:t>
      </w:r>
      <w:bookmarkStart w:id="80" w:name="pg1538_9051"/>
    </w:p>
    <w:p>
      <w:pPr>
        <w:pStyle w:val="BookText"/>
        <w:rPr/>
      </w:pPr>
      <w:bookmarkEnd w:id="80"/>
      <w:r>
        <w:rPr>
          <w:rFonts w:ascii="IRNazanin" w:hAnsi="IRNazanin" w:eastAsia="IRNazanin"/>
          <w:color w:val="111111"/>
          <w:sz w:val="28"/>
          <w:sz w:val="28"/>
          <w:szCs w:val="28"/>
          <w:rtl w:val="true"/>
          <w:lang w:bidi="fa-IR"/>
        </w:rPr>
        <w:t>آية 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 مسجدالحرام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نايب بگيرد و بعداً نيز خودش از هر طبقه‌اى كه اقرب به كعبه است با ويلچر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1" w:name="__RefHeading___Toc568759_3650668749"/>
      <w:bookmarkStart w:id="82" w:name="_Toc29"/>
      <w:bookmarkEnd w:id="81"/>
      <w:r>
        <w:rPr>
          <w:rtl w:val="true"/>
        </w:rPr>
        <w:t>شكيات طواف</w:t>
      </w:r>
      <w:bookmarkEnd w:id="82"/>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نداند چند شوط بجا آورده، وظيفه‌اش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عدد اشواط طواف واجب موجب بطلان آن است مگر هنگامى كه به حجرالاسود برسد شك كند، هفت شوط بجا آورده يا بيشتر كه بنابر هفت مى‌گذارد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نداند چند شوط طواف انجام داده طوافش باطل است وبايد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باطل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باطل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آن را رها كند و از نو شروع كند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باطل است و بايد اعاده كند</w:t>
      </w:r>
      <w:r>
        <w:rPr>
          <w:rFonts w:eastAsia="Amiri" w:cs="Amiri" w:ascii="Amiri" w:hAnsi="Amiri"/>
          <w:color w:val="111111"/>
          <w:sz w:val="28"/>
          <w:szCs w:val="28"/>
          <w:rtl w:val="true"/>
          <w:lang w:bidi="ar-SA"/>
        </w:rPr>
        <w:t xml:space="preserve">. </w:t>
      </w:r>
      <w:bookmarkStart w:id="83" w:name="pg1538_9052"/>
    </w:p>
    <w:p>
      <w:pPr>
        <w:pStyle w:val="Heading2"/>
        <w:numPr>
          <w:ilvl w:val="1"/>
          <w:numId w:val="1"/>
        </w:numPr>
        <w:rPr/>
      </w:pPr>
      <w:bookmarkStart w:id="84" w:name="__RefHeading___Toc568761_3650668749"/>
      <w:bookmarkStart w:id="85" w:name="_Toc30"/>
      <w:bookmarkEnd w:id="83"/>
      <w:bookmarkEnd w:id="84"/>
      <w:r>
        <w:rPr>
          <w:rtl w:val="true"/>
        </w:rPr>
        <w:t>سعى</w:t>
      </w:r>
      <w:bookmarkEnd w:id="85"/>
    </w:p>
    <w:p>
      <w:pPr>
        <w:pStyle w:val="Heading3"/>
        <w:numPr>
          <w:ilvl w:val="2"/>
          <w:numId w:val="1"/>
        </w:numPr>
        <w:rPr/>
      </w:pPr>
      <w:bookmarkStart w:id="86" w:name="__RefHeading___Toc568763_3650668749"/>
      <w:bookmarkStart w:id="87" w:name="_Toc31"/>
      <w:bookmarkEnd w:id="86"/>
      <w:r>
        <w:rPr>
          <w:rtl w:val="true"/>
        </w:rPr>
        <w:t>سعى در مسعاى جديد</w:t>
      </w:r>
      <w:bookmarkEnd w:id="87"/>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عرض مسعى را از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موازى‌سالن موجود توسعه داده‌اند و تقريبا عرض راهروى بين صفا و مروه دو برابر شده، لذا خواهشمند است بفرماييد سعى در قسمت افزوده شده جديد چه حكمى دارد؟</w:t>
      </w:r>
    </w:p>
    <w:p>
      <w:pPr>
        <w:pStyle w:val="BookText"/>
        <w:rPr/>
      </w:pPr>
      <w:r>
        <w:rPr>
          <w:rFonts w:ascii="IRNazanin" w:hAnsi="IRNazanin" w:eastAsia="IRNazanin"/>
          <w:color w:val="111111"/>
          <w:sz w:val="28"/>
          <w:sz w:val="28"/>
          <w:szCs w:val="28"/>
          <w:rtl w:val="true"/>
          <w:lang w:bidi="fa-IR"/>
        </w:rPr>
        <w:t>شايان ذكر است كه طبق نظر كارشناسان و كسانى كه از سال‌ها پيش سابقه تشرف دارند، كوه صفا و مروه تا اين قسمت نيز امتداد داشته و هم اكنون نيز ريشه كوه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ثابت شود كه عرض مسعاى جديد در بين كوه صفا و مروه در سابق بوده كه مانعى ندارد ولى اگر در خارج از حدّبين الجبلين باشد، بايد اقرب به مسعاى‌واقعى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مقدار توسعه يافته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حاصل از قول اهل خبره كافى است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شهادتى كه به وجود ريشه هاى كوه داده شده، و با توجه به شهادت شهودى كه مى گويند قبلاً برجستگى كوه را در آن سمت ديده اند و بعداً در </w:t>
      </w:r>
      <w:bookmarkStart w:id="88" w:name="pg1538_9053"/>
    </w:p>
    <w:p>
      <w:pPr>
        <w:pStyle w:val="BookText"/>
        <w:rPr/>
      </w:pPr>
      <w:bookmarkEnd w:id="88"/>
      <w:r>
        <w:rPr>
          <w:rFonts w:ascii="IRNazanin" w:hAnsi="IRNazanin" w:eastAsia="IRNazanin"/>
          <w:color w:val="111111"/>
          <w:sz w:val="28"/>
          <w:sz w:val="28"/>
          <w:szCs w:val="28"/>
          <w:rtl w:val="true"/>
          <w:lang w:bidi="fa-IR"/>
        </w:rPr>
        <w:t xml:space="preserve">ساختمان‌هاى جديد تخريب شده، مشكلى براى سعى حجّاج به وجود نمى آورد به خصوص اينكه حجّاج مى‌توانند از سمت مسجد الحرام كه براى سعى مى آيند نيت كنند از كنار كوه صفا بگذرند و وارد مسعاى جديد شوند و در موقع رسيدن به مروه نيز از كنار مروه بگذرند و به اين ترتيب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در گذشته اين قسمت كه الان به مسعى اضافه مى‌شود، جزء صفا و مروه بوده، سعى در قسمت جديد،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قسمت توسعه يافته مسعى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2"/>
        <w:numPr>
          <w:ilvl w:val="1"/>
          <w:numId w:val="1"/>
        </w:numPr>
        <w:rPr/>
      </w:pPr>
      <w:bookmarkStart w:id="89" w:name="__RefHeading___Toc568765_3650668749"/>
      <w:bookmarkStart w:id="90" w:name="_Toc32"/>
      <w:bookmarkEnd w:id="89"/>
      <w:r>
        <w:rPr>
          <w:rtl w:val="true"/>
        </w:rPr>
        <w:t>خروج از مكه</w:t>
      </w:r>
      <w:bookmarkEnd w:id="90"/>
    </w:p>
    <w:p>
      <w:pPr>
        <w:pStyle w:val="Heading3"/>
        <w:numPr>
          <w:ilvl w:val="2"/>
          <w:numId w:val="1"/>
        </w:numPr>
        <w:rPr/>
      </w:pPr>
      <w:bookmarkStart w:id="91" w:name="__RefHeading___Toc568767_3650668749"/>
      <w:bookmarkStart w:id="92" w:name="_Toc33"/>
      <w:bookmarkEnd w:id="91"/>
      <w:r>
        <w:rPr>
          <w:rtl w:val="true"/>
        </w:rPr>
        <w:t>خروج از مكه پس از عمرۀ تمتّع</w:t>
      </w:r>
      <w:bookmarkEnd w:id="92"/>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ميقات براى انجام عمرۀ تمتع محرم شده و اعمال عمره را نيز به پايان برده و عمداً يا اضطراراً بين الإحرامين از مكه خارج شده است، بدون آن كه به احرام حج محرم شود، و مثلاً به مدينه آمده و بار ديگر به قصد مكه از ميقات مى‌گذرد، وظيفۀ او نسبت به احرام در ميقات يا گذشتن از ميقات بدون احرام چيست؟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ماه هلالى كه براى عمرۀ تمتع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بسته برگردد نياز به احرام جديد نيست و اگر در ماه ديگر برگردد، بايد بار ديگر محرم به عمرۀ تمتع بشود،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پيش از گذشتن يك ماه قمرى از ميقات بگذرد مى‌تواند بدون احرام وارد مكه شود و در غير اين صورت بايد محرم به عمره تمتع شود و ميزان در عمره تمتع ماه قمرى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برگردد احرام لازم نيست و اگر در ماهِ بعد باشد، پس اگر دوباره نخواهد خارج شود تا زمان حج بايد به قصد عمرۀ تمتع محرم شود و اگر دوباره قصد خروج و بازگشت در ماه بعد دارد بايد به قصد عمرۀ مفرده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در همان ماهى كه محرم به عمرۀ تمتع شده و عمره را انجام داده، از مكه بيرون رفته و در همان ماه برگشته، احرام لازم نيست و اگر يك ماه فاصله شده بايد مجدّداً جهت عمرۀ تمتع محرم شود و عمره اوّلى مفرده مى‌شود، و اگر يك ماه فاصله نشده ولى در غير ماهى كه محرم به عمرۀ تمتع شده بوده دوباره به مكه وارد مى‌شود، احتياطاً جهت عمره تمتع دوباره محرم شود، واللّٰه العالم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همان ماهى‌كه عمره تمتع انجام‌داده‌است بخواهد برگردد ديگر لازم نيست محرم شود و حج تمتع او به همان صورت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ماه بعد بخواهد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وارد مكه شود محرم به احرام عمره تمتع شود و عمرۀ اوليه فاسد مى‌شود و طواف نساء هم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همان ماه قمرى كه محرم شده برگردد، احرام ديگر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از ميقات بدون احرام بگذرد و براى دخول مكّه احرام ببندد و براى حج خود نيز از مكّه محرم شود و هر دو احرام را به قصد قربت مطلقه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كارمند سازمان حج و زيارت است وبه علّت مأموريت شغلى ممكن است از مكّه خارج شود؛ مثلاً به مدينه برگردد، ولى يقين به اين امر ندارد، آيا وقت احرام در ميقات مى‌تواند به نيت عمرۀ تمتّع محرم شود؟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نيت عمرۀ تمتع محرم شود و اگر از مكه بخواهد خارج شود احكام خروج از مكه را بايد رعايت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نيت عمرۀ تمتع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عمره تمتع او صحيح است ولى در صورت خروج از مكه بايد احكام آن را رعايت كند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بلكه اگر قصد خروج ندارد بايد نيّت تمتّع كند و خارج شدن براى كارى، هر چند غير ضرورى، اشكال ندارد در صورتى كه مطمئن باشد حج را </w:t>
      </w:r>
    </w:p>
    <w:p>
      <w:pPr>
        <w:pStyle w:val="BookText"/>
        <w:rPr/>
      </w:pPr>
      <w:r>
        <w:rPr>
          <w:rFonts w:ascii="Amiri" w:hAnsi="Amiri" w:eastAsia="Amiri" w:cs="Amiri"/>
          <w:color w:val="111111"/>
          <w:sz w:val="28"/>
          <w:sz w:val="28"/>
          <w:szCs w:val="28"/>
          <w:rtl w:val="true"/>
          <w:lang w:bidi="ar-SA"/>
        </w:rPr>
        <w:t>درك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 و خروج از مكه در صورتى كه‌اطمينان به‌رسيدن براى‌اعمال حج را دارد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براى عمرۀ تمتع احرام ببندند حتى در صورتى كه يقين داشته باشند كه به خاطر الزام‌هاى شغلى، بعد از پايان عمرۀ تمتع از مكه خارج مى‌شوند، مشروط بر اين كه براى انجام حج به موقع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مكّه پيش از اتمام اعمال حجّ</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شهر مكّه و منا، مثلا رفتن به جده، مدينه يا طائف در موارد ذيل چه حكمى‌دارد؟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روز عيد قربان پيش از اعمال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پس از رمى جمرات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بيتوته نيمه اوّل شب يازدهم يا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ايام تشريق، پيش از اعمال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شدن از مكّه و توابع آن، قبل از اعمال مكّه و تمام كردن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مگر اينكه در ماه ذى قعده مُحرم به احرام عمره تمتع شده بود كه در اين صورت براى برگشت بايد محرم به عمره مفرده شده و داخل مكّه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موارد مذكور جايز نيست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است كه تا اعمال حجّ تمام نشده </w:t>
      </w:r>
      <w:bookmarkStart w:id="93" w:name="pg1538_9057"/>
    </w:p>
    <w:p>
      <w:pPr>
        <w:pStyle w:val="BookText"/>
        <w:rPr/>
      </w:pPr>
      <w:bookmarkEnd w:id="93"/>
      <w:r>
        <w:rPr>
          <w:rFonts w:ascii="IRNazanin" w:hAnsi="IRNazanin" w:eastAsia="IRNazanin"/>
          <w:color w:val="111111"/>
          <w:sz w:val="28"/>
          <w:sz w:val="28"/>
          <w:szCs w:val="28"/>
          <w:rtl w:val="true"/>
          <w:lang w:bidi="fa-IR"/>
        </w:rPr>
        <w:t>از مكّه و منا خارج نشود مگر اين كه اطمينان داشته باشد كه براى اتمام اعمال بر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تا اعمال را تكميل نكرده خارج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تا اعمال را تكميل نكرده است بيرون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94" w:name="__RefHeading___Toc568769_3650668749"/>
      <w:bookmarkStart w:id="95" w:name="_Toc34"/>
      <w:bookmarkEnd w:id="94"/>
      <w:r>
        <w:rPr>
          <w:rtl w:val="true"/>
        </w:rPr>
        <w:t>فاصلۀ دو عمره</w:t>
      </w:r>
      <w:bookmarkEnd w:id="95"/>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فاصلۀ كمتر از يك ماه، كه عمرۀ مفرده انجام داده و به مدينه برگشته و بار ديگر قصد رفتن به مكه دارد، آيا مى‌تواند بدون احرام از ميقات بگذرد و عمرۀ مفرده‌اى نيز بجا نياورد؟</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هلالى كه مُحرم براى عمرۀ مفرده شده برگردد، احرام جديد لازم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سى روز تمام از احرام اول نگذشته باشد بايد محرم شود و ميزان در اينجا سى روز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فاصلۀ يك ماه نيست بلكه اگر در همان ماه به مكّه برگردد احرام لازم نيست و اگر در ماهِ بَعد باشد هر چند فاصله يك روز باشد بايد با احرام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ماهى كه محرم شده و اعمال عمرۀ مفرده انجام داده از ميقات عبور مى‌كند احرام براى عمره مفرده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ماه قمرى كه عمرۀ مفرده انجام </w:t>
      </w:r>
    </w:p>
    <w:p>
      <w:pPr>
        <w:pStyle w:val="BookText"/>
        <w:rPr/>
      </w:pPr>
      <w:r>
        <w:rPr>
          <w:rFonts w:ascii="IRNazanin" w:hAnsi="IRNazanin" w:eastAsia="IRNazanin"/>
          <w:color w:val="111111"/>
          <w:sz w:val="28"/>
          <w:sz w:val="28"/>
          <w:szCs w:val="28"/>
          <w:rtl w:val="true"/>
          <w:lang w:bidi="fa-IR"/>
        </w:rPr>
        <w:t>داده قصد مكه كند، جايز است كه بدون احرام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ماه بعد قصد مكه كند بايد محرم به احرام عمره شود و بدون احرام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قمرى برگردد، احرام و عمره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كارمندان سازمان حج و زيارت كه بيش از يك ماه در مكّه بوده و همين مدت از عمرۀ قبلى او گذشته، براى كارى به جدّه مى‌رود و در برگشت، بدون احرام وارد مكه شده است، وظيفه‌اش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دخول در مكه بدون احرام پس از گذشت ماه قمرى كه در آن ماه احرام عمره قبلى را بسته بوده، جايز نيست ولى بعد از دخول مكه تكليفى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وظيفه خاصى ندارد ولى اگر از روى عمد بدون احرام وارد مكه شده، عمل حرام انجام داده و بايد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 او به مكه در ماه قمرى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ماه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بخواهد حج تمتع انجام دهد بايد در ادنى‌الحل احرام ببندد و عمره را اعاده كند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كرده و چيزى بر او نيست ضمناً معيار در لزوم عمره براى ورود به مكّه گذشتن يك ماه نيست بلكه </w:t>
      </w:r>
      <w:bookmarkStart w:id="96" w:name="pg1538_9059"/>
    </w:p>
    <w:p>
      <w:pPr>
        <w:pStyle w:val="BookText"/>
        <w:rPr/>
      </w:pPr>
      <w:bookmarkEnd w:id="96"/>
      <w:r>
        <w:rPr>
          <w:rFonts w:ascii="IRNazanin" w:hAnsi="IRNazanin" w:eastAsia="IRNazanin"/>
          <w:color w:val="111111"/>
          <w:sz w:val="28"/>
          <w:sz w:val="28"/>
          <w:szCs w:val="28"/>
          <w:rtl w:val="true"/>
          <w:lang w:bidi="fa-IR"/>
        </w:rPr>
        <w:t>ورود در ماه قمرى ديگر است هر چند روز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شخصى واجب بوده كه بدون احرام وارد حرم نشود حال كه با علم و عمد و يا از روى جهل وارد حرم شده، اگر موقع حج است و مى‌خواهد حج تمتع انجام دهد بايد به يكى از مواقيت معروفه؛ مانند جحفه يا مسجد شجره برود و براى عمره تمتع محرم شود و اگر موقع حج نيست يا نمى‌خواهد حج تمتع به جا آورد فعلاً تكليفى ندارد، واللّٰه العالم</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احرام وارد مكه مى‌شده است ولى در فرض مزبورفعلاً وظيفه‌اى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خلاف شرعى انجام داده است و بايد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يكى از مواقيت برگردد و در آنجا احرام براى عمرۀ مفرده ببندد و عمرۀ مفرده انجام بدهد و اگر مى‌خواهد حج تمتّع انجام بدهد احرام عمرۀ تمتّع ببندد</w:t>
      </w:r>
      <w:r>
        <w:rPr>
          <w:rFonts w:eastAsia="IRNazanin" w:cs="IRNazanin"/>
          <w:color w:val="111111"/>
          <w:sz w:val="28"/>
          <w:szCs w:val="28"/>
          <w:rtl w:val="true"/>
          <w:lang w:bidi="fa-IR"/>
        </w:rPr>
        <w:t>.</w:t>
      </w:r>
    </w:p>
    <w:p>
      <w:pPr>
        <w:pStyle w:val="Heading2"/>
        <w:numPr>
          <w:ilvl w:val="1"/>
          <w:numId w:val="1"/>
        </w:numPr>
        <w:rPr/>
      </w:pPr>
      <w:bookmarkStart w:id="97" w:name="__RefHeading___Toc568771_3650668749"/>
      <w:bookmarkStart w:id="98" w:name="_Toc35"/>
      <w:bookmarkEnd w:id="97"/>
      <w:r>
        <w:rPr>
          <w:rtl w:val="true"/>
        </w:rPr>
        <w:t>رمى</w:t>
      </w:r>
      <w:bookmarkEnd w:id="98"/>
    </w:p>
    <w:p>
      <w:pPr>
        <w:pStyle w:val="Heading3"/>
        <w:numPr>
          <w:ilvl w:val="2"/>
          <w:numId w:val="1"/>
        </w:numPr>
        <w:rPr/>
      </w:pPr>
      <w:bookmarkStart w:id="99" w:name="__RefHeading___Toc568773_3650668749"/>
      <w:bookmarkStart w:id="100" w:name="_Toc36"/>
      <w:bookmarkEnd w:id="99"/>
      <w:r>
        <w:rPr>
          <w:rtl w:val="true"/>
        </w:rPr>
        <w:t>رمى در طبقات فوقانى</w:t>
      </w:r>
      <w:bookmarkEnd w:id="100"/>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از طبقه فوقانى جايز و مكفى است يا نه؟ و چنانچه بر اثر ازدحام جمعيت رمى در طبقه پايين مشكل باشد تكليف چيست؟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جايز است و لازم نيست در طبقه اوّل </w:t>
      </w:r>
    </w:p>
    <w:p>
      <w:pPr>
        <w:pStyle w:val="BookText"/>
        <w:rPr/>
      </w:pPr>
      <w:r>
        <w:rPr>
          <w:rFonts w:ascii="Amiri" w:hAnsi="Amiri" w:eastAsia="Amiri" w:cs="Amiri"/>
          <w:color w:val="111111"/>
          <w:sz w:val="28"/>
          <w:sz w:val="28"/>
          <w:szCs w:val="28"/>
          <w:rtl w:val="true"/>
          <w:lang w:bidi="ar-SA"/>
        </w:rPr>
        <w:t>رمى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 ندارد و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هر دو طبقه جايز 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كفايت رمى مزبور محل اشكال است مگر اين كه از بالا، پايين جمره را بتواند رمى كند و اگر در تمام روز رمى در طبقه پايين مشكل باشد و خوف بر نفس داشته باشد، شب قبل رمى نمايد و چنانچه در روز هم متمكن شد رمى را اعاده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رمى مقدار اضافه شده، محلّ اشكال است اگر رمى مقدار سابق ممكن نباشد هم خود به مقدار جديد اضافه شده رمى كند و هم نايب بگيرد كه به مقدار زايد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آنچه بر ستون جمره اضافه شده خلاف احتياط است ولى اگر از طبقه فوقانى به قسمت قبلى جمره رمى‌كنند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 رحمه الله؛ 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از طبقه فوقانى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رمى در طبقه بالا خلاف احتياط است و اگر در همان روز متمكن از رمى در طبقه پايين نشدند روز بعد در طبقه پايين رمى‌كنند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جمعيت جايز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رمى بر همان نقطه انجام بگيرد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01" w:name="pg1538_9061"/>
    </w:p>
    <w:p>
      <w:pPr>
        <w:pStyle w:val="Heading3"/>
        <w:numPr>
          <w:ilvl w:val="2"/>
          <w:numId w:val="1"/>
        </w:numPr>
        <w:rPr/>
      </w:pPr>
      <w:bookmarkStart w:id="102" w:name="__RefHeading___Toc568775_3650668749"/>
      <w:bookmarkStart w:id="103" w:name="_Toc37"/>
      <w:bookmarkEnd w:id="101"/>
      <w:bookmarkEnd w:id="102"/>
      <w:r>
        <w:rPr>
          <w:rtl w:val="true"/>
        </w:rPr>
        <w:t>رمى جمرات توسعه يافته</w:t>
      </w:r>
      <w:bookmarkEnd w:id="103"/>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قبلى جمرات در طبقات پايين و بالا، در هر جمره به صورت ديوارى به طول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متر و عرض يك متر ساخته شده است كه تشخيص محل قبلىِ ستون‌ها و ايستادن در آن محلّ پر ازدحام براى تشخيص آن، كارى دشوار و يا غير ممكن است، از اين رو خواهشمند است بفرماييد تكليف حجّاج در رمى جمرات چيست؟ و آيا رمى تمام ديوار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مترى كفايت مى‌كند يا خير؟</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است، به اين‌كه ممكن نيست سؤال شود كه از كجا زياد شده،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فحص و سؤال از كسانى كه از كيفيت بنا اطلاع دارند، به ديوار جديدى كه مقابل ستون‌هاى قبلى قرار گرفته رمى كنند و اگر تشخيص محل قبلى ستون‌ها و ايستادن در محل پر ازدحام براى تشخيص آن، كارى دشوار و يا غير ممكن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نقشه ارسالى به اين جانب از جمرات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وسط ديوار جديد را در نظر بگيرند و رمى كنند، مجزى است ان شاء اللّٰه تعالى</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بدون عذر و مشقت، به آنچه در محل ستون قبلى قرار دارد رمى كند، واجب است به آن رمى نمايد و اگر جستجو از محل آن و رمى به آن مستلزم عسر و مشقّت است، به هر نقطه آن ديوار رمى كند مجزى است ان شاء اللّٰه</w:t>
      </w:r>
      <w:r>
        <w:rPr>
          <w:rFonts w:eastAsia="IRNazanin" w:cs="IRNazanin"/>
          <w:color w:val="111111"/>
          <w:sz w:val="28"/>
          <w:szCs w:val="28"/>
          <w:rtl w:val="true"/>
          <w:lang w:bidi="fa-IR"/>
        </w:rPr>
        <w:t xml:space="preserve">. </w:t>
      </w:r>
      <w:bookmarkStart w:id="104" w:name="pg1538_9062"/>
    </w:p>
    <w:p>
      <w:pPr>
        <w:pStyle w:val="BookText"/>
        <w:rPr/>
      </w:pPr>
      <w:bookmarkEnd w:id="104"/>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 موجود، مشتمل بر ستون سابق باشد و تشخيص آن هرچند به كمك اهل خبره قبل از رمى ميسور باشد، بايد همان قسمت را رمى كنند و اگر ميسور نباشد، به احتياط واحب، بايد رمى را تكرار كنند، مگر مقدارى كه مستلزم حرج يا ضرر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با وضع فعلى بعيد نيست رمى در هر قسمت جمره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مهما امكن، احوط واولى مراعات رمى به‌حدود ستون‌قبلى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فرض مزبور رمى جمرات فعلى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به آن حوضچه، هرچند بزرگتر از سابق شده است كافى است، و اگر به ديوار مزبور بزنند تا در حوضچه بيفتد، آن هم كفايت مى‌كند، و هيچ ضرورتى ندارد كه جاى ستون سابق را پيدا كنند و به آن بزنند</w:t>
      </w:r>
      <w:r>
        <w:rPr>
          <w:rFonts w:eastAsia="IRNazanin" w:cs="IRNazanin"/>
          <w:color w:val="111111"/>
          <w:sz w:val="28"/>
          <w:szCs w:val="28"/>
          <w:rtl w:val="true"/>
          <w:lang w:bidi="fa-IR"/>
        </w:rPr>
        <w:t>.</w:t>
      </w:r>
    </w:p>
    <w:p>
      <w:pPr>
        <w:pStyle w:val="Heading2"/>
        <w:numPr>
          <w:ilvl w:val="1"/>
          <w:numId w:val="1"/>
        </w:numPr>
        <w:rPr/>
      </w:pPr>
      <w:bookmarkStart w:id="105" w:name="__RefHeading___Toc568777_3650668749"/>
      <w:bookmarkStart w:id="106" w:name="_Toc38"/>
      <w:bookmarkEnd w:id="105"/>
      <w:r>
        <w:rPr>
          <w:rtl w:val="true"/>
        </w:rPr>
        <w:t>قربانى</w:t>
      </w:r>
      <w:bookmarkEnd w:id="106"/>
    </w:p>
    <w:p>
      <w:pPr>
        <w:pStyle w:val="Heading3"/>
        <w:numPr>
          <w:ilvl w:val="2"/>
          <w:numId w:val="1"/>
        </w:numPr>
        <w:rPr/>
      </w:pPr>
      <w:bookmarkStart w:id="107" w:name="__RefHeading___Toc568779_3650668749"/>
      <w:bookmarkStart w:id="108" w:name="_Toc39"/>
      <w:bookmarkEnd w:id="107"/>
      <w:r>
        <w:rPr>
          <w:rtl w:val="true"/>
        </w:rPr>
        <w:t>ذبح با استيل</w:t>
      </w:r>
      <w:bookmarkEnd w:id="10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حيوان با چاقوى استيل چه حكمى دارد؟ با توجه به اين كه اهل خبره استيل را هم‌نوعى آهن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آهن است يا نه،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ذبح با غير حديد كافى نيست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حديد و آهن بدانند و نوعى از آن بدانند حقيقتاً نه مجازاً،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آهن است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حيوان با استيل در صورتى كه آهن پيدا نشود مانع ندارد و ملاك در آهن بودن صدق عرفى است و نظر مبتنى بر نظريات دقيق علمى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هر چند آهن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بودن ذبح با چاقوى استيل خالى از اشكال نيست و جاى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بايد با حديد باشد و تشخيص آن با عرف است و اگر كسى يقين كند استيل حديد است براى او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تحقيقى كه انجام گرفته استيل نوعى از آهن است كه از امتياز خاصى‌برخوردار است در اين صورت ذبح با آن مانعى ندارد و بر فرض احتمال امتزاج غير آهن به آن، چون مقدار امتزاج شده نسبت بسيار كمى دارد و مضرّ به صدق آهن نيست، در اين صورت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بايد با آلت حديدى باشد و حديد بودن آلت مذكوره در سؤال 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فلز برنده‌اى صحيح است</w:t>
      </w:r>
      <w:r>
        <w:rPr>
          <w:rFonts w:eastAsia="Amiri" w:cs="Amiri" w:ascii="Amiri" w:hAnsi="Amiri"/>
          <w:color w:val="111111"/>
          <w:sz w:val="28"/>
          <w:szCs w:val="28"/>
          <w:rtl w:val="true"/>
          <w:lang w:bidi="ar-SA"/>
        </w:rPr>
        <w:t xml:space="preserve">. </w:t>
      </w:r>
      <w:bookmarkStart w:id="109" w:name="pg1538_9064"/>
    </w:p>
    <w:p>
      <w:pPr>
        <w:pStyle w:val="Heading2"/>
        <w:numPr>
          <w:ilvl w:val="1"/>
          <w:numId w:val="1"/>
        </w:numPr>
        <w:rPr/>
      </w:pPr>
      <w:bookmarkStart w:id="110" w:name="__RefHeading___Toc568781_3650668749"/>
      <w:bookmarkStart w:id="111" w:name="_Toc40"/>
      <w:bookmarkEnd w:id="109"/>
      <w:bookmarkEnd w:id="110"/>
      <w:r>
        <w:rPr>
          <w:rtl w:val="true"/>
        </w:rPr>
        <w:t>حلق</w:t>
      </w:r>
      <w:bookmarkEnd w:id="111"/>
    </w:p>
    <w:p>
      <w:pPr>
        <w:pStyle w:val="Heading3"/>
        <w:numPr>
          <w:ilvl w:val="2"/>
          <w:numId w:val="1"/>
        </w:numPr>
        <w:rPr/>
      </w:pPr>
      <w:bookmarkStart w:id="112" w:name="__RefHeading___Toc568783_3650668749"/>
      <w:bookmarkStart w:id="113" w:name="_Toc41"/>
      <w:bookmarkEnd w:id="112"/>
      <w:r>
        <w:rPr>
          <w:rtl w:val="true"/>
        </w:rPr>
        <w:t>حلق با ماشين اصلاح</w:t>
      </w:r>
      <w:bookmarkEnd w:id="113"/>
    </w:p>
    <w:p>
      <w:pPr>
        <w:pStyle w:val="BookText"/>
        <w:rPr/>
      </w:pP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اعمال حج، حلق با ماشين‌هايى كه مانند تيغ، موى سر را مى‌تراشد كفايت مى‌كند يا حتماً بايد با تيغ باشد؟</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با تيغ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جوادى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با ماشين‌هايى كه مانند تيغ مو را مى‌تراشد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ماشين‌هاى ته‌زن كه مانند تيغ موى سر را مى‌تراشند كافى است، زيرا عرفاً حلق صدق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سيدمحمد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حلق اين است كه موى سر از ته تراشيده شود خواه با تيغ باشد يا با ماشين سرتراشى؛ به شرط آنكه مو را از ته بتراشد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با ماشين به نحو مذكور براى حلق در حج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حلق صدق كند يعنى تراشيدن و مجرد ازاله‌ى مو مانند تراشيدن، حلق محسوب نمى‌شود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حلق با ماشين مزبور اشكال ندارد</w:t>
      </w:r>
      <w:r>
        <w:rPr>
          <w:rFonts w:eastAsia="Amiri" w:cs="Amiri" w:ascii="Amiri" w:hAnsi="Amiri"/>
          <w:color w:val="111111"/>
          <w:sz w:val="28"/>
          <w:szCs w:val="28"/>
          <w:rtl w:val="true"/>
          <w:lang w:bidi="ar-SA"/>
        </w:rPr>
        <w:t xml:space="preserve">. </w:t>
      </w:r>
      <w:bookmarkStart w:id="114" w:name="pg1538_9065"/>
    </w:p>
    <w:p>
      <w:pPr>
        <w:pStyle w:val="Heading2"/>
        <w:numPr>
          <w:ilvl w:val="1"/>
          <w:numId w:val="1"/>
        </w:numPr>
        <w:rPr/>
      </w:pPr>
      <w:bookmarkStart w:id="115" w:name="__RefHeading___Toc568785_3650668749"/>
      <w:bookmarkStart w:id="116" w:name="_Toc42"/>
      <w:bookmarkEnd w:id="114"/>
      <w:bookmarkEnd w:id="115"/>
      <w:r>
        <w:rPr>
          <w:rtl w:val="true"/>
        </w:rPr>
        <w:t>وقوف</w:t>
      </w:r>
      <w:bookmarkEnd w:id="116"/>
    </w:p>
    <w:p>
      <w:pPr>
        <w:pStyle w:val="Heading3"/>
        <w:numPr>
          <w:ilvl w:val="2"/>
          <w:numId w:val="1"/>
        </w:numPr>
        <w:rPr/>
      </w:pPr>
      <w:bookmarkStart w:id="117" w:name="__RefHeading___Toc568787_3650668749"/>
      <w:bookmarkStart w:id="118" w:name="_Toc43"/>
      <w:bookmarkEnd w:id="117"/>
      <w:r>
        <w:rPr>
          <w:rtl w:val="true"/>
        </w:rPr>
        <w:t>بيتوته در منا</w:t>
      </w:r>
      <w:bookmarkEnd w:id="118"/>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محدوديت سرزمين منا، اگر وقوف به منا بر اثر ازدحام جمعيت موجب عسر و حرج گردد، حكم شرعى مسائل ذيل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توسعه سرزمين منا از طرف دولت عربستان آيا بيتوته در محدوده توسعه يافته جايز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بيتوته در محدوده فعلى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چادرهاى اختصاص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نباشد و باعث عسر و حرج گردد آيا مى‌توان در مشعر وقوف نمود؟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عسر و حرج و چگونگى وقوف در محدوده فعلى با توجه به محدوديت چادرهاى اختصاص يافته و عدم امكان وقوف در معابر چيست؟</w:t>
      </w:r>
    </w:p>
    <w:p>
      <w:pPr>
        <w:pStyle w:val="BookText"/>
        <w:rPr/>
      </w:pPr>
      <w:r>
        <w:rPr>
          <w:rFonts w:ascii="Amiri" w:hAnsi="Amiri" w:eastAsia="Amiri" w:cs="Amiri"/>
          <w:color w:val="111111"/>
          <w:sz w:val="28"/>
          <w:sz w:val="28"/>
          <w:szCs w:val="28"/>
          <w:rtl w:val="true"/>
          <w:lang w:bidi="ar-SA"/>
        </w:rPr>
        <w:t>آية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ضرورت جايز است، ج</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باعث عسر و حرج شود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عسر و حرج اين است كه وقوف در محدوده فعلى مشقّت بسيار زيادى داشته باشد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مى‌توانند به جاى بيتوته در منا به مكه بروند و در مسجدالحرام به عبادت بپردازند، بايد اين </w:t>
      </w:r>
    </w:p>
    <w:p>
      <w:pPr>
        <w:pStyle w:val="BookText"/>
        <w:rPr/>
      </w:pPr>
      <w:r>
        <w:rPr>
          <w:rFonts w:ascii="IRNazanin" w:hAnsi="IRNazanin" w:eastAsia="IRNazanin"/>
          <w:color w:val="111111"/>
          <w:sz w:val="28"/>
          <w:sz w:val="28"/>
          <w:szCs w:val="28"/>
          <w:rtl w:val="true"/>
          <w:lang w:bidi="fa-IR"/>
        </w:rPr>
        <w:t>فرض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فرض ممكن نشد و يا به حرج مقرون گشت، از آنجا كه اسلام آيين جهانى است، هرگاه در منا جا براى مسلمانان تنگ شد، بايد به اقرب فالاقرب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مادامى كه سعودى‌ها چادرهاى ايرانى را اجبار به خروج از منا نكرده‌اند، بيتوته در نقطه‌اى ديگر جائز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بايد از همان سرزمين توسعه يافته منا استفاده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قبل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در 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بيتوته در منا و در فرض ضيق منا بر اثر ازدحام جمعيّت در وادى محسر، ممكن نباشد، نسبت به آن وظيفه‌اى ندارد و بدل آن كه اشتغال به عبادت در مكه است، اتيان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همان مشقت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هم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 مبيت به منا ممكن نيست، براى هرشب يك گوسفند كفاره بدهد و يا در اين شبها در مكه به عبادت مشغول باشد و به كار ديگر غير از عبادت مشغول نباشد مگر كارهاى ضرورى، مانند خوردن و آشاميدن و تجديد وضو كه در اين صورت مبيت به منا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منا از طرف شارع مشخص شده و بايد وقوف در محدوده منا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آمده كه </w:t>
      </w:r>
      <w:bookmarkStart w:id="119" w:name="pg1538_9067"/>
    </w:p>
    <w:p>
      <w:pPr>
        <w:pStyle w:val="BookText"/>
        <w:rPr/>
      </w:pPr>
      <w:bookmarkEnd w:id="119"/>
      <w:r>
        <w:rPr>
          <w:rFonts w:ascii="IRNazanin" w:hAnsi="IRNazanin" w:eastAsia="IRNazanin"/>
          <w:color w:val="111111"/>
          <w:sz w:val="28"/>
          <w:sz w:val="28"/>
          <w:szCs w:val="28"/>
          <w:rtl w:val="true"/>
          <w:lang w:bidi="fa-IR"/>
        </w:rPr>
        <w:t>هنگام ضيق و ازدحام به وادى محسّر بروند، و ظاهراً مجزى‌است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منا ملاك مبيت در وادى محسّر مى‌باشد، مبيت نصف شب در منا كفايت مى‌كند، و همچنين گذراندن به عبادت در مكّه، و اگر هيچ كدام را انجام ندهد،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موسوى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سرزمين معينى است كه قابل توسعه نمى‌باشد و در صورت عدم امكان بيتوته در منا، حاجى بايد به جاى آن در مكّه با شرايطى كه در كتاب مناسك آمده است به عبادت بپردازد و اگر آن نيز ممكن نشد وظيفه‌اى ندارد ولى احتياط واجب آن است كه براى هر شب يك گوسفند كفاره بدهد</w:t>
      </w:r>
      <w:r>
        <w:rPr>
          <w:rFonts w:eastAsia="IRNazanin" w:cs="IRNazanin"/>
          <w:color w:val="111111"/>
          <w:sz w:val="28"/>
          <w:szCs w:val="28"/>
          <w:rtl w:val="true"/>
          <w:lang w:bidi="fa-IR"/>
        </w:rPr>
        <w:t>.</w:t>
      </w:r>
    </w:p>
    <w:p>
      <w:pPr>
        <w:pStyle w:val="Heading2"/>
        <w:numPr>
          <w:ilvl w:val="1"/>
          <w:numId w:val="1"/>
        </w:numPr>
        <w:rPr/>
      </w:pPr>
      <w:bookmarkStart w:id="120" w:name="__RefHeading___Toc568789_3650668749"/>
      <w:bookmarkStart w:id="121" w:name="_Toc44"/>
      <w:bookmarkEnd w:id="120"/>
      <w:r>
        <w:rPr>
          <w:rtl w:val="true"/>
        </w:rPr>
        <w:t>نماز</w:t>
      </w:r>
      <w:bookmarkEnd w:id="121"/>
    </w:p>
    <w:p>
      <w:pPr>
        <w:pStyle w:val="Heading3"/>
        <w:numPr>
          <w:ilvl w:val="2"/>
          <w:numId w:val="1"/>
        </w:numPr>
        <w:rPr/>
      </w:pPr>
      <w:bookmarkStart w:id="122" w:name="__RefHeading___Toc568791_3650668749"/>
      <w:bookmarkStart w:id="123" w:name="_Toc45"/>
      <w:bookmarkEnd w:id="122"/>
      <w:r>
        <w:rPr>
          <w:rtl w:val="true"/>
        </w:rPr>
        <w:t>نماز جماعت با اهل سنت</w:t>
      </w:r>
      <w:bookmarkEnd w:id="12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عمره كه جمعيت كمترى در نماز جماعت مسجد الحرام شركت مى‌كنند امام مقابل در كعبه، يا كنار مقام ابراهيم به نماز مى‌ايستد، و چند صف دور كعبه تشكيل مى‌شود و بقيۀ جمعيت داخل شبستان‌ها هستند و اتصال صفوف برقرار نيست آيا لازم است شيعيان به هنگام شركت در نماز جماعت مسجد الحرام، اتصال صفوف را مراعات كنند و يا به همان مقدارى كه آنان نماز را صحيح مى‌دانند كافى است، </w:t>
      </w:r>
    </w:p>
    <w:p>
      <w:pPr>
        <w:pStyle w:val="BookText"/>
        <w:rPr/>
      </w:pPr>
      <w:r>
        <w:rPr>
          <w:rFonts w:ascii="IRNazanin" w:hAnsi="IRNazanin" w:eastAsia="IRNazanin"/>
          <w:color w:val="111111"/>
          <w:sz w:val="28"/>
          <w:sz w:val="28"/>
          <w:szCs w:val="28"/>
          <w:rtl w:val="true"/>
          <w:lang w:bidi="fa-IR"/>
        </w:rPr>
        <w:t>به علاوه بانوان را داخل حياط راه نمى‌دهند و اتصال آنها به ناچار قطع است، تكليف چيست؟</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آنچه را خود آنها شرط مى‌دانند بنمايند و در هر صورت نماز را اعاده كنند،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آنها صورى است و بايد قرائت را خودش و لو آهسته بخواند و اگر آهسته هم نمى‌تواند بخواند حديث نفس كند،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آنهانماز راصحيح مى‌دانند كفايت مى‌كند، واللّٰه‌العالم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نماز خوانده شده با آنها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كه آنها نماز مى‌خوانند مى‌تواند نماز بخواند ولى بايد قرائتش را آهسته و اگر نمى‌شود مخفيانه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عدم وجود تقيّه، نماز خود را اعاده نمايد،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اقامه جماعت اتفاقاً داخل شبستان‌ها بودند همان‌جا اقتدا كنند و نماز صحيح است هر چند اتصال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اختياراً و با وسعت وقت آنجا نروند و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فرقى بين آقايان و بانوان نيست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بانوان كه راه ديگرى ندارند،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آقايان چنانچه بتوانند اتصال صفوف را </w:t>
      </w:r>
    </w:p>
    <w:p>
      <w:pPr>
        <w:pStyle w:val="BookText"/>
        <w:rPr/>
      </w:pPr>
      <w:r>
        <w:rPr>
          <w:rFonts w:ascii="Amiri" w:hAnsi="Amiri" w:eastAsia="Amiri" w:cs="Amiri"/>
          <w:color w:val="111111"/>
          <w:sz w:val="28"/>
          <w:sz w:val="28"/>
          <w:szCs w:val="28"/>
          <w:rtl w:val="true"/>
          <w:lang w:bidi="ar-SA"/>
        </w:rPr>
        <w:t>رعايت كنند،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اتّصال صفوف را مراعات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امام جماعت اهل سنت در نماز، سورۀ سجده را مى‌خواند و نمازگزاران در اثناى قرائت به سجده مى‌روند و برمى‌خيزند؛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ياجهلاً ياسهواً سجده‌راترك كرد، نمازش چه حكمى دارد؟</w:t>
      </w:r>
    </w:p>
    <w:p>
      <w:pPr>
        <w:pStyle w:val="BookText"/>
        <w:rPr/>
      </w:pPr>
      <w:r>
        <w:rPr>
          <w:rFonts w:ascii="IRNazanin" w:hAnsi="IRNazanin" w:eastAsia="IRNazanin"/>
          <w:color w:val="111111"/>
          <w:sz w:val="28"/>
          <w:sz w:val="28"/>
          <w:szCs w:val="28"/>
          <w:rtl w:val="true"/>
          <w:lang w:bidi="fa-IR"/>
        </w:rPr>
        <w:t>و اگر ندانسته به ركوع رفت و سپس به سجده و دوباره به قيام برگشت تكليف چيست؟</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هم با آنها تبعيّت كند، و در جميع فروض مسأله نماز را اعاده 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استماع بايد ايماءاً سجده كرده و احوط اعاده آن بعد از نماز است و با ترك آن نمازش باطل نمى‌شود و اگر ركوع يا سجده زائده انجام داد بايد نمازى را كه خوانده اعاده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تبعيّت كنند، بلى اگر خلاف تقيّه نباشد مى‌توانند تبعيّت نكنند و در هر صورت تبعيّت مضر نيست؛ و اگر خلاف تقيّه عمل نكرده باشد نمازش صحيح است، گرچه رعايت احتياط خوب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با آنها تبعيت كند ولى در هر حال بايد نماز را اعاده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است كه اگر امام سجده كرد او هم سجده كند و پس از اتمام احتياطاً اعاده كند و اگر امام سجده نكرد اوبا ايماء و اشاره سجده كند و نماز صحيح است و اگر عمداً يا جهلاً يا سهواً سجده نكرد نماز صحيح است و اگر به ركوع رفت نماز بنابر احتياط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در نماز عنوان تقيه داشته باشد و ترك موافقت با آنان در سجده مخالف تقيه باشد، در سجده با آنها موافقت كند و نماز او صحيح است و در غير مورد تقيه چون مجرّد سماع آيه موجب وجوب نيست ترك سجده بى‌اشكال وبلكه لازم است و انجام آن به‌سماع، هر چند به ايماء باشد موجب بطلان نماز است، بلى در صورت استماع وعدم تقيه، بايد به‌ايماء و اشاره سجده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شدن ركوع در صورت مذكوره موجب بطلان نماز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تبعيت است و 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هر جهت سجده را ترك كرده است به نماز لطمه‌اى نمى‌خورد، ولى اگر خلاف تقيه نيست، بعد از نماز احتياطاً سجده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ندانسته به ركوع و سپس به سجده رفته و بعداً به قيام برگشته است نمازش باطل است و بايد اعاده كند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آن است كه از آنها متابعت شود و احتياطاً نماز را بعداً اعاده نمايد ودر دو صورت ديگر هم </w:t>
      </w:r>
      <w:bookmarkStart w:id="124" w:name="pg1538_9071"/>
    </w:p>
    <w:p>
      <w:pPr>
        <w:pStyle w:val="BookText"/>
        <w:rPr/>
      </w:pPr>
      <w:bookmarkEnd w:id="124"/>
      <w:r>
        <w:rPr>
          <w:rFonts w:ascii="Amiri" w:hAnsi="Amiri" w:eastAsia="Amiri" w:cs="Amiri"/>
          <w:color w:val="111111"/>
          <w:sz w:val="28"/>
          <w:sz w:val="28"/>
          <w:szCs w:val="28"/>
          <w:rtl w:val="true"/>
          <w:lang w:bidi="ar-SA"/>
        </w:rPr>
        <w:t>احتياط اعاده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بخواند و دوباره اعاده كند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ترك سجده عمداً يا جهلاً يا سهواً اگر مشغول خواندن ذكر شود تا سكوت طولانى كه محو كنندۀ صورت نماز است به عمل نيامده باشد نمازش صحيح است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اخير نمازش باطل است</w:t>
      </w:r>
      <w:r>
        <w:rPr>
          <w:rFonts w:eastAsia="IRNazanin" w:cs="IRNazanin"/>
          <w:color w:val="111111"/>
          <w:sz w:val="28"/>
          <w:szCs w:val="28"/>
          <w:rtl w:val="true"/>
          <w:lang w:bidi="fa-IR"/>
        </w:rPr>
        <w:t>.</w:t>
      </w:r>
    </w:p>
    <w:p>
      <w:pPr>
        <w:pStyle w:val="Heading3"/>
        <w:numPr>
          <w:ilvl w:val="2"/>
          <w:numId w:val="1"/>
        </w:numPr>
        <w:rPr/>
      </w:pPr>
      <w:bookmarkStart w:id="125" w:name="__RefHeading___Toc568793_3650668749"/>
      <w:bookmarkStart w:id="126" w:name="_Toc46"/>
      <w:bookmarkEnd w:id="125"/>
      <w:r>
        <w:rPr>
          <w:rtl w:val="true"/>
        </w:rPr>
        <w:t>نماز جماعت با اهل سنت</w:t>
      </w:r>
      <w:bookmarkEnd w:id="126"/>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نماز جماعت اهل سنت پس از ركوع، قنوت مى‌خوانند، تكليف شيعيانى كه در نماز جماعت آنها شركت كرده‌اند چيست؟</w:t>
      </w:r>
    </w:p>
    <w:p>
      <w:pPr>
        <w:pStyle w:val="BookText"/>
        <w:rPr/>
      </w:pPr>
      <w:r>
        <w:rPr>
          <w:rFonts w:ascii="IRNazanin" w:hAnsi="IRNazanin" w:eastAsia="IRNazanin"/>
          <w:color w:val="111111"/>
          <w:sz w:val="28"/>
          <w:sz w:val="28"/>
          <w:szCs w:val="28"/>
          <w:rtl w:val="true"/>
          <w:lang w:bidi="fa-IR"/>
        </w:rPr>
        <w:t xml:space="preserve">آية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تبعيت كنند و احتياط را مراعات نمايند به قصد آنچه جايز است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بعد از ركوع به قصد دعا مانع ندارد و در هر صورت در فرض مرقوم مضر به صحت نماز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مانند آنها نماز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127" w:name="__RefHeading___Toc568795_3650668749"/>
      <w:bookmarkStart w:id="128" w:name="_Toc47"/>
      <w:bookmarkEnd w:id="127"/>
      <w:r>
        <w:rPr>
          <w:rtl w:val="true"/>
        </w:rPr>
        <w:t>نماز در اماكن تخيير</w:t>
      </w:r>
      <w:bookmarkEnd w:id="12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مسافر، در اماكن تخيير مجاز است نوافل ظهر و عصر را بخواند؟ </w:t>
      </w:r>
      <w:bookmarkStart w:id="129" w:name="pg1538_9072"/>
    </w:p>
    <w:p>
      <w:pPr>
        <w:pStyle w:val="BookText"/>
        <w:rPr/>
      </w:pPr>
      <w:bookmarkEnd w:id="129"/>
      <w:r>
        <w:rPr>
          <w:rFonts w:ascii="IRNazanin" w:hAnsi="IRNazanin" w:eastAsia="IRNazanin"/>
          <w:color w:val="111111"/>
          <w:sz w:val="28"/>
          <w:sz w:val="28"/>
          <w:szCs w:val="28"/>
          <w:rtl w:val="true"/>
          <w:lang w:bidi="fa-IR"/>
        </w:rPr>
        <w:t xml:space="preserve">آية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عدم سقوط رواتب نهاريه در اماكن تخيير است اگرچه فريضه را در خارج ايقاع نمايد يا قاصد آن باشد يا قصراً در داخل ايقاع نمايد، بلكه ثابت است نافله با عدم تعين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نوافل ظهر و عصر او ساقط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نماز ظهر و عصر در سفر ساقط است، حتى در اماكن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شبيرى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نوافل ظهر و عصر در اماكن تخيير ثابت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مشروعيت نوافل ظهر و عصر در فرض مزبور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تمام را اختيار كرد رجاءً مى‌تواند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ظهر و عصر در سفر مطلقاً ساقط است و در اماكن تخيير دليلى بر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130" w:name="__RefHeading___Toc568797_3650668749"/>
      <w:bookmarkStart w:id="131" w:name="_Toc48"/>
      <w:bookmarkEnd w:id="130"/>
      <w:r>
        <w:rPr>
          <w:rtl w:val="true"/>
        </w:rPr>
        <w:t>نماز در مشاعر</w:t>
      </w:r>
      <w:bookmarkEnd w:id="13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مكّه و عرفات كه قبلاً چهار فرسخ بوده امروزه با توجه به توسعه مكّه و اتصال شهر به منا كمتر از مسافت شرعى است در اين صورت، </w:t>
      </w:r>
    </w:p>
    <w:p>
      <w:pPr>
        <w:pStyle w:val="BookText"/>
        <w:rPr/>
      </w:pPr>
      <w:r>
        <w:rPr>
          <w:rFonts w:ascii="IRNazanin" w:hAnsi="IRNazanin" w:eastAsia="IRNazanin"/>
          <w:color w:val="111111"/>
          <w:sz w:val="28"/>
          <w:sz w:val="28"/>
          <w:szCs w:val="28"/>
          <w:rtl w:val="true"/>
          <w:lang w:bidi="fa-IR"/>
        </w:rPr>
        <w:t>كسى كه قصد اقامه ده روز در مكّه را نموده و سپس به عرفات و مشعر و منا مى‌رود و چهار شب يا بيشتر در آنجا بيتوته مى‌ركند نماز او در عرفات و مشعر و منا و پس از مراجعت به مكّه قصر است يا تمام؟</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مراجعت به مكّه قصد اقامه ده روز در مكّه دارد يا مردد است در اين صورت نماز او در منا و عرفات و پس از مراجعت تمام است و اگر قصد اقامه ده روز بعداً ندارد و از مكّه انشاءِ سفر به ايران مى‌كند اقوى اتمام است در مواضع مذكوره، چون محل اقامه به منزله وطن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جمع است بين قصر و اتمام و امّا كسى كه قصد اقامه از اوّل در مكّه نداشته نماز او در تمام مواضع مذكوره قصر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نماز را شكسته بخوانند با رعايت تخيير در محلش از مكه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آخر خانه‌هاى مسكونى فعلى مكّه تا عرفات كمتر از چهار فرسخ و رفتن به عرفات و مشعر و منا و رجوع به مكّه كمتر از هشت فرسخ باشد در صورتيكه شخص بعد از اقامت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قصد اقامت 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برود و يا اين كه قصد اقامت ده روز در مكّه نموده و بعد از خواندن يك نماز چهار ركعتى از اقامت در مكّه منصرف شده و تصميم گرفت به عرفات برود نمازهاى او در عرفات و مشعر و منا، و در رفتن و برگشتن تمام است و در غير اين‌دو صورت مسافر است و بايد نمازهاى خود را در </w:t>
      </w:r>
    </w:p>
    <w:p>
      <w:pPr>
        <w:pStyle w:val="BookText"/>
        <w:rPr/>
      </w:pPr>
      <w:r>
        <w:rPr>
          <w:rFonts w:ascii="Amiri" w:hAnsi="Amiri" w:eastAsia="Amiri" w:cs="Amiri"/>
          <w:color w:val="111111"/>
          <w:sz w:val="28"/>
          <w:sz w:val="28"/>
          <w:szCs w:val="28"/>
          <w:rtl w:val="true"/>
          <w:lang w:bidi="ar-SA"/>
        </w:rPr>
        <w:t>غير مكّه قديم، قصر بخواند و در خود مكّه قديم مخير است بين قصر 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استقرار حكم اقامت عشره در مكّه مكرمه به عرفات و مشعر و منا مى‌رود، با فرض اين كه رفت و برگشت از عرفات و مشعر و منا هشت فرسخ شرعى‌نيست نمازش در عرفات و منا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قصد اقامه ده روز در مكّه نموده يعنى تصميم دارد ده روز در خود مكّه بماند نماز او در مكّه و عرفات و مشعر و منا تمام است، ولى مسافرى كه تصميم دارد در اثناى ده روز براى انجام اعمال خود به عرفات و مشعر و منا برود تمام نمازهاى او قصر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مسافت مكّه تا عرفات و از آنجا تا مشعر و از آنجا تا منا و تا مكّه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نمازش را در اين اماكن قصر مى‌خواند و الاّ لازم است نمازش را تمام بخواند، بله اگر كمتر 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اگر برگشتنِ او به مكّه عبورى باشد نه اين كه برگشتن به محلّ اقامت است، پس حكم او در مشعر و منا قصر است ولى در مكّه مخير است بين قصر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 شخص مذكور در عرفات و مشعر و منا تمام است همچنين پس از مراجعت به مكه، در مكّه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اقامه ده روزه با قطع نظر از چند شب مذكور باشد در مواضع ذكر شده نماز تمام است و اگر مجموعاً باشد </w:t>
      </w:r>
      <w:bookmarkStart w:id="132" w:name="pg1538_9075"/>
    </w:p>
    <w:p>
      <w:pPr>
        <w:pStyle w:val="BookText"/>
        <w:rPr/>
      </w:pPr>
      <w:bookmarkEnd w:id="132"/>
      <w:r>
        <w:rPr>
          <w:rFonts w:ascii="IRNazanin" w:hAnsi="IRNazanin" w:eastAsia="IRNazanin"/>
          <w:color w:val="111111"/>
          <w:sz w:val="28"/>
          <w:sz w:val="28"/>
          <w:szCs w:val="28"/>
          <w:rtl w:val="true"/>
          <w:lang w:bidi="fa-IR"/>
        </w:rPr>
        <w:t>نماز در آن مواضع شكسته، ليكن در مكّه و اگر چه بعد از مراجعت باشد مخير بين قصر و 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مكّه قصد اقامت ده روز كرده باشد نمازش در عرفات و مشعر و منا تمام است و الاّ قصر است و در مراجعت در مكّه بجهت اين كه در اين شهر مخير است بين قصر و اتمام، اگر قصد اقامت نكرد مخير است و اگر قصد اقامت كرد كه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كند در مكّه ده روز بماند و اقامت او محقق شود به اين معنى كه تصميم ندارد در اين ده روز بيرون برود آنگاه پس از ده روز به منى و عرفات برود در تمام مراحل نماز او تمام است و اگر قصد اقامه او محقق نشد، در تمام مراحل نماز او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33" w:name="__RefHeading___Toc568799_3650668749"/>
      <w:bookmarkStart w:id="134" w:name="_Toc49"/>
      <w:bookmarkEnd w:id="133"/>
      <w:r>
        <w:rPr>
          <w:rtl w:val="true"/>
        </w:rPr>
        <w:t>نماز در هواپيما</w:t>
      </w:r>
      <w:bookmarkEnd w:id="13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زائران بيت اللّٰه الحرام يا ساير مسافران، در وقت نماز داخل هواپيما هستند، با توجه به اين كه نماز در هواپيما معمولاً مانع استقرار و طمأنينه نيست، در صورتى كه ساير شرايط، مثل قيام و قبله و ركوع و سجود مراعات شود، آيا در صورت علم يا احتمال اين كه پيش از اتمام وقت نماز به مقصد مى‌رسند و مى توانند نماز را پس از پياده شدن از هواپيما بخوانند، نماز در هواپيما </w:t>
      </w:r>
    </w:p>
    <w:p>
      <w:pPr>
        <w:pStyle w:val="BookText"/>
        <w:rPr/>
      </w:pPr>
      <w:r>
        <w:rPr>
          <w:rFonts w:ascii="IRNazanin" w:hAnsi="IRNazanin" w:eastAsia="IRNazanin"/>
          <w:color w:val="111111"/>
          <w:sz w:val="28"/>
          <w:sz w:val="28"/>
          <w:szCs w:val="28"/>
          <w:rtl w:val="true"/>
          <w:lang w:bidi="fa-IR"/>
        </w:rPr>
        <w:t>كفايت مى كند يا بايد تأخير بيندازند و در صورتى كه نماز را در آن حال خواندند و پيش از اتمام وقت نماز پياده شدند، اعاده نماز لازم است يا نه؟</w:t>
      </w:r>
    </w:p>
    <w:p>
      <w:p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احتمال بدهند كه تا آخر وقت هواپيما به زمين ننشيند مى‌تواند در هواپيما نماز بخوانند و اگر پيش از اتمام وقت هواپيما به زمين نشست نمازشان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در هواپيما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بايد تأخير نمايد و در صورت احتمال، احوط خواندن و چنانچه قبل از گذشتن وقت به مقصد رسيد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مكان نماز گزار بايد بى حركت باشد و بايد بتوانند تا پايان نماز شرايط نماز را رعايت كنند لذا در فرض سؤال، در سعه وقت تأخير بيندازند و اگر به‌واسطه تنگى وقت ناچار باشند نماز بخوانند بايد به قدرى كه ممكن است رعايت شرايط را بنمايند و در اين صورت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صحيح است و اعاده ندارد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بدانند كه قبل از خروج وقت، هواپيما به زمين مى‌نشيند نماز را به تأخير بياندازد و اگر مى‌داند كه پس از خروج وقت، هواپيما به زمين مى‌نشيند نماز در هواپيما مجزى است و اعاده لازم نيست و در صورت </w:t>
      </w:r>
      <w:bookmarkStart w:id="135" w:name="pg1538_9077"/>
    </w:p>
    <w:p>
      <w:pPr>
        <w:pStyle w:val="BookText"/>
        <w:rPr/>
      </w:pPr>
      <w:bookmarkEnd w:id="135"/>
      <w:r>
        <w:rPr>
          <w:rFonts w:ascii="IRNazanin" w:hAnsi="IRNazanin" w:eastAsia="IRNazanin"/>
          <w:color w:val="111111"/>
          <w:sz w:val="28"/>
          <w:sz w:val="28"/>
          <w:szCs w:val="28"/>
          <w:rtl w:val="true"/>
          <w:lang w:bidi="fa-IR"/>
        </w:rPr>
        <w:t>ندانستن و يا احتمال در هواپيما نماز را بخوانند و اگر پس از پياده شدن وقت باقى باشد احتياطاً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2"/>
        <w:numPr>
          <w:ilvl w:val="1"/>
          <w:numId w:val="1"/>
        </w:numPr>
        <w:rPr/>
      </w:pPr>
      <w:bookmarkStart w:id="136" w:name="__RefHeading___Toc568801_3650668749"/>
      <w:bookmarkStart w:id="137" w:name="_Toc50"/>
      <w:bookmarkEnd w:id="136"/>
      <w:r>
        <w:rPr>
          <w:rtl w:val="true"/>
        </w:rPr>
        <w:t>متفرقه</w:t>
      </w:r>
      <w:bookmarkEnd w:id="137"/>
    </w:p>
    <w:p>
      <w:pPr>
        <w:pStyle w:val="Heading3"/>
        <w:numPr>
          <w:ilvl w:val="2"/>
          <w:numId w:val="1"/>
        </w:numPr>
        <w:rPr/>
      </w:pPr>
      <w:bookmarkStart w:id="138" w:name="__RefHeading___Toc568803_3650668749"/>
      <w:bookmarkStart w:id="139" w:name="_Toc51"/>
      <w:bookmarkEnd w:id="138"/>
      <w:r>
        <w:rPr>
          <w:rtl w:val="true"/>
        </w:rPr>
        <w:t>فيش حج متوفى</w:t>
      </w:r>
      <w:bookmarkEnd w:id="139"/>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فيش حج متوفىٰ به مبلغ زيادى در بازار خريدارى مى‌شود و به كمتر از آن مبلغ، مى‌توان براى حج ميت نايب گرفت، آيا مى‌توان از آن فيش براى رفتن به حج استفاده كرد، در حالى كه مازاد قيمت آن متعلق به ورثه است و در صورتى كه ميّت وارث صغير داشته باشد، چطور؟</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مبلغ كمتر مى‌توان نايب گرفت، بدون اذن همۀ ورثه نمى‌توان از فيش براى حج استفاده كرد مگر اين كه ميت وصيت كرده باشد كه در اين صورت مابه‌التفاوت از ثلث حساب مى‌شود،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اينكه فيش را در حال صحت خريده است نوعى وصيت به حج بلدى است بنابراين مابه‌التفاوت حج بلدى و ميقاتى از ثلث حساب كنند و پرداخت نمايند و وجه فيش را به عنوان تركه تقسيم كنند البته اگر وارث همگى بالغ باشند با رضايت آنان استفاده از فيش براى حج اشكالى ندارد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 به ورثه منتقل مى‌شود و اگر حج بر </w:t>
      </w:r>
    </w:p>
    <w:p>
      <w:pPr>
        <w:pStyle w:val="BookText"/>
        <w:rPr/>
      </w:pPr>
      <w:r>
        <w:rPr>
          <w:rFonts w:ascii="IRNazanin" w:hAnsi="IRNazanin" w:eastAsia="IRNazanin"/>
          <w:color w:val="111111"/>
          <w:sz w:val="28"/>
          <w:sz w:val="28"/>
          <w:szCs w:val="28"/>
          <w:rtl w:val="true"/>
          <w:lang w:bidi="fa-IR"/>
        </w:rPr>
        <w:t>ميت مستقر باشد يا وصيت كرده باشد بايد براى او نايب بگيرند و اگر بخواهند با آن فيش بروند بايد با رضايت ورثه باشد و اگر صغير در ميانِ آنها هست بايد سهمِ او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براى متوفّىٰ به كمتر از مبلغ ارزش و فروش فيش حجّ متوفّىٰ مانعى ندارد و زايد بر مبلغ كه صرف استيجار حج شده، متعلّق به ورثه است و از خود فيش هم جهت استيجار با توافق ورثه مى‌شود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چنانچه متوفى ورثۀ صغير داشته باشد، بايد حق او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ميت وصيتى نسبت به حج بلدى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ميقات براى ميت در صورت استقرار حج براى او استنابه كرد و فيش را در اختيار ديگرى قرار داده و مابه التفاوت، بين همۀ ورثه، طبق قانون شرع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فرقى بين داشتن صغير يا نداشتن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نبودن وصيت و عدم استقرار حج با وجود صغير، بايد سهم صغير از مجموع فيش به هر صورت رعايت شود و تفصيل اين مسأله در استفتائات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ميت وصيتى نكرده باشد، اين كار جايز است، ولى به اجازۀ همه ورثه، و سهم صغير را بايد از آن بپردازند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بر متوفّىٰ واجب بوده است و ورثه كبار نباشند، لازم است براى حجّ متوفّىٰ نايب بگيرند و از آن فيش هم به نحوى كه ذكر شده است، استفاده اشكال ندارد و </w:t>
      </w:r>
    </w:p>
    <w:p>
      <w:pPr>
        <w:pStyle w:val="BookText"/>
        <w:rPr/>
      </w:pPr>
      <w:r>
        <w:rPr>
          <w:rFonts w:ascii="IRNazanin" w:hAnsi="IRNazanin" w:eastAsia="IRNazanin"/>
          <w:color w:val="111111"/>
          <w:sz w:val="28"/>
          <w:sz w:val="28"/>
          <w:szCs w:val="28"/>
          <w:rtl w:val="true"/>
          <w:lang w:bidi="fa-IR"/>
        </w:rPr>
        <w:t>اگر در بين ورثه صغير وجود دارد نيز با اجازه وصى و يا حاكم شرع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فيش حج ميّت و به نيابت از وى به حج مى‌روند، اگر خود نيز تمام شرايط استطاعت را دارا باشند، بجز باز بودن راه، كه آن هم با فيش حج ميّت حاصل شده است، در صورتى كه بتوانند مثلاً در مدينه يا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متوفّىٰ نايب بگيرند و خودشان حج واجب خود را انجام دهند، تكليف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ورثه را راضى كند كه با آن فيش براى خود حج بجاآورد و براى ميت نايب بگيرد،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هنگام اجير شدن يا قبول وصيت مستطيع نبوده و موصى يا اجيركننده شرط كند كه خود او شخصاً حج را به‌جا آورد و او بپذيرد و ظاهر وصيت يا اجاره فورى بودن باشد در اين دو صورت نمى‌تواند به ديگرى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 صورت بايد حج خودش را انجام دهد و در هر حال براى نائب گرفتن بايد اجازه داشته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باشد و نيابت مشروط به آن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حج نيابى را مقدّم بدارد و اگر مشروط نباشد يا اجير نباشد، بايد حج خود را مقدّم بدارد و مى‌تواند براى ميّت نايب بگيرد مگر اين كه مطمئن باشد در آينده مى‌تواند </w:t>
      </w:r>
    </w:p>
    <w:p>
      <w:pPr>
        <w:pStyle w:val="BookText"/>
        <w:rPr/>
      </w:pPr>
      <w:r>
        <w:rPr>
          <w:rFonts w:ascii="Amiri" w:hAnsi="Amiri" w:eastAsia="Amiri" w:cs="Amiri"/>
          <w:color w:val="111111"/>
          <w:sz w:val="28"/>
          <w:sz w:val="28"/>
          <w:szCs w:val="28"/>
          <w:rtl w:val="true"/>
          <w:lang w:bidi="ar-SA"/>
        </w:rPr>
        <w:t>حج خود را انجام دهد كه در اين صورت مى‌تواند حجّ نيابى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استيجار شخص مذكور صحيح نيست، بلى اگر براى انجام حج، اعمّ از مباشرت و تسبيب اجير شده باشد و حج مورد اجاره ميقاتى باشد بايد خودش حجةالاسلام خود را بجا آورد و براى ميّت حج ميقاتى استيجار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وظيفه انجام حج نيابى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اگر براى خود حج انجام دهند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معصيت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گرفتن براى متوفّىٰ در صورتى صحيح و مجزى است كه مجاز در استنابه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مجزى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مسألۀ سابق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افراد نمى‌توانند نايب باشند و حجّ نيابى انجام بدهند، اين شخص هم لازم است حجّ خود را انجام بدهد و گرفتن نايب بايد با نظر ورثه و يا وصى و يا حاكم شرع، كه هر يك در مورد خود اختيار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قبل، اگر ميّت يكى از ورثه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پسر بزرگ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مشخص كرده باشد، يا تمام ورثه اتفاق كنند كه يكى از آنها از</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مسألۀ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bookmarkStart w:id="140" w:name="pg1538_9081"/>
    </w:p>
    <w:p>
      <w:pPr>
        <w:pStyle w:val="BookText"/>
        <w:rPr/>
      </w:pPr>
      <w:bookmarkEnd w:id="140"/>
      <w:r>
        <w:rPr>
          <w:rFonts w:ascii="IRNazanin" w:hAnsi="IRNazanin" w:eastAsia="IRNazanin"/>
          <w:color w:val="111111"/>
          <w:sz w:val="28"/>
          <w:sz w:val="28"/>
          <w:szCs w:val="28"/>
          <w:rtl w:val="true"/>
          <w:lang w:bidi="fa-IR"/>
        </w:rPr>
        <w:t>طرف ميّت به حج برود، تكليف او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كه در مسألۀ سابقه گذشت عمل شود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سؤال قبلى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كه‌وصيّت به‌يكى ازآنها كرده‌باشد، بايد به جاى او حج انجام دهد وخودش‌مستطيع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ولى‌اگر توافق آنها بر يكى از آنها باشد مصداق مسألۀ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براى ميّت و يا ورثه جهت انجام حج ميّت معين شده چنانچه خود استطاعت مالى داشته باشد نمى‌تواند نيابت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از جواب قبل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ميت وصيّت كرده، بايد به وصيّت او عمل شود و اگر ورثه توافق كنند جايز است او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 فرزند مستطيع باشد، نمى‌تواند نيابت را قبول كند</w:t>
      </w:r>
      <w:r>
        <w:rPr>
          <w:rFonts w:eastAsia="IRNazanin" w:cs="IRNazanin"/>
          <w:color w:val="111111"/>
          <w:sz w:val="28"/>
          <w:szCs w:val="28"/>
          <w:rtl w:val="true"/>
          <w:lang w:bidi="fa-IR"/>
        </w:rPr>
        <w:t>.</w:t>
      </w:r>
    </w:p>
    <w:p>
      <w:pPr>
        <w:pStyle w:val="Heading3"/>
        <w:numPr>
          <w:ilvl w:val="2"/>
          <w:numId w:val="1"/>
        </w:numPr>
        <w:rPr/>
      </w:pPr>
      <w:bookmarkStart w:id="141" w:name="__RefHeading___Toc568805_3650668749"/>
      <w:bookmarkStart w:id="142" w:name="_Toc52"/>
      <w:bookmarkEnd w:id="141"/>
      <w:r>
        <w:rPr>
          <w:rtl w:val="true"/>
        </w:rPr>
        <w:t>خمس پول حج</w:t>
      </w:r>
      <w:bookmarkEnd w:id="14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عمرۀ مفرده ثبت نام كرده، در حالى كه بردن او به عمره قطعى بوده و براى رفتن نيز به ناچار مى‌بايست پولى به حساب بريزد ولى در سال بعد نوبت او شد، و به عمره مشرف خواهد شد، آيا سرِ سالِ خمس، به اين پول كه به حساب سازمان </w:t>
      </w:r>
    </w:p>
    <w:p>
      <w:pPr>
        <w:pStyle w:val="BookText"/>
        <w:rPr/>
      </w:pPr>
      <w:r>
        <w:rPr>
          <w:rFonts w:ascii="IRNazanin" w:hAnsi="IRNazanin" w:eastAsia="IRNazanin"/>
          <w:color w:val="111111"/>
          <w:sz w:val="28"/>
          <w:sz w:val="28"/>
          <w:szCs w:val="28"/>
          <w:rtl w:val="true"/>
          <w:lang w:bidi="fa-IR"/>
        </w:rPr>
        <w:t>حج و زيارت واريز شده، خمس تعلّق مى‌گيرد يا نه؟</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خمس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تخميس نمايد،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خمس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مذكور خمس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خمس پول را بايد بدهد مگر اينكه ديگر نتواند پول را از سازمان حج پس بگيرد كه در اين صورت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مفرده ثبت نام كرده، در حالى كه بردن او به عمره قطعى‌بوده و براى رفتن نيز به ناچار مى‌بايست پولى به حساب بريزد ولى در سال بعد نوبت او شد، و به عمره مشرف خواهد شد، آيا سرِ سالِ خمس، به اين پول كه به حساب سازمان حجّ و زيارت واريز شده، خمس تعلّق مى‌گيرد يا نه؟</w:t>
      </w:r>
    </w:p>
    <w:p>
      <w:pPr>
        <w:pStyle w:val="BookText"/>
        <w:rPr/>
      </w:pPr>
      <w:r>
        <w:rPr>
          <w:rFonts w:ascii="Amiri" w:hAnsi="Amiri" w:eastAsia="Amiri" w:cs="Amiri"/>
          <w:color w:val="111111"/>
          <w:sz w:val="28"/>
          <w:sz w:val="28"/>
          <w:szCs w:val="28"/>
          <w:rtl w:val="true"/>
          <w:lang w:bidi="ar-SA"/>
        </w:rPr>
        <w:t xml:space="preserve">آية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فرض سؤال خمس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آن را تخميس نمايد،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خمس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مذكور خمس ندارد، واللّٰه العالم</w:t>
      </w:r>
      <w:r>
        <w:rPr>
          <w:rFonts w:eastAsia="IRNazanin" w:cs="IRNazanin"/>
          <w:color w:val="111111"/>
          <w:sz w:val="28"/>
          <w:szCs w:val="28"/>
          <w:rtl w:val="true"/>
          <w:lang w:bidi="fa-IR"/>
        </w:rPr>
        <w:t xml:space="preserve">. </w:t>
      </w:r>
      <w:bookmarkStart w:id="143" w:name="pg1538_9083"/>
    </w:p>
    <w:p>
      <w:pPr>
        <w:pStyle w:val="BookText"/>
        <w:rPr/>
      </w:pPr>
      <w:bookmarkEnd w:id="143"/>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خمس پول را بايد بدهد مگر اينكه ديگر نتواند پول را از سازمان حجّ پس بگيرد كه در اين صورت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144" w:name="__RefHeading___Toc568807_3650668749"/>
      <w:bookmarkStart w:id="145" w:name="_Toc53"/>
      <w:bookmarkEnd w:id="144"/>
      <w:r>
        <w:rPr>
          <w:rtl w:val="true"/>
        </w:rPr>
        <w:t>مصدود</w:t>
      </w:r>
      <w:bookmarkEnd w:id="145"/>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ميقات براى عمرۀ تمتع محرم شده است و پس از احرام و قبل از ساير اعمال دستگير و زندانى شده و پس از گذشت ايام تشريق او را آزاد كرده‌اند، ولى در زمان صدّ، به وظيفۀ مصدود عمل نكرده، حال يا جاهل به مسأله بوده يا نمى‌توانسته عمل كند، ولى اكنون مى‌تواند عمرۀ مفرده انجام دهد، وظيفۀ او براى خروج از احرام چيست و در صورتى كه نتواند عمرۀ مفرده انجام دهد، تكليفش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متمكن است، بنابر احتياط بين وظيفۀ مصدود و اتيان به عمرۀ مفرده جمع نمايد، واللّٰه العالم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 مصدود را دارد بايد براى خروج از احرام قربانى و تقصير كند و احتياطاً پس از رفع منع، اعمال عمره مفرده را انجام دهد و اگر نمى‌تواند، نائب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از احرام خارج نمى‌شود مگر اين كه هدى تهيه و ذبح يا نحر كند و به احتياط واجب حلق يا تقصير نيز لازم است و اگر متمكن از هدى نباشد ده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اگر قدرت بر اعمال عمرۀ مفرده دارد بايد با اعمال عمرۀ مفرده از احرام خارج شود و اگر از انجام عمرۀ مفرده نيز ممنوع است به وظيفۀ مصدود عمل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مى‌تواند عمره مفرده انجام دهد بايد با انجام عمرۀ مفرده از احرام خارج شود و احتياط آن است كه قصد عدول به عمرۀ مفرده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نتواند عمرۀ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مريضى باشد بايد او را طواف و سعى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بايد براى طواف و سعى نايب بگيرد و از احرام خارج شود و اگر علت آن اين باشد كه او را از مكه اخراج كرده‌اند و نمى‌تواند برگردد حكم مصدود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عمرۀ مفرده انجام دهد و از احرام خارج شود و اگر نمى‌تواند كسى را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عمرۀ مفرده انجام دهد لازم است به وظيفۀ مصدود عمل نمايد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اعمال عمرۀ تمتّع را به پايان برده و اكنون نمى‌تواند حج تمتع بجا آورد، مثلاً براى </w:t>
      </w:r>
    </w:p>
    <w:p>
      <w:pPr>
        <w:pStyle w:val="BookText"/>
        <w:rPr/>
      </w:pPr>
      <w:r>
        <w:rPr>
          <w:rFonts w:ascii="IRNazanin" w:hAnsi="IRNazanin" w:eastAsia="IRNazanin"/>
          <w:color w:val="111111"/>
          <w:sz w:val="28"/>
          <w:sz w:val="28"/>
          <w:szCs w:val="28"/>
          <w:rtl w:val="true"/>
          <w:lang w:bidi="fa-IR"/>
        </w:rPr>
        <w:t>خدمت به حجاج از سوى سازمان حج و زيارت به حج آمده و اكنون سازمان مذكور او را مأمور كرده كه در ايام تشريق در مكه بماند، وظيفه‌اش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مضطر به ترك حج تمتع بشود احتياط آن است كه عمرۀ تمتع را عمرۀ مفرده قرار داده و براى آن طواف نساء بجا آورد ولى مجرد منع ديگران محقق اضطرار نيست،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تمكن براى انجام حج تمتع، عمره تمتع را عمره مفرده قرار دهد و طواف نساء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آن را عمرۀ مفرده قرار دهد و طواف نساء بجاى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سؤال، در حج تمتع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 حج واجب به نذر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حج تمتع جايز نيست، و در حج تمتع مستحبى نيز با عدم ضرورت عرفى يا شرعى احتياط واجب انجام حج تمتّع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مُحِل است و تكليفى ندارد و به مأموريت خود ادامه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بر حج ندارد وظيفه‌اى ندارد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بر آن شخص واجب بوده است و به قصد اداى حج واجب عمرۀ تمتّع را انجام داده و اكنون قدرت اداى حج را ندارد اين عمرۀ تمتّع از عمرۀ تمتّعى كه جزء حج است كفايت نمى‌كند و لازم است بعداً عمرۀ تمتع </w:t>
      </w:r>
      <w:bookmarkStart w:id="146" w:name="pg1538_9086"/>
    </w:p>
    <w:p>
      <w:pPr>
        <w:pStyle w:val="BookText"/>
        <w:rPr/>
      </w:pPr>
      <w:bookmarkEnd w:id="146"/>
      <w:r>
        <w:rPr>
          <w:rFonts w:ascii="IRNazanin" w:hAnsi="IRNazanin" w:eastAsia="IRNazanin"/>
          <w:color w:val="111111"/>
          <w:sz w:val="28"/>
          <w:sz w:val="28"/>
          <w:szCs w:val="28"/>
          <w:rtl w:val="true"/>
          <w:lang w:bidi="fa-IR"/>
        </w:rPr>
        <w:t>و حج تمتّع را باهم در يك سال انجام بدهد و اگر از باب استحباب مى‌خواسته است حج تمتّع انجام بدهد و مضطر به ترك حج شده است اشكال ندارد</w:t>
      </w:r>
      <w:r>
        <w:rPr>
          <w:rFonts w:eastAsia="IRNazanin" w:cs="IRNazanin"/>
          <w:color w:val="111111"/>
          <w:sz w:val="28"/>
          <w:szCs w:val="28"/>
          <w:rtl w:val="true"/>
          <w:lang w:bidi="fa-IR"/>
        </w:rPr>
        <w:t>.</w:t>
      </w:r>
    </w:p>
    <w:p>
      <w:pPr>
        <w:pStyle w:val="Heading3"/>
        <w:numPr>
          <w:ilvl w:val="2"/>
          <w:numId w:val="1"/>
        </w:numPr>
        <w:rPr/>
      </w:pPr>
      <w:bookmarkStart w:id="147" w:name="__RefHeading___Toc568809_3650668749"/>
      <w:bookmarkStart w:id="148" w:name="_Toc54"/>
      <w:bookmarkEnd w:id="147"/>
      <w:r>
        <w:rPr>
          <w:rtl w:val="true"/>
        </w:rPr>
        <w:t>حج كودك</w:t>
      </w:r>
      <w:bookmarkEnd w:id="148"/>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مميزى را ولىّ او به سعى مى‌برد؛ مثلاً در كالسكه سوار است و خواب است، آيا لازم است در ابتداى سعى او را براى نيّت بيدار كند، و چنانچه در آغاز بيدار باشد و در بين راه خواب برود چه حكمى دارد؟</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سعى در حال خواب صحيح نيست بايداورابيدار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اين است كه خواب نرود و آن مقدار را كه خواب رفته،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ما نقص من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كند و اگر قبل از نيت سعى، خواب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باطل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براى نيّت سعى، حدوثاً و بقاءاً بيدار باشد، بنابر اين در اثناء هم نبايد خواب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خواب صحيح نيست بايد مراقب باشد كه كودك در حال سعى نخوابد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در حال خواب مُجزى نيست و بايد او را وقتى به سعى ببرد كه بيدار بماند و تا ممكن است او را به راه رفتن وادارد و سعى با كالسكه فقط در حال عدم تمكّن از </w:t>
      </w:r>
    </w:p>
    <w:p>
      <w:pPr>
        <w:pStyle w:val="BookText"/>
        <w:rPr/>
      </w:pPr>
      <w:r>
        <w:rPr>
          <w:rFonts w:ascii="IRNazanin" w:hAnsi="IRNazanin" w:eastAsia="IRNazanin"/>
          <w:color w:val="111111"/>
          <w:sz w:val="28"/>
          <w:sz w:val="28"/>
          <w:szCs w:val="28"/>
          <w:rtl w:val="true"/>
          <w:lang w:bidi="fa-IR"/>
        </w:rPr>
        <w:t>راه رفتن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حال خواب صحيح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سعى از عبادات است و صحت آن منوط به نيت و قصد قربت مستمر است لذا درفرض مذكور اگر قبل از شوط چهارم به‌خواب رفته است به‌احتياط واجب سعى را از اول اعاده كند و اگر بعد از شوط چهارم خواب رفته است پس از بيدار شدن و توجه و التفات بايد از جايى كه به خواب رفته سعى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ابتداى سعى نيّت كرده 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او را براى انجام نيت بيدار كند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مقدارى را كه در حال خواب پيش رفته است پس از بيدار شدن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كودك را در بغل گرفته و طواف مى‌دهد، آيا بايد شانه چپ كودك نيز به طرف كعبه باشد؟</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امكان رعايت شود و شانه چپ بچه به طرف كعبه قرار گيرد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حدّ امكان سعى كند طورى او را طواف دهد كه عرفاً طرف چپ او به طرف كعبه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شانه چپ كودك نيز به طرف بيت باشد،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بايد تمام شرايط در كودك نيز رعايت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را كه محرم كرده‌اند و طواف مى‌دهند، آيا طهارت بدن و لباس كودك در حال طواف لازم است، و چنانچه قبل از طواف او را تطهير كنند براى يك طواف كافى است و وارسى بين طواف لازم نيست؟</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كه بتوانند بنابر احتياط رعايت طهارت او را بكنند ولى وارسى لازم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كه بتوانند بنابر احتياط طهارت بچه را رعايت بكنند ولى وارسى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بدن و لباسِ او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شرايط طواف و نماز در طفل نيز مراعات شود و در صورت غير مميّز بودن طفل، در صورت امكان او را وضو دهند لباس و بدن او را تطهير كنند و در صورت شك در عارض شدن حدث و خبث وارسى لازم نيست و حكم طهارت باقى است، واللّٰه العالم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و وارسى در بين طواف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متوجه شدند كه لباس و بدن او نجس شده، </w:t>
      </w:r>
      <w:bookmarkStart w:id="149" w:name="pg1538_9089"/>
    </w:p>
    <w:p>
      <w:pPr>
        <w:pStyle w:val="BookText"/>
        <w:rPr/>
      </w:pPr>
      <w:bookmarkEnd w:id="149"/>
      <w:r>
        <w:rPr>
          <w:rFonts w:ascii="Amiri" w:hAnsi="Amiri" w:eastAsia="Amiri" w:cs="Amiri"/>
          <w:color w:val="111111"/>
          <w:sz w:val="28"/>
          <w:sz w:val="28"/>
          <w:szCs w:val="28"/>
          <w:rtl w:val="true"/>
          <w:lang w:bidi="ar-SA"/>
        </w:rPr>
        <w:t>احتياط اين است كه آنها را تطهير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طواف او را تطهير كرده باشد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لازم است و براى يك طواف كافى است، و وارسى لازم نيست</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68811_3650668749"/>
      <w:bookmarkStart w:id="151" w:name="_Toc55"/>
      <w:bookmarkEnd w:id="150"/>
      <w:r>
        <w:rPr>
          <w:rtl w:val="true"/>
        </w:rPr>
        <w:t>ديوانه و حج مستقر</w:t>
      </w:r>
      <w:bookmarkEnd w:id="151"/>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استقرار وجوب حج ديوانه شده، وظيفۀ ولىّ، نسبت به حج او چيست؟</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ولىّ وظيفه‌اى ندارد و پس از مردن وى از تركه‌اش براى وى حج مى‌گيرد،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مجنون نسبت به حج او تكليفى ندارد، اگر تا آخر عمر عاقل شد خودش حج بجا مى‌آورد و گرنه پس از مرگ از تركۀ او نايب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يأس از بهبودى او دارند ولىّ او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مرگ براى او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افاقه حاصل شود، بايد حج را بجا آورد و در صورت عدم افاقه تا حين موت، بايد پس از موت برايش حجّ استيجار شود، واللّٰه العالم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اميد افاقه هست صبر كنند والّا بنابر احتياط واجب، ولىّ شرعى او از مال او يك حج نيابى انجام دهد</w:t>
      </w:r>
      <w:r>
        <w:rPr>
          <w:rFonts w:eastAsia="IRNazanin" w:cs="IRNazanin"/>
          <w:color w:val="111111"/>
          <w:sz w:val="28"/>
          <w:szCs w:val="28"/>
          <w:rtl w:val="true"/>
          <w:lang w:bidi="fa-IR"/>
        </w:rPr>
        <w:t xml:space="preserve">. </w:t>
      </w:r>
      <w:bookmarkStart w:id="152" w:name="pg1538_9090"/>
    </w:p>
    <w:p>
      <w:pPr>
        <w:pStyle w:val="BookText"/>
        <w:rPr/>
      </w:pPr>
      <w:bookmarkEnd w:id="152"/>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وظيفه‌اى ندارد، مخصوصاً اگر اميد زوال جنون باشد ولى بعد از مردن او بايد از مال او حج را نيابتاً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دارد لازم است ولىّ اقدام به حجّ نيابى بكند</w:t>
      </w:r>
      <w:r>
        <w:rPr>
          <w:rFonts w:eastAsia="IRNazanin" w:cs="IRNazanin"/>
          <w:color w:val="111111"/>
          <w:sz w:val="28"/>
          <w:szCs w:val="28"/>
          <w:rtl w:val="true"/>
          <w:lang w:bidi="fa-IR"/>
        </w:rPr>
        <w:t>.</w:t>
      </w:r>
    </w:p>
    <w:p>
      <w:pPr>
        <w:pStyle w:val="Heading3"/>
        <w:numPr>
          <w:ilvl w:val="2"/>
          <w:numId w:val="1"/>
        </w:numPr>
        <w:rPr/>
      </w:pPr>
      <w:bookmarkStart w:id="153" w:name="__RefHeading___Toc568813_3650668749"/>
      <w:bookmarkStart w:id="154" w:name="_Toc56"/>
      <w:bookmarkEnd w:id="153"/>
      <w:r>
        <w:rPr>
          <w:rtl w:val="true"/>
        </w:rPr>
        <w:t>روزه مستحب در مدينه</w:t>
      </w:r>
      <w:bookmarkEnd w:id="154"/>
    </w:p>
    <w:p>
      <w:pPr>
        <w:pStyle w:val="BookText"/>
        <w:rPr/>
      </w:pP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سه روز روزه مستحبى در مدينه منوره براى برآمدن حاجت، اختصاص به مسافر دارد يا براى اهالى مدينه و كسى كه قصد عشره دارد نيز مستحب است؟</w:t>
      </w:r>
    </w:p>
    <w:p>
      <w:pPr>
        <w:pStyle w:val="BookText"/>
        <w:rPr/>
      </w:pPr>
      <w:r>
        <w:rPr>
          <w:rFonts w:ascii="Amiri" w:hAnsi="Amiri" w:eastAsia="Amiri" w:cs="Amiri"/>
          <w:color w:val="111111"/>
          <w:sz w:val="28"/>
          <w:sz w:val="28"/>
          <w:szCs w:val="28"/>
          <w:rtl w:val="true"/>
          <w:lang w:bidi="ar-SA"/>
        </w:rPr>
        <w:t xml:space="preserve">آية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مزبور اختصاص به مسافر دارد و شامل اهل مدينه نمى شود و در مسافر بين اين كه نمازش قصر باشد يا به جهت قصد اقامت ده روز نمازش تمام باشد، فرقى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اختصاص به مسافر نداشته باشد،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به قصد ورود براى غير مسافر ثابت نيست، بلى رجاءاً مانعى‌ندارد</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مسافر است ولى ديگران بر اساس قانون اوّلى هر روزى بخواهند مى‌توانند به قصد حاجت روزه بگيرند</w:t>
      </w:r>
      <w:r>
        <w:rPr>
          <w:rFonts w:eastAsia="IRNazanin" w:cs="IRNazanin"/>
          <w:color w:val="111111"/>
          <w:sz w:val="28"/>
          <w:szCs w:val="28"/>
          <w:rtl w:val="true"/>
          <w:lang w:bidi="fa-IR"/>
        </w:rPr>
        <w:t xml:space="preserve">. </w:t>
      </w:r>
      <w:bookmarkStart w:id="155" w:name="pg1538_9091"/>
    </w:p>
    <w:p>
      <w:pPr>
        <w:pStyle w:val="BookText"/>
        <w:rPr/>
      </w:pPr>
      <w:bookmarkEnd w:id="155"/>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مسافر است، و فرقى بين كسى كه قصد اقامه كرده و غير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156" w:name="__RefHeading___Toc568815_3650668749"/>
      <w:bookmarkStart w:id="157" w:name="_Toc57"/>
      <w:bookmarkEnd w:id="156"/>
      <w:r>
        <w:rPr>
          <w:rtl w:val="true"/>
        </w:rPr>
        <w:t>اعتكاف در مسجد الحرام</w:t>
      </w:r>
      <w:bookmarkEnd w:id="157"/>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خانه خدا خواهان اعتكاف در مسجدالحرام هستند باتوجه به فرصت معنوى و تأثير فراوان روحى و روانى آن و لزوم روزه جهت اعتكاف، آيا مى‌توانند پس از حضور در مكّه مكرمه با نذر، به اعتكاف بپردازند؟</w:t>
      </w:r>
    </w:p>
    <w:p>
      <w:pPr>
        <w:pStyle w:val="BookText"/>
        <w:rPr/>
      </w:pPr>
      <w:r>
        <w:rPr>
          <w:rFonts w:ascii="Amiri" w:hAnsi="Amiri" w:eastAsia="Amiri" w:cs="Amiri"/>
          <w:color w:val="111111"/>
          <w:sz w:val="28"/>
          <w:sz w:val="28"/>
          <w:szCs w:val="28"/>
          <w:rtl w:val="true"/>
          <w:lang w:bidi="ar-SA"/>
        </w:rPr>
        <w:t xml:space="preserve">آية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نذر روزه در مكّه نمايد تا روزه در سفر صحيح باشد مى‌تواند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براى روزه نذر كنند و در اين صورت اعتكاف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كنند كه در سفر روزه بگيرند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مى‌توانند بعد از سفر نذر كنند كه در همان سفر روزه بگيرند و معتكف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نذر روزه بعد از ورود به مكّه مكرّمه مورد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صحّت روزه در سفر با نذر در وطن محقّق مى شود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نيت اقامه ده روز روزه گرفتن و اعتكاف </w:t>
      </w:r>
    </w:p>
    <w:p>
      <w:pPr>
        <w:pStyle w:val="BookText"/>
        <w:rPr/>
      </w:pPr>
      <w:r>
        <w:rPr>
          <w:rFonts w:ascii="Amiri" w:hAnsi="Amiri" w:eastAsia="Amiri" w:cs="Amiri"/>
          <w:color w:val="111111"/>
          <w:sz w:val="28"/>
          <w:sz w:val="28"/>
          <w:szCs w:val="28"/>
          <w:rtl w:val="true"/>
          <w:lang w:bidi="ar-SA"/>
        </w:rPr>
        <w:t>كردن،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نمى‌توانند مگر اينكه در وطن نذر روزه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از جواب سؤال قبل روشن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قصد اعتكاف در مسجد الحرام را دارد، آيا مى‌تواند قبل از اذان صبح در تنعيم محرم شود و بقيه اعمال را در حال اعتكاف انجام دهد، با توجه به اينكه محل سعى جزو مسجد نيست؟</w:t>
      </w:r>
    </w:p>
    <w:p>
      <w:pPr>
        <w:pStyle w:val="BookText"/>
        <w:rPr/>
      </w:pPr>
      <w:r>
        <w:rPr>
          <w:rFonts w:ascii="Amiri" w:hAnsi="Amiri" w:eastAsia="Amiri" w:cs="Amiri"/>
          <w:color w:val="111111"/>
          <w:sz w:val="28"/>
          <w:sz w:val="28"/>
          <w:szCs w:val="28"/>
          <w:rtl w:val="true"/>
          <w:lang w:bidi="ar-SA"/>
        </w:rPr>
        <w:t xml:space="preserve">آية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بسمه تعالى، مانعى ندارد و مى‌تواند همه اعمال را در حال اعتكاف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مى‌تواند محرم شود و خروج از مسجد براى انجام سعى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ولى لازم است اعمال را تا زمانى تأخير بياندازد كه سعى او پس از پايان اعتكاف باشد، ولى چنانچه صبر كردن تا آن موقع سخت باشد مى‌تواند از عنوان حاجت ضرورى استفاده نمايد و از مسجد جهت انجام سعى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احرام قبل از شروع به اعتكاف، بعيد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لكن سعى نمايد تا عمل سعى را زودتر به پايان رساند</w:t>
      </w:r>
      <w:r>
        <w:rPr>
          <w:rFonts w:eastAsia="IRNazanin" w:cs="IRNazanin"/>
          <w:color w:val="111111"/>
          <w:sz w:val="28"/>
          <w:szCs w:val="28"/>
          <w:rtl w:val="true"/>
          <w:lang w:bidi="fa-IR"/>
        </w:rPr>
        <w:t xml:space="preserve">. </w:t>
      </w:r>
      <w:bookmarkStart w:id="158" w:name="pg1538_9093"/>
    </w:p>
    <w:p>
      <w:pPr>
        <w:pStyle w:val="BookText"/>
        <w:rPr/>
      </w:pPr>
      <w:bookmarkEnd w:id="158"/>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پس از سلام، لازم است قبل از اذان صبح در مسجد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همه اعمال را قبل از اذان صبح انجام دهد به گونه‌اى كه در اذان صبح در مسجد الحرام باشد و اگر موفق به سعى نشد به عنوان يك حاجت ضرورى خروج از مسجد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59" w:name="__RefHeading___Toc568817_3650668749"/>
      <w:bookmarkStart w:id="160" w:name="_Toc58"/>
      <w:bookmarkEnd w:id="159"/>
      <w:r>
        <w:rPr>
          <w:rtl w:val="true"/>
        </w:rPr>
        <w:t>آوردن قرآن از مسجدالحرام</w:t>
      </w:r>
      <w:bookmarkEnd w:id="160"/>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هايى در مسجدالحرام به زائران اهدا مى شود كه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هاى مستعمل مسجدالحرام، ممهور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للّٰه تعالى بالمسجد الحرام</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هاى چاپ عربستان، وقف و هديه زائران جهت قرائت در مسجدالحرام، كه متصدّيان اين قرآن ها و قرآن هاى دسته سوّم كه چاپ ساير كشورها است و توسط زائران به مسجدالحرام هديه مى شود را به خاطر يك شكل بودن قرآن هاى مسجدالحرام از قفسه ها خارج كرده و به زائران ديگر كه متقاضى‌قرآن هستند تحويل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چهارم قرآن هايى است كه هديه دولت عربستان و رياست شؤون حرمين شريفين است و هيچ‌گونه مُهرى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دريافت اين قرآن ها جايز </w:t>
      </w:r>
    </w:p>
    <w:p>
      <w:pPr>
        <w:pStyle w:val="BookText"/>
        <w:rPr/>
      </w:pPr>
      <w:r>
        <w:rPr>
          <w:rFonts w:ascii="IRNazanin" w:hAnsi="IRNazanin" w:eastAsia="IRNazanin"/>
          <w:color w:val="111111"/>
          <w:sz w:val="28"/>
          <w:sz w:val="28"/>
          <w:szCs w:val="28"/>
          <w:rtl w:val="true"/>
          <w:lang w:bidi="fa-IR"/>
        </w:rPr>
        <w:t>است؟ و برفرض جواز مالك مى شوند يا نه؟ و درصورت عدم مالكيت، آيا جهت استفاده عمومى در غير مساجد يا در مساجد ديگر مى‌توان آنها را آورد؟</w:t>
      </w:r>
    </w:p>
    <w:p>
      <w:pPr>
        <w:pStyle w:val="BookText"/>
        <w:rPr/>
      </w:pPr>
      <w:r>
        <w:rPr>
          <w:rFonts w:ascii="IRNazanin" w:hAnsi="IRNazanin" w:eastAsia="IRNazanin"/>
          <w:color w:val="111111"/>
          <w:sz w:val="28"/>
          <w:sz w:val="28"/>
          <w:szCs w:val="28"/>
          <w:rtl w:val="true"/>
          <w:lang w:bidi="fa-IR"/>
        </w:rPr>
        <w:t xml:space="preserve">آية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اول و دوم جايز نيست و دسته سوم ممكن است تملّك، ولى‌احتياط در ترك است و دسته چهارم تملُّك آن مانعى ندارد و دسته اوّل و دوّم را اگر نمى‌گذارند در آنجا باشد مى‌تواند به اقرب آن مساجد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هايى كه محرز است زوّار هديه و وقف كرده‌اند را نمى‌توان گرفت و تصرف كرد و گرفتن قرآن هاى ديگر جايز است و مى‌توانند تملّك كنند و يا در مساجد و غيره براى عموم قرار دهند،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هايى كه وقف مسجدالحرام شده است، دريافت و تملّك آن جايز و صحيح نيست و در صورتى كه عودت و استفاده از آن در مسجدالحرام امكان ندارد، آنها را به مساجد ديگر برده و در آنجا استفاده نمايند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قرآن هايى كه توسط حجّاج و زائرين وقف نشده؛ اعم از آنكه اثرى از وقف بودن در آنها نباشد يا از طرف حكومت سعودى اثر وقف در آنها ديده شود اگر مسؤولين ذيربط از آنها به كسى اهدا نمايند، گرفتن آن اشكال ندارد و گيرنده مالك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هايى كه </w:t>
      </w:r>
      <w:bookmarkStart w:id="161" w:name="pg1538_9095"/>
    </w:p>
    <w:p>
      <w:pPr>
        <w:pStyle w:val="BookText"/>
        <w:rPr/>
      </w:pPr>
      <w:bookmarkEnd w:id="161"/>
      <w:r>
        <w:rPr>
          <w:rFonts w:ascii="IRNazanin" w:hAnsi="IRNazanin" w:eastAsia="IRNazanin"/>
          <w:color w:val="111111"/>
          <w:sz w:val="28"/>
          <w:sz w:val="28"/>
          <w:szCs w:val="28"/>
          <w:rtl w:val="true"/>
          <w:lang w:bidi="fa-IR"/>
        </w:rPr>
        <w:t>توسط حجّاج وقف بشود، گرفتن آنها جايز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قرآن هاى دسته اول و دوم در غير مسجدالحرام اشكال دارد، اما دسته سوم و چهارم اشكالى ندارد و تحقّق ملكيت نسبت به دسته چهارم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هايى كه از طرف مسؤولين آن منطقه به زوار داده مى شود اشكالى‌ندارد و ملك آنها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اخير، گرفتن آنها اشكال دارد و همچنين نمى‌توان آنها را به مساجد يا جاهاى ديگر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جايز نيست و سومى هم خالى از اشكال نيست فقط دسته چهارم را مى‌توان گرفت و تملك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62" w:name="__RefHeading___Toc568819_3650668749"/>
      <w:bookmarkStart w:id="163" w:name="_Toc59"/>
      <w:bookmarkEnd w:id="162"/>
      <w:r>
        <w:rPr>
          <w:rtl w:val="true"/>
        </w:rPr>
        <w:t>آوردن خاك و ريگ از مشاعر</w:t>
      </w:r>
      <w:bookmarkEnd w:id="163"/>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خاك، ريگ و سنگ از عرفات، مشعرالحرام، منا، صفا، مروه يا منطقۀ حرم چه حكمى دارد؟ و چنانچه عمداً يا جهلاً آورده باشد، برگرداندن آن واجب است يا نه؟</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ريگ و سنگ از آنچه نام برده شده مانعى ندارد بلى اگر در مسجد الحرام و مسجد خيف و يا ساير مساجد فرض شود، جايز نيست و برگرداندن آن لازم است، واللّٰه العالم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از حرم خاك يا سنگ بيرون نياورد</w:t>
      </w:r>
      <w:r>
        <w:rPr>
          <w:rFonts w:eastAsia="IRNazanin" w:cs="IRNazanin"/>
          <w:color w:val="111111"/>
          <w:sz w:val="28"/>
          <w:szCs w:val="28"/>
          <w:rtl w:val="true"/>
          <w:lang w:bidi="fa-IR"/>
        </w:rPr>
        <w:t xml:space="preserve">. </w:t>
      </w:r>
      <w:bookmarkStart w:id="164" w:name="pg1538_9096"/>
    </w:p>
    <w:p>
      <w:pPr>
        <w:pStyle w:val="BookText"/>
        <w:rPr/>
      </w:pPr>
      <w:bookmarkEnd w:id="164"/>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برگرداندن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از آوردن خاك و ريگ حرم خوددارى شود واگر آورده، در صورت تمكن به حرم برگرداند،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آن‌دو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برگرداندن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كلى لازم است مؤمنين از اين قبيل اعمال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شرعاً اشكال دارد و احتياط آن است كه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و مشعر الحرام اشكال ندارد ولى از صفا و مروه اشكال دارد و بايد برگرداند</w:t>
      </w:r>
      <w:r>
        <w:rPr>
          <w:rFonts w:eastAsia="IRNazanin" w:cs="IRNazanin"/>
          <w:color w:val="111111"/>
          <w:sz w:val="28"/>
          <w:szCs w:val="28"/>
          <w:rtl w:val="true"/>
          <w:lang w:bidi="fa-IR"/>
        </w:rPr>
        <w:t>.</w:t>
      </w:r>
    </w:p>
    <w:p>
      <w:pPr>
        <w:pStyle w:val="Heading3"/>
        <w:numPr>
          <w:ilvl w:val="2"/>
          <w:numId w:val="1"/>
        </w:numPr>
        <w:rPr/>
      </w:pPr>
      <w:bookmarkStart w:id="165" w:name="__RefHeading___Toc568821_3650668749"/>
      <w:bookmarkStart w:id="166" w:name="_Toc60"/>
      <w:bookmarkEnd w:id="165"/>
      <w:r>
        <w:rPr>
          <w:rtl w:val="true"/>
        </w:rPr>
        <w:t>نذورات</w:t>
      </w:r>
      <w:bookmarkEnd w:id="166"/>
    </w:p>
    <w:p>
      <w:pPr>
        <w:pStyle w:val="BookText"/>
        <w:rPr/>
      </w:pP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حرمين شريفين اظهار مى دارند كه فلان مبلغ را به ما داده اند تا در حرم مطهّر نبوى يا قبور مطهّر بقيع بريزيم با توجّه به اينكه ريختن آنها در آن محل ها غير ممكن است يا صرف حرم يا مصرف مقرّر خود نخواهد شد و حاضر نيستند اين وجوه را با خود برگردانند، آيا مى‌توان آنها را در راه خير؛ مثل كمك به فقراى شيعه صرف كرد؟</w:t>
      </w:r>
    </w:p>
    <w:p>
      <w:pPr>
        <w:pStyle w:val="BookText"/>
        <w:rPr/>
      </w:pPr>
      <w:r>
        <w:rPr>
          <w:rFonts w:ascii="IRNazanin" w:hAnsi="IRNazanin" w:eastAsia="IRNazanin"/>
          <w:color w:val="111111"/>
          <w:sz w:val="28"/>
          <w:sz w:val="28"/>
          <w:szCs w:val="28"/>
          <w:rtl w:val="true"/>
          <w:lang w:bidi="fa-IR"/>
        </w:rPr>
        <w:t xml:space="preserve">آية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 خرج زوّار آنجا از شيعيان كرد و اگر نشد به فقراى شيعه مى‌توان داد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رضايت صاحبان وجوه باشد يا از </w:t>
      </w:r>
    </w:p>
    <w:p>
      <w:pPr>
        <w:pStyle w:val="BookText"/>
        <w:rPr/>
      </w:pPr>
      <w:r>
        <w:rPr>
          <w:rFonts w:ascii="Amiri" w:hAnsi="Amiri" w:eastAsia="Amiri" w:cs="Amiri"/>
          <w:color w:val="111111"/>
          <w:sz w:val="28"/>
          <w:sz w:val="28"/>
          <w:szCs w:val="28"/>
          <w:rtl w:val="true"/>
          <w:lang w:bidi="ar-SA"/>
        </w:rPr>
        <w:t>قبل كسب اجازه شده باشد، صرف آن در مورد فقراى شيعه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صاحبانش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پولهاى مذكور را از طرف صاحبان آن به فقراى شيعه صدقه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هستند كه صرف فقراى شيعه در آنجا كنند</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صاحبان پول راضى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زائران فقير مصرف شود و اگر در ميان زائران فقير نباشد در مورد فقراى شيعه مصرف 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العالم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15793</Words>
  <Characters>59364</Characters>
  <CharactersWithSpaces>74489</CharactersWithSpaces>
  <Paragraphs>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2026-08-16T16:55:21Z</dcterms:created>
  <dc:creator>ghaemiyeh.com</dc:creator>
  <dc:description/>
  <dc:language>en-US</dc:language>
  <cp:lastModifiedBy/>
  <dcterms:modified xsi:type="dcterms:W3CDTF">2026-08-16T20:25:24Z</dcterms:modified>
  <cp:revision>1</cp:revision>
  <dc:subject/>
  <dc:title>استفتائات جدید حج</dc:title>
</cp:coreProperties>
</file>

<file path=docProps/custom.xml><?xml version="1.0" encoding="utf-8"?>
<Properties xmlns="http://schemas.openxmlformats.org/officeDocument/2006/custom-properties" xmlns:vt="http://schemas.openxmlformats.org/officeDocument/2006/docPropsVTypes"/>
</file>