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مشرق الشمسین و اکسیر السعادتین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742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7744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7746_383892988">
            <w:r>
              <w:rPr>
                <w:webHidden/>
                <w:rStyle w:val="IndexLink"/>
                <w:rtl w:val="true"/>
              </w:rPr>
              <w:t>مقدمة المؤلف</w:t>
            </w:r>
            <w:r>
              <w:rPr>
                <w:rStyle w:val="IndexLink"/>
                <w:rtl w:val="true"/>
              </w:rPr>
              <w:tab/>
            </w:r>
            <w:r>
              <w:rPr>
                <w:rStyle w:val="IndexLink"/>
              </w:rPr>
              <w:t>7</w:t>
            </w:r>
          </w:hyperlink>
        </w:p>
        <w:p>
          <w:pPr>
            <w:pStyle w:val="Contents3"/>
            <w:tabs>
              <w:tab w:val="clear" w:pos="8459"/>
              <w:tab w:val="right" w:pos="9026" w:leader="dot"/>
            </w:tabs>
            <w:rPr/>
          </w:pPr>
          <w:hyperlink w:anchor="__RefHeading___Toc247748_383892988">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47750_383892988">
            <w:r>
              <w:rPr>
                <w:webHidden/>
                <w:rStyle w:val="IndexLink"/>
                <w:rtl w:val="true"/>
              </w:rPr>
              <w:t xml:space="preserve">مقدّمة </w:t>
            </w:r>
            <w:r>
              <w:rPr>
                <w:rStyle w:val="IndexLink"/>
                <w:rtl w:val="true"/>
              </w:rPr>
              <w:t>(</w:t>
            </w:r>
            <w:r>
              <w:rPr>
                <w:rStyle w:val="IndexLink"/>
                <w:rtl w:val="true"/>
              </w:rPr>
              <w:t>معنی الحدیث و الخبر و السنّة</w:t>
            </w:r>
            <w:r>
              <w:rPr>
                <w:rStyle w:val="IndexLink"/>
                <w:rtl w:val="true"/>
              </w:rPr>
              <w:t>)</w:t>
              <w:tab/>
            </w:r>
            <w:r>
              <w:rPr>
                <w:rStyle w:val="IndexLink"/>
              </w:rPr>
              <w:t>9</w:t>
            </w:r>
          </w:hyperlink>
        </w:p>
        <w:p>
          <w:pPr>
            <w:pStyle w:val="Contents3"/>
            <w:tabs>
              <w:tab w:val="clear" w:pos="8459"/>
              <w:tab w:val="right" w:pos="9026" w:leader="dot"/>
            </w:tabs>
            <w:rPr/>
          </w:pPr>
          <w:hyperlink w:anchor="__RefHeading___Toc247752_383892988">
            <w:r>
              <w:rPr>
                <w:webHidden/>
                <w:rStyle w:val="IndexLink"/>
                <w:rtl w:val="true"/>
              </w:rPr>
              <w:t xml:space="preserve">تبصرة </w:t>
            </w:r>
            <w:r>
              <w:rPr>
                <w:rStyle w:val="IndexLink"/>
                <w:rtl w:val="true"/>
              </w:rPr>
              <w:t>(</w:t>
            </w:r>
            <w:r>
              <w:rPr>
                <w:rStyle w:val="IndexLink"/>
                <w:rtl w:val="true"/>
              </w:rPr>
              <w:t>تنویع الحدیث إلی الأنواع المشهورة</w:t>
            </w:r>
            <w:r>
              <w:rPr>
                <w:rStyle w:val="IndexLink"/>
                <w:rtl w:val="true"/>
              </w:rPr>
              <w:t>)</w:t>
              <w:tab/>
            </w:r>
            <w:r>
              <w:rPr>
                <w:rStyle w:val="IndexLink"/>
              </w:rPr>
              <w:t>12</w:t>
            </w:r>
          </w:hyperlink>
        </w:p>
        <w:p>
          <w:pPr>
            <w:pStyle w:val="Contents3"/>
            <w:tabs>
              <w:tab w:val="clear" w:pos="8459"/>
              <w:tab w:val="right" w:pos="9026" w:leader="dot"/>
            </w:tabs>
            <w:rPr/>
          </w:pPr>
          <w:hyperlink w:anchor="__RefHeading___Toc247754_383892988">
            <w:r>
              <w:rPr>
                <w:webHidden/>
                <w:rStyle w:val="IndexLink"/>
                <w:rtl w:val="true"/>
              </w:rPr>
              <w:t xml:space="preserve">تبیین </w:t>
            </w:r>
            <w:r>
              <w:rPr>
                <w:rStyle w:val="IndexLink"/>
                <w:rtl w:val="true"/>
              </w:rPr>
              <w:t>(</w:t>
            </w:r>
            <w:r>
              <w:rPr>
                <w:rStyle w:val="IndexLink"/>
                <w:rtl w:val="true"/>
              </w:rPr>
              <w:t>السبب فی إحداث المصطلحات الجدیدة</w:t>
            </w:r>
            <w:r>
              <w:rPr>
                <w:rStyle w:val="IndexLink"/>
                <w:rtl w:val="true"/>
              </w:rPr>
              <w:t>)</w:t>
              <w:tab/>
            </w:r>
            <w:r>
              <w:rPr>
                <w:rStyle w:val="IndexLink"/>
              </w:rPr>
              <w:t>18</w:t>
            </w:r>
          </w:hyperlink>
        </w:p>
        <w:p>
          <w:pPr>
            <w:pStyle w:val="Contents3"/>
            <w:tabs>
              <w:tab w:val="clear" w:pos="8459"/>
              <w:tab w:val="right" w:pos="9026" w:leader="dot"/>
            </w:tabs>
            <w:rPr/>
          </w:pPr>
          <w:hyperlink w:anchor="__RefHeading___Toc247756_383892988">
            <w:r>
              <w:rPr>
                <w:webHidden/>
                <w:rStyle w:val="IndexLink"/>
                <w:rtl w:val="true"/>
              </w:rPr>
              <w:t xml:space="preserve">تتمیم </w:t>
            </w:r>
            <w:r>
              <w:rPr>
                <w:rStyle w:val="IndexLink"/>
                <w:rtl w:val="true"/>
              </w:rPr>
              <w:t>(</w:t>
            </w:r>
            <w:r>
              <w:rPr>
                <w:rStyle w:val="IndexLink"/>
                <w:rtl w:val="true"/>
              </w:rPr>
              <w:t>ما یشترط فی قبول الخبر</w:t>
            </w:r>
            <w:r>
              <w:rPr>
                <w:rStyle w:val="IndexLink"/>
                <w:rtl w:val="true"/>
              </w:rPr>
              <w:t>)</w:t>
              <w:tab/>
            </w:r>
            <w:r>
              <w:rPr>
                <w:rStyle w:val="IndexLink"/>
              </w:rPr>
              <w:t>23</w:t>
            </w:r>
          </w:hyperlink>
        </w:p>
        <w:p>
          <w:pPr>
            <w:pStyle w:val="Contents3"/>
            <w:tabs>
              <w:tab w:val="clear" w:pos="8459"/>
              <w:tab w:val="right" w:pos="9026" w:leader="dot"/>
            </w:tabs>
            <w:rPr/>
          </w:pPr>
          <w:hyperlink w:anchor="__RefHeading___Toc247758_383892988">
            <w:r>
              <w:rPr>
                <w:webHidden/>
                <w:rStyle w:val="IndexLink"/>
                <w:rtl w:val="true"/>
              </w:rPr>
              <w:t xml:space="preserve">تبیان </w:t>
            </w:r>
            <w:r>
              <w:rPr>
                <w:rStyle w:val="IndexLink"/>
                <w:rtl w:val="true"/>
              </w:rPr>
              <w:t>(</w:t>
            </w:r>
            <w:r>
              <w:rPr>
                <w:rStyle w:val="IndexLink"/>
                <w:rtl w:val="true"/>
              </w:rPr>
              <w:t>کفایة تزکیة العدل الواحد</w:t>
            </w:r>
            <w:r>
              <w:rPr>
                <w:rStyle w:val="IndexLink"/>
                <w:rtl w:val="true"/>
              </w:rPr>
              <w:t>)</w:t>
              <w:tab/>
            </w:r>
            <w:r>
              <w:rPr>
                <w:rStyle w:val="IndexLink"/>
              </w:rPr>
              <w:t>28</w:t>
            </w:r>
          </w:hyperlink>
        </w:p>
        <w:p>
          <w:pPr>
            <w:pStyle w:val="Contents3"/>
            <w:tabs>
              <w:tab w:val="clear" w:pos="8459"/>
              <w:tab w:val="right" w:pos="9026" w:leader="dot"/>
            </w:tabs>
            <w:rPr/>
          </w:pPr>
          <w:hyperlink w:anchor="__RefHeading___Toc247760_383892988">
            <w:r>
              <w:rPr>
                <w:webHidden/>
                <w:rStyle w:val="IndexLink"/>
                <w:rtl w:val="true"/>
              </w:rPr>
              <w:t xml:space="preserve">تتمّة </w:t>
            </w:r>
            <w:r>
              <w:rPr>
                <w:rStyle w:val="IndexLink"/>
                <w:rtl w:val="true"/>
              </w:rPr>
              <w:t>(</w:t>
            </w:r>
            <w:r>
              <w:rPr>
                <w:rStyle w:val="IndexLink"/>
                <w:rtl w:val="true"/>
              </w:rPr>
              <w:t>تأیید المرام فی کفایة شهادة العدل الواحد فی التزکیة</w:t>
            </w:r>
            <w:r>
              <w:rPr>
                <w:rStyle w:val="IndexLink"/>
                <w:rtl w:val="true"/>
              </w:rPr>
              <w:t>)</w:t>
              <w:tab/>
            </w:r>
            <w:r>
              <w:rPr>
                <w:rStyle w:val="IndexLink"/>
              </w:rPr>
              <w:t>34</w:t>
            </w:r>
          </w:hyperlink>
        </w:p>
        <w:p>
          <w:pPr>
            <w:pStyle w:val="Contents3"/>
            <w:tabs>
              <w:tab w:val="clear" w:pos="8459"/>
              <w:tab w:val="right" w:pos="9026" w:leader="dot"/>
            </w:tabs>
            <w:rPr/>
          </w:pPr>
          <w:hyperlink w:anchor="__RefHeading___Toc247762_383892988">
            <w:r>
              <w:rPr>
                <w:webHidden/>
                <w:rStyle w:val="IndexLink"/>
                <w:rtl w:val="true"/>
              </w:rPr>
              <w:t xml:space="preserve">تبصرة </w:t>
            </w:r>
            <w:r>
              <w:rPr>
                <w:rStyle w:val="IndexLink"/>
                <w:rtl w:val="true"/>
              </w:rPr>
              <w:t>(</w:t>
            </w:r>
            <w:r>
              <w:rPr>
                <w:rStyle w:val="IndexLink"/>
                <w:rtl w:val="true"/>
              </w:rPr>
              <w:t>کفایة شهادة العدل الواحد فی الجرح</w:t>
            </w:r>
            <w:r>
              <w:rPr>
                <w:rStyle w:val="IndexLink"/>
                <w:rtl w:val="true"/>
              </w:rPr>
              <w:tab/>
            </w:r>
            <w:r>
              <w:rPr>
                <w:rStyle w:val="IndexLink"/>
              </w:rPr>
              <w:t>37</w:t>
            </w:r>
          </w:hyperlink>
        </w:p>
        <w:p>
          <w:pPr>
            <w:pStyle w:val="Contents3"/>
            <w:tabs>
              <w:tab w:val="clear" w:pos="8459"/>
              <w:tab w:val="right" w:pos="9026" w:leader="dot"/>
            </w:tabs>
            <w:rPr/>
          </w:pPr>
          <w:hyperlink w:anchor="__RefHeading___Toc247764_383892988">
            <w:r>
              <w:rPr>
                <w:webHidden/>
                <w:rStyle w:val="IndexLink"/>
                <w:rtl w:val="true"/>
              </w:rPr>
              <w:t>تعارض الجرح و التعدیل</w:t>
            </w:r>
            <w:r>
              <w:rPr>
                <w:rStyle w:val="IndexLink"/>
                <w:rtl w:val="true"/>
              </w:rPr>
              <w:tab/>
            </w:r>
            <w:r>
              <w:rPr>
                <w:rStyle w:val="IndexLink"/>
              </w:rPr>
              <w:t>38</w:t>
            </w:r>
          </w:hyperlink>
        </w:p>
        <w:p>
          <w:pPr>
            <w:pStyle w:val="Contents3"/>
            <w:tabs>
              <w:tab w:val="clear" w:pos="8459"/>
              <w:tab w:val="right" w:pos="9026" w:leader="dot"/>
            </w:tabs>
            <w:rPr/>
          </w:pPr>
          <w:hyperlink w:anchor="__RefHeading___Toc247766_383892988">
            <w:r>
              <w:rPr>
                <w:webHidden/>
                <w:rStyle w:val="IndexLink"/>
                <w:rtl w:val="true"/>
              </w:rPr>
              <w:t>تبصرة</w:t>
            </w:r>
            <w:r>
              <w:rPr>
                <w:rStyle w:val="IndexLink"/>
                <w:rtl w:val="true"/>
              </w:rPr>
              <w:t>(</w:t>
            </w:r>
            <w:r>
              <w:rPr>
                <w:rStyle w:val="IndexLink"/>
                <w:rtl w:val="true"/>
              </w:rPr>
              <w:t>المعتبر حال الرّاوی وقت الأداء لا وقت التحمّل</w:t>
            </w:r>
            <w:r>
              <w:rPr>
                <w:rStyle w:val="IndexLink"/>
                <w:rtl w:val="true"/>
              </w:rPr>
              <w:t>)</w:t>
              <w:tab/>
            </w:r>
            <w:r>
              <w:rPr>
                <w:rStyle w:val="IndexLink"/>
              </w:rPr>
              <w:t>44</w:t>
            </w:r>
          </w:hyperlink>
        </w:p>
        <w:p>
          <w:pPr>
            <w:pStyle w:val="Contents3"/>
            <w:tabs>
              <w:tab w:val="clear" w:pos="8459"/>
              <w:tab w:val="right" w:pos="9026" w:leader="dot"/>
            </w:tabs>
            <w:rPr/>
          </w:pPr>
          <w:hyperlink w:anchor="__RefHeading___Toc247768_383892988">
            <w:r>
              <w:rPr>
                <w:webHidden/>
                <w:rStyle w:val="IndexLink"/>
                <w:rtl w:val="true"/>
              </w:rPr>
              <w:t xml:space="preserve">تبصرة </w:t>
            </w:r>
            <w:r>
              <w:rPr>
                <w:rStyle w:val="IndexLink"/>
                <w:rtl w:val="true"/>
              </w:rPr>
              <w:t>(</w:t>
            </w:r>
            <w:r>
              <w:rPr>
                <w:rStyle w:val="IndexLink"/>
                <w:rtl w:val="true"/>
              </w:rPr>
              <w:t>تحقیق حول محمّد بن إسماعیل</w:t>
            </w:r>
            <w:r>
              <w:rPr>
                <w:rStyle w:val="IndexLink"/>
                <w:rtl w:val="true"/>
              </w:rPr>
              <w:tab/>
            </w:r>
            <w:r>
              <w:rPr>
                <w:rStyle w:val="IndexLink"/>
              </w:rPr>
              <w:t>52</w:t>
            </w:r>
          </w:hyperlink>
        </w:p>
        <w:p>
          <w:pPr>
            <w:pStyle w:val="Contents3"/>
            <w:tabs>
              <w:tab w:val="clear" w:pos="8459"/>
              <w:tab w:val="right" w:pos="9026" w:leader="dot"/>
            </w:tabs>
            <w:rPr/>
          </w:pPr>
          <w:hyperlink w:anchor="__RefHeading___Toc247770_383892988">
            <w:r>
              <w:rPr>
                <w:webHidden/>
                <w:rStyle w:val="IndexLink"/>
                <w:rtl w:val="true"/>
              </w:rPr>
              <w:t xml:space="preserve">تبیین </w:t>
            </w:r>
            <w:r>
              <w:rPr>
                <w:rStyle w:val="IndexLink"/>
                <w:rtl w:val="true"/>
              </w:rPr>
              <w:t>(</w:t>
            </w:r>
            <w:r>
              <w:rPr>
                <w:rStyle w:val="IndexLink"/>
                <w:rtl w:val="true"/>
              </w:rPr>
              <w:t>قبول روایة مشایخ الإجازة</w:t>
            </w:r>
            <w:r>
              <w:rPr>
                <w:rStyle w:val="IndexLink"/>
                <w:rtl w:val="true"/>
              </w:rPr>
              <w:t>)</w:t>
              <w:tab/>
            </w:r>
            <w:r>
              <w:rPr>
                <w:rStyle w:val="IndexLink"/>
              </w:rPr>
              <w:t>67</w:t>
            </w:r>
          </w:hyperlink>
        </w:p>
        <w:p>
          <w:pPr>
            <w:pStyle w:val="Contents3"/>
            <w:tabs>
              <w:tab w:val="clear" w:pos="8459"/>
              <w:tab w:val="right" w:pos="9026" w:leader="dot"/>
            </w:tabs>
            <w:rPr/>
          </w:pPr>
          <w:hyperlink w:anchor="__RefHeading___Toc247772_383892988">
            <w:r>
              <w:rPr>
                <w:webHidden/>
                <w:rStyle w:val="IndexLink"/>
                <w:rtl w:val="true"/>
              </w:rPr>
              <w:t>(</w:t>
            </w:r>
            <w:r>
              <w:rPr>
                <w:rStyle w:val="IndexLink"/>
                <w:rtl w:val="true"/>
              </w:rPr>
              <w:t>الاشتراک و التمییز</w:t>
            </w:r>
            <w:r>
              <w:rPr>
                <w:rStyle w:val="IndexLink"/>
                <w:rtl w:val="true"/>
              </w:rPr>
              <w:t>)</w:t>
              <w:tab/>
            </w:r>
            <w:r>
              <w:rPr>
                <w:rStyle w:val="IndexLink"/>
              </w:rPr>
              <w:t>72</w:t>
            </w:r>
          </w:hyperlink>
        </w:p>
        <w:p>
          <w:pPr>
            <w:pStyle w:val="Contents3"/>
            <w:tabs>
              <w:tab w:val="clear" w:pos="8459"/>
              <w:tab w:val="right" w:pos="9026" w:leader="dot"/>
            </w:tabs>
            <w:rPr/>
          </w:pPr>
          <w:hyperlink w:anchor="__RefHeading___Toc247774_383892988">
            <w:r>
              <w:rPr>
                <w:webHidden/>
                <w:rStyle w:val="IndexLink"/>
                <w:rtl w:val="true"/>
              </w:rPr>
              <w:t xml:space="preserve">خاتمة </w:t>
            </w:r>
            <w:r>
              <w:rPr>
                <w:rStyle w:val="IndexLink"/>
                <w:rtl w:val="true"/>
              </w:rPr>
              <w:t>(</w:t>
            </w:r>
            <w:r>
              <w:rPr>
                <w:rStyle w:val="IndexLink"/>
                <w:rtl w:val="true"/>
              </w:rPr>
              <w:t>مسلک المحمّدین الثلاثة فی إیراد الحدیث</w:t>
            </w:r>
            <w:r>
              <w:rPr>
                <w:rStyle w:val="IndexLink"/>
                <w:rtl w:val="true"/>
              </w:rPr>
              <w:tab/>
            </w:r>
            <w:r>
              <w:rPr>
                <w:rStyle w:val="IndexLink"/>
              </w:rPr>
              <w:t>86</w:t>
            </w:r>
          </w:hyperlink>
        </w:p>
        <w:p>
          <w:pPr>
            <w:pStyle w:val="Contents3"/>
            <w:tabs>
              <w:tab w:val="clear" w:pos="8459"/>
              <w:tab w:val="right" w:pos="9026" w:leader="dot"/>
            </w:tabs>
            <w:rPr/>
          </w:pPr>
          <w:hyperlink w:anchor="__RefHeading___Toc247776_383892988">
            <w:r>
              <w:rPr>
                <w:webHidden/>
                <w:rStyle w:val="IndexLink"/>
                <w:rtl w:val="true"/>
              </w:rPr>
              <w:t>رموز أسانید الأحادیث</w:t>
            </w:r>
            <w:r>
              <w:rPr>
                <w:rStyle w:val="IndexLink"/>
                <w:rtl w:val="true"/>
              </w:rPr>
              <w:tab/>
            </w:r>
            <w:r>
              <w:rPr>
                <w:rStyle w:val="IndexLink"/>
              </w:rPr>
              <w:t>88</w:t>
            </w:r>
          </w:hyperlink>
        </w:p>
        <w:p>
          <w:pPr>
            <w:pStyle w:val="Contents3"/>
            <w:tabs>
              <w:tab w:val="clear" w:pos="8459"/>
              <w:tab w:val="right" w:pos="9026" w:leader="dot"/>
            </w:tabs>
            <w:rPr/>
          </w:pPr>
          <w:hyperlink w:anchor="__RefHeading___Toc247778_383892988">
            <w:r>
              <w:rPr>
                <w:webHidden/>
                <w:rStyle w:val="IndexLink"/>
                <w:rtl w:val="true"/>
              </w:rPr>
              <w:t>(</w:t>
            </w:r>
            <w:r>
              <w:rPr>
                <w:rStyle w:val="IndexLink"/>
                <w:rtl w:val="true"/>
              </w:rPr>
              <w:t>بیان سلسلة روایته عن الأصول الأربعة</w:t>
            </w:r>
            <w:r>
              <w:rPr>
                <w:rStyle w:val="IndexLink"/>
                <w:rtl w:val="true"/>
              </w:rPr>
              <w:t>)</w:t>
              <w:tab/>
            </w:r>
            <w:r>
              <w:rPr>
                <w:rStyle w:val="IndexLink"/>
              </w:rPr>
              <w:t>90</w:t>
            </w:r>
          </w:hyperlink>
        </w:p>
        <w:p>
          <w:pPr>
            <w:pStyle w:val="Contents2"/>
            <w:tabs>
              <w:tab w:val="clear" w:pos="8743"/>
              <w:tab w:val="right" w:pos="9026" w:leader="dot"/>
            </w:tabs>
            <w:rPr/>
          </w:pPr>
          <w:hyperlink w:anchor="__RefHeading___Toc247780_383892988">
            <w:r>
              <w:rPr>
                <w:webHidden/>
                <w:rStyle w:val="IndexLink"/>
                <w:rtl w:val="true"/>
              </w:rPr>
              <w:t>المنهج الأول فی العبادات‌</w:t>
            </w:r>
            <w:r>
              <w:rPr>
                <w:rStyle w:val="IndexLink"/>
                <w:rtl w:val="true"/>
              </w:rPr>
              <w:tab/>
            </w:r>
            <w:r>
              <w:rPr>
                <w:rStyle w:val="IndexLink"/>
              </w:rPr>
              <w:t>93</w:t>
            </w:r>
          </w:hyperlink>
        </w:p>
        <w:p>
          <w:pPr>
            <w:pStyle w:val="Contents3"/>
            <w:tabs>
              <w:tab w:val="clear" w:pos="8459"/>
              <w:tab w:val="right" w:pos="9026" w:leader="dot"/>
            </w:tabs>
            <w:rPr/>
          </w:pPr>
          <w:hyperlink w:anchor="__RefHeading___Toc247782_383892988">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47784_383892988">
            <w:r>
              <w:rPr>
                <w:webHidden/>
                <w:rStyle w:val="IndexLink"/>
                <w:rtl w:val="true"/>
              </w:rPr>
              <w:t>کتاب الطهارة</w:t>
            </w:r>
            <w:r>
              <w:rPr>
                <w:rStyle w:val="IndexLink"/>
                <w:rtl w:val="true"/>
              </w:rPr>
              <w:tab/>
            </w:r>
            <w:r>
              <w:rPr>
                <w:rStyle w:val="IndexLink"/>
              </w:rPr>
              <w:t>93</w:t>
            </w:r>
          </w:hyperlink>
        </w:p>
        <w:p>
          <w:pPr>
            <w:pStyle w:val="Contents4"/>
            <w:tabs>
              <w:tab w:val="clear" w:pos="8176"/>
              <w:tab w:val="right" w:pos="9026" w:leader="dot"/>
            </w:tabs>
            <w:rPr/>
          </w:pPr>
          <w:hyperlink w:anchor="__RefHeading___Toc247786_383892988">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47788_383892988">
            <w:r>
              <w:rPr>
                <w:webHidden/>
                <w:rStyle w:val="IndexLink"/>
                <w:rtl w:val="true"/>
              </w:rPr>
              <w:t>المسلک الأوّل فی الطّهارة المائیة</w:t>
            </w:r>
            <w:r>
              <w:rPr>
                <w:rStyle w:val="IndexLink"/>
                <w:rtl w:val="true"/>
              </w:rPr>
              <w:tab/>
            </w:r>
            <w:r>
              <w:rPr>
                <w:rStyle w:val="IndexLink"/>
              </w:rPr>
              <w:t>93</w:t>
            </w:r>
          </w:hyperlink>
        </w:p>
        <w:p>
          <w:pPr>
            <w:pStyle w:val="Contents5"/>
            <w:tabs>
              <w:tab w:val="clear" w:pos="7892"/>
              <w:tab w:val="right" w:pos="9026" w:leader="dot"/>
            </w:tabs>
            <w:rPr/>
          </w:pPr>
          <w:hyperlink w:anchor="__RefHeading___Toc247790_383892988">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247792_383892988">
            <w:r>
              <w:rPr>
                <w:webHidden/>
                <w:rStyle w:val="IndexLink"/>
                <w:rtl w:val="true"/>
              </w:rPr>
              <w:t>المقصد الأول فی الوضوء</w:t>
            </w:r>
            <w:r>
              <w:rPr>
                <w:rStyle w:val="IndexLink"/>
                <w:rtl w:val="true"/>
              </w:rPr>
              <w:tab/>
            </w:r>
            <w:r>
              <w:rPr>
                <w:rStyle w:val="IndexLink"/>
              </w:rPr>
              <w:t>93</w:t>
            </w:r>
          </w:hyperlink>
        </w:p>
        <w:p>
          <w:pPr>
            <w:pStyle w:val="Contents6"/>
            <w:tabs>
              <w:tab w:val="clear" w:pos="7609"/>
              <w:tab w:val="right" w:pos="9026" w:leader="dot"/>
            </w:tabs>
            <w:rPr/>
          </w:pPr>
          <w:hyperlink w:anchor="__RefHeading___Toc247794_383892988">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247796_383892988">
            <w:r>
              <w:rPr>
                <w:webHidden/>
                <w:rStyle w:val="IndexLink"/>
                <w:rtl w:val="true"/>
              </w:rPr>
              <w:t>المطلب الأول فی تفسیر الآیة الکریمة الواردة فی بیانه‌</w:t>
            </w:r>
            <w:r>
              <w:rPr>
                <w:rStyle w:val="IndexLink"/>
                <w:rtl w:val="true"/>
              </w:rPr>
              <w:tab/>
            </w:r>
            <w:r>
              <w:rPr>
                <w:rStyle w:val="IndexLink"/>
              </w:rPr>
              <w:t>93</w:t>
            </w:r>
          </w:hyperlink>
        </w:p>
        <w:p>
          <w:pPr>
            <w:pStyle w:val="Contents6"/>
            <w:tabs>
              <w:tab w:val="clear" w:pos="7609"/>
              <w:tab w:val="right" w:pos="9026" w:leader="dot"/>
            </w:tabs>
            <w:rPr/>
          </w:pPr>
          <w:hyperlink w:anchor="__RefHeading___Toc247798_383892988">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247800_383892988">
            <w:r>
              <w:rPr>
                <w:webHidden/>
                <w:rStyle w:val="IndexLink"/>
                <w:rtl w:val="true"/>
              </w:rPr>
              <w:t xml:space="preserve">درس </w:t>
            </w:r>
            <w:r>
              <w:rPr>
                <w:rStyle w:val="IndexLink"/>
                <w:rtl w:val="true"/>
              </w:rPr>
              <w:t>(</w:t>
            </w:r>
            <w:r>
              <w:rPr>
                <w:rStyle w:val="IndexLink"/>
                <w:rtl w:val="true"/>
              </w:rPr>
              <w:t>تفسیر الآیة الشریفة</w:t>
            </w:r>
            <w:r>
              <w:rPr>
                <w:rStyle w:val="IndexLink"/>
                <w:rtl w:val="true"/>
              </w:rPr>
              <w:t>)</w:t>
              <w:tab/>
            </w:r>
            <w:r>
              <w:rPr>
                <w:rStyle w:val="IndexLink"/>
              </w:rPr>
              <w:t>94</w:t>
            </w:r>
          </w:hyperlink>
        </w:p>
        <w:p>
          <w:pPr>
            <w:pStyle w:val="Contents6"/>
            <w:tabs>
              <w:tab w:val="clear" w:pos="7609"/>
              <w:tab w:val="right" w:pos="9026" w:leader="dot"/>
            </w:tabs>
            <w:rPr/>
          </w:pPr>
          <w:hyperlink w:anchor="__RefHeading___Toc247802_383892988">
            <w:r>
              <w:rPr>
                <w:webHidden/>
                <w:rStyle w:val="IndexLink"/>
                <w:rtl w:val="true"/>
              </w:rPr>
              <w:t xml:space="preserve">درس </w:t>
            </w:r>
            <w:r>
              <w:rPr>
                <w:rStyle w:val="IndexLink"/>
                <w:rtl w:val="true"/>
              </w:rPr>
              <w:t>(</w:t>
            </w:r>
            <w:r>
              <w:rPr>
                <w:rStyle w:val="IndexLink"/>
                <w:rtl w:val="true"/>
              </w:rPr>
              <w:t>ما یستفاد من الآیة الشریفة من أحکام الغسل و المسح</w:t>
            </w:r>
            <w:r>
              <w:rPr>
                <w:rStyle w:val="IndexLink"/>
                <w:rtl w:val="true"/>
              </w:rPr>
              <w:tab/>
            </w:r>
            <w:r>
              <w:rPr>
                <w:rStyle w:val="IndexLink"/>
              </w:rPr>
              <w:t>96</w:t>
            </w:r>
          </w:hyperlink>
        </w:p>
        <w:p>
          <w:pPr>
            <w:pStyle w:val="Contents6"/>
            <w:tabs>
              <w:tab w:val="clear" w:pos="7609"/>
              <w:tab w:val="right" w:pos="9026" w:leader="dot"/>
            </w:tabs>
            <w:rPr/>
          </w:pPr>
          <w:hyperlink w:anchor="__RefHeading___Toc247804_383892988">
            <w:r>
              <w:rPr>
                <w:webHidden/>
                <w:rStyle w:val="IndexLink"/>
                <w:rtl w:val="true"/>
              </w:rPr>
              <w:t xml:space="preserve">درس </w:t>
            </w:r>
            <w:r>
              <w:rPr>
                <w:rStyle w:val="IndexLink"/>
                <w:rtl w:val="true"/>
              </w:rPr>
              <w:t>(</w:t>
            </w:r>
            <w:r>
              <w:rPr>
                <w:rStyle w:val="IndexLink"/>
                <w:rtl w:val="true"/>
              </w:rPr>
              <w:t>المراد من المرفق و الکعب</w:t>
            </w:r>
            <w:r>
              <w:rPr>
                <w:rStyle w:val="IndexLink"/>
                <w:rtl w:val="true"/>
              </w:rPr>
              <w:tab/>
            </w:r>
            <w:r>
              <w:rPr>
                <w:rStyle w:val="IndexLink"/>
              </w:rPr>
              <w:t>97</w:t>
            </w:r>
          </w:hyperlink>
        </w:p>
        <w:p>
          <w:pPr>
            <w:pStyle w:val="Contents6"/>
            <w:tabs>
              <w:tab w:val="clear" w:pos="7609"/>
              <w:tab w:val="right" w:pos="9026" w:leader="dot"/>
            </w:tabs>
            <w:rPr/>
          </w:pPr>
          <w:hyperlink w:anchor="__RefHeading___Toc247806_383892988">
            <w:r>
              <w:rPr>
                <w:webHidden/>
                <w:rStyle w:val="IndexLink"/>
                <w:rtl w:val="true"/>
              </w:rPr>
              <w:t xml:space="preserve">درس </w:t>
            </w:r>
            <w:r>
              <w:rPr>
                <w:rStyle w:val="IndexLink"/>
                <w:rtl w:val="true"/>
              </w:rPr>
              <w:t>(</w:t>
            </w:r>
            <w:r>
              <w:rPr>
                <w:rStyle w:val="IndexLink"/>
                <w:rtl w:val="true"/>
              </w:rPr>
              <w:t>عدم دلالة الآیة الشریفة علی الترتیب</w:t>
            </w:r>
            <w:r>
              <w:rPr>
                <w:rStyle w:val="IndexLink"/>
                <w:rtl w:val="true"/>
              </w:rPr>
              <w:tab/>
            </w:r>
            <w:r>
              <w:rPr>
                <w:rStyle w:val="IndexLink"/>
              </w:rPr>
              <w:t>100</w:t>
            </w:r>
          </w:hyperlink>
        </w:p>
        <w:p>
          <w:pPr>
            <w:pStyle w:val="Contents6"/>
            <w:tabs>
              <w:tab w:val="clear" w:pos="7609"/>
              <w:tab w:val="right" w:pos="9026" w:leader="dot"/>
            </w:tabs>
            <w:rPr/>
          </w:pPr>
          <w:hyperlink w:anchor="__RefHeading___Toc247808_383892988">
            <w:r>
              <w:rPr>
                <w:webHidden/>
                <w:rStyle w:val="IndexLink"/>
                <w:rtl w:val="true"/>
              </w:rPr>
              <w:t xml:space="preserve">درس </w:t>
            </w:r>
            <w:r>
              <w:rPr>
                <w:rStyle w:val="IndexLink"/>
                <w:rtl w:val="true"/>
              </w:rPr>
              <w:t>(</w:t>
            </w:r>
            <w:r>
              <w:rPr>
                <w:rStyle w:val="IndexLink"/>
                <w:rtl w:val="true"/>
              </w:rPr>
              <w:t>المراد من الکعب فی الآیة الشریفة و نقل الأقوال فیه</w:t>
            </w:r>
            <w:r>
              <w:rPr>
                <w:rStyle w:val="IndexLink"/>
                <w:rtl w:val="true"/>
              </w:rPr>
              <w:tab/>
            </w:r>
            <w:r>
              <w:rPr>
                <w:rStyle w:val="IndexLink"/>
              </w:rPr>
              <w:t>103</w:t>
            </w:r>
          </w:hyperlink>
        </w:p>
        <w:p>
          <w:pPr>
            <w:pStyle w:val="Contents6"/>
            <w:tabs>
              <w:tab w:val="clear" w:pos="7609"/>
              <w:tab w:val="right" w:pos="9026" w:leader="dot"/>
            </w:tabs>
            <w:rPr/>
          </w:pPr>
          <w:hyperlink w:anchor="__RefHeading___Toc247810_383892988">
            <w:r>
              <w:rPr>
                <w:webHidden/>
                <w:rStyle w:val="IndexLink"/>
                <w:rtl w:val="true"/>
              </w:rPr>
              <w:t xml:space="preserve">درس </w:t>
            </w:r>
            <w:r>
              <w:rPr>
                <w:rStyle w:val="IndexLink"/>
                <w:rtl w:val="true"/>
              </w:rPr>
              <w:t>(</w:t>
            </w:r>
            <w:r>
              <w:rPr>
                <w:rStyle w:val="IndexLink"/>
                <w:rtl w:val="true"/>
              </w:rPr>
              <w:t>انتصار مذهب العلامة فی معنی الکعب و الجواب عمّا أورد علیه</w:t>
            </w:r>
            <w:r>
              <w:rPr>
                <w:rStyle w:val="IndexLink"/>
                <w:rtl w:val="true"/>
              </w:rPr>
              <w:tab/>
            </w:r>
            <w:r>
              <w:rPr>
                <w:rStyle w:val="IndexLink"/>
              </w:rPr>
              <w:t>106</w:t>
            </w:r>
          </w:hyperlink>
        </w:p>
        <w:p>
          <w:pPr>
            <w:pStyle w:val="Contents6"/>
            <w:tabs>
              <w:tab w:val="clear" w:pos="7609"/>
              <w:tab w:val="right" w:pos="9026" w:leader="dot"/>
            </w:tabs>
            <w:rPr/>
          </w:pPr>
          <w:hyperlink w:anchor="__RefHeading___Toc247812_383892988">
            <w:r>
              <w:rPr>
                <w:webHidden/>
                <w:rStyle w:val="IndexLink"/>
                <w:rtl w:val="true"/>
              </w:rPr>
              <w:t xml:space="preserve">درس </w:t>
            </w:r>
            <w:r>
              <w:rPr>
                <w:rStyle w:val="IndexLink"/>
                <w:rtl w:val="true"/>
              </w:rPr>
              <w:t>(</w:t>
            </w:r>
            <w:r>
              <w:rPr>
                <w:rStyle w:val="IndexLink"/>
                <w:rtl w:val="true"/>
              </w:rPr>
              <w:t>نقل التشاجر بین الفریقین فی مسح الرجلین أو غسلهما</w:t>
            </w:r>
            <w:r>
              <w:rPr>
                <w:rStyle w:val="IndexLink"/>
                <w:rtl w:val="true"/>
              </w:rPr>
              <w:t>)</w:t>
              <w:tab/>
            </w:r>
            <w:r>
              <w:rPr>
                <w:rStyle w:val="IndexLink"/>
              </w:rPr>
              <w:t>110</w:t>
            </w:r>
          </w:hyperlink>
        </w:p>
        <w:p>
          <w:pPr>
            <w:pStyle w:val="Contents6"/>
            <w:tabs>
              <w:tab w:val="clear" w:pos="7609"/>
              <w:tab w:val="right" w:pos="9026" w:leader="dot"/>
            </w:tabs>
            <w:rPr/>
          </w:pPr>
          <w:hyperlink w:anchor="__RefHeading___Toc247814_383892988">
            <w:r>
              <w:rPr>
                <w:webHidden/>
                <w:rStyle w:val="IndexLink"/>
                <w:rtl w:val="true"/>
              </w:rPr>
              <w:t xml:space="preserve">درس </w:t>
            </w:r>
            <w:r>
              <w:rPr>
                <w:rStyle w:val="IndexLink"/>
                <w:rtl w:val="true"/>
              </w:rPr>
              <w:t>(</w:t>
            </w:r>
            <w:r>
              <w:rPr>
                <w:rStyle w:val="IndexLink"/>
                <w:rtl w:val="true"/>
              </w:rPr>
              <w:t>الدلیل علی اعتبار خصوص المسح فی الرجلین</w:t>
            </w:r>
            <w:r>
              <w:rPr>
                <w:rStyle w:val="IndexLink"/>
                <w:rtl w:val="true"/>
              </w:rPr>
              <w:tab/>
            </w:r>
            <w:r>
              <w:rPr>
                <w:rStyle w:val="IndexLink"/>
              </w:rPr>
              <w:t>112</w:t>
            </w:r>
          </w:hyperlink>
        </w:p>
        <w:p>
          <w:pPr>
            <w:pStyle w:val="Contents6"/>
            <w:tabs>
              <w:tab w:val="clear" w:pos="7609"/>
              <w:tab w:val="right" w:pos="9026" w:leader="dot"/>
            </w:tabs>
            <w:rPr/>
          </w:pPr>
          <w:hyperlink w:anchor="__RefHeading___Toc247816_383892988">
            <w:r>
              <w:rPr>
                <w:webHidden/>
                <w:rStyle w:val="IndexLink"/>
                <w:rtl w:val="true"/>
              </w:rPr>
              <w:t>(</w:t>
            </w:r>
            <w:r>
              <w:rPr>
                <w:rStyle w:val="IndexLink"/>
                <w:rtl w:val="true"/>
              </w:rPr>
              <w:t>الجواب عن المحامل التی تمحّلوها فی الآیة الشریفة</w:t>
            </w:r>
            <w:r>
              <w:rPr>
                <w:rStyle w:val="IndexLink"/>
                <w:rtl w:val="true"/>
              </w:rPr>
              <w:t>)</w:t>
              <w:tab/>
            </w:r>
            <w:r>
              <w:rPr>
                <w:rStyle w:val="IndexLink"/>
              </w:rPr>
              <w:t>114</w:t>
            </w:r>
          </w:hyperlink>
        </w:p>
        <w:p>
          <w:pPr>
            <w:pStyle w:val="Contents6"/>
            <w:tabs>
              <w:tab w:val="clear" w:pos="7609"/>
              <w:tab w:val="right" w:pos="9026" w:leader="dot"/>
            </w:tabs>
            <w:rPr/>
          </w:pPr>
          <w:hyperlink w:anchor="__RefHeading___Toc247818_383892988">
            <w:r>
              <w:rPr>
                <w:webHidden/>
                <w:rStyle w:val="IndexLink"/>
                <w:rtl w:val="true"/>
              </w:rPr>
              <w:t xml:space="preserve">درس </w:t>
            </w:r>
            <w:r>
              <w:rPr>
                <w:rStyle w:val="IndexLink"/>
                <w:rtl w:val="true"/>
              </w:rPr>
              <w:t>(</w:t>
            </w:r>
            <w:r>
              <w:rPr>
                <w:rStyle w:val="IndexLink"/>
                <w:rtl w:val="true"/>
              </w:rPr>
              <w:t>الجواب عن محمل صاحب الکشّاف</w:t>
            </w:r>
            <w:r>
              <w:rPr>
                <w:rStyle w:val="IndexLink"/>
                <w:rtl w:val="true"/>
              </w:rPr>
              <w:tab/>
            </w:r>
            <w:r>
              <w:rPr>
                <w:rStyle w:val="IndexLink"/>
              </w:rPr>
              <w:t>116</w:t>
            </w:r>
          </w:hyperlink>
        </w:p>
        <w:p>
          <w:pPr>
            <w:pStyle w:val="Contents6"/>
            <w:tabs>
              <w:tab w:val="clear" w:pos="7609"/>
              <w:tab w:val="right" w:pos="9026" w:leader="dot"/>
            </w:tabs>
            <w:rPr/>
          </w:pPr>
          <w:hyperlink w:anchor="__RefHeading___Toc247820_383892988">
            <w:r>
              <w:rPr>
                <w:webHidden/>
                <w:rStyle w:val="IndexLink"/>
                <w:rtl w:val="true"/>
              </w:rPr>
              <w:t xml:space="preserve">درس </w:t>
            </w:r>
            <w:r>
              <w:rPr>
                <w:rStyle w:val="IndexLink"/>
                <w:rtl w:val="true"/>
              </w:rPr>
              <w:t>(</w:t>
            </w:r>
            <w:r>
              <w:rPr>
                <w:rStyle w:val="IndexLink"/>
                <w:rtl w:val="true"/>
              </w:rPr>
              <w:t>الجواب عمّا استدلّ به الغاسلون علی وجوب الغسل دون المسح</w:t>
            </w:r>
            <w:r>
              <w:rPr>
                <w:rStyle w:val="IndexLink"/>
                <w:rtl w:val="true"/>
              </w:rPr>
              <w:tab/>
            </w:r>
            <w:r>
              <w:rPr>
                <w:rStyle w:val="IndexLink"/>
              </w:rPr>
              <w:t>119</w:t>
            </w:r>
          </w:hyperlink>
        </w:p>
        <w:p>
          <w:pPr>
            <w:pStyle w:val="Contents6"/>
            <w:tabs>
              <w:tab w:val="clear" w:pos="7609"/>
              <w:tab w:val="right" w:pos="9026" w:leader="dot"/>
            </w:tabs>
            <w:rPr/>
          </w:pPr>
          <w:hyperlink w:anchor="__RefHeading___Toc247822_383892988">
            <w:r>
              <w:rPr>
                <w:webHidden/>
                <w:rStyle w:val="IndexLink"/>
                <w:rtl w:val="true"/>
              </w:rPr>
              <w:t xml:space="preserve">درس </w:t>
            </w:r>
            <w:r>
              <w:rPr>
                <w:rStyle w:val="IndexLink"/>
                <w:rtl w:val="true"/>
              </w:rPr>
              <w:t>(</w:t>
            </w:r>
            <w:r>
              <w:rPr>
                <w:rStyle w:val="IndexLink"/>
                <w:rtl w:val="true"/>
              </w:rPr>
              <w:t>ما احتجّ به أیضا علی الغسل و الجواب عنه</w:t>
            </w:r>
            <w:r>
              <w:rPr>
                <w:rStyle w:val="IndexLink"/>
                <w:rtl w:val="true"/>
              </w:rPr>
              <w:tab/>
            </w:r>
            <w:r>
              <w:rPr>
                <w:rStyle w:val="IndexLink"/>
              </w:rPr>
              <w:t>122</w:t>
            </w:r>
          </w:hyperlink>
        </w:p>
        <w:p>
          <w:pPr>
            <w:pStyle w:val="Contents6"/>
            <w:tabs>
              <w:tab w:val="clear" w:pos="7609"/>
              <w:tab w:val="right" w:pos="9026" w:leader="dot"/>
            </w:tabs>
            <w:rPr/>
          </w:pPr>
          <w:hyperlink w:anchor="__RefHeading___Toc247824_383892988">
            <w:r>
              <w:rPr>
                <w:webHidden/>
                <w:rStyle w:val="IndexLink"/>
                <w:rtl w:val="true"/>
              </w:rPr>
              <w:t xml:space="preserve">درس </w:t>
            </w:r>
            <w:r>
              <w:rPr>
                <w:rStyle w:val="IndexLink"/>
                <w:rtl w:val="true"/>
              </w:rPr>
              <w:t>(</w:t>
            </w:r>
            <w:r>
              <w:rPr>
                <w:rStyle w:val="IndexLink"/>
                <w:rtl w:val="true"/>
              </w:rPr>
              <w:t>الوجوه التی تمسّکوا بها لترجیح الغسل و الجواب عنها</w:t>
            </w:r>
            <w:r>
              <w:rPr>
                <w:rStyle w:val="IndexLink"/>
                <w:rtl w:val="true"/>
              </w:rPr>
              <w:t>)</w:t>
              <w:tab/>
            </w:r>
            <w:r>
              <w:rPr>
                <w:rStyle w:val="IndexLink"/>
              </w:rPr>
              <w:t>124</w:t>
            </w:r>
          </w:hyperlink>
        </w:p>
        <w:p>
          <w:pPr>
            <w:pStyle w:val="Contents6"/>
            <w:tabs>
              <w:tab w:val="clear" w:pos="7609"/>
              <w:tab w:val="right" w:pos="9026" w:leader="dot"/>
            </w:tabs>
            <w:rPr/>
          </w:pPr>
          <w:hyperlink w:anchor="__RefHeading___Toc247826_383892988">
            <w:r>
              <w:rPr>
                <w:webHidden/>
                <w:rStyle w:val="IndexLink"/>
                <w:rtl w:val="true"/>
              </w:rPr>
              <w:t xml:space="preserve">المطلب الثانی </w:t>
            </w:r>
            <w:r>
              <w:rPr>
                <w:rStyle w:val="IndexLink"/>
                <w:rtl w:val="true"/>
              </w:rPr>
              <w:t>(</w:t>
            </w:r>
            <w:r>
              <w:rPr>
                <w:rStyle w:val="IndexLink"/>
                <w:rtl w:val="true"/>
              </w:rPr>
              <w:t>فی کیفیّة الوضوء و أحکامه و نواقضه و ما یتبع ذلک</w:t>
            </w:r>
            <w:r>
              <w:rPr>
                <w:rStyle w:val="IndexLink"/>
                <w:rtl w:val="true"/>
              </w:rPr>
              <w:tab/>
            </w:r>
            <w:r>
              <w:rPr>
                <w:rStyle w:val="IndexLink"/>
              </w:rPr>
              <w:t>126</w:t>
            </w:r>
          </w:hyperlink>
        </w:p>
        <w:p>
          <w:pPr>
            <w:pStyle w:val="Contents6"/>
            <w:tabs>
              <w:tab w:val="clear" w:pos="7609"/>
              <w:tab w:val="right" w:pos="9026" w:leader="dot"/>
            </w:tabs>
            <w:rPr/>
          </w:pPr>
          <w:hyperlink w:anchor="__RefHeading___Toc247828_383892988">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47830_383892988">
            <w:r>
              <w:rPr>
                <w:webHidden/>
                <w:rStyle w:val="IndexLink"/>
                <w:rtl w:val="true"/>
              </w:rPr>
              <w:t>الفصل الأول فی کیفیّة و نبذ من أحکامه‌</w:t>
            </w:r>
            <w:r>
              <w:rPr>
                <w:rStyle w:val="IndexLink"/>
                <w:rtl w:val="true"/>
              </w:rPr>
              <w:tab/>
            </w:r>
            <w:r>
              <w:rPr>
                <w:rStyle w:val="IndexLink"/>
              </w:rPr>
              <w:t>127</w:t>
            </w:r>
          </w:hyperlink>
        </w:p>
        <w:p>
          <w:pPr>
            <w:pStyle w:val="Contents6"/>
            <w:tabs>
              <w:tab w:val="clear" w:pos="7609"/>
              <w:tab w:val="right" w:pos="9026" w:leader="dot"/>
            </w:tabs>
            <w:rPr/>
          </w:pPr>
          <w:hyperlink w:anchor="__RefHeading___Toc247832_383892988">
            <w:r>
              <w:rPr>
                <w:webHidden/>
                <w:rStyle w:val="IndexLink"/>
                <w:rtl w:val="true"/>
              </w:rPr>
              <w:t>الفصل الثانی فی تحدید المغسول فی الوضوء و الممسوح فیه و حکم ما غطّاه الشعر و غیره و عدد الغسلات و کیفیّة المسح‌</w:t>
            </w:r>
            <w:r>
              <w:rPr>
                <w:rStyle w:val="IndexLink"/>
                <w:rtl w:val="true"/>
              </w:rPr>
              <w:tab/>
            </w:r>
            <w:r>
              <w:rPr>
                <w:rStyle w:val="IndexLink"/>
              </w:rPr>
              <w:t>132</w:t>
            </w:r>
          </w:hyperlink>
        </w:p>
        <w:p>
          <w:pPr>
            <w:pStyle w:val="Contents6"/>
            <w:tabs>
              <w:tab w:val="clear" w:pos="7609"/>
              <w:tab w:val="right" w:pos="9026" w:leader="dot"/>
            </w:tabs>
            <w:rPr/>
          </w:pPr>
          <w:hyperlink w:anchor="__RefHeading___Toc247834_383892988">
            <w:r>
              <w:rPr>
                <w:webHidden/>
                <w:rStyle w:val="IndexLink"/>
                <w:rtl w:val="true"/>
              </w:rPr>
              <w:t>الفصل الثّالث فی ترتیب الوضوء و موالاته و حکم ذی الجبیرة و الأقطع و السّاهی و الشّاک‌</w:t>
            </w:r>
            <w:r>
              <w:rPr>
                <w:rStyle w:val="IndexLink"/>
                <w:rtl w:val="true"/>
              </w:rPr>
              <w:tab/>
            </w:r>
            <w:r>
              <w:rPr>
                <w:rStyle w:val="IndexLink"/>
              </w:rPr>
              <w:t>147</w:t>
            </w:r>
          </w:hyperlink>
        </w:p>
        <w:p>
          <w:pPr>
            <w:pStyle w:val="Contents6"/>
            <w:tabs>
              <w:tab w:val="clear" w:pos="7609"/>
              <w:tab w:val="right" w:pos="9026" w:leader="dot"/>
            </w:tabs>
            <w:rPr/>
          </w:pPr>
          <w:hyperlink w:anchor="__RefHeading___Toc247836_383892988">
            <w:r>
              <w:rPr>
                <w:webHidden/>
                <w:rStyle w:val="IndexLink"/>
                <w:rtl w:val="true"/>
              </w:rPr>
              <w:t>الفصل الرّابع فی منع غیر المتطهّر من مسّ خطّ المصحف المجید</w:t>
            </w:r>
            <w:r>
              <w:rPr>
                <w:rStyle w:val="IndexLink"/>
                <w:rtl w:val="true"/>
              </w:rPr>
              <w:tab/>
            </w:r>
            <w:r>
              <w:rPr>
                <w:rStyle w:val="IndexLink"/>
              </w:rPr>
              <w:t>153</w:t>
            </w:r>
          </w:hyperlink>
        </w:p>
        <w:p>
          <w:pPr>
            <w:pStyle w:val="Contents6"/>
            <w:tabs>
              <w:tab w:val="clear" w:pos="7609"/>
              <w:tab w:val="right" w:pos="9026" w:leader="dot"/>
            </w:tabs>
            <w:rPr/>
          </w:pPr>
          <w:hyperlink w:anchor="__RefHeading___Toc247838_383892988">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47840_383892988">
            <w:r>
              <w:rPr>
                <w:webHidden/>
                <w:rStyle w:val="IndexLink"/>
                <w:rtl w:val="true"/>
              </w:rPr>
              <w:t xml:space="preserve">درس </w:t>
            </w:r>
            <w:r>
              <w:rPr>
                <w:rStyle w:val="IndexLink"/>
                <w:rtl w:val="true"/>
              </w:rPr>
              <w:t>(</w:t>
            </w:r>
            <w:r>
              <w:rPr>
                <w:rStyle w:val="IndexLink"/>
                <w:rtl w:val="true"/>
              </w:rPr>
              <w:t>تفسیر الآیات الشریفة</w:t>
            </w:r>
            <w:r>
              <w:rPr>
                <w:rStyle w:val="IndexLink"/>
                <w:rtl w:val="true"/>
              </w:rPr>
              <w:t>)</w:t>
              <w:tab/>
            </w:r>
            <w:r>
              <w:rPr>
                <w:rStyle w:val="IndexLink"/>
              </w:rPr>
              <w:t>153</w:t>
            </w:r>
          </w:hyperlink>
        </w:p>
        <w:p>
          <w:pPr>
            <w:pStyle w:val="Contents6"/>
            <w:tabs>
              <w:tab w:val="clear" w:pos="7609"/>
              <w:tab w:val="right" w:pos="9026" w:leader="dot"/>
            </w:tabs>
            <w:rPr/>
          </w:pPr>
          <w:hyperlink w:anchor="__RefHeading___Toc247842_383892988">
            <w:r>
              <w:rPr>
                <w:webHidden/>
                <w:rStyle w:val="IndexLink"/>
                <w:rtl w:val="true"/>
              </w:rPr>
              <w:t xml:space="preserve">درس </w:t>
            </w:r>
            <w:r>
              <w:rPr>
                <w:rStyle w:val="IndexLink"/>
                <w:rtl w:val="true"/>
              </w:rPr>
              <w:t>(</w:t>
            </w:r>
            <w:r>
              <w:rPr>
                <w:rStyle w:val="IndexLink"/>
                <w:rtl w:val="true"/>
              </w:rPr>
              <w:t>حرمة مسّ المحدث القرآن</w:t>
            </w:r>
            <w:r>
              <w:rPr>
                <w:rStyle w:val="IndexLink"/>
                <w:rtl w:val="true"/>
              </w:rPr>
              <w:tab/>
            </w:r>
            <w:r>
              <w:rPr>
                <w:rStyle w:val="IndexLink"/>
              </w:rPr>
              <w:t>156</w:t>
            </w:r>
          </w:hyperlink>
        </w:p>
        <w:p>
          <w:pPr>
            <w:pStyle w:val="Contents6"/>
            <w:tabs>
              <w:tab w:val="clear" w:pos="7609"/>
              <w:tab w:val="right" w:pos="9026" w:leader="dot"/>
            </w:tabs>
            <w:rPr/>
          </w:pPr>
          <w:hyperlink w:anchor="__RefHeading___Toc247844_383892988">
            <w:r>
              <w:rPr>
                <w:webHidden/>
                <w:rStyle w:val="IndexLink"/>
                <w:rtl w:val="true"/>
              </w:rPr>
              <w:t>الفصل الخامس فی نبذ متفرّقة من أحکام الوضوء</w:t>
            </w:r>
            <w:r>
              <w:rPr>
                <w:rStyle w:val="IndexLink"/>
                <w:rtl w:val="true"/>
              </w:rPr>
              <w:tab/>
            </w:r>
            <w:r>
              <w:rPr>
                <w:rStyle w:val="IndexLink"/>
              </w:rPr>
              <w:t>161</w:t>
            </w:r>
          </w:hyperlink>
        </w:p>
        <w:p>
          <w:pPr>
            <w:pStyle w:val="Contents6"/>
            <w:tabs>
              <w:tab w:val="clear" w:pos="7609"/>
              <w:tab w:val="right" w:pos="9026" w:leader="dot"/>
            </w:tabs>
            <w:rPr/>
          </w:pPr>
          <w:hyperlink w:anchor="__RefHeading___Toc247846_383892988">
            <w:r>
              <w:rPr>
                <w:webHidden/>
                <w:rStyle w:val="IndexLink"/>
                <w:rtl w:val="true"/>
              </w:rPr>
              <w:t>الفصل السادس فیما ینقض الوضوء</w:t>
            </w:r>
            <w:r>
              <w:rPr>
                <w:rStyle w:val="IndexLink"/>
                <w:rtl w:val="true"/>
              </w:rPr>
              <w:tab/>
            </w:r>
            <w:r>
              <w:rPr>
                <w:rStyle w:val="IndexLink"/>
              </w:rPr>
              <w:t>171</w:t>
            </w:r>
          </w:hyperlink>
        </w:p>
        <w:p>
          <w:pPr>
            <w:pStyle w:val="Contents6"/>
            <w:tabs>
              <w:tab w:val="clear" w:pos="7609"/>
              <w:tab w:val="right" w:pos="9026" w:leader="dot"/>
            </w:tabs>
            <w:rPr/>
          </w:pPr>
          <w:hyperlink w:anchor="__RefHeading___Toc247848_383892988">
            <w:r>
              <w:rPr>
                <w:webHidden/>
                <w:rStyle w:val="IndexLink"/>
                <w:rtl w:val="true"/>
              </w:rPr>
              <w:t>الفصل السابع فیما قیل أو یظنّ أنّه ناقض و لیس بناقض‌</w:t>
            </w:r>
            <w:r>
              <w:rPr>
                <w:rStyle w:val="IndexLink"/>
                <w:rtl w:val="true"/>
              </w:rPr>
              <w:tab/>
            </w:r>
            <w:r>
              <w:rPr>
                <w:rStyle w:val="IndexLink"/>
              </w:rPr>
              <w:t>178</w:t>
            </w:r>
          </w:hyperlink>
        </w:p>
        <w:p>
          <w:pPr>
            <w:pStyle w:val="Contents6"/>
            <w:tabs>
              <w:tab w:val="clear" w:pos="7609"/>
              <w:tab w:val="right" w:pos="9026" w:leader="dot"/>
            </w:tabs>
            <w:rPr/>
          </w:pPr>
          <w:hyperlink w:anchor="__RefHeading___Toc247850_383892988">
            <w:r>
              <w:rPr>
                <w:webHidden/>
                <w:rStyle w:val="IndexLink"/>
                <w:rtl w:val="true"/>
              </w:rPr>
              <w:t>الفصل الثامن فی آداب الخلوة</w:t>
            </w:r>
            <w:r>
              <w:rPr>
                <w:rStyle w:val="IndexLink"/>
                <w:rtl w:val="true"/>
              </w:rPr>
              <w:tab/>
            </w:r>
            <w:r>
              <w:rPr>
                <w:rStyle w:val="IndexLink"/>
              </w:rPr>
              <w:t>186</w:t>
            </w:r>
          </w:hyperlink>
        </w:p>
        <w:p>
          <w:pPr>
            <w:pStyle w:val="Contents5"/>
            <w:tabs>
              <w:tab w:val="clear" w:pos="7892"/>
              <w:tab w:val="right" w:pos="9026" w:leader="dot"/>
            </w:tabs>
            <w:rPr/>
          </w:pPr>
          <w:hyperlink w:anchor="__RefHeading___Toc247852_383892988">
            <w:r>
              <w:rPr>
                <w:webHidden/>
                <w:rStyle w:val="IndexLink"/>
                <w:rtl w:val="true"/>
              </w:rPr>
              <w:t>المقصد الثانی فی الأغسال الواجبة و المستحبّة</w:t>
            </w:r>
            <w:r>
              <w:rPr>
                <w:rStyle w:val="IndexLink"/>
                <w:rtl w:val="true"/>
              </w:rPr>
              <w:tab/>
            </w:r>
            <w:r>
              <w:rPr>
                <w:rStyle w:val="IndexLink"/>
              </w:rPr>
              <w:t>191</w:t>
            </w:r>
          </w:hyperlink>
        </w:p>
        <w:p>
          <w:pPr>
            <w:pStyle w:val="Contents6"/>
            <w:tabs>
              <w:tab w:val="clear" w:pos="7609"/>
              <w:tab w:val="right" w:pos="9026" w:leader="dot"/>
            </w:tabs>
            <w:rPr/>
          </w:pPr>
          <w:hyperlink w:anchor="__RefHeading___Toc247854_383892988">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47856_383892988">
            <w:r>
              <w:rPr>
                <w:webHidden/>
                <w:rStyle w:val="IndexLink"/>
                <w:rtl w:val="true"/>
              </w:rPr>
              <w:t>الباب الأول فی الأغسال الواجبة</w:t>
            </w:r>
            <w:r>
              <w:rPr>
                <w:rStyle w:val="IndexLink"/>
                <w:rtl w:val="true"/>
              </w:rPr>
              <w:tab/>
            </w:r>
            <w:r>
              <w:rPr>
                <w:rStyle w:val="IndexLink"/>
              </w:rPr>
              <w:t>191</w:t>
            </w:r>
          </w:hyperlink>
        </w:p>
        <w:p>
          <w:pPr>
            <w:pStyle w:val="Contents6"/>
            <w:tabs>
              <w:tab w:val="clear" w:pos="7609"/>
              <w:tab w:val="right" w:pos="9026" w:leader="dot"/>
            </w:tabs>
            <w:rPr/>
          </w:pPr>
          <w:hyperlink w:anchor="__RefHeading___Toc247858_383892988">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47860_383892988">
            <w:r>
              <w:rPr>
                <w:webHidden/>
                <w:rStyle w:val="IndexLink"/>
                <w:rtl w:val="true"/>
              </w:rPr>
              <w:t>المطلب الأول فی غسل الجنابة</w:t>
            </w:r>
            <w:r>
              <w:rPr>
                <w:rStyle w:val="IndexLink"/>
                <w:rtl w:val="true"/>
              </w:rPr>
              <w:tab/>
            </w:r>
            <w:r>
              <w:rPr>
                <w:rStyle w:val="IndexLink"/>
              </w:rPr>
              <w:t>192</w:t>
            </w:r>
          </w:hyperlink>
        </w:p>
        <w:p>
          <w:pPr>
            <w:pStyle w:val="Contents6"/>
            <w:tabs>
              <w:tab w:val="clear" w:pos="7609"/>
              <w:tab w:val="right" w:pos="9026" w:leader="dot"/>
            </w:tabs>
            <w:rPr/>
          </w:pPr>
          <w:hyperlink w:anchor="__RefHeading___Toc247862_383892988">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47864_383892988">
            <w:r>
              <w:rPr>
                <w:webHidden/>
                <w:rStyle w:val="IndexLink"/>
                <w:rtl w:val="true"/>
              </w:rPr>
              <w:t>الفصل الأول فی موجباته‌</w:t>
            </w:r>
            <w:r>
              <w:rPr>
                <w:rStyle w:val="IndexLink"/>
                <w:rtl w:val="true"/>
              </w:rPr>
              <w:tab/>
            </w:r>
            <w:r>
              <w:rPr>
                <w:rStyle w:val="IndexLink"/>
              </w:rPr>
              <w:t>192</w:t>
            </w:r>
          </w:hyperlink>
        </w:p>
        <w:p>
          <w:pPr>
            <w:pStyle w:val="Contents6"/>
            <w:tabs>
              <w:tab w:val="clear" w:pos="7609"/>
              <w:tab w:val="right" w:pos="9026" w:leader="dot"/>
            </w:tabs>
            <w:rPr/>
          </w:pPr>
          <w:hyperlink w:anchor="__RefHeading___Toc247866_383892988">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47868_383892988">
            <w:r>
              <w:rPr>
                <w:webHidden/>
                <w:rStyle w:val="IndexLink"/>
                <w:rtl w:val="true"/>
              </w:rPr>
              <w:t xml:space="preserve">درس </w:t>
            </w:r>
            <w:r>
              <w:rPr>
                <w:rStyle w:val="IndexLink"/>
                <w:rtl w:val="true"/>
              </w:rPr>
              <w:t>(</w:t>
            </w:r>
            <w:r>
              <w:rPr>
                <w:rStyle w:val="IndexLink"/>
                <w:rtl w:val="true"/>
              </w:rPr>
              <w:t>تفسیر الآیة الشریفة الأولی</w:t>
            </w:r>
            <w:r>
              <w:rPr>
                <w:rStyle w:val="IndexLink"/>
                <w:rtl w:val="true"/>
              </w:rPr>
              <w:tab/>
            </w:r>
            <w:r>
              <w:rPr>
                <w:rStyle w:val="IndexLink"/>
              </w:rPr>
              <w:t>192</w:t>
            </w:r>
          </w:hyperlink>
        </w:p>
        <w:p>
          <w:pPr>
            <w:pStyle w:val="Contents6"/>
            <w:tabs>
              <w:tab w:val="clear" w:pos="7609"/>
              <w:tab w:val="right" w:pos="9026" w:leader="dot"/>
            </w:tabs>
            <w:rPr/>
          </w:pPr>
          <w:hyperlink w:anchor="__RefHeading___Toc247870_383892988">
            <w:r>
              <w:rPr>
                <w:webHidden/>
                <w:rStyle w:val="IndexLink"/>
                <w:rtl w:val="true"/>
              </w:rPr>
              <w:t xml:space="preserve">درس </w:t>
            </w:r>
            <w:r>
              <w:rPr>
                <w:rStyle w:val="IndexLink"/>
                <w:rtl w:val="true"/>
              </w:rPr>
              <w:t>(</w:t>
            </w:r>
            <w:r>
              <w:rPr>
                <w:rStyle w:val="IndexLink"/>
                <w:rtl w:val="true"/>
              </w:rPr>
              <w:t>المراد من السکری فی الآیة الشریفة</w:t>
            </w:r>
            <w:r>
              <w:rPr>
                <w:rStyle w:val="IndexLink"/>
                <w:rtl w:val="true"/>
              </w:rPr>
              <w:t>)</w:t>
              <w:tab/>
            </w:r>
            <w:r>
              <w:rPr>
                <w:rStyle w:val="IndexLink"/>
              </w:rPr>
              <w:t>195</w:t>
            </w:r>
          </w:hyperlink>
        </w:p>
        <w:p>
          <w:pPr>
            <w:pStyle w:val="Contents6"/>
            <w:tabs>
              <w:tab w:val="clear" w:pos="7609"/>
              <w:tab w:val="right" w:pos="9026" w:leader="dot"/>
            </w:tabs>
            <w:rPr/>
          </w:pPr>
          <w:hyperlink w:anchor="__RefHeading___Toc247872_383892988">
            <w:r>
              <w:rPr>
                <w:webHidden/>
                <w:rStyle w:val="IndexLink"/>
                <w:rtl w:val="true"/>
              </w:rPr>
              <w:t>(</w:t>
            </w:r>
            <w:r>
              <w:rPr>
                <w:rStyle w:val="IndexLink"/>
                <w:rtl w:val="true"/>
              </w:rPr>
              <w:t>المراد من الجنب و أحکامه</w:t>
            </w:r>
            <w:r>
              <w:rPr>
                <w:rStyle w:val="IndexLink"/>
                <w:rtl w:val="true"/>
              </w:rPr>
              <w:tab/>
            </w:r>
            <w:r>
              <w:rPr>
                <w:rStyle w:val="IndexLink"/>
              </w:rPr>
              <w:t>196</w:t>
            </w:r>
          </w:hyperlink>
        </w:p>
        <w:p>
          <w:pPr>
            <w:pStyle w:val="Contents6"/>
            <w:tabs>
              <w:tab w:val="clear" w:pos="7609"/>
              <w:tab w:val="right" w:pos="9026" w:leader="dot"/>
            </w:tabs>
            <w:rPr/>
          </w:pPr>
          <w:hyperlink w:anchor="__RefHeading___Toc247874_383892988">
            <w:r>
              <w:rPr>
                <w:webHidden/>
                <w:rStyle w:val="IndexLink"/>
                <w:rtl w:val="true"/>
              </w:rPr>
              <w:t xml:space="preserve">درس </w:t>
            </w:r>
            <w:r>
              <w:rPr>
                <w:rStyle w:val="IndexLink"/>
                <w:rtl w:val="true"/>
              </w:rPr>
              <w:t>(</w:t>
            </w:r>
            <w:r>
              <w:rPr>
                <w:rStyle w:val="IndexLink"/>
                <w:rtl w:val="true"/>
              </w:rPr>
              <w:t>أبحاث حول الآیة الشریفة</w:t>
            </w:r>
            <w:r>
              <w:rPr>
                <w:rStyle w:val="IndexLink"/>
                <w:rtl w:val="true"/>
              </w:rPr>
              <w:t>)</w:t>
              <w:tab/>
            </w:r>
            <w:r>
              <w:rPr>
                <w:rStyle w:val="IndexLink"/>
              </w:rPr>
              <w:t>198</w:t>
            </w:r>
          </w:hyperlink>
        </w:p>
        <w:p>
          <w:pPr>
            <w:pStyle w:val="Contents6"/>
            <w:tabs>
              <w:tab w:val="clear" w:pos="7609"/>
              <w:tab w:val="right" w:pos="9026" w:leader="dot"/>
            </w:tabs>
            <w:rPr/>
          </w:pPr>
          <w:hyperlink w:anchor="__RefHeading___Toc247876_383892988">
            <w:r>
              <w:rPr>
                <w:webHidden/>
                <w:rStyle w:val="IndexLink"/>
                <w:rtl w:val="true"/>
              </w:rPr>
              <w:t xml:space="preserve">فصل </w:t>
            </w:r>
            <w:r>
              <w:rPr>
                <w:rStyle w:val="IndexLink"/>
                <w:rtl w:val="true"/>
              </w:rPr>
              <w:t>(</w:t>
            </w:r>
            <w:r>
              <w:rPr>
                <w:rStyle w:val="IndexLink"/>
                <w:rtl w:val="true"/>
              </w:rPr>
              <w:t>الأحادیث الواردة فی موجبات غسل الجنابة</w:t>
            </w:r>
            <w:r>
              <w:rPr>
                <w:rStyle w:val="IndexLink"/>
                <w:rtl w:val="true"/>
              </w:rPr>
              <w:t>)</w:t>
              <w:tab/>
            </w:r>
            <w:r>
              <w:rPr>
                <w:rStyle w:val="IndexLink"/>
              </w:rPr>
              <w:t>201</w:t>
            </w:r>
          </w:hyperlink>
        </w:p>
        <w:p>
          <w:pPr>
            <w:pStyle w:val="Contents6"/>
            <w:tabs>
              <w:tab w:val="clear" w:pos="7609"/>
              <w:tab w:val="right" w:pos="9026" w:leader="dot"/>
            </w:tabs>
            <w:rPr/>
          </w:pPr>
          <w:hyperlink w:anchor="__RefHeading___Toc247878_383892988">
            <w:r>
              <w:rPr>
                <w:webHidden/>
                <w:rStyle w:val="IndexLink"/>
                <w:rtl w:val="true"/>
              </w:rPr>
              <w:t>الفصل الثانی فی کیفیّة غسل الجنابة</w:t>
            </w:r>
            <w:r>
              <w:rPr>
                <w:rStyle w:val="IndexLink"/>
                <w:rtl w:val="true"/>
              </w:rPr>
              <w:tab/>
            </w:r>
            <w:r>
              <w:rPr>
                <w:rStyle w:val="IndexLink"/>
              </w:rPr>
              <w:t>210</w:t>
            </w:r>
          </w:hyperlink>
        </w:p>
        <w:p>
          <w:pPr>
            <w:pStyle w:val="Contents6"/>
            <w:tabs>
              <w:tab w:val="clear" w:pos="7609"/>
              <w:tab w:val="right" w:pos="9026" w:leader="dot"/>
            </w:tabs>
            <w:rPr/>
          </w:pPr>
          <w:hyperlink w:anchor="__RefHeading___Toc247880_383892988">
            <w:r>
              <w:rPr>
                <w:webHidden/>
                <w:rStyle w:val="IndexLink"/>
                <w:rtl w:val="true"/>
              </w:rPr>
              <w:t>الفصل الثالث فی نبذ متفرّقة من أحکام الغسل‌</w:t>
            </w:r>
            <w:r>
              <w:rPr>
                <w:rStyle w:val="IndexLink"/>
                <w:rtl w:val="true"/>
              </w:rPr>
              <w:tab/>
            </w:r>
            <w:r>
              <w:rPr>
                <w:rStyle w:val="IndexLink"/>
              </w:rPr>
              <w:t>219</w:t>
            </w:r>
          </w:hyperlink>
        </w:p>
        <w:p>
          <w:pPr>
            <w:pStyle w:val="Contents6"/>
            <w:tabs>
              <w:tab w:val="clear" w:pos="7609"/>
              <w:tab w:val="right" w:pos="9026" w:leader="dot"/>
            </w:tabs>
            <w:rPr/>
          </w:pPr>
          <w:hyperlink w:anchor="__RefHeading___Toc247882_383892988">
            <w:r>
              <w:rPr>
                <w:webHidden/>
                <w:rStyle w:val="IndexLink"/>
                <w:rtl w:val="true"/>
              </w:rPr>
              <w:t>الفصل الرابع فیما علی الجنب اجتنابه وجوبا أو استحبابا</w:t>
            </w:r>
            <w:r>
              <w:rPr>
                <w:rStyle w:val="IndexLink"/>
                <w:rtl w:val="true"/>
              </w:rPr>
              <w:tab/>
            </w:r>
            <w:r>
              <w:rPr>
                <w:rStyle w:val="IndexLink"/>
              </w:rPr>
              <w:t>225</w:t>
            </w:r>
          </w:hyperlink>
        </w:p>
        <w:p>
          <w:pPr>
            <w:pStyle w:val="Contents6"/>
            <w:tabs>
              <w:tab w:val="clear" w:pos="7609"/>
              <w:tab w:val="right" w:pos="9026" w:leader="dot"/>
            </w:tabs>
            <w:rPr/>
          </w:pPr>
          <w:hyperlink w:anchor="__RefHeading___Toc247884_383892988">
            <w:r>
              <w:rPr>
                <w:webHidden/>
                <w:rStyle w:val="IndexLink"/>
                <w:rtl w:val="true"/>
              </w:rPr>
              <w:t>المطلب الثانی فی غسل الحیض و الاستحاضة و النّفاس‌</w:t>
            </w:r>
            <w:r>
              <w:rPr>
                <w:rStyle w:val="IndexLink"/>
                <w:rtl w:val="true"/>
              </w:rPr>
              <w:tab/>
            </w:r>
            <w:r>
              <w:rPr>
                <w:rStyle w:val="IndexLink"/>
              </w:rPr>
              <w:t>228</w:t>
            </w:r>
          </w:hyperlink>
        </w:p>
        <w:p>
          <w:pPr>
            <w:pStyle w:val="Contents6"/>
            <w:tabs>
              <w:tab w:val="clear" w:pos="7609"/>
              <w:tab w:val="right" w:pos="9026" w:leader="dot"/>
            </w:tabs>
            <w:rPr/>
          </w:pPr>
          <w:hyperlink w:anchor="__RefHeading___Toc247886_383892988">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247888_383892988">
            <w:r>
              <w:rPr>
                <w:webHidden/>
                <w:rStyle w:val="IndexLink"/>
                <w:rtl w:val="true"/>
              </w:rPr>
              <w:t xml:space="preserve">الفصل الأوّل </w:t>
            </w:r>
            <w:r>
              <w:rPr>
                <w:rStyle w:val="IndexLink"/>
                <w:rtl w:val="true"/>
              </w:rPr>
              <w:t>(</w:t>
            </w:r>
            <w:r>
              <w:rPr>
                <w:rStyle w:val="IndexLink"/>
                <w:rtl w:val="true"/>
              </w:rPr>
              <w:t>أحکام الحیض</w:t>
            </w:r>
            <w:r>
              <w:rPr>
                <w:rStyle w:val="IndexLink"/>
                <w:rtl w:val="true"/>
              </w:rPr>
              <w:tab/>
            </w:r>
            <w:r>
              <w:rPr>
                <w:rStyle w:val="IndexLink"/>
              </w:rPr>
              <w:t>228</w:t>
            </w:r>
          </w:hyperlink>
        </w:p>
        <w:p>
          <w:pPr>
            <w:pStyle w:val="Contents6"/>
            <w:tabs>
              <w:tab w:val="clear" w:pos="7609"/>
              <w:tab w:val="right" w:pos="9026" w:leader="dot"/>
            </w:tabs>
            <w:rPr/>
          </w:pPr>
          <w:hyperlink w:anchor="__RefHeading___Toc247890_383892988">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247892_383892988">
            <w:r>
              <w:rPr>
                <w:webHidden/>
                <w:rStyle w:val="IndexLink"/>
                <w:rtl w:val="true"/>
              </w:rPr>
              <w:t xml:space="preserve">درس </w:t>
            </w:r>
            <w:r>
              <w:rPr>
                <w:rStyle w:val="IndexLink"/>
                <w:rtl w:val="true"/>
              </w:rPr>
              <w:t>(</w:t>
            </w:r>
            <w:r>
              <w:rPr>
                <w:rStyle w:val="IndexLink"/>
                <w:rtl w:val="true"/>
              </w:rPr>
              <w:t>تفسیر آیة الحیض</w:t>
            </w:r>
            <w:r>
              <w:rPr>
                <w:rStyle w:val="IndexLink"/>
                <w:rtl w:val="true"/>
              </w:rPr>
              <w:tab/>
            </w:r>
            <w:r>
              <w:rPr>
                <w:rStyle w:val="IndexLink"/>
              </w:rPr>
              <w:t>229</w:t>
            </w:r>
          </w:hyperlink>
        </w:p>
        <w:p>
          <w:pPr>
            <w:pStyle w:val="Contents6"/>
            <w:tabs>
              <w:tab w:val="clear" w:pos="7609"/>
              <w:tab w:val="right" w:pos="9026" w:leader="dot"/>
            </w:tabs>
            <w:rPr/>
          </w:pPr>
          <w:hyperlink w:anchor="__RefHeading___Toc247894_383892988">
            <w:r>
              <w:rPr>
                <w:webHidden/>
                <w:rStyle w:val="IndexLink"/>
                <w:rtl w:val="true"/>
              </w:rPr>
              <w:t xml:space="preserve">درس </w:t>
            </w:r>
            <w:r>
              <w:rPr>
                <w:rStyle w:val="IndexLink"/>
                <w:rtl w:val="true"/>
              </w:rPr>
              <w:t>(</w:t>
            </w:r>
            <w:r>
              <w:rPr>
                <w:rStyle w:val="IndexLink"/>
                <w:rtl w:val="true"/>
              </w:rPr>
              <w:t>المراد من الاعتزال فی الآیة و أحکامه</w:t>
            </w:r>
            <w:r>
              <w:rPr>
                <w:rStyle w:val="IndexLink"/>
                <w:rtl w:val="true"/>
              </w:rPr>
              <w:tab/>
            </w:r>
            <w:r>
              <w:rPr>
                <w:rStyle w:val="IndexLink"/>
              </w:rPr>
              <w:t>236</w:t>
            </w:r>
          </w:hyperlink>
        </w:p>
        <w:p>
          <w:pPr>
            <w:pStyle w:val="Contents6"/>
            <w:tabs>
              <w:tab w:val="clear" w:pos="7609"/>
              <w:tab w:val="right" w:pos="9026" w:leader="dot"/>
            </w:tabs>
            <w:rPr/>
          </w:pPr>
          <w:hyperlink w:anchor="__RefHeading___Toc247896_383892988">
            <w:r>
              <w:rPr>
                <w:webHidden/>
                <w:rStyle w:val="IndexLink"/>
                <w:rtl w:val="true"/>
              </w:rPr>
              <w:t>الفصل الثّانی فی أقل الحیض و أکثره و أقلّ الطّهر و حدّ الیأس من المحیض‌</w:t>
            </w:r>
            <w:r>
              <w:rPr>
                <w:rStyle w:val="IndexLink"/>
                <w:rtl w:val="true"/>
              </w:rPr>
              <w:tab/>
            </w:r>
            <w:r>
              <w:rPr>
                <w:rStyle w:val="IndexLink"/>
              </w:rPr>
              <w:t>243</w:t>
            </w:r>
          </w:hyperlink>
        </w:p>
        <w:p>
          <w:pPr>
            <w:pStyle w:val="Contents6"/>
            <w:tabs>
              <w:tab w:val="clear" w:pos="7609"/>
              <w:tab w:val="right" w:pos="9026" w:leader="dot"/>
            </w:tabs>
            <w:rPr/>
          </w:pPr>
          <w:hyperlink w:anchor="__RefHeading___Toc247898_383892988">
            <w:r>
              <w:rPr>
                <w:webHidden/>
                <w:rStyle w:val="IndexLink"/>
                <w:rtl w:val="true"/>
              </w:rPr>
              <w:t>الفصل الثالث فیما یتمیّز به دم الحیض عن غیره‌</w:t>
            </w:r>
            <w:r>
              <w:rPr>
                <w:rStyle w:val="IndexLink"/>
                <w:rtl w:val="true"/>
              </w:rPr>
              <w:tab/>
            </w:r>
            <w:r>
              <w:rPr>
                <w:rStyle w:val="IndexLink"/>
              </w:rPr>
              <w:t>245</w:t>
            </w:r>
          </w:hyperlink>
        </w:p>
        <w:p>
          <w:pPr>
            <w:pStyle w:val="Contents6"/>
            <w:tabs>
              <w:tab w:val="clear" w:pos="7609"/>
              <w:tab w:val="right" w:pos="9026" w:leader="dot"/>
            </w:tabs>
            <w:rPr/>
          </w:pPr>
          <w:hyperlink w:anchor="__RefHeading___Toc247900_383892988">
            <w:r>
              <w:rPr>
                <w:webHidden/>
                <w:rStyle w:val="IndexLink"/>
                <w:rtl w:val="true"/>
              </w:rPr>
              <w:t>الفصل الرابع فیما علی الحائض اجتنابه وجوبا أو استحبابا و ما یفعله‌</w:t>
            </w:r>
            <w:r>
              <w:rPr>
                <w:rStyle w:val="IndexLink"/>
                <w:rtl w:val="true"/>
              </w:rPr>
              <w:tab/>
            </w:r>
            <w:r>
              <w:rPr>
                <w:rStyle w:val="IndexLink"/>
              </w:rPr>
              <w:t>251</w:t>
            </w:r>
          </w:hyperlink>
        </w:p>
        <w:p>
          <w:pPr>
            <w:pStyle w:val="Contents6"/>
            <w:tabs>
              <w:tab w:val="clear" w:pos="7609"/>
              <w:tab w:val="right" w:pos="9026" w:leader="dot"/>
            </w:tabs>
            <w:rPr/>
          </w:pPr>
          <w:hyperlink w:anchor="__RefHeading___Toc247902_383892988">
            <w:r>
              <w:rPr>
                <w:webHidden/>
                <w:rStyle w:val="IndexLink"/>
                <w:rtl w:val="true"/>
              </w:rPr>
              <w:t>الفصل الخامس فی اجتماع الحیض مع الحمل‌</w:t>
            </w:r>
            <w:r>
              <w:rPr>
                <w:rStyle w:val="IndexLink"/>
                <w:rtl w:val="true"/>
              </w:rPr>
              <w:tab/>
            </w:r>
            <w:r>
              <w:rPr>
                <w:rStyle w:val="IndexLink"/>
              </w:rPr>
              <w:t>255</w:t>
            </w:r>
          </w:hyperlink>
        </w:p>
        <w:p>
          <w:pPr>
            <w:pStyle w:val="Contents6"/>
            <w:tabs>
              <w:tab w:val="clear" w:pos="7609"/>
              <w:tab w:val="right" w:pos="9026" w:leader="dot"/>
            </w:tabs>
            <w:rPr/>
          </w:pPr>
          <w:hyperlink w:anchor="__RefHeading___Toc247904_383892988">
            <w:r>
              <w:rPr>
                <w:webHidden/>
                <w:rStyle w:val="IndexLink"/>
                <w:rtl w:val="true"/>
              </w:rPr>
              <w:t>الفصل السادس فیما للرجل من الحائض و ما لیس له منها</w:t>
            </w:r>
            <w:r>
              <w:rPr>
                <w:rStyle w:val="IndexLink"/>
                <w:rtl w:val="true"/>
              </w:rPr>
              <w:tab/>
            </w:r>
            <w:r>
              <w:rPr>
                <w:rStyle w:val="IndexLink"/>
              </w:rPr>
              <w:t>258</w:t>
            </w:r>
          </w:hyperlink>
        </w:p>
        <w:p>
          <w:pPr>
            <w:pStyle w:val="Contents6"/>
            <w:tabs>
              <w:tab w:val="clear" w:pos="7609"/>
              <w:tab w:val="right" w:pos="9026" w:leader="dot"/>
            </w:tabs>
            <w:rPr/>
          </w:pPr>
          <w:hyperlink w:anchor="__RefHeading___Toc247906_383892988">
            <w:r>
              <w:rPr>
                <w:webHidden/>
                <w:rStyle w:val="IndexLink"/>
                <w:rtl w:val="true"/>
              </w:rPr>
              <w:t>الفصل السابع فی نبذ متفرّقة ممّا یتعلّق بالحیض‌</w:t>
            </w:r>
            <w:r>
              <w:rPr>
                <w:rStyle w:val="IndexLink"/>
                <w:rtl w:val="true"/>
              </w:rPr>
              <w:tab/>
            </w:r>
            <w:r>
              <w:rPr>
                <w:rStyle w:val="IndexLink"/>
              </w:rPr>
              <w:t>262</w:t>
            </w:r>
          </w:hyperlink>
        </w:p>
        <w:p>
          <w:pPr>
            <w:pStyle w:val="Contents6"/>
            <w:tabs>
              <w:tab w:val="clear" w:pos="7609"/>
              <w:tab w:val="right" w:pos="9026" w:leader="dot"/>
            </w:tabs>
            <w:rPr/>
          </w:pPr>
          <w:hyperlink w:anchor="__RefHeading___Toc247908_383892988">
            <w:r>
              <w:rPr>
                <w:webHidden/>
                <w:rStyle w:val="IndexLink"/>
                <w:rtl w:val="true"/>
              </w:rPr>
              <w:t>الفصل الثامن فی الاستحاضة</w:t>
            </w:r>
            <w:r>
              <w:rPr>
                <w:rStyle w:val="IndexLink"/>
                <w:rtl w:val="true"/>
              </w:rPr>
              <w:tab/>
            </w:r>
            <w:r>
              <w:rPr>
                <w:rStyle w:val="IndexLink"/>
              </w:rPr>
              <w:t>267</w:t>
            </w:r>
          </w:hyperlink>
        </w:p>
        <w:p>
          <w:pPr>
            <w:pStyle w:val="Contents6"/>
            <w:tabs>
              <w:tab w:val="clear" w:pos="7609"/>
              <w:tab w:val="right" w:pos="9026" w:leader="dot"/>
            </w:tabs>
            <w:rPr/>
          </w:pPr>
          <w:hyperlink w:anchor="__RefHeading___Toc247910_383892988">
            <w:r>
              <w:rPr>
                <w:webHidden/>
                <w:rStyle w:val="IndexLink"/>
                <w:rtl w:val="true"/>
              </w:rPr>
              <w:t>الفصل التاسع فی النفاس‌</w:t>
            </w:r>
            <w:r>
              <w:rPr>
                <w:rStyle w:val="IndexLink"/>
                <w:rtl w:val="true"/>
              </w:rPr>
              <w:tab/>
            </w:r>
            <w:r>
              <w:rPr>
                <w:rStyle w:val="IndexLink"/>
              </w:rPr>
              <w:t>268</w:t>
            </w:r>
          </w:hyperlink>
        </w:p>
        <w:p>
          <w:pPr>
            <w:pStyle w:val="Contents6"/>
            <w:tabs>
              <w:tab w:val="clear" w:pos="7609"/>
              <w:tab w:val="right" w:pos="9026" w:leader="dot"/>
            </w:tabs>
            <w:rPr/>
          </w:pPr>
          <w:hyperlink w:anchor="__RefHeading___Toc247912_383892988">
            <w:r>
              <w:rPr>
                <w:webHidden/>
                <w:rStyle w:val="IndexLink"/>
                <w:rtl w:val="true"/>
              </w:rPr>
              <w:t>المطلب الثالث فی غسل الأموات و ما یتقدّم علیه و ما یتأخّر عنه من الأحکام‌</w:t>
            </w:r>
            <w:r>
              <w:rPr>
                <w:rStyle w:val="IndexLink"/>
                <w:rtl w:val="true"/>
              </w:rPr>
              <w:tab/>
            </w:r>
            <w:r>
              <w:rPr>
                <w:rStyle w:val="IndexLink"/>
              </w:rPr>
              <w:t>275</w:t>
            </w:r>
          </w:hyperlink>
        </w:p>
        <w:p>
          <w:pPr>
            <w:pStyle w:val="Contents6"/>
            <w:tabs>
              <w:tab w:val="clear" w:pos="7609"/>
              <w:tab w:val="right" w:pos="9026" w:leader="dot"/>
            </w:tabs>
            <w:rPr/>
          </w:pPr>
          <w:hyperlink w:anchor="__RefHeading___Toc247914_383892988">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247916_383892988">
            <w:r>
              <w:rPr>
                <w:webHidden/>
                <w:rStyle w:val="IndexLink"/>
                <w:rtl w:val="true"/>
              </w:rPr>
              <w:t>مقدّمة فی الموت و إکثار ذکره‌</w:t>
            </w:r>
            <w:r>
              <w:rPr>
                <w:rStyle w:val="IndexLink"/>
                <w:rtl w:val="true"/>
              </w:rPr>
              <w:tab/>
            </w:r>
            <w:r>
              <w:rPr>
                <w:rStyle w:val="IndexLink"/>
              </w:rPr>
              <w:t>275</w:t>
            </w:r>
          </w:hyperlink>
        </w:p>
        <w:p>
          <w:pPr>
            <w:pStyle w:val="Contents6"/>
            <w:tabs>
              <w:tab w:val="clear" w:pos="7609"/>
              <w:tab w:val="right" w:pos="9026" w:leader="dot"/>
            </w:tabs>
            <w:rPr/>
          </w:pPr>
          <w:hyperlink w:anchor="__RefHeading___Toc247918_383892988">
            <w:r>
              <w:rPr>
                <w:webHidden/>
                <w:rStyle w:val="IndexLink"/>
                <w:rtl w:val="true"/>
              </w:rPr>
              <w:t>الموقف الأول فی تغسیل المیت‌</w:t>
            </w:r>
            <w:r>
              <w:rPr>
                <w:rStyle w:val="IndexLink"/>
                <w:rtl w:val="true"/>
              </w:rPr>
              <w:tab/>
            </w:r>
            <w:r>
              <w:rPr>
                <w:rStyle w:val="IndexLink"/>
              </w:rPr>
              <w:t>280</w:t>
            </w:r>
          </w:hyperlink>
        </w:p>
        <w:p>
          <w:pPr>
            <w:pStyle w:val="Contents6"/>
            <w:tabs>
              <w:tab w:val="clear" w:pos="7609"/>
              <w:tab w:val="right" w:pos="9026" w:leader="dot"/>
            </w:tabs>
            <w:rPr/>
          </w:pPr>
          <w:hyperlink w:anchor="__RefHeading___Toc247920_383892988">
            <w:r>
              <w:rPr>
                <w:webHidden/>
                <w:rStyle w:val="IndexLink"/>
                <w:rtl w:val="true"/>
              </w:rPr>
              <w:t>الموقف الثانی فی التکفین و التحنیط و وضع التربة الحسینیة</w:t>
            </w:r>
            <w:r>
              <w:rPr>
                <w:rStyle w:val="IndexLink"/>
                <w:rtl w:val="true"/>
              </w:rPr>
              <w:tab/>
            </w:r>
            <w:r>
              <w:rPr>
                <w:rStyle w:val="IndexLink"/>
              </w:rPr>
              <w:t>288</w:t>
            </w:r>
          </w:hyperlink>
        </w:p>
        <w:p>
          <w:pPr>
            <w:pStyle w:val="Contents6"/>
            <w:tabs>
              <w:tab w:val="clear" w:pos="7609"/>
              <w:tab w:val="right" w:pos="9026" w:leader="dot"/>
            </w:tabs>
            <w:rPr/>
          </w:pPr>
          <w:hyperlink w:anchor="__RefHeading___Toc247922_383892988">
            <w:r>
              <w:rPr>
                <w:webHidden/>
                <w:rStyle w:val="IndexLink"/>
                <w:rtl w:val="true"/>
              </w:rPr>
              <w:t>الموقف الثالث فی آداب تشییع الجنازة و ما یتعلّق بها</w:t>
            </w:r>
            <w:r>
              <w:rPr>
                <w:rStyle w:val="IndexLink"/>
                <w:rtl w:val="true"/>
              </w:rPr>
              <w:tab/>
            </w:r>
            <w:r>
              <w:rPr>
                <w:rStyle w:val="IndexLink"/>
              </w:rPr>
              <w:t>296</w:t>
            </w:r>
          </w:hyperlink>
        </w:p>
        <w:p>
          <w:pPr>
            <w:pStyle w:val="Contents6"/>
            <w:tabs>
              <w:tab w:val="clear" w:pos="7609"/>
              <w:tab w:val="right" w:pos="9026" w:leader="dot"/>
            </w:tabs>
            <w:rPr/>
          </w:pPr>
          <w:hyperlink w:anchor="__RefHeading___Toc247924_383892988">
            <w:r>
              <w:rPr>
                <w:webHidden/>
                <w:rStyle w:val="IndexLink"/>
                <w:rtl w:val="true"/>
              </w:rPr>
              <w:t>المطلب الرابع فی نبذ متفرّقة من أحکام الأموات‌</w:t>
            </w:r>
            <w:r>
              <w:rPr>
                <w:rStyle w:val="IndexLink"/>
                <w:rtl w:val="true"/>
              </w:rPr>
              <w:tab/>
            </w:r>
            <w:r>
              <w:rPr>
                <w:rStyle w:val="IndexLink"/>
              </w:rPr>
              <w:t>304</w:t>
            </w:r>
          </w:hyperlink>
        </w:p>
        <w:p>
          <w:pPr>
            <w:pStyle w:val="Contents6"/>
            <w:tabs>
              <w:tab w:val="clear" w:pos="7609"/>
              <w:tab w:val="right" w:pos="9026" w:leader="dot"/>
            </w:tabs>
            <w:rPr/>
          </w:pPr>
          <w:hyperlink w:anchor="__RefHeading___Toc247926_383892988">
            <w:r>
              <w:rPr>
                <w:webHidden/>
                <w:rStyle w:val="IndexLink"/>
                <w:rtl w:val="true"/>
              </w:rPr>
              <w:t>المطلب الخامس فی غسل مسّ الأموات‌</w:t>
            </w:r>
            <w:r>
              <w:rPr>
                <w:rStyle w:val="IndexLink"/>
                <w:rtl w:val="true"/>
              </w:rPr>
              <w:tab/>
            </w:r>
            <w:r>
              <w:rPr>
                <w:rStyle w:val="IndexLink"/>
              </w:rPr>
              <w:t>306</w:t>
            </w:r>
          </w:hyperlink>
        </w:p>
        <w:p>
          <w:pPr>
            <w:pStyle w:val="Contents6"/>
            <w:tabs>
              <w:tab w:val="clear" w:pos="7609"/>
              <w:tab w:val="right" w:pos="9026" w:leader="dot"/>
            </w:tabs>
            <w:rPr/>
          </w:pPr>
          <w:hyperlink w:anchor="__RefHeading___Toc247928_383892988">
            <w:r>
              <w:rPr>
                <w:webHidden/>
                <w:rStyle w:val="IndexLink"/>
                <w:rtl w:val="true"/>
              </w:rPr>
              <w:t>الباب الثانی فی الأغسال المستحبّة</w:t>
            </w:r>
            <w:r>
              <w:rPr>
                <w:rStyle w:val="IndexLink"/>
                <w:rtl w:val="true"/>
              </w:rPr>
              <w:tab/>
            </w:r>
            <w:r>
              <w:rPr>
                <w:rStyle w:val="IndexLink"/>
              </w:rPr>
              <w:t>310</w:t>
            </w:r>
          </w:hyperlink>
        </w:p>
        <w:p>
          <w:pPr>
            <w:pStyle w:val="Contents4"/>
            <w:tabs>
              <w:tab w:val="clear" w:pos="8176"/>
              <w:tab w:val="right" w:pos="9026" w:leader="dot"/>
            </w:tabs>
            <w:rPr/>
          </w:pPr>
          <w:hyperlink w:anchor="__RefHeading___Toc247930_383892988">
            <w:r>
              <w:rPr>
                <w:webHidden/>
                <w:rStyle w:val="IndexLink"/>
                <w:rtl w:val="true"/>
              </w:rPr>
              <w:t>المسلک الثانی فی الطهارة التّرابیّة</w:t>
            </w:r>
            <w:r>
              <w:rPr>
                <w:rStyle w:val="IndexLink"/>
                <w:rtl w:val="true"/>
              </w:rPr>
              <w:tab/>
            </w:r>
            <w:r>
              <w:rPr>
                <w:rStyle w:val="IndexLink"/>
              </w:rPr>
              <w:t>316</w:t>
            </w:r>
          </w:hyperlink>
        </w:p>
        <w:p>
          <w:pPr>
            <w:pStyle w:val="Contents5"/>
            <w:tabs>
              <w:tab w:val="clear" w:pos="7892"/>
              <w:tab w:val="right" w:pos="9026" w:leader="dot"/>
            </w:tabs>
            <w:rPr/>
          </w:pPr>
          <w:hyperlink w:anchor="__RefHeading___Toc247932_383892988">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47934_383892988">
            <w:r>
              <w:rPr>
                <w:webHidden/>
                <w:rStyle w:val="IndexLink"/>
                <w:rtl w:val="true"/>
              </w:rPr>
              <w:t>الفصل الأول فیما ورد فی الکتاب العزیز من بیان التیمّم‌</w:t>
            </w:r>
            <w:r>
              <w:rPr>
                <w:rStyle w:val="IndexLink"/>
                <w:rtl w:val="true"/>
              </w:rPr>
              <w:tab/>
            </w:r>
            <w:r>
              <w:rPr>
                <w:rStyle w:val="IndexLink"/>
              </w:rPr>
              <w:t>316</w:t>
            </w:r>
          </w:hyperlink>
        </w:p>
        <w:p>
          <w:pPr>
            <w:pStyle w:val="Contents6"/>
            <w:tabs>
              <w:tab w:val="clear" w:pos="7609"/>
              <w:tab w:val="right" w:pos="9026" w:leader="dot"/>
            </w:tabs>
            <w:rPr/>
          </w:pPr>
          <w:hyperlink w:anchor="__RefHeading___Toc247936_383892988">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247938_383892988">
            <w:r>
              <w:rPr>
                <w:webHidden/>
                <w:rStyle w:val="IndexLink"/>
                <w:rtl w:val="true"/>
              </w:rPr>
              <w:t xml:space="preserve">درس </w:t>
            </w:r>
            <w:r>
              <w:rPr>
                <w:rStyle w:val="IndexLink"/>
                <w:rtl w:val="true"/>
              </w:rPr>
              <w:t>(</w:t>
            </w:r>
            <w:r>
              <w:rPr>
                <w:rStyle w:val="IndexLink"/>
                <w:rtl w:val="true"/>
              </w:rPr>
              <w:t>أبحاث حول الآیتین الشریفتین</w:t>
            </w:r>
            <w:r>
              <w:rPr>
                <w:rStyle w:val="IndexLink"/>
                <w:rtl w:val="true"/>
              </w:rPr>
              <w:tab/>
            </w:r>
            <w:r>
              <w:rPr>
                <w:rStyle w:val="IndexLink"/>
              </w:rPr>
              <w:t>317</w:t>
            </w:r>
          </w:hyperlink>
        </w:p>
        <w:p>
          <w:pPr>
            <w:pStyle w:val="Contents6"/>
            <w:tabs>
              <w:tab w:val="clear" w:pos="7609"/>
              <w:tab w:val="right" w:pos="9026" w:leader="dot"/>
            </w:tabs>
            <w:rPr/>
          </w:pPr>
          <w:hyperlink w:anchor="__RefHeading___Toc247940_383892988">
            <w:r>
              <w:rPr>
                <w:webHidden/>
                <w:rStyle w:val="IndexLink"/>
                <w:rtl w:val="true"/>
              </w:rPr>
              <w:t xml:space="preserve">درس </w:t>
            </w:r>
            <w:r>
              <w:rPr>
                <w:rStyle w:val="IndexLink"/>
                <w:rtl w:val="true"/>
              </w:rPr>
              <w:t>(</w:t>
            </w:r>
            <w:r>
              <w:rPr>
                <w:rStyle w:val="IndexLink"/>
                <w:rtl w:val="true"/>
              </w:rPr>
              <w:t>معنی الصعید فی الآیة الشریفة و أبحاث أخر</w:t>
            </w:r>
            <w:r>
              <w:rPr>
                <w:rStyle w:val="IndexLink"/>
                <w:rtl w:val="true"/>
              </w:rPr>
              <w:t>)</w:t>
              <w:tab/>
            </w:r>
            <w:r>
              <w:rPr>
                <w:rStyle w:val="IndexLink"/>
              </w:rPr>
              <w:t>322</w:t>
            </w:r>
          </w:hyperlink>
        </w:p>
        <w:p>
          <w:pPr>
            <w:pStyle w:val="Contents6"/>
            <w:tabs>
              <w:tab w:val="clear" w:pos="7609"/>
              <w:tab w:val="right" w:pos="9026" w:leader="dot"/>
            </w:tabs>
            <w:rPr/>
          </w:pPr>
          <w:hyperlink w:anchor="__RefHeading___Toc247942_383892988">
            <w:r>
              <w:rPr>
                <w:webHidden/>
                <w:rStyle w:val="IndexLink"/>
                <w:rtl w:val="true"/>
              </w:rPr>
              <w:t xml:space="preserve">درس </w:t>
            </w:r>
            <w:r>
              <w:rPr>
                <w:rStyle w:val="IndexLink"/>
                <w:rtl w:val="true"/>
              </w:rPr>
              <w:t>(</w:t>
            </w:r>
            <w:r>
              <w:rPr>
                <w:rStyle w:val="IndexLink"/>
                <w:rtl w:val="true"/>
              </w:rPr>
              <w:t>أبحاث حول تفسیر الآیة الشریفة</w:t>
            </w:r>
            <w:r>
              <w:rPr>
                <w:rStyle w:val="IndexLink"/>
                <w:rtl w:val="true"/>
              </w:rPr>
              <w:t>)</w:t>
              <w:tab/>
            </w:r>
            <w:r>
              <w:rPr>
                <w:rStyle w:val="IndexLink"/>
              </w:rPr>
              <w:t>329</w:t>
            </w:r>
          </w:hyperlink>
        </w:p>
        <w:p>
          <w:pPr>
            <w:pStyle w:val="Contents5"/>
            <w:tabs>
              <w:tab w:val="clear" w:pos="7892"/>
              <w:tab w:val="right" w:pos="9026" w:leader="dot"/>
            </w:tabs>
            <w:rPr/>
          </w:pPr>
          <w:hyperlink w:anchor="__RefHeading___Toc247944_383892988">
            <w:r>
              <w:rPr>
                <w:webHidden/>
                <w:rStyle w:val="IndexLink"/>
                <w:rtl w:val="true"/>
              </w:rPr>
              <w:t>الفصل الثانی فی الأعذار المسوّغة للتیمّم‌</w:t>
            </w:r>
            <w:r>
              <w:rPr>
                <w:rStyle w:val="IndexLink"/>
                <w:rtl w:val="true"/>
              </w:rPr>
              <w:tab/>
            </w:r>
            <w:r>
              <w:rPr>
                <w:rStyle w:val="IndexLink"/>
              </w:rPr>
              <w:t>333</w:t>
            </w:r>
          </w:hyperlink>
        </w:p>
        <w:p>
          <w:pPr>
            <w:pStyle w:val="Contents5"/>
            <w:tabs>
              <w:tab w:val="clear" w:pos="7892"/>
              <w:tab w:val="right" w:pos="9026" w:leader="dot"/>
            </w:tabs>
            <w:rPr/>
          </w:pPr>
          <w:hyperlink w:anchor="__RefHeading___Toc247946_383892988">
            <w:r>
              <w:rPr>
                <w:webHidden/>
                <w:rStyle w:val="IndexLink"/>
                <w:rtl w:val="true"/>
              </w:rPr>
              <w:t>الفصل الثالث فی کیفیّة التیمّم‌</w:t>
            </w:r>
            <w:r>
              <w:rPr>
                <w:rStyle w:val="IndexLink"/>
                <w:rtl w:val="true"/>
              </w:rPr>
              <w:tab/>
            </w:r>
            <w:r>
              <w:rPr>
                <w:rStyle w:val="IndexLink"/>
              </w:rPr>
              <w:t>344</w:t>
            </w:r>
          </w:hyperlink>
        </w:p>
        <w:p>
          <w:pPr>
            <w:pStyle w:val="Contents5"/>
            <w:tabs>
              <w:tab w:val="clear" w:pos="7892"/>
              <w:tab w:val="right" w:pos="9026" w:leader="dot"/>
            </w:tabs>
            <w:rPr/>
          </w:pPr>
          <w:hyperlink w:anchor="__RefHeading___Toc247948_383892988">
            <w:r>
              <w:rPr>
                <w:webHidden/>
                <w:rStyle w:val="IndexLink"/>
                <w:rtl w:val="true"/>
              </w:rPr>
              <w:t>الفصل الرابع فی وجدان ان المتیمّم الماء فی أثناء الصّلاة و حکم صلاة المتیمّم إذا تمکّن من استعمال الماء</w:t>
            </w:r>
            <w:r>
              <w:rPr>
                <w:rStyle w:val="IndexLink"/>
                <w:rtl w:val="true"/>
              </w:rPr>
              <w:tab/>
            </w:r>
            <w:r>
              <w:rPr>
                <w:rStyle w:val="IndexLink"/>
              </w:rPr>
              <w:t>354</w:t>
            </w:r>
          </w:hyperlink>
        </w:p>
        <w:p>
          <w:pPr>
            <w:pStyle w:val="Contents5"/>
            <w:tabs>
              <w:tab w:val="clear" w:pos="7892"/>
              <w:tab w:val="right" w:pos="9026" w:leader="dot"/>
            </w:tabs>
            <w:rPr/>
          </w:pPr>
          <w:hyperlink w:anchor="__RefHeading___Toc247950_383892988">
            <w:r>
              <w:rPr>
                <w:webHidden/>
                <w:rStyle w:val="IndexLink"/>
                <w:rtl w:val="true"/>
              </w:rPr>
              <w:t>الفصل الخامس فی نبذ متفرّقة من مباحث التیمّم‌</w:t>
            </w:r>
            <w:r>
              <w:rPr>
                <w:rStyle w:val="IndexLink"/>
                <w:rtl w:val="true"/>
              </w:rPr>
              <w:tab/>
            </w:r>
            <w:r>
              <w:rPr>
                <w:rStyle w:val="IndexLink"/>
              </w:rPr>
              <w:t>357</w:t>
            </w:r>
          </w:hyperlink>
        </w:p>
        <w:p>
          <w:pPr>
            <w:pStyle w:val="Contents4"/>
            <w:tabs>
              <w:tab w:val="clear" w:pos="8176"/>
              <w:tab w:val="right" w:pos="9026" w:leader="dot"/>
            </w:tabs>
            <w:rPr/>
          </w:pPr>
          <w:hyperlink w:anchor="__RefHeading___Toc247952_383892988">
            <w:r>
              <w:rPr>
                <w:webHidden/>
                <w:rStyle w:val="IndexLink"/>
                <w:rtl w:val="true"/>
              </w:rPr>
              <w:t>المسلک الثالث فی أحکام المیاه</w:t>
            </w:r>
            <w:r>
              <w:rPr>
                <w:rStyle w:val="IndexLink"/>
                <w:rtl w:val="true"/>
              </w:rPr>
              <w:tab/>
            </w:r>
            <w:r>
              <w:rPr>
                <w:rStyle w:val="IndexLink"/>
              </w:rPr>
              <w:t>359</w:t>
            </w:r>
          </w:hyperlink>
        </w:p>
        <w:p>
          <w:pPr>
            <w:pStyle w:val="Contents5"/>
            <w:tabs>
              <w:tab w:val="clear" w:pos="7892"/>
              <w:tab w:val="right" w:pos="9026" w:leader="dot"/>
            </w:tabs>
            <w:rPr/>
          </w:pPr>
          <w:hyperlink w:anchor="__RefHeading___Toc247954_383892988">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247956_383892988">
            <w:r>
              <w:rPr>
                <w:webHidden/>
                <w:rStyle w:val="IndexLink"/>
                <w:rtl w:val="true"/>
              </w:rPr>
              <w:t>الفصل الأول فیما ورد فی الکتاب العزیز فی طهوریة الماء</w:t>
            </w:r>
            <w:r>
              <w:rPr>
                <w:rStyle w:val="IndexLink"/>
                <w:rtl w:val="true"/>
              </w:rPr>
              <w:tab/>
            </w:r>
            <w:r>
              <w:rPr>
                <w:rStyle w:val="IndexLink"/>
              </w:rPr>
              <w:t>359</w:t>
            </w:r>
          </w:hyperlink>
        </w:p>
        <w:p>
          <w:pPr>
            <w:pStyle w:val="Contents6"/>
            <w:tabs>
              <w:tab w:val="clear" w:pos="7609"/>
              <w:tab w:val="right" w:pos="9026" w:leader="dot"/>
            </w:tabs>
            <w:rPr/>
          </w:pPr>
          <w:hyperlink w:anchor="__RefHeading___Toc247958_383892988">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247960_383892988">
            <w:r>
              <w:rPr>
                <w:webHidden/>
                <w:rStyle w:val="IndexLink"/>
                <w:rtl w:val="true"/>
              </w:rPr>
              <w:t xml:space="preserve">درس </w:t>
            </w:r>
            <w:r>
              <w:rPr>
                <w:rStyle w:val="IndexLink"/>
                <w:rtl w:val="true"/>
              </w:rPr>
              <w:t>(</w:t>
            </w:r>
            <w:r>
              <w:rPr>
                <w:rStyle w:val="IndexLink"/>
                <w:rtl w:val="true"/>
              </w:rPr>
              <w:t>تفسیر الآیتین الشریفتین</w:t>
            </w:r>
            <w:r>
              <w:rPr>
                <w:rStyle w:val="IndexLink"/>
                <w:rtl w:val="true"/>
              </w:rPr>
              <w:tab/>
            </w:r>
            <w:r>
              <w:rPr>
                <w:rStyle w:val="IndexLink"/>
              </w:rPr>
              <w:t>360</w:t>
            </w:r>
          </w:hyperlink>
        </w:p>
        <w:p>
          <w:pPr>
            <w:pStyle w:val="Contents5"/>
            <w:tabs>
              <w:tab w:val="clear" w:pos="7892"/>
              <w:tab w:val="right" w:pos="9026" w:leader="dot"/>
            </w:tabs>
            <w:rPr/>
          </w:pPr>
          <w:hyperlink w:anchor="__RefHeading___Toc247962_383892988">
            <w:r>
              <w:rPr>
                <w:webHidden/>
                <w:rStyle w:val="IndexLink"/>
                <w:rtl w:val="true"/>
              </w:rPr>
              <w:t>الفصل الثانی فی عدم انفعال الماء البالغ کرّا بالنّجاسة</w:t>
            </w:r>
            <w:r>
              <w:rPr>
                <w:rStyle w:val="IndexLink"/>
                <w:rtl w:val="true"/>
              </w:rPr>
              <w:tab/>
            </w:r>
            <w:r>
              <w:rPr>
                <w:rStyle w:val="IndexLink"/>
              </w:rPr>
              <w:t>367</w:t>
            </w:r>
          </w:hyperlink>
        </w:p>
        <w:p>
          <w:pPr>
            <w:pStyle w:val="Contents5"/>
            <w:tabs>
              <w:tab w:val="clear" w:pos="7892"/>
              <w:tab w:val="right" w:pos="9026" w:leader="dot"/>
            </w:tabs>
            <w:rPr/>
          </w:pPr>
          <w:hyperlink w:anchor="__RefHeading___Toc247964_383892988">
            <w:r>
              <w:rPr>
                <w:webHidden/>
                <w:rStyle w:val="IndexLink"/>
                <w:rtl w:val="true"/>
              </w:rPr>
              <w:t>الفصل الثالث فی حکم ماء الحمّام و ماء المطر و المتغیّر</w:t>
            </w:r>
            <w:r>
              <w:rPr>
                <w:rStyle w:val="IndexLink"/>
                <w:rtl w:val="true"/>
              </w:rPr>
              <w:tab/>
            </w:r>
            <w:r>
              <w:rPr>
                <w:rStyle w:val="IndexLink"/>
              </w:rPr>
              <w:t>378</w:t>
            </w:r>
          </w:hyperlink>
        </w:p>
        <w:p>
          <w:pPr>
            <w:pStyle w:val="Contents5"/>
            <w:tabs>
              <w:tab w:val="clear" w:pos="7892"/>
              <w:tab w:val="right" w:pos="9026" w:leader="dot"/>
            </w:tabs>
            <w:rPr/>
          </w:pPr>
          <w:hyperlink w:anchor="__RefHeading___Toc247966_383892988">
            <w:r>
              <w:rPr>
                <w:webHidden/>
                <w:rStyle w:val="IndexLink"/>
                <w:rtl w:val="true"/>
              </w:rPr>
              <w:t>الفصل الرابع فی حکم ماء البئر</w:t>
            </w:r>
            <w:r>
              <w:rPr>
                <w:rStyle w:val="IndexLink"/>
                <w:rtl w:val="true"/>
              </w:rPr>
              <w:tab/>
            </w:r>
            <w:r>
              <w:rPr>
                <w:rStyle w:val="IndexLink"/>
              </w:rPr>
              <w:t>380</w:t>
            </w:r>
          </w:hyperlink>
        </w:p>
        <w:p>
          <w:pPr>
            <w:pStyle w:val="Contents5"/>
            <w:tabs>
              <w:tab w:val="clear" w:pos="7892"/>
              <w:tab w:val="right" w:pos="9026" w:leader="dot"/>
            </w:tabs>
            <w:rPr/>
          </w:pPr>
          <w:hyperlink w:anchor="__RefHeading___Toc247968_383892988">
            <w:r>
              <w:rPr>
                <w:webHidden/>
                <w:rStyle w:val="IndexLink"/>
                <w:rtl w:val="true"/>
              </w:rPr>
              <w:t>الفصل الخامس فی الأسئار و الماء المستعمل‌</w:t>
            </w:r>
            <w:r>
              <w:rPr>
                <w:rStyle w:val="IndexLink"/>
                <w:rtl w:val="true"/>
              </w:rPr>
              <w:tab/>
            </w:r>
            <w:r>
              <w:rPr>
                <w:rStyle w:val="IndexLink"/>
              </w:rPr>
              <w:t>388</w:t>
            </w:r>
          </w:hyperlink>
        </w:p>
        <w:p>
          <w:pPr>
            <w:pStyle w:val="Contents4"/>
            <w:tabs>
              <w:tab w:val="clear" w:pos="8176"/>
              <w:tab w:val="right" w:pos="9026" w:leader="dot"/>
            </w:tabs>
            <w:rPr/>
          </w:pPr>
          <w:hyperlink w:anchor="__RefHeading___Toc247970_383892988">
            <w:r>
              <w:rPr>
                <w:webHidden/>
                <w:rStyle w:val="IndexLink"/>
                <w:rtl w:val="true"/>
              </w:rPr>
              <w:t>المسلک الرابع فی تعداد النّجاسات و نبذة من أحکامها</w:t>
            </w:r>
            <w:r>
              <w:rPr>
                <w:rStyle w:val="IndexLink"/>
                <w:rtl w:val="true"/>
              </w:rPr>
              <w:tab/>
            </w:r>
            <w:r>
              <w:rPr>
                <w:rStyle w:val="IndexLink"/>
              </w:rPr>
              <w:t>397</w:t>
            </w:r>
          </w:hyperlink>
        </w:p>
        <w:p>
          <w:pPr>
            <w:pStyle w:val="Contents5"/>
            <w:tabs>
              <w:tab w:val="clear" w:pos="7892"/>
              <w:tab w:val="right" w:pos="9026" w:leader="dot"/>
            </w:tabs>
            <w:rPr/>
          </w:pPr>
          <w:hyperlink w:anchor="__RefHeading___Toc247972_383892988">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247974_383892988">
            <w:r>
              <w:rPr>
                <w:webHidden/>
                <w:rStyle w:val="IndexLink"/>
                <w:rtl w:val="true"/>
              </w:rPr>
              <w:t>الفصل الأول فی البول‌</w:t>
            </w:r>
            <w:r>
              <w:rPr>
                <w:rStyle w:val="IndexLink"/>
                <w:rtl w:val="true"/>
              </w:rPr>
              <w:tab/>
            </w:r>
            <w:r>
              <w:rPr>
                <w:rStyle w:val="IndexLink"/>
              </w:rPr>
              <w:t>397</w:t>
            </w:r>
          </w:hyperlink>
        </w:p>
        <w:p>
          <w:pPr>
            <w:pStyle w:val="Contents5"/>
            <w:tabs>
              <w:tab w:val="clear" w:pos="7892"/>
              <w:tab w:val="right" w:pos="9026" w:leader="dot"/>
            </w:tabs>
            <w:rPr/>
          </w:pPr>
          <w:hyperlink w:anchor="__RefHeading___Toc247976_383892988">
            <w:r>
              <w:rPr>
                <w:webHidden/>
                <w:rStyle w:val="IndexLink"/>
                <w:rtl w:val="true"/>
              </w:rPr>
              <w:t>الفصل الثانی فی الدّم و المنی‌</w:t>
            </w:r>
            <w:r>
              <w:rPr>
                <w:rStyle w:val="IndexLink"/>
                <w:rtl w:val="true"/>
              </w:rPr>
              <w:tab/>
            </w:r>
            <w:r>
              <w:rPr>
                <w:rStyle w:val="IndexLink"/>
              </w:rPr>
              <w:t>402</w:t>
            </w:r>
          </w:hyperlink>
        </w:p>
        <w:p>
          <w:pPr>
            <w:pStyle w:val="Contents5"/>
            <w:tabs>
              <w:tab w:val="clear" w:pos="7892"/>
              <w:tab w:val="right" w:pos="9026" w:leader="dot"/>
            </w:tabs>
            <w:rPr/>
          </w:pPr>
          <w:hyperlink w:anchor="__RefHeading___Toc247978_383892988">
            <w:r>
              <w:rPr>
                <w:webHidden/>
                <w:rStyle w:val="IndexLink"/>
                <w:rtl w:val="true"/>
              </w:rPr>
              <w:t>الفصل الثّالث فی نجاسة الکافر</w:t>
            </w:r>
            <w:r>
              <w:rPr>
                <w:rStyle w:val="IndexLink"/>
                <w:rtl w:val="true"/>
              </w:rPr>
              <w:tab/>
            </w:r>
            <w:r>
              <w:rPr>
                <w:rStyle w:val="IndexLink"/>
              </w:rPr>
              <w:t>404</w:t>
            </w:r>
          </w:hyperlink>
        </w:p>
        <w:p>
          <w:pPr>
            <w:pStyle w:val="Contents6"/>
            <w:tabs>
              <w:tab w:val="clear" w:pos="7609"/>
              <w:tab w:val="right" w:pos="9026" w:leader="dot"/>
            </w:tabs>
            <w:rPr/>
          </w:pPr>
          <w:hyperlink w:anchor="__RefHeading___Toc247980_383892988">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247982_383892988">
            <w:r>
              <w:rPr>
                <w:webHidden/>
                <w:rStyle w:val="IndexLink"/>
                <w:rtl w:val="true"/>
              </w:rPr>
              <w:t>الأول فی تفسیر الآیة الکریمة المستدل بها علی ذلک‌</w:t>
            </w:r>
            <w:r>
              <w:rPr>
                <w:rStyle w:val="IndexLink"/>
                <w:rtl w:val="true"/>
              </w:rPr>
              <w:tab/>
            </w:r>
            <w:r>
              <w:rPr>
                <w:rStyle w:val="IndexLink"/>
              </w:rPr>
              <w:t>405</w:t>
            </w:r>
          </w:hyperlink>
        </w:p>
        <w:p>
          <w:pPr>
            <w:pStyle w:val="Contents6"/>
            <w:tabs>
              <w:tab w:val="clear" w:pos="7609"/>
              <w:tab w:val="right" w:pos="9026" w:leader="dot"/>
            </w:tabs>
            <w:rPr/>
          </w:pPr>
          <w:hyperlink w:anchor="__RefHeading___Toc247984_383892988">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247986_383892988">
            <w:r>
              <w:rPr>
                <w:webHidden/>
                <w:rStyle w:val="IndexLink"/>
                <w:rtl w:val="true"/>
              </w:rPr>
              <w:t>درس أکثر علمائنا علی أنّ المراد بالمشرکین ما یعمّ عبّاد الأصنام‌</w:t>
            </w:r>
            <w:r>
              <w:rPr>
                <w:rStyle w:val="IndexLink"/>
                <w:rtl w:val="true"/>
              </w:rPr>
              <w:tab/>
            </w:r>
            <w:r>
              <w:rPr>
                <w:rStyle w:val="IndexLink"/>
              </w:rPr>
              <w:t>405</w:t>
            </w:r>
          </w:hyperlink>
        </w:p>
        <w:p>
          <w:pPr>
            <w:pStyle w:val="Contents6"/>
            <w:tabs>
              <w:tab w:val="clear" w:pos="7609"/>
              <w:tab w:val="right" w:pos="9026" w:leader="dot"/>
            </w:tabs>
            <w:rPr/>
          </w:pPr>
          <w:hyperlink w:anchor="__RefHeading___Toc247988_383892988">
            <w:r>
              <w:rPr>
                <w:webHidden/>
                <w:rStyle w:val="IndexLink"/>
                <w:rtl w:val="true"/>
              </w:rPr>
              <w:t>البحث الثانی فی الأحادیث الواردة فی ذلک‌</w:t>
            </w:r>
            <w:r>
              <w:rPr>
                <w:rStyle w:val="IndexLink"/>
                <w:rtl w:val="true"/>
              </w:rPr>
              <w:tab/>
            </w:r>
            <w:r>
              <w:rPr>
                <w:rStyle w:val="IndexLink"/>
              </w:rPr>
              <w:t>409</w:t>
            </w:r>
          </w:hyperlink>
        </w:p>
        <w:p>
          <w:pPr>
            <w:pStyle w:val="Contents5"/>
            <w:tabs>
              <w:tab w:val="clear" w:pos="7892"/>
              <w:tab w:val="right" w:pos="9026" w:leader="dot"/>
            </w:tabs>
            <w:rPr/>
          </w:pPr>
          <w:hyperlink w:anchor="__RefHeading___Toc247990_383892988">
            <w:r>
              <w:rPr>
                <w:webHidden/>
                <w:rStyle w:val="IndexLink"/>
                <w:rtl w:val="true"/>
              </w:rPr>
              <w:t>الفصل الرابع فی نجاسة الکلب و الخنزیر و نبذ متفرّقة ممّا یظنّ نجاسته‌</w:t>
            </w:r>
            <w:r>
              <w:rPr>
                <w:rStyle w:val="IndexLink"/>
                <w:rtl w:val="true"/>
              </w:rPr>
              <w:tab/>
            </w:r>
            <w:r>
              <w:rPr>
                <w:rStyle w:val="IndexLink"/>
              </w:rPr>
              <w:t>414</w:t>
            </w:r>
          </w:hyperlink>
        </w:p>
        <w:p>
          <w:pPr>
            <w:pStyle w:val="Contents5"/>
            <w:tabs>
              <w:tab w:val="clear" w:pos="7892"/>
              <w:tab w:val="right" w:pos="9026" w:leader="dot"/>
            </w:tabs>
            <w:rPr/>
          </w:pPr>
          <w:hyperlink w:anchor="__RefHeading___Toc247992_383892988">
            <w:r>
              <w:rPr>
                <w:webHidden/>
                <w:rStyle w:val="IndexLink"/>
                <w:rtl w:val="true"/>
              </w:rPr>
              <w:t>الفصل الخامس فی نجاسة الخمر</w:t>
            </w:r>
            <w:r>
              <w:rPr>
                <w:rStyle w:val="IndexLink"/>
                <w:rtl w:val="true"/>
              </w:rPr>
              <w:tab/>
            </w:r>
            <w:r>
              <w:rPr>
                <w:rStyle w:val="IndexLink"/>
              </w:rPr>
              <w:t>420</w:t>
            </w:r>
          </w:hyperlink>
        </w:p>
        <w:p>
          <w:pPr>
            <w:pStyle w:val="Contents6"/>
            <w:tabs>
              <w:tab w:val="clear" w:pos="7609"/>
              <w:tab w:val="right" w:pos="9026" w:leader="dot"/>
            </w:tabs>
            <w:rPr/>
          </w:pPr>
          <w:hyperlink w:anchor="__RefHeading___Toc247994_383892988">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247996_383892988">
            <w:r>
              <w:rPr>
                <w:webHidden/>
                <w:rStyle w:val="IndexLink"/>
                <w:rtl w:val="true"/>
              </w:rPr>
              <w:t>البحث الأول فی تفسیر الآیة الکریمة الواردة فی ذلک‌</w:t>
            </w:r>
            <w:r>
              <w:rPr>
                <w:rStyle w:val="IndexLink"/>
                <w:rtl w:val="true"/>
              </w:rPr>
              <w:tab/>
            </w:r>
            <w:r>
              <w:rPr>
                <w:rStyle w:val="IndexLink"/>
              </w:rPr>
              <w:t>420</w:t>
            </w:r>
          </w:hyperlink>
        </w:p>
        <w:p>
          <w:pPr>
            <w:pStyle w:val="Contents6"/>
            <w:tabs>
              <w:tab w:val="clear" w:pos="7609"/>
              <w:tab w:val="right" w:pos="9026" w:leader="dot"/>
            </w:tabs>
            <w:rPr/>
          </w:pPr>
          <w:hyperlink w:anchor="__RefHeading___Toc247998_383892988">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248000_383892988">
            <w:r>
              <w:rPr>
                <w:webHidden/>
                <w:rStyle w:val="IndexLink"/>
                <w:rtl w:val="true"/>
              </w:rPr>
              <w:t xml:space="preserve">درس </w:t>
            </w:r>
            <w:r>
              <w:rPr>
                <w:rStyle w:val="IndexLink"/>
                <w:rtl w:val="true"/>
              </w:rPr>
              <w:t>(</w:t>
            </w:r>
            <w:r>
              <w:rPr>
                <w:rStyle w:val="IndexLink"/>
                <w:rtl w:val="true"/>
              </w:rPr>
              <w:t>الکلام فی تعریف الخمر و نجاسته</w:t>
            </w:r>
            <w:r>
              <w:rPr>
                <w:rStyle w:val="IndexLink"/>
                <w:rtl w:val="true"/>
              </w:rPr>
              <w:tab/>
            </w:r>
            <w:r>
              <w:rPr>
                <w:rStyle w:val="IndexLink"/>
              </w:rPr>
              <w:t>421</w:t>
            </w:r>
          </w:hyperlink>
        </w:p>
        <w:p>
          <w:pPr>
            <w:pStyle w:val="Contents6"/>
            <w:tabs>
              <w:tab w:val="clear" w:pos="7609"/>
              <w:tab w:val="right" w:pos="9026" w:leader="dot"/>
            </w:tabs>
            <w:rPr/>
          </w:pPr>
          <w:hyperlink w:anchor="__RefHeading___Toc248002_383892988">
            <w:r>
              <w:rPr>
                <w:webHidden/>
                <w:rStyle w:val="IndexLink"/>
                <w:rtl w:val="true"/>
              </w:rPr>
              <w:t>درس استفید من الآیة الکریمة نجاسة الخمر</w:t>
            </w:r>
            <w:r>
              <w:rPr>
                <w:rStyle w:val="IndexLink"/>
                <w:rtl w:val="true"/>
              </w:rPr>
              <w:tab/>
            </w:r>
            <w:r>
              <w:rPr>
                <w:rStyle w:val="IndexLink"/>
              </w:rPr>
              <w:t>424</w:t>
            </w:r>
          </w:hyperlink>
        </w:p>
        <w:p>
          <w:pPr>
            <w:pStyle w:val="Contents6"/>
            <w:tabs>
              <w:tab w:val="clear" w:pos="7609"/>
              <w:tab w:val="right" w:pos="9026" w:leader="dot"/>
            </w:tabs>
            <w:rPr/>
          </w:pPr>
          <w:hyperlink w:anchor="__RefHeading___Toc248004_383892988">
            <w:r>
              <w:rPr>
                <w:webHidden/>
                <w:rStyle w:val="IndexLink"/>
                <w:rtl w:val="true"/>
              </w:rPr>
              <w:t>البحث الثانی فی الأحادیث المستنبط منها نجاسة الخمر</w:t>
            </w:r>
            <w:r>
              <w:rPr>
                <w:rStyle w:val="IndexLink"/>
                <w:rtl w:val="true"/>
              </w:rPr>
              <w:tab/>
            </w:r>
            <w:r>
              <w:rPr>
                <w:rStyle w:val="IndexLink"/>
              </w:rPr>
              <w:t>429</w:t>
            </w:r>
          </w:hyperlink>
        </w:p>
        <w:p>
          <w:pPr>
            <w:pStyle w:val="Contents5"/>
            <w:tabs>
              <w:tab w:val="clear" w:pos="7892"/>
              <w:tab w:val="right" w:pos="9026" w:leader="dot"/>
            </w:tabs>
            <w:rPr/>
          </w:pPr>
          <w:hyperlink w:anchor="__RefHeading___Toc248006_383892988">
            <w:r>
              <w:rPr>
                <w:webHidden/>
                <w:rStyle w:val="IndexLink"/>
                <w:rtl w:val="true"/>
              </w:rPr>
              <w:t>الفصل السادس فیما تطهّره الشمس و النّار و الأرض‌</w:t>
            </w:r>
            <w:r>
              <w:rPr>
                <w:rStyle w:val="IndexLink"/>
                <w:rtl w:val="true"/>
              </w:rPr>
              <w:tab/>
            </w:r>
            <w:r>
              <w:rPr>
                <w:rStyle w:val="IndexLink"/>
              </w:rPr>
              <w:t>442</w:t>
            </w:r>
          </w:hyperlink>
        </w:p>
        <w:p>
          <w:pPr>
            <w:pStyle w:val="Contents4"/>
            <w:tabs>
              <w:tab w:val="clear" w:pos="8176"/>
              <w:tab w:val="right" w:pos="9026" w:leader="dot"/>
            </w:tabs>
            <w:rPr/>
          </w:pPr>
          <w:hyperlink w:anchor="__RefHeading___Toc248008_383892988">
            <w:r>
              <w:rPr>
                <w:webHidden/>
                <w:rStyle w:val="IndexLink"/>
                <w:rtl w:val="true"/>
              </w:rPr>
              <w:t>المسلک الخامس فیما یتّبع الطّهارة من تنظیف البدن و تقلیم الأظفار</w:t>
            </w:r>
            <w:r>
              <w:rPr>
                <w:rStyle w:val="IndexLink"/>
                <w:rtl w:val="true"/>
              </w:rPr>
              <w:tab/>
            </w:r>
            <w:r>
              <w:rPr>
                <w:rStyle w:val="IndexLink"/>
              </w:rPr>
              <w:t>447</w:t>
            </w:r>
          </w:hyperlink>
        </w:p>
        <w:p>
          <w:pPr>
            <w:pStyle w:val="Contents5"/>
            <w:tabs>
              <w:tab w:val="clear" w:pos="7892"/>
              <w:tab w:val="right" w:pos="9026" w:leader="dot"/>
            </w:tabs>
            <w:rPr/>
          </w:pPr>
          <w:hyperlink w:anchor="__RefHeading___Toc248010_383892988">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248012_383892988">
            <w:r>
              <w:rPr>
                <w:webHidden/>
                <w:rStyle w:val="IndexLink"/>
                <w:rtl w:val="true"/>
              </w:rPr>
              <w:t>البحث الأوّل‌</w:t>
            </w:r>
            <w:r>
              <w:rPr>
                <w:rStyle w:val="IndexLink"/>
                <w:rtl w:val="true"/>
              </w:rPr>
              <w:tab/>
            </w:r>
            <w:r>
              <w:rPr>
                <w:rStyle w:val="IndexLink"/>
              </w:rPr>
              <w:t>447</w:t>
            </w:r>
          </w:hyperlink>
        </w:p>
        <w:p>
          <w:pPr>
            <w:pStyle w:val="Contents6"/>
            <w:tabs>
              <w:tab w:val="clear" w:pos="7609"/>
              <w:tab w:val="right" w:pos="9026" w:leader="dot"/>
            </w:tabs>
            <w:rPr/>
          </w:pPr>
          <w:hyperlink w:anchor="__RefHeading___Toc248014_383892988">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248016_383892988">
            <w:r>
              <w:rPr>
                <w:webHidden/>
                <w:rStyle w:val="IndexLink"/>
                <w:rtl w:val="true"/>
              </w:rPr>
              <w:t xml:space="preserve">درس </w:t>
            </w:r>
            <w:r>
              <w:rPr>
                <w:rStyle w:val="IndexLink"/>
                <w:rtl w:val="true"/>
              </w:rPr>
              <w:t>(</w:t>
            </w:r>
            <w:r>
              <w:rPr>
                <w:rStyle w:val="IndexLink"/>
                <w:rtl w:val="true"/>
              </w:rPr>
              <w:t>تفسیر الآیة الشریفة</w:t>
            </w:r>
            <w:r>
              <w:rPr>
                <w:rStyle w:val="IndexLink"/>
                <w:rtl w:val="true"/>
              </w:rPr>
              <w:t>)</w:t>
              <w:tab/>
            </w:r>
            <w:r>
              <w:rPr>
                <w:rStyle w:val="IndexLink"/>
              </w:rPr>
              <w:t>448</w:t>
            </w:r>
          </w:hyperlink>
        </w:p>
        <w:p>
          <w:pPr>
            <w:pStyle w:val="Contents5"/>
            <w:tabs>
              <w:tab w:val="clear" w:pos="7892"/>
              <w:tab w:val="right" w:pos="9026" w:leader="dot"/>
            </w:tabs>
            <w:rPr/>
          </w:pPr>
          <w:hyperlink w:anchor="__RefHeading___Toc248018_383892988">
            <w:r>
              <w:rPr>
                <w:webHidden/>
                <w:rStyle w:val="IndexLink"/>
                <w:rtl w:val="true"/>
              </w:rPr>
              <w:t>البحث الثانی فی الاستحمام و الاطّلاء بالنورة و السّواک‌</w:t>
            </w:r>
            <w:r>
              <w:rPr>
                <w:rStyle w:val="IndexLink"/>
                <w:rtl w:val="true"/>
              </w:rPr>
              <w:tab/>
            </w:r>
            <w:r>
              <w:rPr>
                <w:rStyle w:val="IndexLink"/>
              </w:rPr>
              <w:t>455</w:t>
            </w:r>
          </w:hyperlink>
        </w:p>
        <w:p>
          <w:pPr>
            <w:pStyle w:val="Contents6"/>
            <w:tabs>
              <w:tab w:val="clear" w:pos="7609"/>
              <w:tab w:val="right" w:pos="9026" w:leader="dot"/>
            </w:tabs>
            <w:rPr/>
          </w:pPr>
          <w:hyperlink w:anchor="__RefHeading___Toc248020_383892988">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248022_383892988">
            <w:r>
              <w:rPr>
                <w:webHidden/>
                <w:rStyle w:val="IndexLink"/>
                <w:rtl w:val="true"/>
              </w:rPr>
              <w:t>الفصل الأول فی الاستحمام و الاطّلاء بالنّورة</w:t>
            </w:r>
            <w:r>
              <w:rPr>
                <w:rStyle w:val="IndexLink"/>
                <w:rtl w:val="true"/>
              </w:rPr>
              <w:tab/>
            </w:r>
            <w:r>
              <w:rPr>
                <w:rStyle w:val="IndexLink"/>
              </w:rPr>
              <w:t>455</w:t>
            </w:r>
          </w:hyperlink>
        </w:p>
        <w:p>
          <w:pPr>
            <w:pStyle w:val="Contents6"/>
            <w:tabs>
              <w:tab w:val="clear" w:pos="7609"/>
              <w:tab w:val="right" w:pos="9026" w:leader="dot"/>
            </w:tabs>
            <w:rPr/>
          </w:pPr>
          <w:hyperlink w:anchor="__RefHeading___Toc248024_383892988">
            <w:r>
              <w:rPr>
                <w:webHidden/>
                <w:rStyle w:val="IndexLink"/>
                <w:rtl w:val="true"/>
              </w:rPr>
              <w:t>الفصل الثّانی فی السّواک و الأخذ من الشّارب و الخضاب‌</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_20766"/>
      <w:bookmarkStart w:id="1" w:name="pg1435_20766"/>
      <w:bookmarkEnd w:id="1"/>
    </w:p>
    <w:p>
      <w:pPr>
        <w:pStyle w:val="Heading2"/>
        <w:numPr>
          <w:ilvl w:val="1"/>
          <w:numId w:val="1"/>
        </w:numPr>
        <w:rPr/>
      </w:pPr>
      <w:bookmarkStart w:id="2" w:name="pg1435_20766"/>
      <w:bookmarkStart w:id="3" w:name="__RefHeading___Toc247742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محمد بن حسین،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 و اکسیر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مشرق‌الشمسین و اکسیرالسعادتین للعلامه بهاءالدین محمدبن‌الحسین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تعلیقات محمد اسماعیل‌بن الحسین المازندرانی الخواجوئی؛ تحقیق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الرضویه المقدسه، مجمع البحوث الاسلامیه،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علامه بهاءالدین عاملی؛</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ششیخ‌بهائی، محمدبن حسین،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الشمسین و اکسیر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خواجوئی، اسماعیل بن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شیخ‌بهائی، محمدبن حسین،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 و اکسیر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‌۵۰۲۳۴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744_383892988"/>
      <w:bookmarkStart w:id="6" w:name="_Toc2"/>
      <w:bookmarkEnd w:id="5"/>
      <w:r>
        <w:rPr>
          <w:rtl w:val="true"/>
        </w:rPr>
        <w:t>اشارة</w:t>
      </w:r>
      <w:bookmarkStart w:id="7" w:name="pg1435_20784"/>
      <w:bookmarkEnd w:id="6"/>
    </w:p>
    <w:p>
      <w:pPr>
        <w:pStyle w:val="Heading2"/>
        <w:numPr>
          <w:ilvl w:val="1"/>
          <w:numId w:val="1"/>
        </w:numPr>
        <w:rPr/>
      </w:pPr>
      <w:bookmarkStart w:id="8" w:name="__RefHeading___Toc247746_383892988"/>
      <w:bookmarkStart w:id="9" w:name="_Toc3"/>
      <w:bookmarkEnd w:id="7"/>
      <w:bookmarkEnd w:id="8"/>
      <w:r>
        <w:rPr>
          <w:rtl w:val="true"/>
        </w:rPr>
        <w:t>مقدمة المؤلف</w:t>
      </w:r>
      <w:bookmarkEnd w:id="9"/>
    </w:p>
    <w:p>
      <w:pPr>
        <w:pStyle w:val="Heading3"/>
        <w:numPr>
          <w:ilvl w:val="2"/>
          <w:numId w:val="1"/>
        </w:numPr>
        <w:rPr/>
      </w:pPr>
      <w:bookmarkStart w:id="10" w:name="__RefHeading___Toc247748_383892988"/>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تصویرنسخه‌خطی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بأنوار کتابه المبین، و وفّقنا لاقتفاء سنّة نبیّنا محمّد سیّد الأوّلین و الآخرین، و کرّمنا بالاقتداء بآثار أهل بیته الأئمّة الطّاهرین، صلوات اللّه و سلامه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أفقر العباد إلی رحمة ربّه الغنی محمّد المشتهر ببهاء الدّین العاملی وفّقه اللّه للعمل فی یومه لغده قبل أن یخرج الأمر من یده،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کتاب مشرق الشمسین و اکسیر السعادتین للشیخ العلّامة بهاء الدین محمّد العاملی علیه الرحمة کتب علیه المولی الاولی الجلیل الربّانی مولانا إسماعیل المازندرانی الشهیر بالخواجوئی قدّس سرّه تعلیقات شریفة، أحببت جمعها و تدوینها فی هذا الکتاب، و اللّه الموفّق للصواب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فی دیباجة الکتاب، وفّقه اللّه للعمل فی یومه لغده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دنیاه لآخرته، إذ الدنیا دار العمل و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کنایة عن سرعة زوال الدنیا و فنائها و قلّة مدّتها، و قرب قیام الساعة، الدنیا ظلّ زائل، الدنیا ساعة فاجعلها</w:t>
      </w:r>
    </w:p>
    <w:p>
      <w:pPr>
        <w:pStyle w:val="BookText"/>
        <w:rPr/>
      </w:pPr>
      <w:r>
        <w:rPr>
          <w:rFonts w:ascii="IRNazanin" w:hAnsi="IRNazanin" w:eastAsia="IRNazanin"/>
          <w:color w:val="111111"/>
          <w:sz w:val="28"/>
          <w:sz w:val="28"/>
          <w:szCs w:val="28"/>
          <w:rtl w:val="true"/>
          <w:lang w:bidi="fa-IR"/>
        </w:rPr>
        <w:t>جماعة من فضلاء إخوان الدّین، و عظماء خلّان الیقین، الذین تکثرت فی نشر العلوم الدّینیّة مساعیهم، و توفرت علی إشاعة أحادیث أهل بیت النبوّة دواعیهم، قد التمسوا منّی مع قلّة بضاعتی و کثرة اضاعتی تألیف أصل یحتوی علی خلاصة ما تضمّنته أصولنا الأربعة الّتی علیها المدار فی هذه الأعصار،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الفقیه، و التّهذیب، و الاستبصار، من الأحادیث الصّحیحة الواردة فی الأحکام الشّرعیة عن العترة الطّاهرة النّبویة، لیکون قانونا یرجع إلیه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طاعة، و هذا التعبیر شائع فی العرب و العجم، و منه قول العارف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حدیثم چه خوش آمد که سحرگه می‌گفت بر در میکده‌ای با دف و نی ترسائی گر مسلمانی همین است که حافظ دارد آه اگر از پس امروز بود فردائی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أصولنا الأربعة المشهور المذکور فی الکتب أنّ أصحابنا الإمامیّة صنّفوا من عهد أمیر المؤمنین علیه السّلام الی عهد أبی الحسن العسکری علیه السّلام أربعمائة کتاب سمّوها الأصول، و کان علیها اعتمادهم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تداعت الحال الی ذهاب معظم تلک الأصول، و لخّصها جماعة فی کتب خاصّة تقریبا علی المتناول، و أحسن ما جمع منها هذه الأصول الأربعة، و لهذا کان علیها المدار فی هذه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لمحمّد بن یعقوب الکلینی، و التهذیب للشیخ أبی جعفر الطوسی، و لا یستغنی بأحدهما عن الآخر، لأنّ الأوّل أجمع لفنون الأحادیث، و الثانی أجمع للأحادیث المختصّة بالأحکام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الإستبصار، فإنّه أخصّ من التهذیب غالبا، فیمکن الغناء عنه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من لا یحضره الفقیه حسن أیضا، إلّا أنّه لا یخرج عن الکتابین غالبا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 فأخبارنا لیست منحصرة فیها، إلّا أنّ ما خرج عنها قد صار الآن غیر مضبوط، و لا یکلّف الفقیه بالبحث عنه</w:t>
      </w:r>
      <w:r>
        <w:rPr>
          <w:rFonts w:eastAsia="IRNazanin" w:cs="IRNazanin"/>
          <w:color w:val="111111"/>
          <w:sz w:val="28"/>
          <w:szCs w:val="28"/>
          <w:rtl w:val="true"/>
          <w:lang w:bidi="fa-IR"/>
        </w:rPr>
        <w:t>.</w:t>
      </w:r>
      <w:bookmarkStart w:id="12" w:name="pg1435_20786"/>
    </w:p>
    <w:p>
      <w:pPr>
        <w:pStyle w:val="BookText"/>
        <w:rPr/>
      </w:pPr>
      <w:bookmarkEnd w:id="12"/>
      <w:r>
        <w:rPr>
          <w:rFonts w:ascii="IRNazanin" w:hAnsi="IRNazanin" w:eastAsia="IRNazanin"/>
          <w:color w:val="111111"/>
          <w:sz w:val="28"/>
          <w:sz w:val="28"/>
          <w:szCs w:val="28"/>
          <w:rtl w:val="true"/>
          <w:lang w:bidi="fa-IR"/>
        </w:rPr>
        <w:t>الدیانیون من الفرقة النّاجیة الإمامیّة، و دستورا یعوّل علیه المجتهدون فی استنباط أمّهات المطالب الفرعیّة، و أن أبذل غایة جهدی فی أن لا یشذّ عنه شی‌ء من صحاح الأحادیث الاحکامیّة، و أن اوشّح صدری مقاصده بتفسیر ما ورد فیها من الآیات الکریمة الفرقانیة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فأجبت بعون اللّه مسؤولهم، و حققت بتوفیقه مأمولهم فجاء هذا الکتاب و للّه الحمد و المنة جامعا بین أحکام الکتاب و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جدیر بأن یسمّی مشرق الشّمسین و اکسیر السعادتین، و حریّ بأن یلقّب بمجمع النّورین و مطلع النیّرین، و حقیق أن یکتبه الکرام البررة فِی صُحُفٍ مُکَرَّمَةٍ مَرْفُوعَةٍ مُطَهَّرَةٍ، و أسال اللّه سبحانه التّوفیق لإتمامه، و الفوز بسعادة اختتامه، و أن یجعله خالصا لوجهه الکریم و وسیلة إلی الفوز بالنّعیم المقیم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رتّبته علی أربعة مناهج کترتیب کتابی الکبیر الموسوم بالحبل المتین، و قدّمت امام المقصود مقدّمات، تفید زیادة بصیرة للطّالبین و من اللّه أستمد، و علیه أتوکّل، و به أستعین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247750_383892988"/>
      <w:bookmarkStart w:id="14" w:name="_Toc5"/>
      <w:bookmarkEnd w:id="13"/>
      <w:r>
        <w:rPr>
          <w:rtl w:val="true"/>
        </w:rPr>
        <w:t xml:space="preserve">مقدّمة </w:t>
      </w:r>
      <w:r>
        <w:rPr>
          <w:rtl w:val="true"/>
        </w:rPr>
        <w:t>(</w:t>
      </w:r>
      <w:r>
        <w:rPr>
          <w:rtl w:val="true"/>
        </w:rPr>
        <w:t>معنی الحدیث و الخبر و السنّة</w:t>
      </w:r>
      <w:r>
        <w:rPr>
          <w:rtl w:val="true"/>
        </w:rPr>
        <w:t>)</w:t>
      </w:r>
      <w:bookmarkEnd w:id="14"/>
    </w:p>
    <w:p>
      <w:pPr>
        <w:pStyle w:val="BookText"/>
        <w:rPr/>
      </w:pPr>
      <w:r>
        <w:rPr>
          <w:rFonts w:ascii="IRNazanin" w:hAnsi="IRNazanin" w:eastAsia="IRNazanin"/>
          <w:color w:val="111111"/>
          <w:sz w:val="28"/>
          <w:sz w:val="28"/>
          <w:szCs w:val="28"/>
          <w:rtl w:val="true"/>
          <w:lang w:bidi="fa-IR"/>
        </w:rPr>
        <w:t>عرّف الحدیث بأنّه کلام یحکی قول المعصوم،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الحدیث الی آخره لو کان المسموع من النبیّ غیر محکیّ عن نبیّ أو ملک حدیثا، لقیل فی خبر حدّثنی النبیّ أن کذا واجب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رأینا فی خبر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 و هو غیر حاک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ینهیک بأنّ المسموع من المعصوم غیر محکیّ عن آخر لا یطلق علیه الحدیث، و انّما یطلق علیه الحدیث إذا کان فیه حاکیا عن فعل غیره أو قوله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کذلک، بل کان مخبرا من عنده، فلا یقال حدّثنی، بل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عکسه النقض بالمسموع من المعصوم غیر محکی عن معصوم آخر، و التزام عدم کونه حدیثا تعسّف، و کیف یصح أن یقال انّه لم یسمع أحد من النبیّ صلّی اللّه علیه و آله حدیثا أصلا إلّا ما حکاه عن معصوم کنبیّ أو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تعریفه بأنّه قول المعصوم، أو حکایة قوله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و علی الأول انتقاض عکسهما بالحدیث المنقول بالمعنی، ان أرید حکایة القول بلفظه، و طردهما بکثیر من عبارات الفقهاء فی کتب الفروع، ان أرید ما یعم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باعتبار قید الحیثیّة فی الحکایة، و تلک العبارات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سمعته یقول، أو قال لی،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فالتزام عدم کونه حدیثا لیس فیه تعسّف، و لا فی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یسمع أحد من النبیّ حدیثا، بل هو محض استبعاد، لا دلیل علی عدم صحّته، فان هذا أمر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إلیه الشیخ المصنّف فی الأربعین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یرادف الکلام لغة، سمّی به لأنّه یحدث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خاصّ عن النبیّ أو الإمام أو الصحابیّ أو التابعیّ و من یحذو حذوه، یحکی قولهم أو فعلهم أو تقریرهم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المحدّثین لا یطلق اسم الحدیث إلّا علی ما کان عن المعصوم</w:t>
      </w:r>
      <w:r>
        <w:rPr>
          <w:rStyle w:val="FootnoteAnchor"/>
          <w:rtl w:val="true"/>
        </w:rPr>
        <w:footnoteReference w:id="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بناء هذا التعریف علی مجرّد الاصطلاح، و لا مشاحّة فیه، فلا یرد علیه ما أورده علیه، فتأمّل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أیضا فی هذا المقام لم یتعرّض الشیخ المصنّف قدّس سرّه هنا لتعریف الأثر، و لعلّه لا دراجة تحت الحدیث أو الخبر، فإنّه قال فی رسالته الموسومة بالوجیزة المعمولة فی علم الدرایة، بعد أن عرّف الحدیث بما عرّفه هنا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 عندنا علی ما ورد من غیر المعصوم تجوّز، و کذلک الأثر،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یطلق تارة علی ما ورد عن غیر المعصوم من الصحابی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اعتبرت من حیث کونها حکایة قول المعصوم، فلا بأس بدخولها، و ان اعتبرت من حیث کونها حکایة عمّا أدّی الیه اجتهادهم، فلا بأس فی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یطلق علی ما یرادف الحدیث تارة، و علی ما یقابل الإنشاء أخری، و تعریفه علی الأوّل بکلام یکون لنسبته خارج فی أحد الأزمنة الثلاثة کما فعله شیخنا الشهید الثانی طاب ثراه انّما ینطبق علی الثانی لا علی الأول، لانتقاضه طردا بنحو زید إنسان، و عکسا بالأحادیث الإنشائیة کقوله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اللّهمّ الّا ان یجعل قول الرّاوی قال النبیّ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التابعیّ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علی ما یرادف الحدیث</w:t>
      </w:r>
      <w:r>
        <w:rPr>
          <w:rStyle w:val="FootnoteAnchor"/>
          <w:rtl w:val="true"/>
        </w:rPr>
        <w:footnoteReference w:id="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فرق بین الخبر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بالأثر هو ما جاء عن النبیّ أو أحد من الأئمّة علیهم السّلام، أو الصحابی، أو التابعی، من 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جاء عن الصحابیّ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قول أبی عبد اللّه الصادق علیه السّلام 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بثّ علمک فی إخوانک، فإن متّ فأورث کتبک بنیک، فإنّه یأتی علی الناس زمان هرج لا یأنسون فیه إلّا بکتبهم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آثارنا تدلّ علینا فانظروا بعدنا الی الآثار فعلی الأوّل الأثر أعمّ من الخبر، و علی الثانی بالعکس، و اللّه أعلم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شیخنا الشهید الثانی طاب ثراه فی درایة الحدیث،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الحدیث مترادفان، و هو اصطلاحا کلام یکون لنسبته خارج فی أحد الأزمنة الثلاثة، تطابقه أو لا تطابقه،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المرادف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قول الرسول و الإمام و الصحابیّ و التابعیّ، و غیرهم من العلماء و الصلحاء و نحوهم، و فی معناه فعلهم و تقریرهم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بعضهم الحدیث بما جاء عن المعصوم، و الخبر بما جاء عن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5" w:name="pg1435_20789"/>
    </w:p>
    <w:p>
      <w:pPr>
        <w:pStyle w:val="BookText"/>
        <w:rPr/>
      </w:pPr>
      <w:bookmarkEnd w:id="15"/>
      <w:r>
        <w:rPr>
          <w:rFonts w:ascii="IRNazanin" w:hAnsi="IRNazanin" w:eastAsia="IRNazanin"/>
          <w:color w:val="111111"/>
          <w:sz w:val="28"/>
          <w:sz w:val="28"/>
          <w:szCs w:val="28"/>
          <w:rtl w:val="true"/>
          <w:lang w:bidi="fa-IR"/>
        </w:rPr>
        <w:t xml:space="preserve">صلّی اللّه علیه و آله مثلا جزءا من الحدیث، و یضاف الی التعریف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أعمّ من الحدیث، لصدقها علی نفس الفعل و التقریر، و اختصاصه بالقول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القدسی ما یحکی کلامه تعالی و لم یتحدّ بشی‌ء منه،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أنا أجزی علیه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47752_383892988"/>
      <w:bookmarkStart w:id="17" w:name="_Toc6"/>
      <w:bookmarkEnd w:id="16"/>
      <w:r>
        <w:rPr>
          <w:rtl w:val="true"/>
        </w:rPr>
        <w:t xml:space="preserve">تبصرة </w:t>
      </w:r>
      <w:r>
        <w:rPr>
          <w:rtl w:val="true"/>
        </w:rPr>
        <w:t>(</w:t>
      </w:r>
      <w:r>
        <w:rPr>
          <w:rtl w:val="true"/>
        </w:rPr>
        <w:t>تنویع الحدیث إلی الأنواع المشهورة</w:t>
      </w:r>
      <w:r>
        <w:rPr>
          <w:rtl w:val="true"/>
        </w:rPr>
        <w:t>)</w:t>
      </w:r>
      <w:bookmarkEnd w:id="17"/>
    </w:p>
    <w:p>
      <w:pPr>
        <w:pStyle w:val="BookText"/>
        <w:rPr/>
      </w:pPr>
      <w:r>
        <w:rPr>
          <w:rFonts w:ascii="IRNazanin" w:hAnsi="IRNazanin" w:eastAsia="IRNazanin"/>
          <w:color w:val="111111"/>
          <w:sz w:val="28"/>
          <w:sz w:val="28"/>
          <w:szCs w:val="28"/>
          <w:rtl w:val="true"/>
          <w:lang w:bidi="fa-IR"/>
        </w:rPr>
        <w:t>قد استقرّ اصطلاح المتأخّرین من علمائنا رضی اللّه عنهم علی تنویع</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أعمّ من الخبر مطلقا، فکلّ خبر حدیث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الأثر فهو أعمّ منهما مطلقا، فکلّ حدیث و خبر آخر من غیر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مساو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ما جاء عن الصحابی، و الحدیث ما جاء عن النبیّ، و الخبر هو الأعمّ منهما، هذا کلامه ملخّصا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کلام الشیخ المصنّف قدّس سرّه علیه أنّه عرّف الخبر المرادف للحدیث بالکلام المذکور، و هذا التعریف لا مانع و لا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فلصدقه علی نحو زید إنسان، لأنّه کلام یکون لنسبته خارج، و لیس بحدیث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فلخروج بعض أفراد الحدیث، کالأحادیث الإنشائیّة، فإنّها و إن کانت کلاما، لکن لیس لنسبته خارج، و لیس بحدیث اصطلاحا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هذا الأخیر، بأن یجعل قول الراوی قال النبی من أجزاء الحدیث، فیخرج عن کونه إنشاء و یصیر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 بعده یحتاج الی ضمّ ضمیمة، بأن یضاف إلی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المعتبر و لو فی الجملة إلی الأنواع الثلاثة المشهورة،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الحسن، و الموثّق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المرادف للحدیث کلام یکون لنسبته خارج یحکی 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تکلّف بل تعسّف، و لا یدلّ علیه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الأنواع الثلاثة المشهورة الی آخره قال بعض أصحابنا المتأخّرین، بعد تقسیمه الحدیث الی الصحیح، و المعتبر، و الموثّق، و القویّ، و الحسن، و الممدوح، و الضعیف، 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أن یکون رجاله فی جمیع الطبقات غیر مشایخ الإجازة إمامیّا مصرّحا بالتوثیق، أو یکون ممّن أجمعت العصابة علی تصحیح ما یصحّ عنه و ان لم یکن إمامیّا، أو یکون ممّن صرّح أئمّة الرجال بصحّة روایته، و ان لم یصرّح بتوثیقه، أو یکون له صفة زائدة علی التوثیق، کمصاحبة الحجج علیهم السّلام الظاهرة باطنا بقول أئمّة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بالمعتبر أن یکون حکم رجاله کحکم رجال الصحیح، و ان لم یصرّح بالتوثیق، مثل روایة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الموثّق هو أن یکون بعض رجاله مصرّحا بالتوثیق، و یکون من الشیعة الغیر الإمامیّ من الفرق الأخر، و باقی رجاله علی صفة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بالقویّ دون الموثّق بمرتبة، مثل المعتبر بالنظر إلی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بالحسن أن یکون بعض رجاله و لا أقلّ إمامیّا غیر موثّق، و باقی رجاله علی صفة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بالممدوح أن یکون بعض رجاله مذکورا فی الکتب، و لکن یمدح ما دون ما فی الحسن، و الباقی علی صفة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بالمجهول ما لم یذکر بعض رجاله فی کتب الرجال، أو صرّح فیها بجهالته، أو اشتبه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بالضعیف ما صرّحوا بضعف بعض رجاله بأحد من الوجوه المذکورة مع عدم التوثیق، إذ الحدیث فی الإسناد الی هذه الصفات یتبع أخسّ رجاله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 شیخنا الشهید فی الذکری الصحیح بما اتّصلت روایته الی المعصوم بعدل</w:t>
      </w:r>
    </w:p>
    <w:p>
      <w:pPr>
        <w:pStyle w:val="BookText"/>
        <w:rPr/>
      </w:pPr>
      <w:r>
        <w:rPr>
          <w:rFonts w:ascii="IRNazanin" w:hAnsi="IRNazanin" w:eastAsia="IRNazanin"/>
          <w:color w:val="111111"/>
          <w:sz w:val="28"/>
          <w:sz w:val="28"/>
          <w:szCs w:val="28"/>
          <w:rtl w:val="true"/>
          <w:lang w:bidi="fa-IR"/>
        </w:rPr>
        <w:t>بأنّه ان کان جمیع سلسلة سنده إمامیّین ممدوحین بالتّوثیق، فصحیح</w:t>
      </w:r>
      <w:r>
        <w:rPr>
          <w:rStyle w:val="FootnoteAnchor"/>
          <w:rtl w:val="true"/>
        </w:rPr>
        <w:footnoteReference w:id="8"/>
      </w:r>
      <w:r>
        <w:rPr>
          <w:rFonts w:ascii="IRNazanin" w:hAnsi="IRNazanin" w:eastAsia="IRNazanin"/>
          <w:color w:val="111111"/>
          <w:sz w:val="28"/>
          <w:sz w:val="28"/>
          <w:szCs w:val="28"/>
          <w:rtl w:val="true"/>
          <w:lang w:bidi="fa-IR"/>
        </w:rPr>
        <w:t>، أو إمامیین ممدوحین بدونه کلا أو بعضا مع توثیق الباقی فحسن، أو کانوا کلا أو بعضا غیر امامیین مع توثیق الکلّ فموثق</w:t>
      </w:r>
      <w:r>
        <w:rPr>
          <w:rStyle w:val="FootnoteAnchor"/>
          <w:rtl w:val="true"/>
        </w:rPr>
        <w:footnoteReference w:id="9"/>
      </w:r>
      <w:r>
        <w:rPr>
          <w:rFonts w:ascii="IRNazanin" w:hAnsi="IRNazanin" w:eastAsia="IRNazanin"/>
          <w:color w:val="111111"/>
          <w:sz w:val="28"/>
          <w:sz w:val="28"/>
          <w:szCs w:val="28"/>
          <w:rtl w:val="true"/>
          <w:lang w:bidi="fa-IR"/>
        </w:rPr>
        <w:t>و هذا الاصطلاح لم یکن معروفا بین قدمائنا قدّس اللّه أرواحهم، کما هو ظاهر لمن مارس کلامهم، بل کان المتعارف بینهم إطلاق الصحیح علی کلّ حدیث اعتضد بما یقتضی اعتمادهم علیه، أو اقترن بما یوجب الوثوق به و الرّکون الیه و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کثیر من الأصول الأربعمائة الّتی نقلوها عن مشایخهم بطرقهم المتّصلة بأصحاب العصمة سلام اللّه علیهم، و کانت متداولة لدیهم فی تلک الأعصار، مشتهرة فیما بینهم اشتهار 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أصل أو أصلین منها فصاعدا بطرق مختلفة و أسانید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إمامیّ، و أراد رحمه اللّه بالاتّصال أن تکون روایته متّصلة فی کلّ وقت بعدل</w:t>
      </w:r>
      <w:r>
        <w:rPr>
          <w:rStyle w:val="FootnoteAnchor"/>
          <w:rtl w:val="true"/>
        </w:rPr>
        <w:footnoteReference w:id="10"/>
      </w:r>
      <w:r>
        <w:rPr>
          <w:rFonts w:ascii="IRNazanin" w:hAnsi="IRNazanin" w:eastAsia="IRNazanin"/>
          <w:color w:val="111111"/>
          <w:sz w:val="28"/>
          <w:sz w:val="28"/>
          <w:szCs w:val="28"/>
          <w:rtl w:val="true"/>
          <w:lang w:bidi="fa-IR"/>
        </w:rPr>
        <w:t>امامی،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منقطعة بتوسّط غیره فی وقت من الأوقات، فلا یرد علیه ما أورده الشهید الثانی طاب ثراه من صدق التعریف علی ما اشتملت سلسلته علی عدل واحد إمامی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عدیدة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أصل معروف الانتساب الی أحد الجماعة الذین أجمعوا علی تصدیقهم، کزرارة، و محمّد بن مسلم، و الفضیل بن یسار، أو علی تصحیح ما یصحّ عنهم، کصفوان بن یحیی، و یونس بن عبد الرّحمن، و أحمد بن محمّد بن أبی نصر، أو علی العمل بروایتهم، کعمّار السّاباطی و نظرائه، ممّن عدّهم شیخ الطائفة فی کتاب العدّة</w:t>
      </w:r>
      <w:r>
        <w:rPr>
          <w:rStyle w:val="FootnoteAnchor"/>
          <w:rtl w:val="true"/>
        </w:rPr>
        <w:footnoteReference w:id="11"/>
      </w:r>
      <w:r>
        <w:rPr>
          <w:rFonts w:ascii="IRNazanin" w:hAnsi="IRNazanin" w:eastAsia="IRNazanin"/>
          <w:color w:val="111111"/>
          <w:sz w:val="28"/>
          <w:sz w:val="28"/>
          <w:szCs w:val="28"/>
          <w:rtl w:val="true"/>
          <w:lang w:bidi="fa-IR"/>
        </w:rPr>
        <w:t>، کما نقله عنه المحقّق فی بحث التراوح من المعتبر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اندراجه فی أحد الکتب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عرضت علی أحد الأئمّة سلام اللّه علیهم، فاثنوا علی مؤلّفها، ککتاب عبید اللّه الحلبی الذی عرض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علمائنا قدّس اللّه أسرارهم الی آخره هذا العجب من شیخنا عجیب، فإنّهم لم یهملوا و لم یغمضوا، بل أنّها هلکت و اندرست بتصادم الدول الباطلة، و تباین الآراء العاطلة، کما اندرس کثیر من کتب السلف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أبی عمیر قد صنّف کتبا کثیرة، فلمّا حبسه المأمون و ذلک بعد موت الرضا علیه السّلام دفنت أخته کتبه فی حال استتاره و کونه فی الحبس أربع سنین، فهلکت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ترکتها فی غرفة، فسال علیها المطر فهلکت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عبید اللّه الحلبی یظهر من النجاشی أنّ هذا الکتاب کان موجودا عنده، حیث قال فی ترجمة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الکتاب المنسوب إلیه، فلمّا عرضه علی أبی عبد 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هذه الکتب کانت باقیة فی هذا الزمان، و العجب من علمائنا قدّس اللّه أرواحهم کیف أهملوا المحافظة علیها، و أغمضوا عن صونها عن الاندراس، و ما تضمّنته من الأحادیث و ان کان منقولا فی أصولنا المشهورة فی عصرنا هذا، الّا أنّها ملتبسة بغیرها غیر متمیّزة بعلامة تعرف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علیه السّلام، و کتابی یونس بن عبد الرّحمن، و الفضل بن شاذان المعروضین علی العسکری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صححه، قال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یری لهؤلاء مثل هذا؟ و النسخ مختلفة الأوائل، و التفاوت فیها قریب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الشیخ فی الفهرست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معوّل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عرض علی الصادق علیه السّلام فلمّا رآه استحسنه،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الأوسط نقلا عن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لهؤلاء فی الفقه مثله، و هو أوّل کتاب صنّفه الشیعة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یونس بن عبد الرحمن الی آخره روی الکشی بسنده عن أحمد بن أبی خلف ظئر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مریضا، فدخل علیّ أبو جعفر علیه السّلام یعودنی فی مرضی، فإذا عند رأسی کتاب یوم و لیلة، فجعل یتصفّحه ورقة ورقة حتّی أتی علیه من أوّله الی آخره،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یونس رحم اللّه یونس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داود بن القاسم أنّ أبا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کتاب یوم و لیلة الذی ألّفه یونس بن عبد الرحمن علی أبی الحسن العسکری علیه السّلام فنظر فیه و تصفّحه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دینی و دین آبائی، و هو الحقّ کلّه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الکشی عن الملقّب بخورا من أهل نیسابور أنّ أبا محمّد الفضل بن شاذان کان وجّهه الی العراق، فذکر أنّه دخل علی أبی محمّد علیه السّلام، فلمّا أراد أن یخرج سقط عنه کتاب، و کان من تصنیف الفضل، فتناوله أبو محمّد و نظر فیه فترحّم علیه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أخذه عن أحد الکتب التی شاع بین سلفهم الوثوق بها و الاعتماد علیها، سواء کان مؤلّفها من الفرقة الناجیة الإمامیّة، ککتاب الصّلاة لحریز بن عبد اللّه السّجستانی، و کتب بنی سعید، و علی بن مهزیار، أو من غیر الإمامیّة، ککتاب حفص بن غیاث القاضی، و الحسین بن عبید اللّه السّعدی، و کتاب القبلة لعلی بن الحسن 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رئیس المحدّثین ثقة الإسلام محمّد بن بابویه قدّس اللّه روحه علی متعارف المتقدّمین فی إطلاق الصحیح علی ما یرکن الیه و یعتمد علیه، فحکم بصحّة جمیع ما أورده من الأحادیث فی کتاب من لا یحضره الفقیه، و ذکر أنّه استخرجها من کتب مشهورة علیها المعوّل، و إلیها المرجع، و کثیر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بنی سعید الی آخره لکلّ من ابنی سعید الحسن و الحسین الأهوازیّین ثلاثة و ثلاثون کتابا، و کذلک لعلی بن مهزیار الأهوازی، و له زیادة کتاب حروف القرآن، کتاب القائم، کتاب البشارات، کتاب الأنبیاء، کتاب النوادر، رسائل علی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حفص بن غیاث القاضی هذا القاضی عامیّ المذهب مذموم، ولی القضاء ببغداد لهارون، ثمّ ولّاه قضاء الکوفة و حاشیتها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الطائفة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معتمد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أصحابنا عملوا بما رواه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النجاشی بسنده عن عبد اللّه بن أسامة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حفص بن غیاث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کتاب أبیه عن جعفر بن محمّد علیهما السّلام، و هو سبعون و مائة حدیث، أو نحو ذلک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8" w:name="pg1435_20795"/>
    </w:p>
    <w:p>
      <w:pPr>
        <w:pStyle w:val="BookText"/>
        <w:rPr/>
      </w:pPr>
      <w:bookmarkEnd w:id="18"/>
      <w:r>
        <w:rPr>
          <w:rFonts w:ascii="IRNazanin" w:hAnsi="IRNazanin" w:eastAsia="IRNazanin"/>
          <w:color w:val="111111"/>
          <w:sz w:val="28"/>
          <w:sz w:val="28"/>
          <w:szCs w:val="28"/>
          <w:rtl w:val="true"/>
          <w:lang w:bidi="fa-IR"/>
        </w:rPr>
        <w:t>تلک الأحادیث بمعزل عن الاندراج فی الصحیح علی مصطلح المتأخرین، و منخرط فی سلک الحسان و الموثقات بل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علی ذلک المنوال جماعة من أعلام علماء الرّجال، فحکموا بصحّة حدیث بعض الرّواة الغیر الإمامیّة، کعلی بن محمّد بن رباح، و غیره، لما لاح لهم من القرائن المقتضیة للوثوق بهم و الاعتماد علیهم، و ان لم یکونوا فی عداد الجماعة الّذین انعقد الإجماع علی تصحیح ما یصحّ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47754_383892988"/>
      <w:bookmarkStart w:id="20" w:name="_Toc7"/>
      <w:bookmarkEnd w:id="19"/>
      <w:r>
        <w:rPr>
          <w:rtl w:val="true"/>
        </w:rPr>
        <w:t xml:space="preserve">تبیین </w:t>
      </w:r>
      <w:r>
        <w:rPr>
          <w:rtl w:val="true"/>
        </w:rPr>
        <w:t>(</w:t>
      </w:r>
      <w:r>
        <w:rPr>
          <w:rtl w:val="true"/>
        </w:rPr>
        <w:t>السبب فی إحداث المصطلحات الجدیدة</w:t>
      </w:r>
      <w:r>
        <w:rPr>
          <w:rtl w:val="true"/>
        </w:rPr>
        <w:t>)</w:t>
      </w:r>
      <w:bookmarkEnd w:id="20"/>
    </w:p>
    <w:p>
      <w:pPr>
        <w:pStyle w:val="BookText"/>
        <w:rPr/>
      </w:pPr>
      <w:r>
        <w:rPr>
          <w:rFonts w:ascii="IRNazanin" w:hAnsi="IRNazanin" w:eastAsia="IRNazanin"/>
          <w:color w:val="111111"/>
          <w:sz w:val="28"/>
          <w:sz w:val="28"/>
          <w:szCs w:val="28"/>
          <w:rtl w:val="true"/>
          <w:lang w:bidi="fa-IR"/>
        </w:rPr>
        <w:t>الذی بعث المتأخرین نوّر اللّه مراقدهم علی العدول عن متعارف القدماء، و وضع ذلک الاصطلاح الجدید، هو أنّه لمّا طالت الأزمنة بینهم و بین الصّدر السالف، و آل الحال الی اندراس بعض کتب الأصول المعتمدة لتسلّط حکّام الجور و الضّلال، و الخوف من إظهارها و انتساخها، و انضمّ الی ذلک اجتماع 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کعلی بن محمّد بن رباح الی آخره لم یصحّح حدیث علی هذا فیما علمناه من أرباب الرجال سوی الشیخ الجلیل النجاشی،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فی الحدیث واقفا فی المذهب، صحیح الروایة، ثبتا، معتمدا علی ما یرویه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فی ذلک الفاضل العلّامة فی الخلاصة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لکنّهما شاهدا عدل، و کفی بهما شهیدا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لتسلّط حکام الجور و الضلال و إلیه یشیر قول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عدم الظفر بالدلیل عدم الدلیل،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إلیهم من کتب الأصول فی الأصول المشهورة فی هذا الزّمان، فالتبست الأحادیث المأخوذة من الأصول المعتمدة بالمأخوذة من غیر المعتمدة، و اشتبهت المتکرّرة فی کتب الأصول بغیر المتکرّرة، و خفی علیهم قدّس اللّه أرواحهم کثیر من تلک الأمور الّتی کانت سبب وثوق القدماء بکثیر من الأحادیث، و لم یمکنهم الجری علی أثرهم فی تمیّز ما یعتمد علیه ممّا لا یرکن الیه، فاحتاجوا الی قانون یتمیّز به الأحادیث المعتبرة عن غیرها، و الموثوق بها عمّا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فقرّروا لنا شکر اللّه سعیهم ذلک الاصطلاح الجدید، و قرّبوا إلینا البعید، و وصفوا الأحادیث الموردة فی کتبهم الاستدلالیة بما اقتضاه ذلک الاصطلاح من الصحّة و الحسن و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سلک هذا الطّریق من علمائنا المتأخّرین شیخنا العلّامة جمال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و قد تطرّق الدروس إلی کثیر من الأحادیث، لمعارضة الدول المخالفة، و مباینة الفرق المنافیة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أسلفنا ذکر اندراس کتب محمّد بن أبی عمیر و سببه، و قصّة نصیر الملّة و الدین و جمعه الأصول و سبب زوالها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أمثالها یظهر أنّ الأحادیث الواردة فی طرقنا کانت أضعافا کثیرة ممّا فی أیدینا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کتب من جواب مسائله أربعمائة مصنّف لأربعمائة مصنّف، و دوّن من رجاله المعروفین أربعة آلاف رجل من أهل العراق و الحجاز و خراسان و الشام، و کذلک عن مولانا الباقر علیه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سلک هذا الطریق الی آخره لا أعرف لما أفاده رحمه اللّه هنا، و تبعه فیه بعض تلامذته، وجها،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و جش و غض 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أرباب الرجال السابقین علی العلّامة ذکروا فی کتبهم أنّ فلانا مثلا ضعیف، أو عدل، أو ثقة، أو حجّة، أو هو صحیح الحدیث، أو متقن، حافظ، ضابط، یحتجّ بحدیثه، صدوق لا بأس به، شیخ، جلیل، صالح، مشکور، خیّر،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و الدّین الحسن بن المطهّر الحلّی قدّس اللّه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أعلی اللّه مقامهم ربّما یسلکون طریقة القدماء فی بعض الأحیان، و یصفون مراسیل بعض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أبی عمیر و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لما شاع من أنّهم لا یرسلون الّا عمّن یثقون بصدقه، بل یصفون بعض الأحادیث الّتی فی سندها من یعتقدون أنّه فطحی أو ناووسیّ بالصحّة، نظرا الی اندراجه فیمن أجمعوا علی تصحیح ما یصحّ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ممدوح، زاهد، عالم، مسکون إلی روایته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لکون سند الحدیث صحیحا أو ضعیفا أو حسنا أو موثّقا أو غیر ذلک باصطلاح المتأخّرین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جمیع رجال السند إن کانوا موثّقین من الفرقة الناجیة کان السند صحیحا، و إن اشتمل علی ضعیف فضعیف، أو علی موثّق غیر إمامیّ فموثّق،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فقول الشهید الثانی فی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العمل بالحسن، فمنهم من عمل به مطلقا کالصحیح، و هو الشیخ رحمه اللّه علی ما یظهر من عمله، و کلّ من اکتفی فی العدالة بظاهر الإسلام و لم یشترط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ردّه مطلقا و هم الأکثرون، حیث اشترطوا فی قبول الروایة الإیمان و العدالة، کما قطع به العلّامة فی کتبه الأصولیّة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الشیخ اشترط ذلک أیضا فی کتب الأصول، و وقع له فی کتب الحدیث و الفروع الغرائب، فتارة یعمل بالخبر الضعیف مطلقا، حتّی أنّه یخصّص به أخبارا کثیرة صحیحة حیث یعارضه بإطلاقها، و تارة یصرّح بردّ الحدیث بضعفه، و اخری بردّ الصحیح معلّلا بأنّه خبر واحد لا یوجب علما و لا عملا، کما هی عبارة المرتضی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فی أنّ تنویع الحدیث إلی الصحّة و الحسن و التوثیق کان شائعا فی زمن الشیخ، فکیف یکون العلّامة أوّل السالکین هذا الطریق؟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الشیخ فی الاستبصار صرّح بأنّ عمار الساباطی ضعیف لا یعمل بروایته، و کذا صرّح فیه بضعف عبد اللّه بن بکیر و فسقه و کذبه و إنّه یقول برأیه، فلا یعمل بروایته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التهذیب بعد نقل خبری ابن بزیع، حیث اشتمل أحدهما علی زیادة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الخالی عن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فی کتبه الأصولیّة و الفروعیّة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یدلّ علی أنّ ذلک الاصطلاح کان معروفا فی زمانه، و أنّ تنویع الحدیث إلی الصحیح و الحسن و الموثق و غیرها لیس من الاصطلاحات المتأخّرة عن عصره المختصّة بعصر العلّامة و من 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الاصطلاح کان معروفا بین قدمائنا أیضا، کما یدلّ علیه ما فی الکافی فی باب النصّ علی الأئمّة الاثنی عشر علیهم السّلام فی آخر حدیث طویل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عن محمّد بن الحسن الصفّار، عن أحمد بن أبی عبد اللّه البرقی، عن أبی هاشم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وددت أنّ هذا الخبر جاء من غیر جهة أحمد بن أبی عبد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قبل الحیرة بعشر سنین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عدم قبول محمّد بن یحیی هذا الخبر لأجل أنّه جاء من جهة أحمد بن أبی عبد اللّه، فکان ضعیف السند لتحیّره فی المذهب، و قول محمّد بن الحسن لقد حدّثنی قبل الحیرة، معناه أنّه صحیح السند، لأنّی أخذته منه قبل تحیّره فی المذهب، و کان وقتئذ ثقة صحیحا مستقیما، فالخبر صحیح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عین ما علیه المتأخّرین من تنویعهم الحدیث إلی صحیح و ضعیف و غیرهما، فإنّ من البیّن أنّ عدم قبوله هذا الخبر لم یکن لأجل أنّه غیر موجود فی کثیر من الأصول، أو أنّه غیر متکرّر فی أصل أو أصلین بطرق عدیدة، أو أنّه غیر موجود فی أحد الکتب المعروضة علی أحد الأئمّة علیهم السّلام إلی غیر ذلک، و کذا جواب محمّد بن الحسن لیس مبنیّا علی أنّه داخل فی أحد هذه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حاصل السؤال أنّ هذا الخبر ضعیف لضعف الراوی، و حاصل الجواب أنّه صحیح لأنّی أخذته عنه وقت کونه صحیحا ثقة مستقیما، و هذا ما لا ینطبق إلّا علی ما علیه المتأخّرون فتأمّل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جری العلّامة قدس اللّه روحه فی المختلف، حیث قال فی مسألة ظهور فسق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عبد اللّه بن بکیر صحیح</w:t>
      </w:r>
      <w:r>
        <w:rPr>
          <w:rStyle w:val="FootnoteAnchor"/>
          <w:rtl w:val="true"/>
        </w:rPr>
        <w:footnoteReference w:id="27"/>
      </w:r>
      <w:r>
        <w:rPr>
          <w:rFonts w:ascii="IRNazanin" w:hAnsi="IRNazanin" w:eastAsia="IRNazanin"/>
          <w:color w:val="111111"/>
          <w:sz w:val="28"/>
          <w:sz w:val="28"/>
          <w:szCs w:val="28"/>
          <w:rtl w:val="true"/>
          <w:lang w:bidi="fa-IR"/>
        </w:rPr>
        <w:t>و فی الخلاصة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 الصّدوق الی أبی مریم الأنصاری صحیح، و ان کان فی طریقه ابان بن عثمان</w:t>
      </w:r>
      <w:r>
        <w:rPr>
          <w:rStyle w:val="FootnoteAnchor"/>
          <w:rtl w:val="true"/>
        </w:rPr>
        <w:footnoteReference w:id="28"/>
      </w:r>
      <w:r>
        <w:rPr>
          <w:rFonts w:ascii="IRNazanin" w:hAnsi="IRNazanin" w:eastAsia="IRNazanin"/>
          <w:color w:val="111111"/>
          <w:sz w:val="28"/>
          <w:sz w:val="28"/>
          <w:szCs w:val="28"/>
          <w:rtl w:val="true"/>
          <w:lang w:bidi="fa-IR"/>
        </w:rPr>
        <w:t>مستندا فی الکتابین إلی إجماع العصابة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جری العلامة قدس اللّه روحه هذا مخالف لما قطع به فی کتبه الأصولیّة، حیث اشترط فیها فی قبول الروایة الایمان و العدالة، کما صرّح به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ولده فخر المحقّقین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والدی عن أبان بن عثمان،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الأقرب عندی عدم قبول روایته،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و لا فسق أعظم من عدم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أنّه مع اشتراطه الایمان فی کتبه الأصولیّة أکثر فی الخلاصة من ترجیح قبول روایات فاسدی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فی المعتبر مع أنّه قبل الموثّق، إذا کان العمل بمضمونه مشتهرا بین الأصحاب، لما أجاز الشیخ فی العدّة العمل بخبر الفطحیّة و من شاکلهم، و احتجّ علیه بأنّ الطائفة عملت بخبر عبد اللّه بن بکیر و عثمان بن عیسی و نحوهما، أجاب عنه بأنّا لا نعلم إلی الآن أنّ الطائفة عملت بأخبار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طریقه أبان بن عثمان ذکر شیخ الطائفة أبان بن عثمان، و هو من الناووسیّة الواقفة علی أبی عبد اللّه الصادق علیه السّلام فی کتاب الفهرست مکرّرا مقرونا بالرحمة، و هو منه رحمه اللّه غریب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تسمیة الفقهاء أنّ أبانا هذا ممّن أجمعت العصابة علی تصدیقه و تصحیح ما</w:t>
      </w:r>
      <w:r>
        <w:rPr>
          <w:rFonts w:eastAsia="IRNazanin" w:cs="IRNazanin"/>
          <w:color w:val="111111"/>
          <w:sz w:val="28"/>
          <w:szCs w:val="28"/>
          <w:lang w:bidi="fa-IR"/>
        </w:rPr>
        <w:t>6</w:t>
      </w:r>
      <w:r>
        <w:rPr>
          <w:rFonts w:eastAsia="IRNazanin" w:cs="IRNazanin"/>
          <w:color w:val="111111"/>
          <w:sz w:val="28"/>
          <w:szCs w:val="28"/>
          <w:rtl w:val="true"/>
          <w:lang w:bidi="fa-IR"/>
        </w:rPr>
        <w:t>.</w:t>
      </w:r>
      <w:bookmarkStart w:id="21" w:name="pg1435_20800"/>
    </w:p>
    <w:p>
      <w:pPr>
        <w:pStyle w:val="BookText"/>
        <w:rPr/>
      </w:pPr>
      <w:bookmarkEnd w:id="21"/>
      <w:r>
        <w:rPr>
          <w:rFonts w:ascii="IRNazanin" w:hAnsi="IRNazanin" w:eastAsia="IRNazanin"/>
          <w:color w:val="111111"/>
          <w:sz w:val="28"/>
          <w:sz w:val="28"/>
          <w:szCs w:val="28"/>
          <w:rtl w:val="true"/>
          <w:lang w:bidi="fa-IR"/>
        </w:rPr>
        <w:t>تصحیح ما یصحّ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شیخنا الشهید الثانی طاب ثراه علی هذا المنوال أیضا، کما وصف فی بحث الردّة من شرح الشرائع حدیث الحسن بن محبوب عن غیر واحد بالصحّة</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فی کلامهم کثیر، فلا تغفل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47756_383892988"/>
      <w:bookmarkStart w:id="23" w:name="_Toc8"/>
      <w:bookmarkEnd w:id="22"/>
      <w:r>
        <w:rPr>
          <w:rtl w:val="true"/>
        </w:rPr>
        <w:t xml:space="preserve">تتمیم </w:t>
      </w:r>
      <w:r>
        <w:rPr>
          <w:rtl w:val="true"/>
        </w:rPr>
        <w:t>(</w:t>
      </w:r>
      <w:r>
        <w:rPr>
          <w:rtl w:val="true"/>
        </w:rPr>
        <w:t>ما یشترط فی قبول الخبر</w:t>
      </w:r>
      <w:r>
        <w:rPr>
          <w:rtl w:val="true"/>
        </w:rPr>
        <w:t>)</w:t>
      </w:r>
      <w:bookmarkEnd w:id="23"/>
    </w:p>
    <w:p>
      <w:pPr>
        <w:pStyle w:val="BookText"/>
        <w:rPr/>
      </w:pPr>
      <w:r>
        <w:rPr>
          <w:rFonts w:ascii="IRNazanin" w:hAnsi="IRNazanin" w:eastAsia="IRNazanin"/>
          <w:color w:val="111111"/>
          <w:sz w:val="28"/>
          <w:sz w:val="28"/>
          <w:szCs w:val="28"/>
          <w:rtl w:val="true"/>
          <w:lang w:bidi="fa-IR"/>
        </w:rPr>
        <w:t>لا ریب أنّه لا بدّ فی حصول الوثوق بقول الراوی من کونه ضابطا،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عنه، و هذا یکفی فی اعتباره إذا روی عن معتبر روایة و نقلا أکثر من التوثیق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عدم اعتبار أمثاله، فإنّه لا فسق أعظم من عدم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هو الخروج عن طاعة اللّه، مع اعتقاد الفاسق کذلک، و مثل هذا لیس کذلک، فان هذا الاعتقاد عند معتقده هو الطاعة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عبد اللّه بن بکیر بن أعین، فکان من الفطحیّة، و فی کونه ممّن أجمعت العصابة علی تصحیح ما یصحّ عنه نظر، لأنّ کلام شیخ الطائفة فیه مضطرب، فقال فی کتاب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فطحیّ المذهب إلّا أنّه ثقة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عملت الطائفة بخبره بلا خلاف</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فی الاستبصار</w:t>
      </w:r>
      <w:r>
        <w:rPr>
          <w:rStyle w:val="FootnoteAnchor"/>
          <w:rtl w:val="true"/>
        </w:rPr>
        <w:footnoteReference w:id="33"/>
      </w:r>
      <w:r>
        <w:rPr>
          <w:rFonts w:ascii="IRNazanin" w:hAnsi="IRNazanin" w:eastAsia="IRNazanin"/>
          <w:color w:val="111111"/>
          <w:sz w:val="28"/>
          <w:sz w:val="28"/>
          <w:szCs w:val="28"/>
          <w:rtl w:val="true"/>
          <w:lang w:bidi="fa-IR"/>
        </w:rPr>
        <w:t>فی باب الطلاق بما یدلّ علی فسقه و کذبه، و إنّه یقول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الفاضل العلّامة لم یعتبر قوله هذا، و کان ذاهلا عنه فی الکتابین، و اللّه یعلم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سهوه أکثر من ذکره، و لا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القید لم یذکره المتأخّرون فی تعریف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الشهید الثانی طاب ثراه عن عدم تعرضهم لذکره، بأنّ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سهوه أکثر الی آخره قد یحصل الوثوق بقول الراوی مع کون سهوه أکثر من ذکره، بأن یبادر فی مجلس السماع، أو فی قرب من زمانه إلی إثبات الحدیث فی أصل جامع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یکون الوثوق بقوله لإثباته و تکرّر معاودته و مذاکرته و مراجعته أکثر من الوثوق بقول الضابط، لعدمه ذلک اعتمادا منه علی حافظته و ضابطته، فکثیرا ما یسهو و یظنّ أنّ ما یرویه محفوظ مضبوط عنده، بناء علی أنّ الغالب علیه هو الذکر و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مشاهد فی الطلبة، فإنّ منهم من هو ضعیف الحافظة و یکون سهوه أکثر من ذکره، لکنّه لکثرة مذاکرته و مباحثته المسائل ممّن یکون قویّ الحافظة، و یکون ذکره أکثر من سهوه، لعدم معاودته و مراجعته و مذاکرته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الشهید الثانی طاب ثراه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النجاشی عن حمّاد بن عیسی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أبی عبد اللّه علیه السّلام سبعین حدیثا، فلم أزل أدخل الشکّ علی نفسی حتّی اقتصرت علی هذه العشرین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الکشی بسند صحیح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أنا و عباد بن صهیب البصری من أبی عبد اللّه علیه السّلام، فحفظ عبّاد مائتی حدیث، و کان یحدّث بها عنه عبّاد، و حفظت أنا سبعین حدیثا،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اشکک حتّی اقتصرت علی هذه العشرین حدیثا التی لم تدخلنی فیها الشکوک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کالصریح فی أنّ العدل لا یروی إلّا ما هو محفوظ عنده علی الوجه المعتبر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احتمال نقله سهوا ما هو غیر مضبوط عنده بظنّ أنّه مضبوط، فالضابط و غیره فیه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مغن عنه، لأنّها تمنعه أن یروی من الأحادیث ما لیس مضبوطا عنده علی الوجه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العدالة انّما تمنع من تعمّد نقل غیر المضبوط عنده، لا من نقل ما یسهو عن کونه غیر مضبوط فیظنّه مضبوطا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 بأن مراده رحمه اللّه أنّ العدل إذا عرف من نفسه کثرة السّهو لم یجسر</w:t>
      </w:r>
      <w:r>
        <w:rPr>
          <w:rStyle w:val="FootnoteAnchor"/>
          <w:rtl w:val="true"/>
        </w:rPr>
        <w:footnoteReference w:id="36"/>
      </w:r>
      <w:r>
        <w:rPr>
          <w:rFonts w:ascii="IRNazanin" w:hAnsi="IRNazanin" w:eastAsia="IRNazanin"/>
          <w:color w:val="111111"/>
          <w:sz w:val="28"/>
          <w:sz w:val="28"/>
          <w:szCs w:val="28"/>
          <w:rtl w:val="true"/>
          <w:lang w:bidi="fa-IR"/>
        </w:rPr>
        <w:t>علی الرّوایة، تحرّزا عن إدخال ما لیس من الدین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کثر سهوه، فربّما یسهو عن أنّه کثیر السهو فیروی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الوصف بالعدالة لا یغنی عن الوصف بالضّبط، فلا بد من ذکر المزکی ما ینبی‌ء عن اتصاف الراوی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العلّامة رفع اللّه درجته فی النّهایة من أنّ الضبط من أعظم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سیّان، فإنّه یجری فی مادّة الضابط أیضا، فإنّ الاشتباه و النسیان، کالطبیعة الثانیة للإنسان،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مرادهم أنّ الراوی یجب أن یکون بحیث لا یقع منه کذب علی سبیل الخطأ غالبا، فلو عرض له السهو نادرا لم یقدح، إذ لا یکاد یسلم منه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زوال السهو أصلا شرطا فی القبول، لما صحّ العمل إلّا عن المعصوم من السهو، و 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الضبط الی آخره ان أراد به الضبط عن ظهر القلب، فکونه من الشرائط فی الروایة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به الأعمّ من الضبط عن ظهر القلب و الکتابة، فمسلّم کونه من الشرائط فی الروایة، و لکن کون سهوه أکثر من ذکره أو مساویا له لا یمنع من صحة روایته و قبولها، لجواز نقله و روایته بین الناس و لو من کتاب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 من أنّ مرادهم به الضبط عن ظهر القلب، فإنّه هو المتعارف المعهود فی الصدر السلف، فان مدارهم کان علی النقش فی الخواطر لا علی الرسم فی الدفاتر، حتّی منع بعضهم من الاحتجاج بما لم یحفظه الراوی عن ظهر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الشرائط فی الرّوایة، فإنّ من لا ضبط له قد یسهو عن بعض الحدیث، و یکون ممّا یتمّ به فائدته، و یختلف الحکم به، أو یسهو فیزید فی الحدیث ما یضطرب به معناه، أو یبدّل لفظا بآخر، أو یروی عن النّبی صلّی اللّه علیه و آله، و یسهو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تدوین الحدیث من المستحدثات فی المائة الثانیة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إذ هذا المنع لا وجه له، لقول الصادق علیه السّلام 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بثّ علمک فی إخوانک، فإن متّ فأورث کتبک بنیک، فإنّه یأتی علی الناس زمان هرج لا یأنسون فیه إلّا بکتبهم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آثارنا تدلّ علینا فانظروا بعدنا الی الآثار و کذا لا وجه لقول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تدوین الحدیث من المستحدثات فی المائة الثانیة من الهجرة، لقول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الإمامیّة من عهد أمیر المؤمنین علیه السّلام الی عهد أبی الحسن العسکری علیه السّلام أربعمائة کتاب تسمّی الأصول، فهذا معنی قولهم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أوّل من صنّف فی الإسلام أمیر المؤمنین علیه السّلام، ثمّ سلمان الفارسی، ثمّ أبو ذر الغفاری، ثم الأصبغ بن نباتة، ثمّ عبید اللّه بن أبی رافع، ثمّ الصحیفة الکاملة عن سیّد العابدین علیه السّلام، و قصّة سلیم بن قیس الهلالی، و هو من أصحاب أمیر المؤمنین علیه السّلام مشهورة، فإنّه لمّا طلبه الحجّاج لیقتله هرب منه الی ناحیة من أرض فارس، و أوی الی أبان بن أبی عیاش، فلمّا حضرته الوفاة أعطاه کتابا، قال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قرأته علی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رحمة اللّه علیه هذا حدیث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المذهب، و هو المنع من الاحتجاج بما لم یحفظه الراوی منقول عن مالک و أبی حنیفة و بعض الشافعیّة،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إلّا فیما رواه الراوی من حفظه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أجاز الاعتماد علی الکتاب بشرط بقائه فی یده، فلو أخرجه عنها و لو بإعارة ثقة لم تجز الروایة منه، لغیبته عنه المجوّزة للتغییر، و هو دلیل من یمنع الاعتماد علی الکتاب، و الحقّ جواز الاعتماد علیه، و ان خرج من یده مع التغییر و التبدیل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الواسطة، أو یروی عن شخص فیسهو عنه و یروی عن آخر</w:t>
      </w:r>
      <w:r>
        <w:rPr>
          <w:rStyle w:val="FootnoteAnchor"/>
          <w:rtl w:val="true"/>
        </w:rPr>
        <w:footnoteReference w:id="3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یتمّ لنا الحکم بصحة الحدیث بمجرّد توثیق علماء الرّجال رجال سنده من غیر نصّ علی ضبطهم؟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یریدون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عدل ضابط، لأنّ لفظ الثّقة منشق من الوثوق، و لا وثوق بمن یتساوی سهوه و ذکره، أو یغلب سهوه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عدل ضابط الی آخره هذا مشترک بین الصحیح و الموثّق، فإنّهم کما یقولون للإمامی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کذلک یقولون لغیر الإمامیّ إذا کان عدلا فی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بل قد یکرّرون ذلک،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قدّس سرّه فی صدد ذکر ما یعتبر فی الصحیح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الوصف، و هو کونه ضابطا من الشرائط المعتبرة فی أصل الروایة، لا فی خصوص الصحیح، کما أشار إلیه العلّامة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الضبط من أعظم الشرائط فی الروایة، و لم یخصّه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المقام أیضا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فان المذکور فی کتبهم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مستعملة فی أبواب الفقه أعمّ من العدالة، الّا أنّها هنا لم تستعمل الّا بمعنی العدل، بل الأغلب فی التعدیل استعمالها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أنّهم یریدون بهذه اللفظة أنّه ضابط، فلا، لأنّهم ذکروا فی ترجمة حبیب بن المعلّی الخثعمی أنّه روی عن الصادق و الکاظم و الرضا علیهم السّلام ثقة ثقة صحیح، و هو مع هذا التوثیق و التصحیح غیر ضابط، بل هو رجل نسیّ کثیر السهو، کما اعترف علی نفسه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ذکره ابن بابویه فی الفقیه فی باب ما یصلّی فیه و ما لا یصلّی من الثیاب و جمیع الأنواع، أنّه سأل حبیب بن المعلّی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کثیر السهو، فما أحفظ علی صلاتی إلا بخاتمی أحوّله من مکان الی 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4" w:name="pg1435_20805"/>
    </w:p>
    <w:p>
      <w:pPr>
        <w:pStyle w:val="BookText"/>
        <w:rPr/>
      </w:pPr>
      <w:bookmarkEnd w:id="24"/>
      <w:r>
        <w:rPr>
          <w:rFonts w:ascii="IRNazanin" w:hAnsi="IRNazanin" w:eastAsia="IRNazanin"/>
          <w:color w:val="111111"/>
          <w:sz w:val="28"/>
          <w:sz w:val="28"/>
          <w:szCs w:val="28"/>
          <w:rtl w:val="true"/>
          <w:lang w:bidi="fa-IR"/>
        </w:rPr>
        <w:t xml:space="preserve">ذکره، و هذا هو السرّ فی عدولهم عن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47758_383892988"/>
      <w:bookmarkStart w:id="26" w:name="_Toc9"/>
      <w:bookmarkEnd w:id="25"/>
      <w:r>
        <w:rPr>
          <w:rtl w:val="true"/>
        </w:rPr>
        <w:t xml:space="preserve">تبیان </w:t>
      </w:r>
      <w:r>
        <w:rPr>
          <w:rtl w:val="true"/>
        </w:rPr>
        <w:t>(</w:t>
      </w:r>
      <w:r>
        <w:rPr>
          <w:rtl w:val="true"/>
        </w:rPr>
        <w:t>کفایة تزکیة العدل الواحد</w:t>
      </w:r>
      <w:r>
        <w:rPr>
          <w:rtl w:val="true"/>
        </w:rPr>
        <w:t>)</w:t>
      </w:r>
      <w:bookmarkEnd w:id="26"/>
    </w:p>
    <w:p>
      <w:pPr>
        <w:pStyle w:val="BookText"/>
        <w:rPr/>
      </w:pPr>
      <w:r>
        <w:rPr>
          <w:rFonts w:ascii="IRNazanin" w:hAnsi="IRNazanin" w:eastAsia="IRNazanin"/>
          <w:color w:val="111111"/>
          <w:sz w:val="28"/>
          <w:sz w:val="28"/>
          <w:szCs w:val="28"/>
          <w:rtl w:val="true"/>
          <w:lang w:bidi="fa-IR"/>
        </w:rPr>
        <w:t>ذهب أکثر علمائنا قدّس اللّه أرواحهم الی أنّ العدل الواحد الإمامیّ کاف فی تزکیة الرّاوی، و انّه لا یحتاج فیها الی عدلین کما یحتاج فی الشهادة، و ذهب</w:t>
      </w:r>
    </w:p>
    <w:p>
      <w:pPr>
        <w:pStyle w:val="BookText"/>
        <w:rPr/>
      </w:pPr>
      <w:r>
        <w:rPr>
          <w:rFonts w:ascii="IRNazanin" w:hAnsi="IRNazanin" w:eastAsia="IRNazanin"/>
          <w:color w:val="111111"/>
          <w:sz w:val="28"/>
          <w:sz w:val="28"/>
          <w:szCs w:val="28"/>
          <w:rtl w:val="true"/>
          <w:lang w:bidi="fa-IR"/>
        </w:rPr>
        <w:t>و لا شکّ أنّ السائل هو الخثعمی، لأنّ ابن بابویه لم یرو عن السجستانی، و ظهر من مشیخته أنّه هو الخثعمی، و طریقه إلیه صحیح کما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الرجل مع أنّه کثیر السهو حتّی أنّه بلغ فی سهوه الی هذا المبلغ الذی لا یحفظ علی صلاته إلّا بتحویل خاتمه، وثّقوه و أکّدوا توثیقه بتکریر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زیادة المدح، ثمّ صحّحوه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أرادوا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 خبیر بأنّهم اعتبروا روایات ابن الخثعمی هذا عن الأئمّة الثلاثة المذکورة علیهم السّلام و لم یقدحوا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لا منافاة بین حصول الوثوق بقول الراوی و کون سهوه أکثر من ذکره، و الوجه فیه ما قدّمناه،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ضبط الراوی، بأن یعتبر روایته بروایة الثقات المعروفین بالضبط و الإتقان، فان وافقهم فی روایاته غالبا و لو من حیث المعنی بحیث لا یخالفها، أو تکرّر المخالفة نادرة، عرف حینئذ کونه ضابطا ثبتا، و ان وجد بعد اعتبار روایاته بروایاتهم کثیر المخالفة لهم، عرف اختلال حاله فی الضبط و لم 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انّما یفتقر إلیه فی من یروی الأحادیث من حفظه، أو یخرجها بغیر الطرق المذکورة فی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روایة الأصول المشهورة، فلا یعتبر فیها ذلک، و هو واضح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ذهب أکثر علمائنا الی آخره لمعرفة العدالة المعتبرة فی الراوی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القلیل منهم الی خلافه، فاشترطوا فی التّزکیة شهادة عدلین و استدلّ علی ما ذهب إلیه الأکثر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طاب ثراه فی کتبه الأصولیّة،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تثبت بخبر الواحد، و شرطها تزکیة الرّاوی، و شرط الشی‌ء لا یزید علی أصله،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العدالة فی مزکی الرّاوی فرع اشتراطها فی الرّاوی، و إذ لو لم یشترط فیه لم یشترط فی مزکیه، فکیف یحتاط فی الفرع بأزید ممّا یحتاط فی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بالمعاشرة الباطنة المطّلعة علی حاله و اتّصافه بملکة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العدلین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الاستفاضة،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عدالته بین أهل العلم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التزکیة من العالم بها، و النزاع فی هذا الأخیر، و المشهور هو الاکتفاء بتزکیة الواحد، و ذهب قوم الی اعتبار الاثنین، کما فی الجرح و التعدیل و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ذکره العلّامة الی آخره أجیب عن هذا الوجه بأن لا دلیل علی نفی هذه الزیادة،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الشرط علی المشروط، بل هو مجرّد دعوی بلا دلیل، سلّمنا و لکن الشرط فی قبول الروایة هو زکاة الراوی و عدالته لا تزکیته و 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أحد الطرق إلی المعرفة بالشرط، سلّمنا و لکن زیادة الشرط بهذا المعنی علی مشروطه بهذه الزیادة المخصوصة أظهر فی الأحکام الشرعیّة عند من یعمل بخبر الواحد من أن یبین، إذ أکثر شروطها یفتقر فی المعرفة بحصولها علی بعض الوجوه إلی شهادة الشاهدین، و المشروط یکفی فیه الواحد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أنّ قوله فی 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یحتاج</w:t>
      </w:r>
      <w:r>
        <w:rPr>
          <w:rStyle w:val="FootnoteAnchor"/>
          <w:rtl w:val="true"/>
        </w:rPr>
        <w:footnoteReference w:id="40"/>
      </w:r>
      <w:r>
        <w:rPr>
          <w:rFonts w:ascii="IRNazanin" w:hAnsi="IRNazanin" w:eastAsia="IRNazanin"/>
          <w:color w:val="111111"/>
          <w:sz w:val="28"/>
          <w:sz w:val="28"/>
          <w:szCs w:val="28"/>
          <w:rtl w:val="true"/>
          <w:lang w:bidi="fa-IR"/>
        </w:rPr>
        <w:t>فی الفرع بأزید ممّا یحتاج</w:t>
      </w:r>
      <w:r>
        <w:rPr>
          <w:rStyle w:val="FootnoteAnchor"/>
          <w:rtl w:val="true"/>
        </w:rPr>
        <w:footnoteReference w:id="41"/>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استبعاد لا دلیل علی نفیه، إذ الفرع قد یحتاج الی ما لا یحتاج إلیه الأصل، إذ الأوّل قد یحتاج الی الاثنین، و الثانی یکفی فیه الواحد، فقوله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قیاس بطریق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هذا الاستدلال الی القیاس، فلا ینهض علینا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قیاس بطریق الأولویّة، و هو معتبر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یلزمنی ما ذکرتم من زیادة</w:t>
      </w:r>
      <w:r>
        <w:rPr>
          <w:rStyle w:val="FootnoteAnchor"/>
          <w:rtl w:val="true"/>
        </w:rPr>
        <w:footnoteReference w:id="42"/>
      </w:r>
      <w:r>
        <w:rPr>
          <w:rFonts w:ascii="IRNazanin" w:hAnsi="IRNazanin" w:eastAsia="IRNazanin"/>
          <w:color w:val="111111"/>
          <w:sz w:val="28"/>
          <w:sz w:val="28"/>
          <w:szCs w:val="28"/>
          <w:rtl w:val="true"/>
          <w:lang w:bidi="fa-IR"/>
        </w:rPr>
        <w:t>الفرع علی الأصل؟ و الحال أنّی أشترط فی الروایة ما لا تشترطونه، من شهادة عدلین بعدالة راویها، و لا أکتفی بشهادة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قبوله تزکیة عدل واحد زکّاه عدلان، و اشتراطه فیها التّعدد مع قبوله روایة عدل واحد زکاه عدلان، و اکتفائه فیها بالواحد یوجب علیه ما ذکرنا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لا یخفی أنّه یمکن أن یناقش فی عدم زیادة الشرط علی الأصل أنّ العلامة رحمه اللّه بنی فی الإرشاد علی ثبوت الهلال فی رمضان بشهادة العدل الواحد، مع أنّ مطلق تزکیة الشاهد لا تحصل عنده الا بعدلین، و کذا شهادة المرأة الواحدة فی ربع الوصیة، مع أنّ عدالتها لا تثبت الّا بعدلین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من أن الشی‌ء لا یزید علی أصله إلّا ما خرج بالدلیل، و الصورتان المذکورتان من قبیل ذلک، و أمّا ما نحن فیه فلا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مرجع هذا الاستدلال الی آخره إشارة الی ما قیل من أنّ الذی یقتضیه الاعتبار أنّ التمسّک فی هذا الحکم بنفی زیادة الشرط، یناسب طریقة أهل القیاس، فکأنّه وقع فی کلامهم و تبعهم علیه من غیر تأمّل من لا یعمل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نبّه علی ذلک ما وجد فی کلام بعض العامّة حکایة عن بعض آخر منهم أنّ الاکتفاء بالواحد لتزکیة الراوی هو مقتضی القیاس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ثقة للخصم أن یمنع هذا،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خبرا غیر بیّن و لا مبیّن، و لم لا یجوز أن یکون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آیة التثبت أعنی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دلّت علی التّعویل علی روایة العدل الواحد، دلّت علی التعویل علی تزکیته أیضا، فیکتفی به فی جمیع المواد الّا فیما خرج بدلیل خاص و هو غیر حاصل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 اشتراط التعدّد فی التّزکیة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بعدالة الرّاوی شهادة، فلا بدّ فیها من العدلین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 أمّا أولا فبمنع الصّغری، فإنّها غیر بیّنة و لا مبیّنة، و هلّا کانت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کسائر الشهادات التی لا بدّ فیها من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مصادرة، إذ لا یسلّم الخصم أنّ قول المزکّی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فإنّه أوّل المسألة،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شهادة، و لذلک لا یکفی فیه الواحد، بل لا بدّ من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خبر، فیکفی فیه الواحد، فقیاس أحدهما علی الآخر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بلزوم زیادة الفرع علی الأصل، إذ لا أصل و لا فرع هنا،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آیة التثبت الی آخره هذا إذا قلنا بأنّ التزکیة من باب الخبر، و أمّا إن قلنا بأنّها من باب الشهادة، فلا دلالة للآیة علی جواز التعویل علی تزکیة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الاخبار بعدالة الی آخره اختلفوا فی أنّ الجرح و التعدیل هل هو من باب الخبر، أو هو من باب الشهادة، فإن کان الأوّل، و قلنا بأنّ الخبر الواحد الصحیح فی نفسه حجّة، کما هو مذهب أکثر المتأخّرین، و یدلّ علیه بعض الاخبار، فالظاهر أنّ العدل الواحد الإمامیّ کاف فی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الثانی، فیحتاج فیهما الی التعدّد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العلّامة فی الخلاصة یفید أنّهما من باب الشهادة، حیث قال فی ترجمة إسماعیل بن مهران، بعد أن نقل عن ابن الغضائری جرحه، و عن الشیخ و النجاشی</w:t>
      </w:r>
    </w:p>
    <w:p>
      <w:pPr>
        <w:pStyle w:val="BookText"/>
        <w:rPr/>
      </w:pPr>
      <w:r>
        <w:rPr>
          <w:rFonts w:ascii="IRNazanin" w:hAnsi="IRNazanin" w:eastAsia="IRNazanin"/>
          <w:color w:val="111111"/>
          <w:sz w:val="28"/>
          <w:sz w:val="28"/>
          <w:szCs w:val="28"/>
          <w:rtl w:val="true"/>
          <w:lang w:bidi="fa-IR"/>
        </w:rPr>
        <w:t>تزکیة الرّاوی کأغلب الاخبار فی أنّها لیست شهادة کالرّاویة، و کنقل الإجماع، و تفسیر مترجم القاضی، و اخبار المقلّد مثله بفتوی المجتهد، و قول الطّبیب بإضرار الصّوم بالمریض، و اخبار أجیر الحجّ بإیقاعه، و إعلام المأموم الإمام بوقوع ما شکّ فیه، و اخبار العدل العارف بالقبلة لجاهل العلامات، الی غیر ذلک من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عندی الاعتماد علی روایته، لشهادة الشیخ و النجاشی له بالثقة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ما نقل عنه الشیخ المصنّف أنفا من استدلاله فی کتبه الأصولیّة علی أنّ العدل الإمامی کاف فی تزکیة الراوی، و لا یحتاج فیها الی العدلین، کما یحتاج فی الشهادة، یدلّ علی خلافه،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 هذا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القیاس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شهادة، و کلّ شهادة لا بدّ فیها من العدلین، الّا فیما خرج بدلیل خاصّ، و هو غیر حاصل هنا، و بهذا التقریر یسقط المنع الثانی،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 الی آخره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القصّار بتطهیر الثوب النجس، فإنّ من أعطی عدلا ثوبا نجسا، أو شیئا من الملبوسات النجسة و أعلمه بالنجاسة، فاذا أخبر بتطهیره قبل أخباره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أحد من المسلمین عن شی‌ء کان نجسا أنّه طهّره قبل قوله، لأنّ الأصل فی أقواله الصحّة، لأن القول فعل لسانیّ، و الأصل فی أفعال المسلمین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 هذا یشمل ما إذا کان ذلک الشی‌ء ملکا للمخبر بالتطهیر، أو ملکا للمستخبر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قبول قول هؤلاء المذکورین و من شاکلهم العدالة أو یکفی مجرّد کونهم من المسلمین؟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ظاهر کلام الشیخ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القائل المذکور، فمفاد کلامه بل صریح دلیله المذکور هو الثانی، و 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حصل بذلک الإخبار الظنّ بصدق الخبر قبل، و الّا فلا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الفاضل العلّامة قال فی جواب من سأله عن الذین یغسلون فی الأسواق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اکتفوا فیها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فبمنع کلّیة الکبری، و السّند قبول شهادة الواحد فی بعض المواد عند بعض علمائنا، بل شهادة المرأة الواحدة فی بعض الأوقات عند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اشتراطهم عدالة الرّاوی یقتضی توقف قبول روایته علی حصول العلم بها، و اخبار العدل الواحد لا یفید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أنّک إن أردت العلم القطعی، فمعلوم أنّ البحث لیس فیه، و ان أردت العلم الشّرعی، فحکمک بحصوله من روایة العدل الواحد و عدم حصوله من تزکیته تحکّم، و کیف یدّعی أنّ الظّنّ الحاصل من إخباره بأنّ هذا قول المعصوم أو فعله أقوی من الظنّ الحاصل من إخباره بأنّ الرّاوی الفلانی إمامیّ المذهب أو واقفی أو عدل أو فاسق و نحو ذلک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عورض بأنّ اعتبار عدم التعدّد أحوط للتعبّد به عن احتمال عدم العمل هو حدیث، فلذلک طوینا کشحا عن ذکر هذا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للناس الثیاب الطاهرة و النجسة فی إجانة واحدة، ثمّ یأتون بها نظیفة مصقولة، فهل یجوز الحکم بطهارتها و جواز الصلاة فیها؟ و هل یرجع الإنسان إلی قولهم إذا أخبروا بأنّهم طهّروها؟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بطهارتها، لأصالة طهارة المسلم، و أصالة صحّة إخباره بها، و أصالة طهارة الثوب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 فی جواب من سأله عمّن أعطی ثوبه لفاسق لیطهّره، فهل یفتقر إلی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یفتقر إلی السؤال و یقبل قوله فی تطهیره، فتأمّل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فبمنع کلیّة الکبری الی آخره قد أشرنا فیما سبق أنّ قبول شهادة الواحد فی رؤیة هلال رمضان عند بعضهم، و کذا قبول شهادته فی ربع الوصیّة و ربع میراث المستهل و نحو ذلک بدلیل خارج و نصّ خاصّ، و هو غیر حاصل هنا، فهذا السند لا یصلح للسندیّة، فتأمّل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7" w:name="pg1435_20811"/>
    </w:p>
    <w:p>
      <w:pPr>
        <w:pStyle w:val="Heading3"/>
        <w:numPr>
          <w:ilvl w:val="2"/>
          <w:numId w:val="1"/>
        </w:numPr>
        <w:rPr/>
      </w:pPr>
      <w:bookmarkStart w:id="28" w:name="__RefHeading___Toc247760_383892988"/>
      <w:bookmarkStart w:id="29" w:name="_Toc10"/>
      <w:bookmarkEnd w:id="27"/>
      <w:bookmarkEnd w:id="28"/>
      <w:r>
        <w:rPr>
          <w:rtl w:val="true"/>
        </w:rPr>
        <w:t xml:space="preserve">تتمّة </w:t>
      </w:r>
      <w:r>
        <w:rPr>
          <w:rtl w:val="true"/>
        </w:rPr>
        <w:t>(</w:t>
      </w:r>
      <w:r>
        <w:rPr>
          <w:rtl w:val="true"/>
        </w:rPr>
        <w:t>تأیید المرام فی کفایة شهادة العدل الواحد فی التزکیة</w:t>
      </w:r>
      <w:r>
        <w:rPr>
          <w:rtl w:val="true"/>
        </w:rPr>
        <w:t>)</w:t>
      </w:r>
      <w:bookmarkEnd w:id="29"/>
    </w:p>
    <w:p>
      <w:pPr>
        <w:pStyle w:val="BookText"/>
        <w:rPr/>
      </w:pPr>
      <w:r>
        <w:rPr>
          <w:rFonts w:ascii="IRNazanin" w:hAnsi="IRNazanin" w:eastAsia="IRNazanin"/>
          <w:color w:val="111111"/>
          <w:sz w:val="28"/>
          <w:sz w:val="28"/>
          <w:szCs w:val="28"/>
          <w:rtl w:val="true"/>
          <w:lang w:bidi="fa-IR"/>
        </w:rPr>
        <w:t>و لعلّک تقول یتساوی الظنّین فی القوّة و الضّعف، و لکنّک تزعم أنّ الظنّ الأوّل اعتبره الشّارع فعوّلت علیه، و أمّا الآخر فلا یظهر لک أنّ الشّارع اعتبره، فیقال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ظهر علیک اعتبار الشّارع الظنّ الأوّل، ان استندت فی ذلک الی ظنّ إجماع، فالخلاف الشّائع فی العمل بأخبار الآحاد یکذب ظنّک، کیف و جمهور قدمائنا علی المنع منه، بل ذهب بعضهم إلی استحالة التعبّد به، کما نقله عنهم المرتضی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استندت فیه الی ما یستدلّ به فی الأصول علی حجیّة خبر الواحد، فأقرب تلک الدّلائل إلی السّلامة آیة التثبّت، و قد علمت أنّها کما تدلّ علی اعتبار الشارع الظنّ الأوّل، تدلّ علی اعتباره الظنّ الثانی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بالغ بعض أفاضل</w:t>
      </w:r>
      <w:r>
        <w:rPr>
          <w:rStyle w:val="FootnoteAnchor"/>
          <w:rtl w:val="true"/>
        </w:rPr>
        <w:footnoteReference w:id="47"/>
      </w:r>
      <w:r>
        <w:rPr>
          <w:rFonts w:ascii="IRNazanin" w:hAnsi="IRNazanin" w:eastAsia="IRNazanin"/>
          <w:color w:val="111111"/>
          <w:sz w:val="28"/>
          <w:sz w:val="28"/>
          <w:szCs w:val="28"/>
          <w:rtl w:val="true"/>
          <w:lang w:bidi="fa-IR"/>
        </w:rPr>
        <w:t>المعاصرین قدّس اللّه روحه فی الإصرار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 بعضهم إلی استحالة التعبّد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یوجب علما و لا عملا،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یفید الیقین و لا الظنّ، فلا یصحّ العمل بمقتضاه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أفاضل المعاصرین أراد به شیخنا الحسن ابن الشیخ زین الدین طاب ثراهما، فإنّه مصرّ علی ذلک فی معالم الأصول، قال فیه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عدالة الراوی بالتزکیة من العالم بها، و هل یکفی فیه الواحد أو لا بدّ من التعدّد؟ قولان، اختار أوّلهما العلّامة فی التهذیب، و نسبه فی النهایة إلی الأکثر من غیر تصریح بالترجیح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العدلین فی المزکی نظرا الی أن التزکیة شهادة، و لم یوافق القوم علی تعدیل من انفرد الکشی أو الشّیخ الطّوسی أو النّجاشی أو العلّامة مثلا بتعدیله، و جعل الحدیث الصّحیح عند التحقیق منحصرا فیما توافق اثنان فصاعدا علی تعدیل راویه، و یلزمه عدم الحکم بجرح من تفرد أحد هؤلاء بجرحه، و هو ملتزم ذلک، و لم یأت علی هذا الاشتراط بدلیل عقلی یعوّل علیه، أو نقلی ترکن النّفس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قد أحطت خبرا بما یتّضح به حقیقة الحال، و مع ذلک فأنت خبیر بأن علماء الرّجال الّذین وصلت إلینا کتبهم فی هذا الزّمان کلّهم ناقلون تعدیل أکثر الرّواة عن غیرهم، و توافق الاثنین منهم علی التّعدیل لا ینفعه فی الحکم بصحّة الحدیث، إلّا إذا أثبت أن مذهب کلّ من ذینک الاثنین عدم الاکتفاء فی تزکیة الرّاوی بالعدل الواحد، و دون ثبوته خرط القتاد، بل الذی یظهر خلافه، کیف لا و العلّامة مصرّح فی کتبه الأصولیّة بالاکتفاء بالواحد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فیها الّا ما یقبل فی تزکیة الشاهد، و هو شهادة عدلین، و هذا عندی هو الحقّ، ثمّ استدلّ علیه بما سبق من الدلیلین، و أجاب عن دلیل المکتفین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الکلام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معرفة الجرح کالتعدیل، و الخلاف فی الاکتفاء بالواحد و اشتراطه بالتعدّد جار فیه، و المختار فی المقامین واحد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أشار الشیخ بقوله و هو یلتزم ذلک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مصرّح فی کتبه الأصولیّة و لکن ظاهره فی الخلاصة یفید أنّه من باب الشهادة، فلا یصحّ فیه الاکتفاء بالواحد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یستفاد من کلام الکشی و النّجاشی و الشّیخ و ابن طاوس و غیرهم اعتمادهم فی التّعدیل و الجرح علی النّقل عن الواحد، کما یظهر لمن تصفح کتبهم، فکیف یتمّ لمن یجعل التّزکیة شهادة أن یحکم بعدالة الرّاوی بمجرد اطّلاعه علی تعدیل اثنین من هؤلاء له فی کتبهم و حالهم ما عرفت، مع أنّ شهادة الشّاهد لا تتحقّق بما یوجد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هؤلاء الّذین کتبهم فی الجرح و التّعدیل بأیدینا فی هذا الزّمان ممّن شهد عند کلّ واحد منهم عدلان بحال الرّاوی، أو کانوا من الّذین خالطوا رواة الحدیث و اطّلعوا علی عدالتهم ثم شهدوا بها، لتم الدست، و اللّه سبحانه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یستفاد الی آخره استفادة ذلک من کلامهم مشکل، کیف لا و المفهوم من کلام المولی الفاضل عبد اللّه التستری فی بعض حواشیه علی التهذیب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بالتوثیق من باب الشهادة علی ما یفهم من الکتب المصنّفة فی الرجال، بخلاف الحکم بصحّة الروایة، إذ هو من باب الاجتهاد، لانّه مبنیّ علی تمییز المشترکات، و یؤیّده ما نقلناه عن العلّامة فی الخلاصة، فإنّه صریح فی أنّ الجرح و التعدیل من باب الشهادة، فکیف یعتمد فیهما علی النقل عن الواحد،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حالهم ما عرفت الی آخره ینافیه ظاهر ما أسلفنا من العلّامة فی ترجمة إسماعیل بن مهران، لانّه بعد نقله عن ابن الغضائری جرحه و عن الشیخ و النجاشی تعدیله،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الاعتماد علی روایته، لشهادة الشیخ و النجاشی له بالثقة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شهادة الشاهد تحقّقت بما یوجد فی کتابه، لأنّ هذین الشاهدین الذین کان کتاباهما فی الجرح و التعدیل بید العلّامة فی زمانه لم یکونا ممّن شهد عدلان عنده بحال الراوی، و لم یکونا من الذین خالطوا الرواة و اطّلعوا علی عدالتهم ثمّ شهدوا بها، فتأمّل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0" w:name="pg1435_20814"/>
    </w:p>
    <w:p>
      <w:pPr>
        <w:pStyle w:val="Heading3"/>
        <w:numPr>
          <w:ilvl w:val="2"/>
          <w:numId w:val="1"/>
        </w:numPr>
        <w:rPr/>
      </w:pPr>
      <w:bookmarkStart w:id="31" w:name="__RefHeading___Toc247762_383892988"/>
      <w:bookmarkStart w:id="32" w:name="_Toc11"/>
      <w:bookmarkEnd w:id="30"/>
      <w:bookmarkEnd w:id="31"/>
      <w:r>
        <w:rPr>
          <w:rtl w:val="true"/>
        </w:rPr>
        <w:t xml:space="preserve">تبصرة </w:t>
      </w:r>
      <w:r>
        <w:rPr>
          <w:rtl w:val="true"/>
        </w:rPr>
        <w:t>(</w:t>
      </w:r>
      <w:r>
        <w:rPr>
          <w:rtl w:val="true"/>
        </w:rPr>
        <w:t>کفایة شهادة العدل الواحد فی الجرح</w:t>
      </w:r>
      <w:bookmarkEnd w:id="32"/>
    </w:p>
    <w:p>
      <w:pPr>
        <w:pStyle w:val="BookText"/>
        <w:rPr/>
      </w:pPr>
      <w:r>
        <w:rPr>
          <w:rFonts w:ascii="IRNazanin" w:hAnsi="IRNazanin" w:eastAsia="IRNazanin"/>
          <w:color w:val="111111"/>
          <w:sz w:val="28"/>
          <w:sz w:val="28"/>
          <w:szCs w:val="28"/>
          <w:rtl w:val="true"/>
          <w:lang w:bidi="fa-IR"/>
        </w:rPr>
        <w:t>المکتفون من علمائنا فی التّزکیة بالعدل الواحد الإمامی یکتفون به فی الجرح أیضا، و من لم یکتف به فی التّزکیة لم یعوّل علیه فی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کلامهم فی بعض الأوقات من الاکتفاء فی الجرح بقول غیر الإمامیّ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الغفلة عمّا قرّروه، أو عن کون الجارح مجروحا، کما وقع فی الخلاصة من جرح أبان بن عثمان بکونه فاسد المذهب تعویلا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یکتفون به فی الجرح أیضا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المعتبر فی قبول الجرح کون الجارح عدلا إمامیّا، فکیف یقبلون جرح ابن الغضائری، و هو مجهول شخصه و حاله، کما صرّح به الفاضل المجلسی فی شرحه علی الفقیه فی ذیل شرح حدیث جابر بن یزید الجعفی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الغضائری المجهول حاله و شخصه یجرحهم، و المتأخّرون یعتمدون علی قوله، و بسببه یضعّف أکثر أخبار 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 قدّس سرّه اشتباه عظیم یدلّ علی عدم اطّلاعه علی حال الشیخ ابن الغضائری و جلالة قدره، و لنا فی ردّ قوله هذا رسالة مفردة قد شرحنا فیها حال هذا الشیخ، و فصّلنا القول فی جلالة قدره بما لا مزید علیه، فمن أراده فلیطالع من هناک، و اللّه الموفّق و المعین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تعویلا علی ما رواه الکشی عن ابن فضال الی آخره الجرح کالروایة خبر، فکما جاز الاعتماد علی اخبار غیر الإمامی فی الروایة إذا کان ثقة، فلیجز الاعتماد علی اخباره فی الجرح أیضا إذا کان ثقة، فإن الظنّ الحاصل من اخباره بأنّ هذا قول الامام علیه السّلام لیس بأقوی من الظنّ الحاصل من اخباره بأنّ</w:t>
      </w:r>
      <w:bookmarkStart w:id="33" w:name="pg1435_20815"/>
    </w:p>
    <w:p>
      <w:pPr>
        <w:pStyle w:val="BookText"/>
        <w:rPr/>
      </w:pPr>
      <w:bookmarkEnd w:id="33"/>
      <w:r>
        <w:rPr>
          <w:rFonts w:ascii="IRNazanin" w:hAnsi="IRNazanin" w:eastAsia="IRNazanin"/>
          <w:color w:val="111111"/>
          <w:sz w:val="28"/>
          <w:sz w:val="28"/>
          <w:szCs w:val="28"/>
          <w:rtl w:val="true"/>
          <w:lang w:bidi="fa-IR"/>
        </w:rPr>
        <w:t>ما رواه الکشی عن علی بن الحسن بن فضال أنّه کان من النّاووسیّة</w:t>
      </w:r>
      <w:r>
        <w:rPr>
          <w:rStyle w:val="FootnoteAnchor"/>
          <w:rtl w:val="true"/>
        </w:rPr>
        <w:footnoteReference w:id="50"/>
      </w:r>
      <w:r>
        <w:rPr>
          <w:rFonts w:ascii="IRNazanin" w:hAnsi="IRNazanin" w:eastAsia="IRNazanin"/>
          <w:color w:val="111111"/>
          <w:sz w:val="28"/>
          <w:sz w:val="28"/>
          <w:szCs w:val="28"/>
          <w:rtl w:val="true"/>
          <w:lang w:bidi="fa-IR"/>
        </w:rPr>
        <w:t>، مع أنّ ابن فضّال فطحیّ لا یقبل جرحه لمثل أبان بن عثمان، و لعلّ العلّامة طاب ثراه استفاد فساد مذهبه من غیر هذه الرّوایة، و ان کان کلامه ظاهرا فیما ذکرناه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47764_383892988"/>
      <w:bookmarkStart w:id="35" w:name="_Toc12"/>
      <w:bookmarkEnd w:id="34"/>
      <w:r>
        <w:rPr>
          <w:rtl w:val="true"/>
        </w:rPr>
        <w:t>تعارض الجرح و التعدیل</w:t>
      </w:r>
      <w:bookmarkEnd w:id="35"/>
    </w:p>
    <w:p>
      <w:pPr>
        <w:pStyle w:val="BookText"/>
        <w:rPr/>
      </w:pPr>
      <w:r>
        <w:rPr>
          <w:rFonts w:ascii="IRNazanin" w:hAnsi="IRNazanin" w:eastAsia="IRNazanin"/>
          <w:color w:val="111111"/>
          <w:sz w:val="28"/>
          <w:sz w:val="28"/>
          <w:szCs w:val="28"/>
          <w:rtl w:val="true"/>
          <w:lang w:bidi="fa-IR"/>
        </w:rPr>
        <w:t>و قد اشتهر أنّه إذا تعارض الجرح و التعدیل، قدّم الجرح، و هذا کلام مجمل غیر محمول علی إطلاقه کما قد یظنّ، بل لهم فیه تفصیل مشهور، و هو أنّ التّعارض بینهما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الجمع فیه بین کلامی المعدّل و الجارح، کقول المفید قدّس</w:t>
      </w:r>
    </w:p>
    <w:p>
      <w:pPr>
        <w:pStyle w:val="BookText"/>
        <w:rPr/>
      </w:pPr>
      <w:r>
        <w:rPr>
          <w:rFonts w:ascii="IRNazanin" w:hAnsi="IRNazanin" w:eastAsia="IRNazanin"/>
          <w:color w:val="111111"/>
          <w:sz w:val="28"/>
          <w:sz w:val="28"/>
          <w:szCs w:val="28"/>
          <w:rtl w:val="true"/>
          <w:lang w:bidi="fa-IR"/>
        </w:rPr>
        <w:t>الراوی الفلانی إمامیّ، أو واقفیّ، أو ناووسیّ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فی کتبه الأصولیّة و ان اشترط فی قبول الروایة الایمان و العدالة، لکنّه أکثر فی الخلاصة من ترجیح قبول روایات فاسدی المذهب، و لذلک اعتمد فیها فی جرح أبان بکونه فاسد المذهب، علی ما رواه الکشی عن ابن فضّال، لانّه لمّا صرّح فیها بقبول روایات أمثاله، لزمه قبول هذه الروایة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المفید قدّس اللّه روحه فی محمّد بن سنان انّه ثقة محمّد هذا مختلف فیه وثّقه المفید فی کتاب الإرشاد،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ممن روی النصّ علی الرضا عن أبیه علیهما السّلام، و انّه من خاصّته و ثقاته و أهل الورع و العلم و الفقه من شیعته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ضعّفه غیره، و لکن طعون هؤلاء فیه غیر مؤثّر، إذ الکلّ فی حکم الواحد فی أنّ سبب طعنهم غیر ظاهر فی أصل معتبر یدلّ علیه، و الروایات براهین علی اعتبار قوله و صحّة روایته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روحه فی محمّد بن سنان انّه ثقة، و قول الشیخ طاب ثراه انّه ضعیف، فالجرح مقدّم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فی شأنه، للشکّ فی أمره، فإنّ التوقّف فی روایة الراوی جرح له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لجواز اطّلاع الشّیخ علی ما لم یطّلع علیه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الجمع بینهما، کقول الجارح انّه قتل فلانا فی أوّل الشّهر، و قول المعدّل انّی رأیته فی آخره حیّا، و قد وقع مثله فی کتب الجرح و التعدیل کثیرا، کقول ابن الغضائری فی داود الرّقی انّه کان فاسد المذهب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محمّد هذا عن کلّ من یکون من غیر المعصوم، معارض بتوثیق الشیخ المفید، و یبقی الحدیثان الصحیح مضمونهما المذکوران فی ترجمة صفوان بن یحیی و زکریّا بن آدم دالّان علی اعتبار محمّد و قبول روایته، حتّی یرتقی إلی ذروة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فی ترجمة زکریّا بن آدم، فذکره الکشی علی وجه الصحّة عن عبد اللّه بن الصلت القمیّ الثقة، و فیه أنّ الامام علیه السّلام قال مکرّرا بعد موت محمّد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محمّد بن سنان عنّی خیرا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زائد علی أصل التوثیق المعتبر فی قبول الروایة، و یصیر کلّ واحد من الأحادیث الدالّة علی المدح مؤیّدا للآخر، فصحّ توثیقه کما أفاد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التوثیق المستفاد من الروایات المستندة إلی المعصوم، مقدّم علی جرح جماعة لا یظهر له أصل یعتمد علیه، لاحتمال الجرح حینئذ ما لا یحتمله التوثیق، و لنا فی إثبات توثیقه کلام بسیط، فلیطلب من هناک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داود الرقّی أنّه کان الی آخره ظاهر کلام الشیخ هنا یفید أنّ داود بن کثیر الرقّی ثقة جلیل کالمقداد عند جمیع علماء الرجال، سوی الشیخ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إذ الشیخ الجلیل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جدّا و الغلاة تروی عنه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یلتفت الیه، و قول غیره إنّه کان ثقة قال فیه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 منّی منزلة المقداد من رسول اللّه صلّی اللّه علیه و آله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الشیخ ابن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فاسد المذهب، ضعیف الروایة، لا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رأیت له حدیثا سدیدا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روی الکشی بسند مجهول عمّن ذکره عن أبی عبد اللّه علیه السّلام ما نقله الشیخ المصنّف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ضعیفة السند مرفوعة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عبد اللّه علیه السّلام الی داود الرقّی و قد 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الی رجل من أصحاب القائم فلینظر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الغلاة تذکر أنّه کان من أرکانهم، و قد یروی عنه المناکیر من الغلوّ، و ینسب إلیه الأقاویل، و لم أسمع أحدا من مشایخ العصابة یطعن فیه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ثمّ أسنده إلیه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غیر معتبرتین سندا، و کلام الکشی غیر مصرّح بتوثیقه، فإنّ عدم سماعه أحدا یطعن فیه لا یثبت کونه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العلّامة أنّه قال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قبول روایته، لقول الشیخ الطوسی و الکشی أیضا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الجرح و خاصّة إذا کان الجارح جماعة فضلاء مقدّم علی التعدیل، أمّا إذا اعتبرنا الترجیح بزیادة العدد فظاهر، و أمّا إذا لم نعتبره، بل قدّمنا الجارح علی المعدّل مطلقا لجواز اطّلاعه علی ما لم یطّلعه المعدّل فأظهر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لا یصحّ إطلاق القول بتقدیم الجرح علی التّعدیل، بل یجب التّرجیح بکثرة العدد، و شدّة الورع، و الضّبط، و زیادة التّفتیش عن أحوال الرّواة، الی غیر ذلک من المرجحات، هذا ما ذکره علماء الأصول منّا و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 إطلاق القول بتقدیم الجرح فی النّوع الأوّل غیر جیّد، و لو قیل فیه أیضا بالترجیح ببعض تلک الأمور لکان أولی، و قد فعله العلّامة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فیه أیضا الی آخره هذا کلام حقّ، کما أشرنا إلیه فی الحاشیة السابقة المتعلّقة ببیان حال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تلک الأمور قد تکون متعارضة، فحینئذ وجب التوقّف، و قد فعله العلّامة فی الخلاصة، و ملّا میرزا محمّد فی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فیظهر من ترجمة حذیفة بن منصور بن کثیر أبی محمّد بیاع السابریّ، فإنّ حذیفة هذا وثّقه النجاشی، و روی حدیثا فی مدحه الکشی، و وثّقه شیخنا المفید، و مع ذلک لمّا قال الشیخ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غیر نقیّ، یروی الصحیح و السقیم، و أمره ملتبس و یخرج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عندی التوقّف فیه، لما قاله هذا الشیخ، و لما نقل عنه أنّه کان والیا من قبل بنی أمیّة، و یبعد انفکاکه عن القبیح</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الأخیر محض استبعاد، منقوض بعلی بن یقطین، فإنّه کان وزیرا و عاملا من قبل بنی العبّاس، و هم أشد کفرا و نفاقا من بنی أمیّة، و مع ذلک کان ثقة عادلا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کون الرجل والیا من قبل بنی أمیّة لا یدلّ علی ارتکابه قبیحا قادحا 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اذن فی التوقّف فیه هو ما قاله هذ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بناءا علی ما تقرّر عندی من کمال اعتمادی و وثوقی فی هذا الفن بالشیخ ابن الغضائری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طریقة العلّامة، فبعد ظهور ضعف هذا الوجه الأخیر ینبغی ترجیح تعدیل المفید و النجاشی، و خاصّة إذا انضمّ الیه ما رواه الکشی علی جرح ابن الغضائری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 فی مواضع کما فی ترجمة إبراهیم بن سلیمان</w:t>
      </w:r>
      <w:r>
        <w:rPr>
          <w:rStyle w:val="FootnoteAnchor"/>
          <w:rtl w:val="true"/>
        </w:rPr>
        <w:footnoteReference w:id="61"/>
      </w:r>
      <w:r>
        <w:rPr>
          <w:rFonts w:ascii="IRNazanin" w:hAnsi="IRNazanin" w:eastAsia="IRNazanin"/>
          <w:color w:val="111111"/>
          <w:sz w:val="28"/>
          <w:sz w:val="28"/>
          <w:szCs w:val="28"/>
          <w:rtl w:val="true"/>
          <w:lang w:bidi="fa-IR"/>
        </w:rPr>
        <w:t>، حیث رجّح تعدیل الشّیخ و النّجاشی له علی جرح ابن الغضائری، و کذلک فی ترجمة إسماعیل بن مهران</w:t>
      </w:r>
      <w:r>
        <w:rPr>
          <w:rStyle w:val="FootnoteAnchor"/>
          <w:rtl w:val="true"/>
        </w:rPr>
        <w:footnoteReference w:id="6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أمّا الثانی، فیظهر من ترجمة أبی خدیجة سالم بن مکرم الجمّال، فإنّه مختلف فیه وثّقه النجاشی</w:t>
      </w:r>
      <w:r>
        <w:rPr>
          <w:rStyle w:val="FootnoteAnchor"/>
          <w:rtl w:val="true"/>
        </w:rPr>
        <w:footnoteReference w:id="63"/>
      </w:r>
      <w:r>
        <w:rPr>
          <w:rFonts w:ascii="IRNazanin" w:hAnsi="IRNazanin" w:eastAsia="IRNazanin"/>
          <w:color w:val="111111"/>
          <w:sz w:val="28"/>
          <w:sz w:val="28"/>
          <w:szCs w:val="28"/>
          <w:rtl w:val="true"/>
          <w:lang w:bidi="fa-IR"/>
        </w:rPr>
        <w:t>، و ضعّفه البرقی، و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جدّا،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ملّا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التوقّف فیما یرویه، لتعارض الأقوال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ترجمة إبراهیم بن سلیمان الی آخره قد سبق أنّ ظاهر العلّامة فی ترجمة إسماعیل بن مهران یفید أنّ الجرح و التعدیل من باب الشهادة، حیث قال بعد أن نقل عن ابن الغضائری جرحه و عن الشیخ و النجاشی 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الاعتماد علی روایته، لشهادة الشیخ و النجاشی له بالثقة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أنّ شهادة عدلین علی أمر مقدّمة علی شهادة عدل واحد علی خلافه، و لذلک یرجّح تعدیلهما علی 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أن یکون بناء کلامه فی ترجمة إبراهیم بن سلیمان علی هذا،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ابن الغضائری،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یروی عن الضعفاء و فی مذهبه ضعف، و النجاشی وثّقه أیضا کالشیخ، و حینئذ یقوی عندی العمل بما یرویه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یخالف ما ذکره فی کتبه الأصولیّة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جعلهما فیها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قرّره طاب ثراه فی نهایة الأصول یخالف فعله هذا، حیث لم یعتبر الترجیح بزیادة العدد فی النّوع الأوّل من التّعارض، معلّلا بأنّ سبب تقدیم الجارح فیه جواز اطّلاعه علی ما لم یطّلع علیه المعدّل، و هو لا ینتفی بکثرة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تعلیله هذا یعطی عدم اعتباره فی هذا النّوع التّرجیح بشی‌ء من الأمور المذکورة، و للبحث فیه 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باب الخبر لا من قبیل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 لم یعتبر الترجیح بزیادة العدد، کما أشار إلیه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سبب تقدیم الجارح الی آخره و من الغریب أنّه رجّح فی الخلاصة فی النوع الأوّل من التعارض بدون زیادة العدد، حیث قال فی ترجمة محمّد بن إسماعیل بن أحمد بن بشیر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علماؤنا فی شأنه، 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مستقیم، 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و قول النجاشی عندی أرجح</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انّما رجّح قوله لشدّة ورعه أو ضبطه أو زیادة تفتیشه، أو غیر ذلک من المرجّحات، و هو محلّ تأمّل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منه أنّ الشیخین الجلیلین الشیخ ابن الغضائری و الشیخ النجاشی اتّفقا علی ضعف محمّد بن خالد البرقی، و مع ذلک لمّا وثّقه الشیخ الطوسی فی کتاب رجاله، رجّح العلّامة فی الخلاصة</w:t>
      </w:r>
      <w:r>
        <w:rPr>
          <w:rStyle w:val="FootnoteAnchor"/>
          <w:rtl w:val="true"/>
        </w:rPr>
        <w:footnoteReference w:id="68"/>
      </w:r>
      <w:r>
        <w:rPr>
          <w:rFonts w:ascii="IRNazanin" w:hAnsi="IRNazanin" w:eastAsia="IRNazanin"/>
          <w:color w:val="111111"/>
          <w:sz w:val="28"/>
          <w:sz w:val="28"/>
          <w:szCs w:val="28"/>
          <w:rtl w:val="true"/>
          <w:lang w:bidi="fa-IR"/>
        </w:rPr>
        <w:t>تعدیله علی جرحهما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6" w:name="pg1435_20821"/>
    </w:p>
    <w:p>
      <w:pPr>
        <w:pStyle w:val="Heading3"/>
        <w:numPr>
          <w:ilvl w:val="2"/>
          <w:numId w:val="1"/>
        </w:numPr>
        <w:rPr/>
      </w:pPr>
      <w:bookmarkStart w:id="37" w:name="__RefHeading___Toc247766_383892988"/>
      <w:bookmarkStart w:id="38" w:name="_Toc13"/>
      <w:bookmarkEnd w:id="36"/>
      <w:bookmarkEnd w:id="37"/>
      <w:r>
        <w:rPr>
          <w:rtl w:val="true"/>
        </w:rPr>
        <w:t>تبصرة</w:t>
      </w:r>
      <w:r>
        <w:rPr>
          <w:rtl w:val="true"/>
        </w:rPr>
        <w:t>(</w:t>
      </w:r>
      <w:r>
        <w:rPr>
          <w:rtl w:val="true"/>
        </w:rPr>
        <w:t>المعتبر حال الرّاوی وقت الأداء لا وقت التحمّل</w:t>
      </w:r>
      <w:r>
        <w:rPr>
          <w:rtl w:val="true"/>
        </w:rPr>
        <w:t>)</w:t>
      </w:r>
      <w:bookmarkEnd w:id="38"/>
    </w:p>
    <w:p>
      <w:pPr>
        <w:pStyle w:val="BookText"/>
        <w:rPr/>
      </w:pPr>
      <w:r>
        <w:rPr>
          <w:rFonts w:ascii="IRNazanin" w:hAnsi="IRNazanin" w:eastAsia="IRNazanin"/>
          <w:color w:val="111111"/>
          <w:sz w:val="28"/>
          <w:sz w:val="28"/>
          <w:szCs w:val="28"/>
          <w:rtl w:val="true"/>
          <w:lang w:bidi="fa-IR"/>
        </w:rPr>
        <w:t>فلو تحمّل الحدیث طفلا أو غیر إمامیّ أو فاسقا ثم أدّاه فی وقت یظن أنّه کان مستجمعا فیه لشرائط القبول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أنّه کان فی وقت غیر إمامیّ أو فاسقا ثمّ تاب، و لم یعلم أنّ الرّوایة عنه هل وقعت قبل التّوبة أو بعدها؟ لم تقبل حتی یظهر لنا وقوعها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کعلی بن أسباط، و الحسین بن بشّار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الأداء لا وقت التحمّل لا فرق فی ذلک بین الروایة و الشهادة، فإنّ من تحمّل الشهادة طفلا أو غیر إمامیّ أو فاسقا، ثمّ أدّاه فی وقت یظنّ أنّه کان فیه مستجمعا لشرائط القبول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إمامیّ أو فاسقا ظاهر کلامه هذا یفید أنّه یشترط فی قبول الروایة الایمان و العدالة، کما قطع به العلّامة فی کتبه الأصولیّة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قدّس سرّه یخالف ظاهر ما ذکره فی الأربعین فی شرح الحدیث الحادی و الثلاثین، فإنّ ظاهر ما أفاده هناک یفید أنّه یقبل و یعمل بالحسان، و خاصّة إذا اشتهرت بین الأصحاب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مذهب المحقّق فی المعتبر، و الشهید فی الذکری، حیث قبلا الحسن بل الموثّق، و ربّما ترقّوا الی الضعیف أیضا إذا کان العمل بمضمونه مشتهرا بین الأصحاب، حتّی قدّموه حینئذ علی الخبر الصحیح، حیث لا یکون العمل بمضمونه مشتهرا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أوّلا من غیر الإمامیّة، ثمّ تابوا و رجعوا إلی الحقّ، و الأصحاب یعتمدون علی حدیثهم، و یثقون بهم، من غیر فرق بینهم و بین ثقات الإمامیّة الذین لم یزالوا علی الحقّ، مع أنّ تاریخ الرّوایة عنهم غیر مضبوط، لیعلم أنّه هل کان بعد الرّجوع أو قبله، بل بعض الرّواة ماتوا علی مذهبهم الفاسد من الوقف، و کانوا شدیدی التّصلب فیه، و لم ینقل رجوعهم إلی الحقّ فی وقت من الأوقات أصلا، و الأصحاب معتمدون علیهم و یقبلون أحادیثهم، کما قبلوا حدیث علی بن محمّد بن رباح،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صحیح الرّوایة ثبت معتمد علی ما یرویه، و کما قبل المحقّق فی المعتبر روایة علی بن أبی حمزة عن الصادق علیه السّلام، معلّلا ذلک بأن تغیّره انّما کان فی زمن الکاظم علیه السّلام، و لا یقدح فیما قبله، و کما حکم العلّامة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أوّلا من غیر الإمامیّة الی آخره نقل عن الشیخ المؤلّف قدّس سرّه أنّه قال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الرجال و الرواة ینقل عنه أنّه کان علی خلاف المذهب، ثمّ رجّح و حسن إیمانه، و القوم یجعلون روایته من الصحاح، مع أنّهم غیر عالمین بأنّ أداء الروایة متی وقع منه أبعد التوبة أم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الثقة یلزمه إظهار ما صدر عنه فی سابق أحواله، أو یکون ممّا فیه مخالفة للشرع، إذا ظنّ أنّه یعتبر عند غیره و یتوسّل به فی بعض المسائل الدینیّة إلّا أن تظهر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أظهر نفسه بأنّه روی عن الضعفاء، کما فی الحسن بن محبوب، و أحمد بن محمّد بن خالد، و انّ روایته عنه مجوّزة لإمکان تأیید المدّعی الثابت بغیرها بها، و انّ الکذوب قد یصدق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تغیّره انّما کان الی آخره لو ثبت أنّ زمان أداء روایته عن الصادق علیه السّلام کان قبل زمان تغیّره و ثبت أنّه فی ذلک الزمان کان مستجمعا لشرائط قبول الروایة، قبلت روایته عنه علیه السّلام</w:t>
      </w:r>
    </w:p>
    <w:p>
      <w:pPr>
        <w:pStyle w:val="BookText"/>
        <w:rPr/>
      </w:pPr>
      <w:r>
        <w:rPr>
          <w:rFonts w:ascii="IRNazanin" w:hAnsi="IRNazanin" w:eastAsia="IRNazanin"/>
          <w:color w:val="111111"/>
          <w:sz w:val="28"/>
          <w:sz w:val="28"/>
          <w:szCs w:val="28"/>
          <w:rtl w:val="true"/>
          <w:lang w:bidi="fa-IR"/>
        </w:rPr>
        <w:t>فی المنتهی بصحّة حدیث إسحاق بن جریر، و هؤلاء الثلاثة من رؤساء الواقفیّة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تصفّح کتب علمائنا المؤلّفة فی السّیر و الجرح و التّعدیل أنّ أصحابنا الإمامیّة رضی اللّه عنهم کان اجتنابهم عن مخالطة من کان من الشّیعة علی الحقّ أوّلا، ثم أنکر إمامة بعض الأئمّة علیهم السّلام فی أقصی المراتب، و کانوا یحترزون عن مجالستهم و التکلّم معهم، فضلا عن أخذ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 فلا، و دون إثباتهما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قد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حمزة کذّاب ملعون، قد رویت عنه أحادیث کثیرة، الّا أنی لا أستحلّ أن أروی عنه حدیثا واحدا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کفّره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الشیعة علی الحقّ الشیعة علی سبعة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زیدیّة، و کیسانیّة، و فطحیّة، و ناووسیّة، و واقفیّة، و اسماعیلیّة، و اثنا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بامامة علی الی زین العابدین علیهم السّلام و ابنه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أربعة علی و الحسنین علیهم السّلام و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سبعة من علی الی الصادق علیهم السّلام و ابنه الأفطح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ستّة من علی الی الصادق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سبعة من علی الی الکاظم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سبعة من علی الی جعفر علیهم السّلام و ابنه إسماعیل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بإمامة اثنی عشر من علی الی الحجّة صلوات اللّه و سلامه علیهم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عنهم، بل کان تظاهرهم بالعداوة لهم أشدّ من تظاهرهم بها للعامة، فإنّهم کانوا یتلقّون العامّة و یجالسونهم و ینقلون عنهم، و یظهرون لهم أنّهم منهم خوفا من شوکتهم، لأنّ حکّام الضّلال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هؤلاء المخذولون فلم یکن لأصحابنا الإمامیّة ضرورة داعیة الی أن یسلکوا معهم علی ذلک المنوال، و سیّما الواقفیة فإنّ الإمامیّة کانوا فی غایة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الشیعة علی الحقّ بخلاف من کان من الشیعة علی الباطل أوّلا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أفراد الزیدیّة، مثل أحمد بن محمّد بن سعید المشهور بابن عقدة، فإنّهم کانوا معاشرین لهم و مختلطین بهم و مصنّفین لهم، و ذاکرین أصولهم و راوین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کان زیدیّا جارودیّا و علی ذلک مات، و انّما ذکرناه فی جملة أصحابنا لکثرة روایاته عنهم و خلطته بهم و تصنیفه لهم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جمیع کتب أصحابنا، و صنّف لهم و ذکر أصولهم، روی عنه التلعکبری من شیوخنا و غیره و أجاز لنا، روی ابن أبی الصلت عنه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ذکره أصحابنا لاختلاطه بهم و مداخلته إیّاهم، و عظم محلّه و ثقته و أمانته</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اجتناب الشیعة عن مخالطة هؤلاء المخذولین لیس علی وجه کلّی، فتأمّل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هؤلاء المخذولون الی آخره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جارین أحدهما ناصب و الآخر زیدی، لا بدّ من معاشرتهما فمن أعاشر؟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سیّان، من کذّب بایة من کتاب اللّه، فقد نبذ الإسلام وراء ظهره، و هو المکذّب لجمیع القرآن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لهم و التباعد عنهم، حتّی أنّهم کانوا یسمّونهم بالممطورة، 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الأنبیاء و المرسلین،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نصب لک، و هذا الزیدی نصب لنا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منه أنّ معاشرة المخالف، و هو المراء بالناصب و سائر فرق الشیعة غیر الإمامیّة سیّان، فمن لیس له بدّ من معاشرتهما فلیعاشر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هؤلاء الذین یزعمون أنّ أباک حیّ من الزکاة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تعطهم فإنّهم کفّار مشرکون زنادقة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الزیدیّة و الواقفة و النّصاب عنده بمنزلة واحدة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فحدّثنی فی فضائل الشیعة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الشیعة بعدنا من هم شرّ من النصّاب،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لیس ینتحلون حبّکم و یتولّونکم و یبرأون من عدوّکم؟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بین لنا نعرفهم فلعلّنا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عمر ما أنت منهم إنّما هم قوم یفتنون بزید و یفتنون بموسی</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بن خالد عوّذ باللّه ولدک من فتنة شیعتنا،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تلک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الأئمة و وقوفهم علی ابنی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موته و یزعمون أن لا إمام بعده، أولئک شرّ الخلق</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الأئمّة من بعده، و یدعون الشیعة إلی ضلالتهم، و فی ذلک إبطال حقوقنا و هدم دین اللّه، یا بن أبی یعفور فاللّه و رسوله منهم بری‌ء و نحن منهم براء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الشیعة إلی ضلالتهم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وجه نهیهم علیهم السّلام إیّاهم عن مخالطتهم و مجالستهم، و انّ من خالطهم و جالسهم فهو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الکلاب الّتی أصابها المطر، و أئمتنا علیهم السّلام لم یزالوا یمنعون شیعتهم عن مخالطتهم و مجالستهم و یأمرونهم بالدّعاء علیهم فی الصّلاة،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کفّار مشرکون زنادقة، و انّهم شرّ من النّواصب، و انّ من خالطهم و جالسهم فهو منهم، و کتب أصحابنا مملوّة بذلک، کما یظهر لمن تصفّح کتاب الکشی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قبل علماؤنا و سیّما المتأخّرون منهم روایة رواها رجل من ثقاة أصحابنا عن أحد هؤلاء، و عوّلوا علیه و قالوا بصحّتها، مع علمهم بحاله، فقبولهم لها و قولهم بصحّتها لا بدّ من ابتنائه علی وجه صحیح، لا یتطرّق به القدح إلیهم، و لا الی ذلک الرّجل الثقة الراوی عمّن هذا حاله، کأن یکون سماعه منه قبل عدوله عن الحقّ و قوله بالوقف، أو بعد توبته و رجوعه إلی الحق، أو أنّ النّقل انّما وقع من أصله الذی ألّفه و اشتهر عنه قبل الوقف، أو من کتابه الذی ألّفه بعد الوقف، و لکنّه أخذ ذلک الکتاب عن شیوخ أصحابنا الّذین علیهم الاعتماد، ککتب علی بن الحسن الطّاطری فإنّه و ان کان من أشدّ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أخذ ذلک الکتاب الی آخره أخذه کتابه عنهم عبارة عن نقله و روایته ما فیه عنهم، فإذا کان ما یعتبر فی الراوی إنّما یعتبر فیه وقت الأداء، و هو فی هذا الوقت کان واقفیّا فاسد الاعتقاد، فکیف یصحّ الاعتماد علی کتبه هذه، فلعلّه کان کاذبا فی نسبتها فیها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فی حدیثه، کما صرّح به النجاشی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کونه ثقة مناطا لصحّة الاعتماد علی نقله و روایته، فحینئذ لا حاجة الی هذا التطویل، بل جاز حینئذ مخالطته و مجالسته و أخذ الحدیث عنه و سماعه منه، کان ذلک قبل عدوله عن الحقّ أم بعده أو بعد توبته و رجوعه إلیه، فإنّ ما هو مناط الاعتماد علیه موجود فی الصور،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الواقفیّة عنادا للإمامیّة، الّا أنّ الشیخ شهد له فی الفهرست</w:t>
      </w:r>
      <w:r>
        <w:rPr>
          <w:rStyle w:val="FootnoteAnchor"/>
          <w:rtl w:val="true"/>
        </w:rPr>
        <w:footnoteReference w:id="78"/>
      </w:r>
      <w:r>
        <w:rPr>
          <w:rFonts w:ascii="IRNazanin" w:hAnsi="IRNazanin" w:eastAsia="IRNazanin"/>
          <w:color w:val="111111"/>
          <w:sz w:val="28"/>
          <w:sz w:val="28"/>
          <w:szCs w:val="28"/>
          <w:rtl w:val="true"/>
          <w:lang w:bidi="fa-IR"/>
        </w:rPr>
        <w:t>بأنّه روی کتبه عن الرّجال الموثوق بهم و بروایتهم، الی غیر ذلک من المحامل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قبول المحقّق طاب ثراه روایة علی بن أبی حمزة مع شدة تعصّبه فی مذهبه الفاسد مبنیّ علی ما هو الظّاهر من کونها منقولة من أصله،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روی کتبه الی آخره قد سبق آنفا أنّ الراوی إذا کان غیر إمامیّ أو فاسقا لا تقبل روایته، فکیف تقبل روایة الطاطری هذا و هو کذلک، أمّا أنّه غیر امامیّ فظاهر، و أمّا أنّه فاسق فکذلک، و أیّ فسق أشدّ من الکفر و الشرک و الزندقة، کما سبق نقله آنفا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 قال المحقّق فی المعتبر بعد أن استدلّ علی طهارة سؤر الجلّال بروایة علی بن أبی حمزة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علی بن أبی حمزة واقفیّ و عمّار فطحیّ، فلا یعمل بروایتهما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لأجله عمل بروایة الثقة قبول الأصحاب و انضمام القرائن، لأنّه لو لا ذلک لمنع العقل من العمل بخبر الثقة، إذ لا قطع بقوله، و هذا المعنی موجود هنا، فإنّ الأصحاب عملوا بروایة هؤلاء هنا، کما عملوا هناک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نظره فی هذا الوقت کان علی ما قاله الشیخ فی العدّة من أنّ الراوی إذا کان متحرّجا فی روایته موثوقا به فی أمانته، و ان کان مخطئا فی أصل الاعتقاد عمل بما رواه إذا لم یکن هناک ما یخالفه و لا یعرف من الطائفة العمل بخلافه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ما قلناه عملت الطائفة بأخبار الفطحیّة، مثل عبد اللّه بن بکیر و غیره، و أخبار الواقفة مثل سماعة بن مهران، و علی بن أبی حمزة، و عثمان بن عیسی، و من بعد هؤلاء بما رواه بنو فضّال و بنو سماعة و الطاطریّون و غیرهم، فیما لم یکن عندهم فیه خلافه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تعلیله رحمه اللّه یشعر بذلک، فإنّ الرّجل من أصحاب الأصول، و کذلک قول العلّامة بصحّة روایة إسحاق بن جریر عن الصادق علیه السّلام، فإنّه ثقة من أصحاب الأصول أیضا، و تألیف أمثال هؤلاء أصولهم کان قبل الوقف، لأنّه وقع فی زمن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بلغنا عن مشایخنا قدّس اللّه أرواحهم أنّه قد کان من دأب أصحاب الأصول أنّهم إذا سمعوا من أحد الأئمّة علیهم السّلام حدیثا بادروا إلی إثباته فی أصولهم لئلّا یعرض لهم نسیان لبعضه أو کلّه بتمادی الأیّام و توالی الشّهور و الأعوام، و اللّه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إلی إثباته الی آخره بل قد ورد فی بعض الاخبار الأمر بإثباته و کتبه و بثّه و نشره، کقول الصادق علیه السّلام 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بثّ علمک فی إخوانک، فإن متّ فأورث کتبک بنیک، فإنّه یأتی علی الناس زمان هرج لا یأنسون فیه إلّا بکتبهم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آثارنا تدلّ علینا فانظروا بعدنا الی الآثار هذا و لا یخفی أنّ ما أفاد هؤلاء المشایخ یؤکد ما أوردناه سابقا علی قول العلّامة، علی ما نقله الشیخ المصنّف عن النهایة، من أنّ الضبط من أعظم الشرائط فی الروایة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به الضبط عن ظهر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ینافی ما أفاده الشیخ المصنّف فی الأربعین فی شرح قول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علی أمّتی أربعین حدیثا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الظاهر أنّ المراد الحفظ عن ظهر القلب، فإنّه هو المتعارف المعهود فی الصدر السالف، فإنّ مدارهم کان علی النقش فی الخواطر، لا علی الرسم فی الدفاتر، حتّی منع بعضهم من الاحتجاج بما لم یحفظه الراوی عن ظهر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تدوین الحدیث من المستحدثات فی المائة الثانیة من الهجرة، 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9" w:name="pg1435_20829"/>
    </w:p>
    <w:p>
      <w:pPr>
        <w:pStyle w:val="Heading3"/>
        <w:numPr>
          <w:ilvl w:val="2"/>
          <w:numId w:val="1"/>
        </w:numPr>
        <w:rPr/>
      </w:pPr>
      <w:bookmarkStart w:id="40" w:name="__RefHeading___Toc247768_383892988"/>
      <w:bookmarkStart w:id="41" w:name="_Toc14"/>
      <w:bookmarkEnd w:id="39"/>
      <w:bookmarkEnd w:id="40"/>
      <w:r>
        <w:rPr>
          <w:rtl w:val="true"/>
        </w:rPr>
        <w:t xml:space="preserve">تبصرة </w:t>
      </w:r>
      <w:r>
        <w:rPr>
          <w:rtl w:val="true"/>
        </w:rPr>
        <w:t>(</w:t>
      </w:r>
      <w:r>
        <w:rPr>
          <w:rtl w:val="true"/>
        </w:rPr>
        <w:t>تحقیق حول محمّد بن إسماعیل</w:t>
      </w:r>
      <w:bookmarkEnd w:id="41"/>
    </w:p>
    <w:p>
      <w:pPr>
        <w:pStyle w:val="BookText"/>
        <w:rPr/>
      </w:pPr>
      <w:r>
        <w:rPr>
          <w:rFonts w:ascii="IRNazanin" w:hAnsi="IRNazanin" w:eastAsia="IRNazanin"/>
          <w:color w:val="111111"/>
          <w:sz w:val="28"/>
          <w:sz w:val="28"/>
          <w:szCs w:val="28"/>
          <w:rtl w:val="true"/>
          <w:lang w:bidi="fa-IR"/>
        </w:rPr>
        <w:t>دأب ثقة الإسلام رحمه اللّه فی کتاب الکافی أن یأتی فی کلّ حدیث بجمیع سلسلة السّند بینه و بین المعصوم علیه السّلام، و لا یحذف من أوّل السّند أحدا، ثمّ انّه کثیرا ما یذکر فی صدر السّند محمّد بن إسماعیل عن الفضل بن شاذان، و هو یقتضی کون الرّوایة عنه بغیر 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اختلفوا فی محمّد بن إسماعیل الذی یروی عنه الکلینی رحمه اللّه، فحکم جماعة منهم العلّامة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بزیع، أو البرمکی الموثّقان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کون روایته صحیحة إذا لم یکن فی الطریق مانع من غیر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لأنّ محمّد بن إسماعیل بن أحمد بن بشیر البرمکی أبا جعفر المعروف بصاحب الصومعة، مع کونه ضعیفا کما صرّح به ابن الغضائری، و ان وثّقه النجاشی، و ظاهر تقدّم الجرح علی التعدیل، رازیّ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به فی الحدیث الثالث من باب حدوث العالم و غیره من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الأسدی، عن محمّد بن إسماعیل البرمکی الرازی السند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کثیرا ما یذکر فی طرق الکشی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محمّد بن إسماعیل الرازی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حمدویه سمع یعقوب بن یزید</w:t>
      </w:r>
      <w:r>
        <w:rPr>
          <w:rStyle w:val="FootnoteAnchor"/>
          <w:rtl w:val="true"/>
        </w:rPr>
        <w:footnoteReference w:id="83"/>
      </w:r>
      <w:r>
        <w:rPr>
          <w:rFonts w:ascii="IRNazanin" w:hAnsi="IRNazanin" w:eastAsia="IRNazanin"/>
          <w:color w:val="111111"/>
          <w:sz w:val="28"/>
          <w:sz w:val="28"/>
          <w:szCs w:val="28"/>
          <w:rtl w:val="true"/>
          <w:lang w:bidi="fa-IR"/>
        </w:rPr>
        <w:t>و هو من رجال الرضا و الجواد علیهما السّلام، فیکون البرمکی فی طبقة یعقوب، فکیف یعاصر الکلینی و یروی عن الفضل بن شاذان الذی من رواة الهادی و العسکری علیهما السّلام؟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ترجمة عبد اللّه بن داهر من النجاشی أنّ البرمکی یروی عن عبد اللّه هذا، و هو عن أبی عبد اللّه علیه السّلام</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تجوز روایة الکلینی عن البرمکی و روایته عن الفضل؟</w:t>
      </w:r>
    </w:p>
    <w:p>
      <w:pPr>
        <w:pStyle w:val="BookText"/>
        <w:rPr/>
      </w:pPr>
      <w:r>
        <w:rPr>
          <w:rFonts w:ascii="IRNazanin" w:hAnsi="IRNazanin" w:eastAsia="IRNazanin"/>
          <w:color w:val="111111"/>
          <w:sz w:val="28"/>
          <w:sz w:val="28"/>
          <w:szCs w:val="28"/>
          <w:rtl w:val="true"/>
          <w:lang w:bidi="fa-IR"/>
        </w:rPr>
        <w:t>و فی ترجمة یونس بن عبد الرحمن روایة البرمکی عن عبد العزیز بن المهتدی، و هو من أصحاب الرضا علیه السّلام، و روایة الفضل عنه أیضا</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فیبعد روایة الکلینی عن البرمکی و هو عن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جعفر بن عون الأسدی داخل فی العدّة المذکورة فی الکافی بین الکلینی و سهل بن زیاد، و الأسدی هذا یروی عن البرمکی ذاک، فیبعد روایة الکلینی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محمّد بن إسماعیل بن بزیع من أشیاخ الفضل، فکیف یروی عنه دائما من غیر عکس؟ علی أنّ الکلینی روی عن ابن بزیع بواسطة علی بن إبراهیم عن أبیه عنه، و لأنّ ابن بزیع من أصحاب الکاظم و الرضا و الجواد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روایة الکلینی عنه یلزم أن یکون من أصحاب ستّة من الأئمّة علیهم السّلام، و یکون بین الکلینی و بین کلّ واحد منهم علیهم السّلام واسطة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 بعده لأنّه لا یتصوّر إلّا فی حدود مائة و عشرین سنة لابن بزیع، کیف لا یروی الکلینی عن أحد من الأئمّة علیهم السّلام بواسطة واحدة؟ مع حصول هذا العلوّ و قرب الاسناد المعتبر عندهم غایة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محمّد بن إسماعیل الذی یروی عنه الکلینی هو أبو الحسن النیسابوری المعروف ببندفر تلمیذ الفضل بن شاذان، لأنّ الکلینی فی طبقة الکشی، لروایة ابن قولویه عنه و عن الکلینی، و الکشی یروی عن محمّد هذا بلا واسطة و هو عن الفضل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منه أنّه الذی یروی عنه الکلینی 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الواسطة بین الکلینی و الفضل من جملة الرجال المسمّین بمحمّد بن إسماعیل الأربعة عشر لیس إلّا النیسابوری، فجزم شیخنا البهائی بکونها البرمکی، و نفی مولانا عبد اللّه التستری البعد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ظنّ بعضهم أنّ المراد به الثّقة الجلیل محمّد بن إسماعیل بن بزیع، و أیّدوا ذلک بما یعطیه کلام الشّیخ تقی الدین حسن بن داود رحمه اللّه، حیث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روایة عن محمّد بن یعقوب عن محمّد بن إسماعیل، ففی صحّتها قولان، فإنّ فی لقائه له اشکالا، فتقف الرّوایة بجهالة الواسطة بینهما، و ان کانا مرضیین معظّمین</w:t>
      </w:r>
      <w:r>
        <w:rPr>
          <w:rStyle w:val="FootnoteAnchor"/>
          <w:rtl w:val="true"/>
        </w:rPr>
        <w:footnoteReference w:id="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ظن کونه ابن بزیع من الظّنون الواهیة، و یدل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بزیع من أصحاب أبی الحسن الرّضا و أبی جعفر الجواد علیهما السّلام، و قد أدرک عصر الکاظم علیه السّلام و روی عنه، کما ذکره علماء الرّجال، فبقاؤه إلی زمن الکلینی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علماء الرّجال أنّ محمّد بن إسماعیل بن بزیع أدرک أبا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کونها ابن بزیع، محلّ نظر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محمّدا هذا لا یوثق و لا یمدح صریحا فی کتب الرجال، و لکنّه معتبر لاعتماد الکلینی علی روایته کثیرا فی الأحکام و غیرها، فالروایة غیر محکوم بصحّتها علی قانون الروایة، و إن کانت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قول علماء الرجال هذا الوجه ضعیف، لقول أبی عمرو الکشی فی ترجمة ابن بزیع هذا، و محمّد بن إسماعیل أدرک موسی بن جعفر صلوات اللّه علیهما</w:t>
      </w:r>
      <w:r>
        <w:rPr>
          <w:rStyle w:val="FootnoteAnchor"/>
          <w:rtl w:val="true"/>
        </w:rPr>
        <w:footnoteReference w:id="87"/>
      </w:r>
      <w:r>
        <w:rPr>
          <w:rFonts w:ascii="IRNazanin" w:hAnsi="IRNazanin" w:eastAsia="IRNazanin"/>
          <w:color w:val="111111"/>
          <w:sz w:val="28"/>
          <w:sz w:val="28"/>
          <w:szCs w:val="28"/>
          <w:rtl w:val="true"/>
          <w:lang w:bidi="fa-IR"/>
        </w:rPr>
        <w:t>، فلو کان مثل هذه العبارة إنّما یذکرونها فی آخر إمام أدرکه الراوی، لزم منه عدم إدراکه من بعد الکاظم من الأئمّة علیهم السّلام، و هذا باطل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أنّه ذکر فی الوجه الأوّل أنّ ابن بزیع هذا قد أدرک عصر الکاظم علیه السّلام و روی عنه، و أخذ هذا من الکلام المذکور من الکشی، و غفل أنّه ینافی ما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الثّانی علیه السّلام یعطی أنّه لم یدرک من بعده علیه السّلام من الأئمّة صلوات اللّه علیهم، فإنّ مثل هذه العبارة إنّما یذکرونها فی آخر امام أدرکه الرّاوی، کما لا یخفی علی من له انس بکلامهم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رحمه اللّه لو بقی إلی زمن الکلینی نوّر اللّه مرقده لکان قد عاصر ستة من الأئمّة علیهم السّلام، و هذه مزیة عظیمة لم یظفر بها أحد من أصحابهم سلام اللّه علیهم، فکان ینبغی لعلماء الرّجال ذکرها و عدّها من جملة مزایاه رضی اللّه عنه، و حیث أنّ أحدا منهم لم یذکر ذلک مع أنّه ممّا تتوفّر الدّواعی علی نقله، علم أنّه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إسماعیل الذی یروی عنه الکلینی بغیر واسطة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مثل هذه العبارة تختلف باختلاف المقام، فیذکر فی مقام و یراد به أوّل إمام أدرکه الراوی، فیعطی أنّه لم یدرک من قبله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مقام آخر و یراد به آخر إمام أدرکه، فیعطی أنّه لم یدرک من بعده من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الکشی، فناظر إلی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النجاشی و نقله عنه الشیخ البهائی، فناظر إلی المقام الثانی، و هذا ظاهر لمن له أدنی درایة بکلامهم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قد عاصر ستة من الأئمّة علیهم السّلام قد عاصر کثیر من أصحابهم خمسة منهم علیهم السّلام، و لکن لم أجد منهم من عاصر ستّة منهم إلّا حبابة الوالبیّة، فإنّها أدرکت أمیر المؤمنین علیه السّلام و عاشت إلی زمن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 الشیخ أنّ أحدا من رجال أصحابهم لم یعاصر ستّة منهم علیهم السّلام، فلا یرد علیه الوالبیة، فتأمّل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محمد بن إسماعیل و کذلک محمّد بن إسماعیل الذی روی عنه الکشی بغیر واسطة یروی عن</w:t>
      </w:r>
    </w:p>
    <w:p>
      <w:pPr>
        <w:pStyle w:val="BookText"/>
        <w:rPr/>
      </w:pPr>
      <w:r>
        <w:rPr>
          <w:rFonts w:ascii="IRNazanin" w:hAnsi="IRNazanin" w:eastAsia="IRNazanin"/>
          <w:color w:val="111111"/>
          <w:sz w:val="28"/>
          <w:sz w:val="28"/>
          <w:szCs w:val="28"/>
          <w:rtl w:val="true"/>
          <w:lang w:bidi="fa-IR"/>
        </w:rPr>
        <w:t>یروی عن الفضل بن شاذان، و ابن بزیع کان من مشایخ الفضل بن شاذان، کما ذکره الکشی،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الفضل بن شاذان کان یروی عن جماعة، و عدّ منهم محمّد بن إسماعیل بن بزیع</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علی الألسنة أنّ وفاة ابن بزیع کانت فی حیاة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استقرأنا جمیع أحادیث الکلینی المرویّة عن محمد بن إسماعیل، فوجدناه کلّما قیّده بابن بزیع، فإنّما یذکره فی أواسط السّند و یروی عنه بواسطتین،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و هو من تلامذة ابن بزیع، فکیف یروی عنه دائما من غیر عکس؟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ما اشتهر علی الألسنة إن أراد بها السنة أرباب الرجال، فلیس له فیها ذکر أصلا، و لو ثبت هذا لکان المدّعی ثابتا و باقی المقدّمات مستدرکا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بها ألسنة بعض مشایخ زمنه، أو عوام الطلبة، فربّ مشهور فیهم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بواسطتین هکذا و مثله روایته بواسطة علی بن إبراهیم عن أبیه عنه،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محمّد بن إسماعیل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الکشی لمّا کان معاصرا للکلینی، لروایة ابن قولویه عنهما، یروی عن محمّد بن إسماعیل هذا بواسطتین، و قد یروی عنه بثلاث وسائط، هکذا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بنان بن محمّد عن علی بن مهزیار، عن محمّد بن إسماعیل بن بزیع</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إسماعیل الذی یروی عنه الکشی فی أوّل السند، فلم یقیّده فیما علمناه بابن بزیع أصلا، بل قال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محمّد بن إسماعیل الذی یذکره فی أوّل السّند، فلم نظفر بعد الاستقراء الکامل و التّتبّع التّام بتقییده مرّة من المرّات بابن بزیع أصلا، و یبعد أن یکون هذا من الاتّفاقیّات المطّردة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بزیع من أصحاب الأئمّة الثّلاثة،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و الرّضا و الجواد علیهم السّلام، و قد سمع منهم سلام اللّه علیهم أحادیث متکثّرة بالمشافهة، فلو لقیه الکلینی لکان ینقل عنه شیئا من تلک الأحادیث الّتی نقلها عنهم سلام اللّه علیهم بغیر واسطة، لتکون الواسطة بین و بین کلّ من الأئمّة الثّلاثة علیهم السّلام واحدا، فإنّ قلّة الوسائط شی‌ء مطلوب، و شدّة اهتمام المحدّثین بعلوّ الاسناد أمر معلوم، و محمّد بن إسماعیل الذی یذکره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فهذان الشیخان الجلیلان موافقان فی ذلک، فکیف یکون من الاتفاقیات؟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قلّة الوسائط ذکر الأصحاب فی أصولهم من وجوه ترجیح أحد الخبرین علی الآخر قلّة الوسائط، و هو علوّ الاسناد فیرجّح العالی، لأنّ احتمال الغلط و غیره من وجوه الخلل فیه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الاسناد و إن کان راجحا من حیث أنّه کلّما کانت الرواة أقلّ کان احتمال الغلط و الکذب أقلّ، إلّا أنّه مرجوح باعتبار ندوره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احتمال الخطأ و الغلط فی العدد الأقلّ إنّما یکون لو اتّحدت أشخاص الرواة فی الخبرین، أو تساووا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تعدّدت أو کانت صفات الأکثر أکثر، فلا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تأثیر الندور فی مثله غیر معقول، و اشتراط الاتّحاد و المساواة فی الصفات مستدرک، لأنّ المفروض فی باب الترجیح استناد أحد الدلیلین بجهة الترجیح، و هو إنّما یکون مع الاستواء فیما عداها، إذ لو وجد مع ما یساویها أو یرجّح علیه، لم یعقل اسناد الترجیح إلیها، و بالجملة فهذا فی غایة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أوائل السّند لیس له روایة عن أحد المعصومین سلام اللّه علیهم بدون واسطة أصلا، بل جمیع روایاته عنهم علیهم السّلام انّما هی بوسائط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للمناقشة فی هذه الوجوه مجال واسع، کما یناقش فی الأوّل بأنّ لقاء الکلینی من لقی الکاظم علیه السّلام غیر مستنکر، لأنّ وفاته علیه السّلام سنة ثلاث و ثمانین و مائة، و وفاة الکلینی سنة ثمان و عشرین و ثلاثمائة، و بین الوفاتین مائة و خمس و أربعون سنة، فغایة ما یلزم تعمیر ابن بزیع الی قریب مائة سنة، و هو غیر 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نمنع کون تلک العبارة نصّا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الوفاتین مائة و خمس و أربعون سنة فی تاریخ وفاته رحمه اللّه خلاف بینهم، فقال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ببغداد،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شعبان سنة تسع و عشرین و ثلاثمائة سنة تناثر النجوم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 الطائفة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سنة ثمان و عشرین و ثلاثمائة ببغداد، و دفن بباب الکوفة فی مقبرتها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ما ورّخه الشیخ کانت سنة وفاته سنة حصلت فیها الغیبة الکبری، لأنّ علی بن محمّد السمری، و هو أخر سفیر من سفراء الصاحب علیه السّلام توفّی فی النصف من شعبان سنة ثمان و عشرین و ثلاثمائة، فوقعت الغیبة الکبری التی نحن فی أزمانها، و الفرج یکون فی آخرها بمشیّة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ورّخه النجاشی رحمه اللّه، فکانت سنة وفاته بعد الغیبة الکبری بسنة، و اللّه یعلم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أنّ محمّد بن یعقوب رحمه اللّه کان فی طول الغیبة الصغری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 لو سلّم فلعلّ المراد بالإدراک الرّؤیة لا ادراک الزّمان فقط، و فی الثّالث بأنّ المزیّة العظمی رؤیة الأئمّة علیهم السّلام، و الرّوایة عنهم بلا واسطة، لا مجرّد المعاصرة لهم من دون رؤیة و لا روایة، فیجوز أن یکون ابن بزیع عاصر باقی الأئمّة علیهم السّلام لکنّه لم 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أکثرها هذه الوجوه و ان أمکنت المناقشة فیه بانفراده، لکنّ الإنصاف أنّه یحصل من مجموعها ظنّ غالب یتآخم العلم بأنّ الرّجل المتنازع فیه لیس هو ابن بزیع، و لیس الظنّ الحاصل منها أدون من سائر الظنون المعوّل علیها فی علم الرّجال، کما لا یخفی علی من خاض فی ذلک الفن و مارسه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کان فیها سفراؤه علیه السّلام موجودین و أبوابه معروفین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تاریخ وفاة الکاظم علیه السّلام خلاف،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قبض لستّ بقین من رجب سنة ثلاث و ثمانین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لخمس من رجب سنة إحدی و ثمانین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 لمّا أراد نفی الاستنکار بالتقریب بین الوفاتین، أثر الأکثر زمانا من وفاته علیه السّلام و الأقل زمانا من وفاته رحمه اللّه،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ادراک الزمان فقط فیکون مفاد العبارة انّه لم یر من بعده من الأئمّة علیهم السّلام و لم یرو عنهم، و هذا لا ینافی کونه فی تلک الأعصار و الأزمان إلی زمن الکلینی، فیجوز روایته عنه بلا واسطة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ظنّ کونه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ظنّه جماعة منهم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الظنون الواهیة، و هذا ما لا بدّ من أخذه فی إتمام هذه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 الذی وصل إلینا بعد التّتبّع التام أن اثنی عشر رجلا من الرّواة مشترکون فی التّسمیة بمحمّد بن إسماعیل سوی محمّد بن إسماعیل بن بزیع،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میمون الزّعفرانی، و محمّد بن إسماعیل بن أحمد البرمکی الرّازی صاحب الصّومعة، و محمّد بن إسماعیل بن الخیثم الکنانی، و محمّد بن إسماعیل الجعفری، و محمّد بن إسماعیل السّلخی و قد یقال البلخی، و محمّد بن إسماعیل الصیمری العمی، و محمّد بن إسماعیل البندقی النّیشابوری، و محمّد بن إسماعیل بن رجاء الزبیدی الکوفی، و محمّد بن إسماعیل بن عبد الرّحمن الجعفی، و محمّد بن إسماعیل المخزومی المدنی، و محمّد بن إسماعیل الهمدانی، و محمّد بن إسماعیل بن سعید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بزیع، فقد عرفت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عدا الزّعفرانی و البرمکی من العشرة الباقین، فلم یوثّق أحد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التتبع التّام لیس هذا ممّا یحتاج فیه إلی تتبّع، فضلا عن التتبّع التامّ، فإنّ هؤلاء الرجال المسمّین بمحمّد بن إسماعیل مذکورون فی الکشی و النجاشی و الفهرست و رجال ابن الغضائری، و مع ذلک فقدر مجموعهم یبلغ إلی الأربعة عشر، و لعلّ محمّد بن إسماعیل الأزدی من أصحاب الصادق علیه السّلام زاغ عنه البصر، أو سقط عن قلمه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الأوسط محمّد بن إسماعیل بن إبراهیم بن موسی بن جعفر،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صاحب الکافی فیه عن علی بن محمّد عنه، و هما أیضا مهملان، و لیس فی هؤلاء إمامیّ موثّق إلّا ابن بزیع و الزعفرانی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البرمکی، فاختلف فیه، وثّقه النجاشی، و ضعّفه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 الجرح مقدّم علی التعدیل، و خاصّة إذا کان الجارح مثل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ترجیح العلّامة تعدیل النجاشی علی جرح ابن الغضائری، فترجیح من غیر مرجّح 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الرّجال أحدا منهم، فإنّهم لم یذکروا من حال الکنانی و الجعفری الّا أنّ لکلّ منهما کتابا، و لا من حال الصّیمری و السّلخی إلّا أنّهما من أصحاب أبی الحسن الثّالث علیه السّلام، و لا من حال البندقی إلّا أنّه نقل حکایة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أنت خبیر بأنّ ذکر الرجل حکایة جرت لغیره لا یدلّ علی أنّه من تلامذته بشی‌ء من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أیضا بأنّ البندقی و الفضل نیشابوریّان، و البرمکی رازی، و روایة النیشابوری عن النیشابوری أقرب الی الظنّ من روایته عن الرازی، و لا یخفی أنّ هذا معارض بمثله، فإنّ الکلینی و البرمکی رازیّان الی آخر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الفضل بن شاذان، و لا من حال الزّبیدی و الجعفی و المخزومی و الهمدانی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الجعفری بل یظهر ممّا ذکروه فی ترجمة الجعفری کفره، فإنّه سعی فی دم عمّه موسی بن جعفر صلوات اللّه علیهما، بعد أن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أن تتقی اللّه فی دمی،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یسعی فی دمک، و قد أعطاه علیه السّلام قبل سعایته أربعمائة دینار و خمسین دینارا، ثمّ أمر له بألف و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لمّا دخل علی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خلیفتان فی الأرض موسی بن جعفر بالمدینة یجبی له الخراج، و أنت بالعراق یجبی لک الخراج،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بمائة ألف درهم، فلمّا قبضها و حمل إلی منزله أخذته الذبحة فی جوف لیلته فمات، و حوّل من الغد المال الذی حمل الیه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أخی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لعبد اللّه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ابنی أخیک فقد ملّیانی بالسفه، فإنّهما شرک شیطان یعنی محمّد بن إسماعیل بن جعفر علیه السّلام و علی بن إسماعیل، و کان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البجلی، إلّا أنّهم من أصحاب الصادق علیه السّلام، و بقاء أحدهم إلی عصر الکلینی أبعد من بقاء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أطبق متأخّرو علمائنا قدّس اللّه أرواحهم علی تصحیح ما یرویه الکلینی عن محمّد بن إسماعیل الذی فیه النّزاع فی ذلک، و لم یتردّد فی ذلک الّا ابن داود لا غیر، و اطباقهم هذا قرینة قویّة علی أنّه لیس أحدا من أولئک الّذین لم یوثّقهم أحد من علماء الرّجال، فبقی الأمر دائرا بین الزّعفرانی و البرمکی، فإنّهما ثقتان من أصحابنا، لکنّ الزعفرانی ممّن لقی 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أخاه لأبیه و امّه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تصحیح ما یرویه الکلینی قد عرفت أنّ حکمهم بصحّته مبنیّ علی أنّ المراد بمحمّد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ابن بزیع، أو البرمکی الموثّقان، لأنّ الزعفرانی لبعد طبقته غیر محتمل، و لو لا ذلک لاحتمل أن یکون المراد به النیسابوری، فلم یمکنهم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فإثبات کونه أحدهما بصحّته دور، لأنّ صحّته حینئذ موقوفة علی کون المراد بمحمّد هذا أحدهما، فلو کان کونه أحدهما موقوفا علی صحّته جاء منه الدور،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ابن داود و إنّما تردّد ابن داود فی صحّة هذا السند، لزعمه أنّ فیه إرسالا، بتوهّمه أنّ المراد بمحمّد هذا ابن بزیع،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لقاء الکلینی له إشکال، فلا بدّ أن یکون بینهما واسطة و هی مجهولة، فالسند مرسل مجهول، و هذا توهّم بعید، لأنّ روایة الکلینی عن محمّد هذا کثیرة، و بعید أن یکون قد أسقط عن جمیعها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منه أن یکون هذا من الاتّفاقیّات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أبعد منه روایة ابن بزیع و هو من مشایخ الفضل فی جمیع هذه الأخبار عنه من غیر عکس أصلا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علیه السّلام، کما نص علیه النّجاشی</w:t>
      </w:r>
      <w:r>
        <w:rPr>
          <w:rStyle w:val="FootnoteAnchor"/>
          <w:rtl w:val="true"/>
        </w:rPr>
        <w:footnoteReference w:id="96"/>
      </w:r>
      <w:r>
        <w:rPr>
          <w:rFonts w:ascii="IRNazanin" w:hAnsi="IRNazanin" w:eastAsia="IRNazanin"/>
          <w:color w:val="111111"/>
          <w:sz w:val="28"/>
          <w:sz w:val="28"/>
          <w:szCs w:val="28"/>
          <w:rtl w:val="true"/>
          <w:lang w:bidi="fa-IR"/>
        </w:rPr>
        <w:t>، فیبعد بقاؤه إلی عصر الکلینی، فیقوّی الظنّ فی جانب البرمکی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مع کونه رازیّا کالکلینی فزمانه فی غایة القرب من زمانه، لأنّ النجاشی یروی عن الکلینی بواسطتین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فیقوی الظنّ فی جانب البرمکی قد سبق أنّ النیسابوری نقل من أحوال الفضل و الناقل حال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معاصر له، أو متأخّر عنه، و علی التقدیرین فالنیسابوری کالبرمکی فی أنّ کلّا منهما یمکن أن یکون واسطة بین الفضل و الکلینی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أین یحصل الظنّ بأنّ الواسطة بینهما هی البرمکی دون النیسابوری، حتّی یحصل الظنّ بصحّة الخبر، کما ظنّوا مع ضعف البرمکی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ثقة فی النجاشی، إلّا أنّ ترجیح توثیقه علی تضعیفه و لا مرجّح ظاهرا مشکل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أیضا ممّا یقدح فی الظنّ بصحّة الخبر،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هذه العبارة الی آخره إذا قیل لفلان کتاب یروی عن فلان، فلا یشکّ فی أنّ المفهوم منه أنّه یرویه عنه بغیر واسطة، و لا یفهم منه غیر هذا، إلّا بقرینة صارفة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محمّد بن قیس، له کتاب یرویه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البرمکی أیضا لقی بعض أصحاب أبی عبد اللّه علیه السّلام، لأنّه روی عن عبد اللّه بن داهر و هو من أصحابه علیه السّلام، کما شهد به النجاشی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داهر له کتاب یرویه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هذه العبارة بأنّ الرجل من أصحابه علیه السّلام غیر ظاهرة، فإنّ الکتاب إذا انتهت روایته الی المعصوم یصدق أنّه مرویّ عنه، و ان کان هناک واسطة أو وسائط، کما یصدق علی أنّ الکافی مثلا أنّه مرویّ عن المعصومین 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عبد اللّه بن داهر روی عن الصادق علیه السّلام بثلاث وسائط کما فی سند الحدیث الأول من باب المؤمن و صفاته عن الکافی و هذا یؤید ما قلناه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یوضّح عدم کون هذا الرّجل من أصحاب الصادق علیه السّلام أن علماء الرّجال الّذین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إسماعیل البرمکی بثلاث وسائط، و الصدوق یروی عن الکلینی بواسطة واحدة، و عن البرمکی بواسطتین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الکشی حیث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فرق بین أن یقال له کتاب یرویه عن فلان، أو یرویه عنه فلان، فکما یفهم من الثانی عدم الواسطة، فکذا من الأوّل، و المنازع فی ذلک مکابر مقتضی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داهر الذی یروی عن الصادق علیه السّلام بوسائط، فهذا لا ینافی روایته عنه بغیر واسطة، لأنّ روایة أهل طبقة واحدة بعضهم عن بعض إلی أن ینتهی إلی إمام زمانهم ممّا لا ینکر، فیجوز روایة ابن داهر عنه علیه السّلام بواسطتهم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أنّ المقلّد فی زماننا هذا یروی عن مجتهد زمانه بواسطة أو وسائط، و قد یروی عنه بلا واسطة أیضا، فیحتمل کون هذه الوسائط الثلاثة کلّهم کابن داهر من أصحابه علیه السّلام، فإنّهم بثلاثتهم من المجاهیل، فالاحتمال باق و معه لا تأیید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ذکر أحد من أرباب الرجال غیر النجاشی هذا الرجل فی أصحابه علیه السّلام، فهذا لا یوضّح عدم کونه منهم، و لا ینافی کون المفهوم من العبارة المذکورة عدم الواسطة، إذ لعلّهم غفلوا عنه و لم یتفطّنوا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أشبه ما أفاده بما یقول بعض الطلبة لبعض إذا دقّ و تفطّن بعض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فهم الشارح الفلانی أو الفلانی من تلک العبارة ما فهمته أنت لم یهملا من التنبیه علیه، فإنّ اهتمامهم بالتنبیه علی الدقائق شدید،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معاصر للکلینی مسلّم أنّ الکشی معاصر للکلینی، و لکن روایته عن البرمکی بدون الواسطة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وصلت إلینا کتبهم ممّن تقدم علی النّجاشی أو تأخّر عنه کشیخ الطائفة فی التهذیب و غیره و العلّامة فی الخلاصة و ابن داود فی کتابه لم یذکر أحد منهم هذا الرّجل فی أصحاب الصادق علیه السّلام أصلا، و لو فهم العلّامة و ابن داود من تلک العبارة، ما فهمته أنت لم یهملا معا التّنبیه علیه، فإنّ اهتمامهم بالتّنبیه علی أصحاب الأئمّة سلام اللّه علیهم شدید، کما لا یخفی علی من مارس کلامهم و اللّه ولیّ التوفیق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معاصر للکلینی یروی عن البرمکی بواسطة 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فمحمّد بن جعفر الأسدی المعروف بمحمّد بن أبی عبد اللّه الذی کان معاصرا للبرمکی، توفّی قبل وفاة الکلینی بقریب من ستة عشر سنة، فلم یبق مزیّة فی قرب زمان الکلینی من زمان البرمکی جدّا، و روایته عنه فی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 بل محمّد بن إسماعیل الذی یروی عنه الکشی بلا واسطة هو محمّد بن إسماعیل النیسابوری تلمیذ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 ترجمة جندب بن جنادة أبو ذر الغفاری فی موضعین، حیث 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عن ابن أبی عمیر السند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ترجمة الفضل هذا أنّ محمّد بن إسماعیل ذاک هو النیسابوری المعروف ببندقی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 الراوی عن الفضل من هو، و الکشی فی مرتبة الکلینی و طبقته، کما یظهر من ترجمة الحسن بن علی بن أبی حمزة من النجاشی</w:t>
      </w:r>
      <w:r>
        <w:rPr>
          <w:rStyle w:val="FootnoteAnchor"/>
          <w:rtl w:val="true"/>
        </w:rPr>
        <w:footnoteReference w:id="100"/>
      </w:r>
      <w:r>
        <w:rPr>
          <w:rFonts w:ascii="IRNazanin" w:hAnsi="IRNazanin" w:eastAsia="IRNazanin"/>
          <w:color w:val="111111"/>
          <w:sz w:val="28"/>
          <w:sz w:val="28"/>
          <w:szCs w:val="28"/>
          <w:rtl w:val="true"/>
          <w:lang w:bidi="fa-IR"/>
        </w:rPr>
        <w:t xml:space="preserve">، و من ترجمة حیدر بن محمّد بن نعیم السمرقندی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من ترجمة أیّوب بن نوح من النجاشی</w:t>
      </w:r>
      <w:r>
        <w:rPr>
          <w:rStyle w:val="FootnoteAnchor"/>
          <w:rtl w:val="true"/>
        </w:rPr>
        <w:footnoteReference w:id="10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قوله فی الکافی محمّد بن إسماعیل عن الفضل من یکون، و أبین منه ما فی ترجمة ثابت بن دینار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 زمان الکلینی إنّه لم یکن من معاصریه، بل کان من تلامذته، و لذلک یروی عنه من غیر عکس، کما فی الحدیث الثالث من باب حدوث العالم و غیره من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الأوقات بتوسّط الأسدی، فغیر قادح فی المعاصرة، فإنّ الرّوایة عن الشیخ تارة بواسطة و أخری بدونها أمر شائع متعارف لا غرابة فیه، و اللّه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جعفر الأسدی رحمه اللّه، عن محمّد بن إسماعیل الرازی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الأوّل من باب المؤمن و علاماته و صفاته من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إسماعیل، عن عبد اللّه بن داهر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روایة الکلینی عن البرمکی بتوسّط الأسدی و غیره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روایته عنه بدون الواسطة حتّی تثبت منه المعاصرة بل التّلمذة، فغیر ثابتة، بل هو عین محلّ النزاع، إذ الخصم لا یسلّم روایته عنه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أنّ الذی یروی عنه بدونها هو النیسابوری لا البرمکی، و الشیخ رحمه اللّه و إن بالغ فیه إلّا أنّه لم یأت علیه بدلیل یعوّل علیه، أو ترکن النفس شیئا قلیلا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قرب زمان وفاة الأسدی من زمان وفاة الکلینی، لا یدلّ علی قرب زمان الکلینی من زمان البرمکی، حتّی تثبت منه المعاصرة و الروایة، لأنّ الأسدی کان من تلامذة البرمکی، فیجوز أن یکون معمّرا أدرک أواخر زمان البرمکی فی عنفوان شبابه و أخذ منه ما أخذ، و بقی إلی أن أدرکه الکلینی، فروی بتوسّطه عن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التفاوت بین الزمانین لا یستلزم المعاصرة، لأنّ المتعاصرین هما متّحدان فی الزمان لا متقاربان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تسلیم قرب زمانه من زمانه لا یثبت المدّعی، لکون الراوی حینئذ محتملا له و للنیسابوری، و البرمکی مضعّف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النیسابوری ما ذکر توثیقه و لا مدحه صریحا، فالروایة غیر محکوم بصحّتها علی قانون الروایة، و هم قد حکموا بصحّتها إذا سلم ما فی باقی الطریق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شائع أیّ فرق بین الروایة عن هذا الشیخ کذلک، و بینها عن شیخ المشایخ سیّدنا</w:t>
      </w:r>
      <w:r>
        <w:rPr>
          <w:rFonts w:eastAsia="IRNazanin" w:cs="IRNazanin"/>
          <w:color w:val="111111"/>
          <w:sz w:val="28"/>
          <w:szCs w:val="28"/>
          <w:lang w:bidi="fa-IR"/>
        </w:rPr>
        <w:t>1</w:t>
      </w:r>
      <w:r>
        <w:rPr>
          <w:rFonts w:eastAsia="IRNazanin" w:cs="IRNazanin"/>
          <w:color w:val="111111"/>
          <w:sz w:val="28"/>
          <w:szCs w:val="28"/>
          <w:rtl w:val="true"/>
          <w:lang w:bidi="fa-IR"/>
        </w:rPr>
        <w:t>.</w:t>
      </w:r>
      <w:bookmarkStart w:id="42" w:name="pg1435_20844"/>
    </w:p>
    <w:p>
      <w:pPr>
        <w:pStyle w:val="Heading3"/>
        <w:numPr>
          <w:ilvl w:val="2"/>
          <w:numId w:val="1"/>
        </w:numPr>
        <w:rPr/>
      </w:pPr>
      <w:bookmarkStart w:id="43" w:name="__RefHeading___Toc247770_383892988"/>
      <w:bookmarkStart w:id="44" w:name="_Toc15"/>
      <w:bookmarkEnd w:id="42"/>
      <w:bookmarkEnd w:id="43"/>
      <w:r>
        <w:rPr>
          <w:rtl w:val="true"/>
        </w:rPr>
        <w:t xml:space="preserve">تبیین </w:t>
      </w:r>
      <w:r>
        <w:rPr>
          <w:rtl w:val="true"/>
        </w:rPr>
        <w:t>(</w:t>
      </w:r>
      <w:r>
        <w:rPr>
          <w:rtl w:val="true"/>
        </w:rPr>
        <w:t>قبول روایة مشایخ الإجازة</w:t>
      </w:r>
      <w:r>
        <w:rPr>
          <w:rtl w:val="true"/>
        </w:rPr>
        <w:t>)</w:t>
      </w:r>
      <w:bookmarkEnd w:id="44"/>
    </w:p>
    <w:p>
      <w:pPr>
        <w:pStyle w:val="BookText"/>
        <w:rPr/>
      </w:pPr>
      <w:r>
        <w:rPr>
          <w:rFonts w:ascii="IRNazanin" w:hAnsi="IRNazanin" w:eastAsia="IRNazanin"/>
          <w:color w:val="111111"/>
          <w:sz w:val="28"/>
          <w:sz w:val="28"/>
          <w:szCs w:val="28"/>
          <w:rtl w:val="true"/>
          <w:lang w:bidi="fa-IR"/>
        </w:rPr>
        <w:t>قد یدخل فی أسانید بعض الأحادیث من لیس له ذکر فی کتب الجرح و التعدیل بمدح و لا قدح، غیر أن أعاظم علمائنا المتقدمین قدّس اللّه أرواحهم قد اعتنوا بشأنه و أکثروا الروایة عنه، و أعیان مشایخنا المتأخّرین طاب ثراهم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عبد اللّه الصادق علیه السّلام حتّی صارت الأولی أمرا شائعا متعارفا غیر غریب دون الثانیة، فیجوز أن یکون ابن داهر قد روی عنه علیه السّلام تارة بواسطة و اخری بدونها، فکیف یؤیّد روایته عنه علیه السّلام بالواسطة ما أفاده قدّس سرّه سابقا،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اعتنوا بشأنه من تحقّق کونه من أهل المعرفة و لم یقدح فیه أحد، و أکثر العلماء الروایة عنه، یظنّ صدقه فی الروایة ظنّا غالبا، و انّه لا یکذب 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القدر کاف فی وجوب العمل بروایته، و لا یحتاج إلی أن یظنّ عدالته، بل یکفی أن لا یظنّ فسقه، لاستلزامه ظنّ وجوب التثّبت فی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یشکّ فی عدم فسقه، و هو شرط العمل بقوله، و الشکّ فی الشرط یوجب الشک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الآیة أنّ الفسق شرط التثبّت و التوقّف فی العمل، و عدم الشرط لا یجب أن یکون شرطا لعدم المشروط، و إن فرضنا استلزامه 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شرط وجوب التثبّت حقیقة هو اعتقاد الفسق دون الفسق فی نفس الأمر أو احتماله، فإذا ارتفع اعتقاد الفسق لم یبق سبب لوجود التثبّت بالأصل، و المقتضی لوجوب العمل به متحقّق، و هو صدقه المستلزم للظنّ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حکموا بصحّة روایات هو فی سندها، و الظّاهر أنّ هذا القدر کاف فی حصول الظنّ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أحمد بن محمّد بن الحسن بن الولید، فإنّ المذکور فی کتب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أحمد بن محمّد بن الحسن ابن الولید و العطار کانا فی طبقة واحدة، و یظهر من طرق متعدّدة أنّ ابن الولید کان ممّن یروی عنه المفید، و إنّ ابن العطّار یروی عنه الحسین بن عبید اللّه الغضائری، و غیر المفید من مشیخة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فالأوّل غیر موجود فی کتب الأصحاب بجرح و لا تعدیل، و الثانی مذکور مهملا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جهالتهما غیر ضائرة، نظرا إلی أنّهما من مشایخ الإجازة، و من المصنّفین أو الحافظین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إنّهما إنّما یذکران فی الإسناد لمجرّد الاتّصال و عدم قطع الأسناد و لهذا یوصف الطریق الذی فیه أحمد بالصحّة، ان کان باقی السند معتبرا، لا لثقته علی 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فیما سیأتی فی الحسین بن الحسن بن أبان، و قد سبق أنّ ما ذکره ابن داود من ثقته فی باب محمّد بن أورمة</w:t>
      </w:r>
      <w:r>
        <w:rPr>
          <w:rStyle w:val="FootnoteAnchor"/>
          <w:rtl w:val="true"/>
        </w:rPr>
        <w:footnoteReference w:id="106"/>
      </w:r>
      <w:r>
        <w:rPr>
          <w:rFonts w:ascii="IRNazanin" w:hAnsi="IRNazanin" w:eastAsia="IRNazanin"/>
          <w:color w:val="111111"/>
          <w:sz w:val="28"/>
          <w:sz w:val="28"/>
          <w:szCs w:val="28"/>
          <w:rtl w:val="true"/>
          <w:lang w:bidi="fa-IR"/>
        </w:rPr>
        <w:t>غیر معتمد علیه عند بعض</w:t>
      </w:r>
      <w:r>
        <w:rPr>
          <w:rStyle w:val="FootnoteAnchor"/>
          <w:rtl w:val="true"/>
        </w:rPr>
        <w:footnoteReference w:id="107"/>
      </w:r>
      <w:r>
        <w:rPr>
          <w:rFonts w:ascii="IRNazanin" w:hAnsi="IRNazanin" w:eastAsia="IRNazanin"/>
          <w:color w:val="111111"/>
          <w:sz w:val="28"/>
          <w:sz w:val="28"/>
          <w:szCs w:val="28"/>
          <w:rtl w:val="true"/>
          <w:lang w:bidi="fa-IR"/>
        </w:rPr>
        <w:t>المتأخرین، لأنّ کتابه عنده غیر صالح للاعتماد علیه، لما فیه من الخلل الکثیر فی النقل عن المتقدّمین، و فی تقیید الرجال و التمییز بینهم، و یظهر ذلک بأدنی تتبّع فی الموارد التی نقل ما فی کتابه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یتراءی لک توثیق أحمد و أشباهه من کونه من مشایخ المفید أو أمثاله، لأنّ هذا إن تمّ فإنّما یظهر فی غیر مشایخ الإجازة، و أما فی مشایخ الإجازة الذین یقصد بذکرهم مجرّد التمیز و اتّصال السند بالکتب المشهورة، کإسنادنا ببعض المشایخ إلی التهذیب و شبهه فلا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فإنّک لا تحتاج فی أن تنقل فی زماننا هذا و ما یشبه فی اشتهار التهذیب و الکافی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توثیق أبیه، و أمّا هو فغیر مذکور بجرح و لا تعدیل، و هو من مشایخ المفید و الواسطة بینه و بین أبیه، و الرّوایة عنه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أحمد بن محمّد بن یحیی العطار، فإنّ الصّدوق یروی عنه کثیرا، و هو من مشایخه و الواسطة بینه و بین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الحسین بن الحسن بن أبان، فإنّ الرّوایة عنه کثیرة، و هو من مشایخ محمّد بن الحسن بن الولید، و الواسطة بینه و بین الحسین بن سعید، و الشّیخ عدّه فی کتاب الرّجال تارة فی أصحاب العسکری علیه السّلام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فیمن لم یرو</w:t>
      </w:r>
      <w:r>
        <w:rPr>
          <w:rStyle w:val="FootnoteAnchor"/>
          <w:rtl w:val="true"/>
        </w:rPr>
        <w:footnoteReference w:id="109"/>
      </w:r>
      <w:r>
        <w:rPr>
          <w:rFonts w:ascii="IRNazanin" w:hAnsi="IRNazanin" w:eastAsia="IRNazanin"/>
          <w:color w:val="111111"/>
          <w:sz w:val="28"/>
          <w:sz w:val="28"/>
          <w:szCs w:val="28"/>
          <w:rtl w:val="true"/>
          <w:lang w:bidi="fa-IR"/>
        </w:rPr>
        <w:t>، و لم ینصّ بشی‌ء علیه، و لم یقف علی توثیقه إلّا فی غیر بابه فی ترجمة محمّد بن أورمة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عبارة الشّیخ هناک لیست صریحة فی توثیقه کما لا یخفی علی المتأمّل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یحذو حذوهما من التهذیب و ما فی معناه إلی إجازة الشیخ، لأنّ الکتاب مشهور و معلوم یقینا أنّه من الشیخ الطوسی، و إنّه راض بالنقل عنه، فلا ثمرة للمشیخة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یتراءی حسن ذلک تشبّها بالسلف و تیمّنا و اتّصالا للسند، و دخولا فی ضمن الرواة المصنّفین، و یحصل ذلک بالإجازة ممّن لا یعتقد عدالته، و هذا المعنی ظاهر لمن له أدنی درایة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الحسین بن الحسن بن أبان و هو ثقة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فوافق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ذکر الشیخ له تارة فی من روی و تارة فی من لم یرو و عدم توثیقه له فی المرّتین یعطی أنّ التوثیق فی ترجمة محمّد غیر راجع الیه، و عبارة الشیخ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أورمة ضعیف، روی عنه الحسین بن الحسن بن أبان، و هو ثقة،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عوده الی محمّد، و المراد أنّ ابن أبان روی عنه فی وقت کان فیه ثقة،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ینسب الیه الغلوّ الذی ادّعاه القمّیون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یستفاد بعد التتبّع التامّ أنّ ما یرویه شیخ الطائفة عن الحسین بن الحسن بن أبان، فهو من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أبی الحسین علی بن أبی جید، فإنّ الشیخ رحمه اللّه یکثر الرّوایة عنه، سیّما فی الاستبصار، و سنده أعلی من سند المفید، لأنّه یروی عن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w:t>
      </w:r>
      <w:r>
        <w:rPr>
          <w:rStyle w:val="FootnoteAnchor"/>
          <w:rtl w:val="true"/>
        </w:rPr>
        <w:footnoteReference w:id="110"/>
      </w:r>
      <w:r>
        <w:rPr>
          <w:rFonts w:ascii="IRNazanin" w:hAnsi="IRNazanin" w:eastAsia="IRNazanin"/>
          <w:color w:val="111111"/>
          <w:sz w:val="28"/>
          <w:sz w:val="28"/>
          <w:szCs w:val="28"/>
          <w:rtl w:val="true"/>
          <w:lang w:bidi="fa-IR"/>
        </w:rPr>
        <w:t>من أنّه کان ضعیفا أوّلا ثمّ ظهر حسن حاله فتوقّفوا عنه،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فی الفهرست</w:t>
      </w:r>
      <w:r>
        <w:rPr>
          <w:rStyle w:val="FootnoteAnchor"/>
          <w:rtl w:val="true"/>
        </w:rPr>
        <w:footnoteReference w:id="111"/>
      </w:r>
      <w:r>
        <w:rPr>
          <w:rFonts w:ascii="IRNazanin" w:hAnsi="IRNazanin" w:eastAsia="IRNazanin"/>
          <w:color w:val="111111"/>
          <w:sz w:val="28"/>
          <w:sz w:val="28"/>
          <w:szCs w:val="28"/>
          <w:rtl w:val="true"/>
          <w:lang w:bidi="fa-IR"/>
        </w:rPr>
        <w:t xml:space="preserve">، فلا تضادّ بین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له علی توثیق الحسین، کما فهمه ابن داود من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أنّهم و إن لم یصرّحوا بتوثیق ابن أبان، إلّا أنّ العلّامة و الشهید الأوّل صحّحا روایة هو من رجالها، و ذکره الشیخ فی کتابیه، و لکن بما لا یدلّ علی مدحه و لا قدحه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أدرک العسکری علیه السّلام، و لم أعلم أنّه روی عنه، و ذکر ابن قولویه أنّه قرابة الصفّار و سعد بن عبد اللّه القمّی الأشعری و هو أقدم منهما، لأنّه روی عن الحسین بن سعید کتبه کلّها، و هما لم یرویا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هذا علی اعتباره و جلالته، و روی عنه جماعة، منهم محمّد بن الحسن بن الولید، و سعد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أخرج إلیّ خطّ الحسین بن سعید، و ذکر أنّه جاء إلی قم و نزل عند أبیه الحسن بن أبان و هو ضیفه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حیث أنّه نزل عندهم انّهم المعتبرون فی العلم و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المدح أن یکون الرجل ممّن تردّد فی جمع الروایات و الأصول فی دفتر، و جعلهما أصلا محفوظا عن الاندراس، أو یکون ممّن روی عنه علماؤنا، مثل ابن الزبیر، و الحسین بن الحسن بن أبان، و إسماعیل بن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صحاح، أو حسان کالصحاح، و لا بأس فی الاحتجاج بروایاته إذا لم یکن فی الطریق مانع من غیر جهته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الحسین بن سعید، و أمّا هو فلا کتب له، و هو و ان روی عن محمّد بن أورمة أیضا إلّا أنّ ذلک فی غایة الندرة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الحسن بن الولید بغیر واسطة، و هو من مشایخ النّجاشی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و أمثالهم من مشایخ الأصحاب لنا ظنّ بحسن حالهم و عدالتهم، و قد عدّدت حدیثهم فی الحبل المتین و فی هذا الکتاب فی الصّحیح جریا علی منوال مشایخنا المتأخّرین، و نرجو من اللّه سبحانه أن یکون اعتقادنا فیهم مطابقا للواقع، و هو ولی الإعانة و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واسطة بخلاف المفید، فإنّه یروی عن محمّد هذا بواسطة ولده أحمد کما سبق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ما أفاده الشیخ المصنف قدّس سرّه ممّا ذکر فی ترجمة عیسی بن عبد اللّه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الطائفة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مسائل، أخبرنا بها ابن أبی الجید، عن ابن الولید، عن الصفّار إلی آخر السند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قال النجاشی</w:t>
      </w:r>
      <w:r>
        <w:rPr>
          <w:rStyle w:val="FootnoteAnchor"/>
          <w:rtl w:val="true"/>
        </w:rPr>
        <w:footnoteReference w:id="113"/>
      </w:r>
      <w:r>
        <w:rPr>
          <w:rFonts w:ascii="IRNazanin" w:hAnsi="IRNazanin" w:eastAsia="IRNazanin"/>
          <w:color w:val="111111"/>
          <w:sz w:val="28"/>
          <w:sz w:val="28"/>
          <w:szCs w:val="28"/>
          <w:rtl w:val="true"/>
          <w:lang w:bidi="fa-IR"/>
        </w:rPr>
        <w:t>، إلّا أنّ ابن أبی الجید فی طریقه روی عن الصفّار بواسطة محمّد بن الحسن، و فی طریق الشیخ بواسطة ابن الولید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جهالتهم و عدم عدالتهم لا تضرّ بصحّة الحدیث، نظرا إلی أنّهم من مشایخ الإجازة، و إنّما یذکرون لمجرّد اتّصال الاسناد، و لذا یوصف الطریق الذی هم فیه بالصحّة، إن کان باقی السند معتبرا، لا لثقتهم و عدالتهم کما ظنّه قدّس سرّه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عرّف بعض متأخّری أرباب الرجال الصحیح بما یکون رجاله فی جمیع الطبقات غیر مشایخ الإجازة إمامیّا مصرّحا بالتوثیق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45" w:name="pg1435_20849"/>
    </w:p>
    <w:p>
      <w:pPr>
        <w:pStyle w:val="Heading3"/>
        <w:numPr>
          <w:ilvl w:val="2"/>
          <w:numId w:val="1"/>
        </w:numPr>
        <w:rPr/>
      </w:pPr>
      <w:bookmarkStart w:id="46" w:name="__RefHeading___Toc247772_383892988"/>
      <w:bookmarkStart w:id="47" w:name="_Toc16"/>
      <w:bookmarkEnd w:id="45"/>
      <w:bookmarkEnd w:id="46"/>
      <w:r>
        <w:rPr>
          <w:rtl w:val="true"/>
        </w:rPr>
        <w:t>(</w:t>
      </w:r>
      <w:r>
        <w:rPr>
          <w:rtl w:val="true"/>
        </w:rPr>
        <w:t>الاشتراک و التمییز</w:t>
      </w:r>
      <w:r>
        <w:rPr>
          <w:rtl w:val="true"/>
        </w:rPr>
        <w:t>)</w:t>
      </w:r>
      <w:bookmarkEnd w:id="47"/>
    </w:p>
    <w:p>
      <w:pPr>
        <w:pStyle w:val="BookText"/>
        <w:rPr/>
      </w:pPr>
      <w:r>
        <w:rPr>
          <w:rFonts w:ascii="IRNazanin" w:hAnsi="IRNazanin" w:eastAsia="IRNazanin"/>
          <w:color w:val="111111"/>
          <w:sz w:val="28"/>
          <w:sz w:val="28"/>
          <w:szCs w:val="28"/>
          <w:rtl w:val="true"/>
          <w:lang w:bidi="fa-IR"/>
        </w:rPr>
        <w:t>و اعلم أنّه قد یعبّر عن بعض الرّواة باسم مشترک یوجب الالتباس علی بعض النّاس، و لکن کثرة الممارسة تکشف فی الأغلب عن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العبّاس الذی یروی عنه محمّد بن علی بن محبوب، فإنّه کثیرا ما یقع مطلقا غیر مقرون بفصل ممیّز، و لکنّه ابن معروف الثقة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حمّاد الذی یروی عنه الحسین بن سعید، فإنّه ابن عیسی الثقة الجهنی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قد یعبّر عن بعض الرواة کما یروی ابن محبوب عن ابن معروف، کذلک یروی عنه أحمد بن محمّد بن عیسی، کما فی باب الکرّ من التهذیب</w:t>
      </w:r>
      <w:r>
        <w:rPr>
          <w:rStyle w:val="FootnoteAnchor"/>
          <w:rtl w:val="true"/>
        </w:rPr>
        <w:footnoteReference w:id="114"/>
      </w:r>
      <w:r>
        <w:rPr>
          <w:rFonts w:ascii="IRNazanin" w:hAnsi="IRNazanin" w:eastAsia="IRNazanin"/>
          <w:color w:val="111111"/>
          <w:sz w:val="28"/>
          <w:sz w:val="28"/>
          <w:szCs w:val="28"/>
          <w:rtl w:val="true"/>
          <w:lang w:bidi="fa-IR"/>
        </w:rPr>
        <w:t>، و مثله فی مشیخة الفقیه کثیر، و کذلک یروی عنه أحمد بن محمّد بن خالد، کما فی ترجمته، و هو من أصحاب الرضا و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بکر بن محمّد الأزدی، و عن صالح بن خالد المحاملی، و عن علی بن مهزیار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علائم کون المراد بالعباس المطلق الواقع فی هذه الطبقة ابن معروف الثقة، فهو یتمیّز بالراوی و المرویّ عنه و بالطبقة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حماد الذی یروی عنه الحسین بن سعید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التبس الأمر علی هذا الشیخ، و هو فی صدد رفع الالتباس عن بعض الناس بدعوی کثرة الممارسة، و هو غافل عن حقیقة الحال، و هو قدّس سرّه أعرف بما 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المراد بحمّاد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ابن عثمان، فإنّ روایة ابن سعید عنه بغیر واسطة معروفة، مذکورة فی أوائل باب حکم الجنابة و صفة الطهارة من التهذیب، هکذا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الشیخ أیّده اللّه عن أحمد بن محمّد، عن أبیه، عن الحسین بن الحسن بن أبان، عن الحسین بن سعید، عن حمّاد بن عثمان، عن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ذکره فی الاستبصار أیضا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فی باب من یصلّی خلف من یقتدی به العصر قبل أن یصلّی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الحسین بن سعید،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یؤمّ بقوم، فیصلّی العصر و هی لهم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 عنه و أجزأت عنهم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روایة الحسین بن سعید، عن حمّاد بن عثمان بغیر واسطة قلیلة، و لا کلام فیه، و إنّما الکلام فی عدم روایته عنه بدونها أصلا، حتّی یلزم منه عدم صحّة هذا الخبر الذی اتّفقت علی صحّته کلمة المتعرّضین لتصحیح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فالقطع به مع وجدان روایته عنه بدونها، یؤذن بنقصان استقراء القاطع و عدم ممارسته، و القول بسقوط الواسطة فی کلّ ذلک فیه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التوفیق نظیر ما أورده هذا الشیخ قدّس سرّه ما نقل ملّا میرزا محمّد فی الأوسط فی الفائدة الرابعة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أورد علیک الاسناد من إبراهیم بن هاشم الی حمّاد، فلا تتوهّم أنّه حمّاد بن عثمان، فإنّ إبراهیم لم یلقه، بل هو حمّاد بن عیسی</w:t>
      </w:r>
      <w:r>
        <w:rPr>
          <w:rStyle w:val="FootnoteAnchor"/>
          <w:rtl w:val="true"/>
        </w:rPr>
        <w:footnoteReference w:id="1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أغرب من سابقه، لأنّ الشیخ فی أواخر باب تعجیل الزکاة و تأخیرها من التهذیب روی عن محمّد بن یعقوب، عن علی بن إبراهیم، عن أبیه، عن حمّاد بن عثمان، عن حریز،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شی‌ء علیه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فی أواخر باب صفة الإحرام، عن محمّد بن یعقوب، عن علی بن إبراهیم، عن أبیه، عن حمّاد بن عثمان، عن الحلبی،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تلبّی و أنت علی غیر طهر و علی کلّ حال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فی أواخر باب الخروج إلی الصفا، عن محمّد بن یعقوب، عن علی بن إبراهیم، عن أبیه، عن حمّاد بن عثمان،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لمّا قضیت نسکی للعمرة أتیت أهلی و لم اقصّر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إنّی لمّا أردت ذلک منها و لم تکن قصرت امتنعت، فلمّا غلبتها قرضت بعض شعرها بأسنانها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 کانت أفقه منک، علیک بدنة، و لیس علیها شی‌ء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فروع الکافی فی باب من یحلّ له أن یأخذ من الزکاة و من لا یحلّ له، عن 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عن حمّاد بن عثمان،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المصدّق؟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الامام، و لا یقدّر له شی‌ء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لها نظائر یطول نقلها، یشهد بها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تبیّن، أنّ هذا و ما شاکله ممّا لا فائدة له أصلا، بل هو مضرّ، فکیف قلّدهم مولانا میرزا محمّد فی ذلک؟ و عدّه کما عدّوه من الفوائد؟</w:t>
      </w:r>
    </w:p>
    <w:p>
      <w:pPr>
        <w:pStyle w:val="BookText"/>
        <w:rPr/>
      </w:pPr>
      <w:r>
        <w:rPr>
          <w:rFonts w:ascii="IRNazanin" w:hAnsi="IRNazanin" w:eastAsia="IRNazanin"/>
          <w:color w:val="111111"/>
          <w:sz w:val="28"/>
          <w:sz w:val="28"/>
          <w:szCs w:val="28"/>
          <w:rtl w:val="true"/>
          <w:lang w:bidi="fa-IR"/>
        </w:rPr>
        <w:t xml:space="preserve">و هذا منه هیّن، لحسن ظنّه بهما، و أنّهما حقّقا أمرا ثمّ قالا به، لکن العجب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من أرباب الرجال کیف حکما بذلک؟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إبراهیم بن هاشم عن حمّاد بن عثمان معروفة، و ظنّی أنّهما قلّدا فی ذلک الصدوق رحمه اللّه و أخذاه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قال فی مشیخة الفقیه بعد أن روی عن علی بن إبراهیم، عن أبیه، عن حمّاد بن عیسی، عمّن ذکره،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یغلط أکثر الناس فی هذا الاسناد، فیجعلون مکان حمّاد بن عیسی حمّاد بن عثمان، و إبراهیم بن هاشم لم یلق حمّاد بن عثمان، و إنّما لقی حمّاد بن عیسی و روی عنه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منه رحمه اللّه أغرب من سوابقه، لأنّ روایة إبراهیم هذا عن حمّاد ذاک متکثّرة متکرّرة مذکورة فی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کلّه من باب السهو و النسیان، أو هو من قبیل سقوط بعض الوسائط فی تلک الأسانید، و الأصل عدمه، و لا دلیل علیه، مع استلزامه نوع تدلیس ینافی عدالتهم الثابتة فی الکتب، بل یلزم منه رفع الاعتماد عن الإسناد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و ما شابهه هو السبب المقدم لجعل أکثر النّاس المعاصرین أو السابقین علی الصدوق حمّاد بن عثمان مکان حمّاد بن عیسی فی هذا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أنّ هذا غلط منهم، فلیس منشؤه أنّ إبراهیم بن هاشم لم یلق حمّاد بن عثمان ذاک، بل منشؤه أنّه فی هذا الأسناد لم یرو عنه، و إنّما روی فیه عن حمّاد بن عیسی، و هذا لا ینفی ملاقاته له و روایته عنه بغیر واسطة فی إسناد أخر، بل أسانید أخر کما 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أبواب الحجّ فی باب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حریز، عمّن ذکره،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صحبت فاصحب نحوک، و لا تصحبنّ من یکفیک، فإنّ ذلک مذلّة للمؤمن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نقل عن شیخنا زین الدین رحمه اللّه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هنا حمّاد بن عیسی، لما ذکره الصدوق فی أواخر أسانید الفقیه، و لأنّ الشائع روایته عن حریز لا روایة ابن عثمان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 ظاهر ممّا سبق و 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فی الإمامیّة مفت علی التحقیق بل کلّهم حاک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حمّادین کلیهما فی طبقة واحدة، لاشتراکهما فی صحابة الصادق و الکاظم و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صحّت روایة أحدهما عنه، فکذا روایة الآخر، و قد تکرّر روایة ابن عثمان عن حریز فی الاخبار، کما قد علم ممّا نقلناه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شیوع روایة ابن عیسی عنه لا یمنع من ذلک حتّی لا یکون صحیحا، و کذا الکلام لو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کأنّی بقائل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یسوغ لمثلک أن تردّ ما حقّقه أمثال هؤلاء الأعلام، و لا سیّما ما جزم به شیخنا الصدوق الإمام، و لکنّه یقول هذا و قد غفل أو تغافل عمّا هو کالمثل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ابن هاشم من أصحاب الرضا علیه السّلام، و ابن عثمان أیضا من أصحابه، کما سبق آنفا، فالقول بأنّه لم یلقه قول من غیر دلیل و لا شاهد، و روایته عنه بغیر واسطة مذکورة فی عدّة طرق ممّا لا یقبله العقل و لا یساعده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ذلک کلّه ما قال فی المنتقی بعد نقل روایة الحسین بن سعید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جعل للّه علیه الشکر الحدیث</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اتّفقت کلمة المتعرّضین لتصحیح الأخبار علی صحّة هذا الخبر، و أوّلهم العلّامة فی المنتهی، و لا شکّ عند الممارس فی أنّه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حمّادا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یشعر به روایته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بن سعید لا یروی عنه بغیر واسطة قطعا، و لیست بمتعیّنة علی وجه نافع، کما اتّفق فی سقوط بعض الوسائط، و نبّهنا علی کثیر منه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ابن عیسی، فهو لا یروی عن عبید اللّه الحلبی فیما یعهد من الأخبار أصلا، و المتعارف عند 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هو المراد، و ربّما أرید منه محمّد أخوه، و الحال فی روایة ابن عیسی عنه کما فی عبید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یوجد فی عدّة طرق عن حمّاد بن عیسی، عن عمران الحلبی، و حینئذ احتمال إرادته عند الإطلاق بعید، لا سیّما بعد ملاحظة کون روایة الحدیث بالصورة التی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أوردناها وقعت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التهذیب، فنسخة متّفقة علی إیراده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عن علیّ</w:t>
      </w:r>
      <w:r>
        <w:rPr>
          <w:rStyle w:val="FootnoteAnchor"/>
          <w:rtl w:val="true"/>
        </w:rPr>
        <w:footnoteReference w:id="127"/>
      </w:r>
      <w:r>
        <w:rPr>
          <w:rFonts w:ascii="IRNazanin" w:hAnsi="IRNazanin" w:eastAsia="IRNazanin"/>
          <w:color w:val="111111"/>
          <w:sz w:val="28"/>
          <w:sz w:val="28"/>
          <w:szCs w:val="28"/>
          <w:rtl w:val="true"/>
          <w:lang w:bidi="fa-IR"/>
        </w:rPr>
        <w:t>و روایة حمّاد بن عیسی عن علی بن أبی حمزة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مرویّ أیضا فی الکتابین علی اثر هذه الروایة بغیر فصل، بإسناد معلّق عن أحمد بن محمّد بن عیسی، عن محمّد بن إسماعیل، عن صفوان، عن علی بن أبی حمزة، و ذکر معنی الحدیث، و تصحیف علی بالحلبی قریب، و خصوصا مع وقوعه فی صحبة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فالاحتمالات قائمة علی وجه تنافی الحکم بالصحّة، و أعلاها کون الراوی علی بن أبی حمزة، فیتّضح ضعف الخبر، و أدناها الشکّ فی الاتصال، بتقدیر أن یکون هو الحلبی، فإنّ أحد الاحتمالات معه أن یکون المراد بحماد ابن عثمان، و الحسین بن سعید لا یروی عنه بغیر واسطة کما ذکرنا، و ذلک موجب للعلّة المنافیة للصحّة، علی ما حقّقناه فی مقدّمة الکتاب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فی أواسط باب الغدوّ إلی عرفات، روی عن محمّد بن یعقوب، عن علی بن إبراهیم، عن أبیه،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الحدیث</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حمّاد هذا ابن عیسی، فهذا یبطل قول صاحب المنتقی أنّه لا یروی عن عبید اللّه الحلبی، فیما یعهد من الأخبار، و المتعارف عند 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ابن عثمان، فهذا یبطل قول هؤلاء العصابة أنّ إبراهیم بن هاشم لم یلقه و لم یرو عنه بغیر واسطة، فهذا نقض وارد إمّا علیه أو علیهم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علیه أیضا أنّ المراد بعلی هو علی بن أبی شعبة الحلبی، و القرینة علیه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تصریحه فی الاستبصار و المنتهی بالحلبی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ابن عیسی لم یرو عن عبید اللّه الحلبی و لا عن أخیه محمّد، و إطلاق لفظ الحلبی ینصرف إلیهما، منقوض بما فی أوائل باب الرجوع الی منی و رمی الجمار من التهذیب،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علی بن إبراهیم، عن أبیه، عن ابن أبی عمیر، عن معاویة بن عمّار، و حمّاد بن عیسی، عن الحلبی، عن أبی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فی فروع الکافی فی باب بناء مسجد النبی صلّی اللّه علیه و آله و سلّم،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بن عیسی</w:t>
      </w:r>
      <w:r>
        <w:rPr>
          <w:rStyle w:val="FootnoteAnchor"/>
          <w:rtl w:val="true"/>
        </w:rPr>
        <w:footnoteReference w:id="130"/>
      </w:r>
      <w:r>
        <w:rPr>
          <w:rFonts w:ascii="IRNazanin" w:hAnsi="IRNazanin" w:eastAsia="IRNazanin"/>
          <w:color w:val="111111"/>
          <w:sz w:val="28"/>
          <w:sz w:val="28"/>
          <w:szCs w:val="28"/>
          <w:rtl w:val="true"/>
          <w:lang w:bidi="fa-IR"/>
        </w:rPr>
        <w:t>،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المسجد الذی أسّس علی التقوی،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السند المذکور فیه روایة ابن عیسی عن الحلبی المطلق ینفی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 فظاهران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کثرة روایته عن عمران الحلبی من القرائن الواضحة علی أنّه المراد عند الإطلاق، حتّی أنّ ذهن الماهر فی الفنّ لا یذهب عنده إلی غیره، إلّا أن تکون هناک قرینة صارفة عنه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ذکر علی فی الإسناد المذکور فی التهذیب، و ذکر الحلبی مکانه فی الاستبصار و المنتهی قرینة جلیّة علی أنّ المراد به علی الحلبی لا عمران الحلبی و لا عبید اللّه و لا أخوه محمّد، و لا غیرهم من الحلبیین، إذ القرینة قاطعة للشرکة و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فی روایة ابن عیسی هذا عن علی ذاک، فإنّهما من رواة الصادق علیه السّلام، فهما فی طبقة واحدة، و روایة أهل طبقة واحدة بعضهم عن بعض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بقی ابن عیسی إلی أن أدرک صحبة الجواد علیه السّلام، ثمّ مات غریقا بواد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یذهب علیک أنّ هذا الإسناد أیضا صریح فی روایة إبراهیم بن هاشم عن حمّاد بن عیسی بواسطة ابن أبی عمیر، فإنکار صاحب المنتقی لا وجه له، و قد مرّ الکلام فیه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العلاء الذی یروی عن محمّد بن مسلم، و قد یقال العلاء عن محمّد من غیر تقیید بابن مسلم، و المراد به ابن رزین الثّقة، و محمّد الذی یروی عنه هو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أحمد بن محمّد، فإنّه مشترک بین جماعة یزیدون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السیل من الشجرة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کلامنا علی إبطال کلام صاحب المنتقی یطلب من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العلاء العلاء بن رزین الثقفی القلا من أصحاب الصادق علیه السّلام، و صحب محمّد بن مسلم و تفقّه علیه، و کان من أروی الناس عنه، فهذه قرینة علی أنّ المراد بالعلاء و محمّد المطلقین ابن رزین و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أحمد بن محمّد الی آخره هذا ما أفاده الشهید الثانی فی درایة الحدیث،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مشترک بین جماعة، منهم أحمد بن محمّد بن عیسی، و أحمد بن محمّد بن خالد، و أحمد بن محمّد بن أبی نصر، و أحمد بن محمّد بن الولید، و جماعة أخری من أفاضل أصحابنا فی تلک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یتمیّز عند الإطلاق بقرائن الزمان، فإنّ المرویّ عنه إن کان من الشیخ فی أوّل السند أو ما یقاربه، فهو أحمد بن محمّد بن الولید، و إن کان فی آخره مقاربا للرضا علیه السّلام، فهو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الوسط، فالأغلب أن یرید به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به غیره، و یحتاج فی ذلک إلی فضل قوّة و تمیّز، و اطّلاع علی الرجال و مراتبهم، و لکنّه مع الجهل لا یضرّ، لأنّ جمیعهم ثقات، فالأمر فی الاحتجاج بالروایة سهل</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کلامه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لما فی الکافی فی باب النصّ علی الأئمّة الاثنی عشر علیهم السّلام فی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الثلاثین، و لکن أکثرهم إطلاقا و تکرارا فی الأسانید أربعة ثقاة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القمی، و ابن عیسی الأشعری، و ابن خالد البرقی، و ابن أبی نصر البزنطی، فالأوّل یذکر فی أوائل السّند، و الاوسطان فی أواسطه، و الأخیر فی أواخره، و أکثر ما یقع الاشتباه بین الأوسطین، و لکن حیث أنّهما معا ثقتان لم یکن فی البحث عن تعیینه فائدة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البواقی، فأغلب ما یذکرون مع 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حدیث طویل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عن محمّد بن الحسن الصفّار، عن أحمد بن أبی عبد اللّه البرقی، عن أبی هاشم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وددت أنّ هذا الخبر جاء من غیر جهة أحمد بن أبی عبد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حدّثنی قبل الحیرة بعشر سنین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دالّ علی الذمّ الکلّیّ و عدم اعتبار الرجل فی أقواله، إلّا بتاریخ یمیّزها، إذ الظاهر من حیرته تحیّره فی المذهب، کما صرّح به المولی الفاضل الصالح المازندرانی فی شرح أصول الکافی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بهته و خرافته فی آخر سنّة</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تحیّره بعد إخراج ابن عیسی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التقادیر، فروایته غیر معتبرة، إلّا أن یعلم تاریخها و إنّها کانت قبل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أنّ للبحث عن تعیینه فائدة معتدّ بها، لأنّ أبا جعفر الأشعری أحمد بن محمّد بن عیسی القمّی، و إن کان فیما عندنا مقدوحا، إلّا أنّه لیس بتلک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و إن کان علی المشهور ثقة غیر مدافع، إلّا أنّ قول أبی عمرو الکشی فی ترجمة یونس بن عبد الرحمن بعد نقله عن أحمد هذا نبذة من أخبار دالّة علی ذمّ یونس ذاک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فلینظر الناظر فیتعجّب من هذه الأخبار التی رواها القمّیّون فی یونس، و لیعلم أنّها لا تصحّ فی العقل، و ذلک أنّ أحمد بن محمّد بن عیسی قد ذکر الفضل من رجوعه فی الوقیعة فی یونس، و لعلّ هذه الروایات کانت من أحمد قبل رجوعه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ممیّز، و النّظر فیمن روی عنهم و رووا عنه ربّما یعین الممارس علی استکشاف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ابن سنان، فإنّه یذکر کثیرا من غیر فصل ممیّز یعلم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یدفعه و یدلّ علی ذمّه کلّیا، و عدم اعتباره فی روایاته، و له ذموم من جهات أخر، و سنذکر ما فیه و فی ابن البرقی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ابن سنان بل و من ذلک محمّد بن سنان أیضا، فإنّه یذکر کثیرا من غیر فصل ممیّز یعلم أنّه محمّد بن سنان بن طریف الزاهری من أصحاب الرضا و الجواد علیهما السّلام، أو محمّد بن سنان بن عبد الرحمن الهاشمی أخو عبد اللّه بن سنان من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مختلفان فی الطبقة، و جدّ هذا عبد الرحمن لا طریف، کما سبق إلیه قلم الشیخ، و تبعه النجاشی</w:t>
      </w:r>
      <w:r>
        <w:rPr>
          <w:rStyle w:val="FootnoteAnchor"/>
          <w:rtl w:val="true"/>
        </w:rPr>
        <w:footnoteReference w:id="136"/>
      </w:r>
      <w:r>
        <w:rPr>
          <w:rFonts w:ascii="IRNazanin" w:hAnsi="IRNazanin" w:eastAsia="IRNazanin"/>
          <w:color w:val="111111"/>
          <w:sz w:val="28"/>
          <w:sz w:val="28"/>
          <w:szCs w:val="28"/>
          <w:rtl w:val="true"/>
          <w:lang w:bidi="fa-IR"/>
        </w:rPr>
        <w:t>فی ترجمة عبد اللّه بن سنان أخیه، إذ الهاشمی هو محمّد بن سنان بن عبد الرحمن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جدّه طریف هو الزاهری، و الهاشمی مجهول مذکور فی الرجال مهملا، و أمّا الزاهری فالمشهور ضعفه، و علیه بناء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خلافه لأنّ ذمّة عن کلّ أحد من غیر المعصوم معارض بتوثیق الشیخ المفید له، و یبقی الحدیثان الصحیح مضمونهما المذکوران فی ترجمة صفوان بن یحیی و زکریّا بن آدم دالّان علی اعتبار محمّد هذا و قبول روایته حتّی یرتقی إلی ذروة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التوثیق المستفاد من الروایات المستندة الی الامام علیه السّلام مقدّم علی جرح جماعة لا یظهر له أصل یعتمد علیه و کتاب ترکن النفس الیه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بیان حاله و حسن مآله کلام بسیط لا یسعه المقام، و العلم عند اللّه و عند أهله الکرام العظام علیهم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عبد اللّه الثّقة، أو محمّد الضّعیف، و یمکن استعلام کونه عبد اللّه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 الصادق علیه السّلام بغیر واسطة، فإنّ محمّدا إنّما یروی عنه علیه السّلام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عنه علیه السّلام بتوسّط عمر بن یزید، أو أبی حمزة، أو حفص الأعور، فإنّ محمّدا لا یروی عنه علیه السّلام بتوسّط أحد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سنان الذی یروی عنه النّضر بن سوید، أو عبد اللّه بن المغیرة، أو عبد الرّحمن بن أبی نجران، أو أحمد بن محمد بن أبی نصر، أو فضالة، أو عبد اللّه بن جبلة، فهو عبد اللّه لا محمّد، و ابن سنان الذی یروی عنه أیّوب بن نوح، أو موسی بن القاسم، أو أحمد بن محمد بن عیسی، أو علی بن الحکم، فهو محمّد لا عبد اللّه، و کثرة تتبّع الأسانید و ممارستها تعین علی رفع الاشتباه فی کثیر من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کلام أرباب الرجال فی ترجمة الرجل و اعلم أنّه قد یختلف کلام علماء الرّجال فی ترجمة الرّجل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قد یختلف کلام و ذلک کاختلاف کلامهم فی ترجمة علی بن الحکم، فإنّهم ذکروه فی 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من أصحاب الجواد 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الأنباری، ابن أخت داود بن النعمان، تلمیذ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فیظن بسبب ذلک اشتراکه، و قد وقع فی ذلک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رحمه اللّه فی غیر واحد، کمحمّد بن الحسن الصفّار</w:t>
      </w:r>
      <w:r>
        <w:rPr>
          <w:rStyle w:val="FootnoteAnchor"/>
          <w:rtl w:val="true"/>
        </w:rPr>
        <w:footnoteReference w:id="137"/>
      </w:r>
      <w:r>
        <w:rPr>
          <w:rFonts w:ascii="IRNazanin" w:hAnsi="IRNazanin" w:eastAsia="IRNazanin"/>
          <w:color w:val="111111"/>
          <w:sz w:val="28"/>
          <w:sz w:val="28"/>
          <w:szCs w:val="28"/>
          <w:rtl w:val="true"/>
          <w:lang w:bidi="fa-IR"/>
        </w:rPr>
        <w:t>و غیره، بل منهم العلّامة قدّس اللّه روحه فی علی بن الحکم</w:t>
      </w:r>
      <w:r>
        <w:rPr>
          <w:rStyle w:val="FootnoteAnchor"/>
          <w:rtl w:val="true"/>
        </w:rPr>
        <w:footnoteReference w:id="13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الرّجل متعدّدا فیظن أنه واحد، کما وقع له طاب ثراه فی إسحاق بن عمّار</w:t>
      </w:r>
      <w:r>
        <w:rPr>
          <w:rStyle w:val="FootnoteAnchor"/>
          <w:rtl w:val="true"/>
        </w:rPr>
        <w:footnoteReference w:id="139"/>
      </w:r>
      <w:r>
        <w:rPr>
          <w:rFonts w:ascii="IRNazanin" w:hAnsi="IRNazanin" w:eastAsia="IRNazanin"/>
          <w:color w:val="111111"/>
          <w:sz w:val="28"/>
          <w:sz w:val="28"/>
          <w:szCs w:val="28"/>
          <w:rtl w:val="true"/>
          <w:lang w:bidi="fa-IR"/>
        </w:rPr>
        <w:t>، فإنّه مشترک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أصحابنا، و الآخر فطحی، کما یظهر علی المتأمّل، فلا بدّ من امعان النّظر فی ذلک، و اللّه ولیّ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بن الزبیر النخعی أبو الحسن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الکوفی ثقة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ملّا میرزا محمّد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الجمیع واحد، فهذا رجل واحد اختلف کلامهم فی ترجمته، فیظنّ بذلک اشتراکه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کمحمّد بن الحسن الصفار فإنّ الشیخ ذکره بهذا العنوان المذکور، و ذکره آخر بعنوان محمّد بن الحسن بن فرّوخ، و آخر بعنوان محمّد بن الحسن بن فرّوخ الصفّار، فظنّ بذلک اشتراکه 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إسحاق بن عمّار قد سبق أنّ إسحاق بن عمّار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بن حیّان الکوفیّ الموثّق الإمامیّ الراوی عن الصادق و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بن عمّار بن موسی الساباطی الفطحیّ الغیر الراوی عن أحد من الأئمّة علیهم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وقع فی کتب الأخبار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أبی عبد اللّه علیه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یلتبس توثیق الرّجل بتوثیق غیره، کما وقع له أیضا طاب ثراه فی ترجمة حمزة بن بزیع، حیث وصفه فی الخلاصة بأنّه من صالحی هذه الطّائفة و ثقاتهم کثیر العلم</w:t>
      </w:r>
      <w:r>
        <w:rPr>
          <w:rStyle w:val="FootnoteAnchor"/>
          <w:rtl w:val="true"/>
        </w:rPr>
        <w:footnoteReference w:id="140"/>
      </w:r>
      <w:r>
        <w:rPr>
          <w:rFonts w:ascii="IRNazanin" w:hAnsi="IRNazanin" w:eastAsia="IRNazanin"/>
          <w:color w:val="111111"/>
          <w:sz w:val="28"/>
          <w:sz w:val="28"/>
          <w:szCs w:val="28"/>
          <w:rtl w:val="true"/>
          <w:lang w:bidi="fa-IR"/>
        </w:rPr>
        <w:t>، نظرا الی ما یوهمه کلام النّجاشی، و الحال أنّ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أو عنه عن أبی إبراهیم علیه السّلام، فالمراد به ابن حیّان الصیرفیّ الثقة، لا ابن موسی الساباطیّ الفطحیّ، فإذن لا اشتراک بینهما فی الحدیث، کما ظنّ ابن داود، و لا اتّحاد کما قال به العلّامة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حمزة بن بزیع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بزیع أبو جعفر مولی المنصور أبی جعفر، و ولد بزیع بیت منهم حمزة بن بزیع، کان من صالحی هذه الطائفة و ثقاتهم کثیر العمل، له کتب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محمّد لا الی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فلندرة توثیق الرجل فی غیر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علی تقدیر إرجاعه إلیه لا یبقی لمحمّد حال، و هو بصدد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فلأنّ الکشی و غیره نقلوا أنّ حمزة ذاک من الواقفة بل من رؤسائهم، فکیف یتصوّر مثل هذا الوصف له علی إطلاقه، و مع ذلک کلّه توهّم العلّامة فی الخلاصة، فجعله وصفا لحمزة فی ترجمته، و هو خلاف الواقع و الظاهر لوحدة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ملّا میرزا محمّد فی الأوسط بعد نقل کلام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توهّم ضعیف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جمال الدین بن طاوس حکی صورة کلامه فی کتابه، إلی أن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الأوصاف فی کلام النّجاشی أوصاف محمّد بن إسماعیل بن بزیع، لا أوصاف عمّه حمزة، کما ذکرناه فی حواشینا علی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یشتبه توثیق الابن بتوثیق الأب، و بالعکس، لإجمال فی العبارة، کعبارة النّجاشی فی ترجمة الحسن بن علی بن النّعمان</w:t>
      </w:r>
      <w:r>
        <w:rPr>
          <w:rStyle w:val="FootnoteAnchor"/>
          <w:rtl w:val="true"/>
        </w:rPr>
        <w:footnoteReference w:id="142"/>
      </w:r>
      <w:r>
        <w:rPr>
          <w:rFonts w:ascii="IRNazanin" w:hAnsi="IRNazanin" w:eastAsia="IRNazanin"/>
          <w:color w:val="111111"/>
          <w:sz w:val="28"/>
          <w:sz w:val="28"/>
          <w:szCs w:val="28"/>
          <w:rtl w:val="true"/>
          <w:lang w:bidi="fa-IR"/>
        </w:rPr>
        <w:t>، و لذلک عدّ بعض أصحابنا، کالعلّامة فی المنتهی و المختلف حدیثه فی الحسان، اقتصارا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بزیع بیت منهم حمزة بن بزیع، و کان من صالحی هذه الطائفة و ثقاتهم کثیر العمل، و لم یزد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من هنا توهّم کون هذا مدحا لحمزة، فإنّه لا ریب فی أنّ زیادة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سببان قویّان للتوهّم المذکور خصوصا الثانی، و قد جزم به بعض معاصرینا،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الحسن بن علی بن النعمان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النعمان مولی بنی هاشم، أبوه علی بن النعمان الأعلم، ثقة ثبت، له کتاب النوادر، صحیح الحدیث کثیر الفوائد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للحسن بن علی، لا لأبیه علی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النجاشی وثّقه فی بابه، و هو لا یذکر التوثیق لرجل واحد مرّتین، سواء ذکره فیه بالأصالة، أو فی غیره بالتبعیّة، کما فی محمّد بن عطیّة الموثّق فی أخیه لا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التأسیس خیر من التأکید، و قلّما یکون کلامه خالیا عن فائدة جدیدة، فإنّه فی نهایة الوجازة و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لندرة توثیق الرجل فی غیر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فلأنّ الحسن هو المقصود بالذکر، کما قلنا مثله فی ترجمة ابن بزیع، فهو ثقة ثبت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النجاشی فی الأغلب إذا ذکر الرجل یذکر والده، أو بعض أقربائه، کما فی ترجمة ابن بزیع عمّه حمزة لیزید به وضوحه، و لذلک ذکر هنا أبا الحسن و جدّه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8" w:name="pg1435_20863"/>
    </w:p>
    <w:p>
      <w:pPr>
        <w:pStyle w:val="BookText"/>
        <w:rPr/>
      </w:pPr>
      <w:bookmarkEnd w:id="48"/>
      <w:r>
        <w:rPr>
          <w:rFonts w:ascii="IRNazanin" w:hAnsi="IRNazanin" w:eastAsia="IRNazanin"/>
          <w:color w:val="111111"/>
          <w:sz w:val="28"/>
          <w:sz w:val="28"/>
          <w:szCs w:val="28"/>
          <w:rtl w:val="true"/>
          <w:lang w:bidi="fa-IR"/>
        </w:rPr>
        <w:t>المتیقّن، و بعضهم عدّه فی الصّحاح لندرة توثیق الرّجل فی غیر 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47774_383892988"/>
      <w:bookmarkStart w:id="50" w:name="_Toc17"/>
      <w:bookmarkEnd w:id="49"/>
      <w:r>
        <w:rPr>
          <w:rtl w:val="true"/>
        </w:rPr>
        <w:t xml:space="preserve">خاتمة </w:t>
      </w:r>
      <w:r>
        <w:rPr>
          <w:rtl w:val="true"/>
        </w:rPr>
        <w:t>(</w:t>
      </w:r>
      <w:r>
        <w:rPr>
          <w:rtl w:val="true"/>
        </w:rPr>
        <w:t>مسلک المحمّدین الثلاثة فی إیراد الحدیث</w:t>
      </w:r>
      <w:bookmarkEnd w:id="50"/>
    </w:p>
    <w:p>
      <w:pPr>
        <w:pStyle w:val="BookText"/>
        <w:rPr/>
      </w:pPr>
      <w:r>
        <w:rPr>
          <w:rFonts w:ascii="IRNazanin" w:hAnsi="IRNazanin" w:eastAsia="IRNazanin"/>
          <w:color w:val="111111"/>
          <w:sz w:val="28"/>
          <w:sz w:val="28"/>
          <w:szCs w:val="28"/>
          <w:rtl w:val="true"/>
          <w:lang w:bidi="fa-IR"/>
        </w:rPr>
        <w:t>قد سلک کلّ من مشایخنا المحمّدین الثلاثة قدّس اللّه أرواحهم فی کتابه مسلکا لم یسلکه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ثقة الإسلام أبو جعفر محمّد بن یعقوب الکلینی طاب ثراه، فإنّه ملتزم فی کتاب الکافی أن یذکر فی کلّ حدیث الّا نادرا جمیع سلسلة السّند بینه و بین المعصوم علیه السّلام، و قد یختل بعض السّند علی ما ذکره قریبا، و هذا فی 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رئیس المحدّثین أبو جعفر محمد بن بابویه القمّی عطّر اللّه مرقده، فدأبه فی کتاب من لا یحضره الفقیه ترک أکثر السّند، و الاقتصار فی الأغلب علی ذکر الرّاوی الذی أخذ عن المعصوم علیه السّلام فقط، ثم انّه ذکر فی آخر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قد سلک الی آخره لا یخفی أنّ مسلک ثقة الإسلام الکلینی أسهل المسالک و أقربها علی المتناول، إذ لا حاجة له فیه فی معرفة صحّة السند و سقمه و الرجوع الی المشیخة و تحصیل طریق صاحب الکتاب الی رجل رجل منهم، و فیه نوع مشقّة و صعوبة و صرف وقت، لأنّه غیر مرتّب بترتیب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متأخّری الأصحاب شکر اللّه مساعیهم ذکر طریقی الشیخین القمّی و الطوسی فی آخر کتاب له فی الرجال علی ترتیب حروف الهجاء، فصار بذلک قریب التناول سهل المأخذ، و مع ذلک فمسلکه رحمه اللّه أقرب من مسلکیهما، لما قلنا من عدم الحاجة فیه الی الرجوع الی المشیخة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الراوی الذی أخذ الی آخره بل کثیرا ما یترک ذکر هذا الراوی الأخذ عن المعصوم أیضا، و یقتصر علی الروایة</w:t>
      </w:r>
    </w:p>
    <w:p>
      <w:pPr>
        <w:pStyle w:val="BookText"/>
        <w:rPr/>
      </w:pPr>
      <w:r>
        <w:rPr>
          <w:rFonts w:ascii="IRNazanin" w:hAnsi="IRNazanin" w:eastAsia="IRNazanin"/>
          <w:color w:val="111111"/>
          <w:sz w:val="28"/>
          <w:sz w:val="28"/>
          <w:szCs w:val="28"/>
          <w:rtl w:val="true"/>
          <w:lang w:bidi="fa-IR"/>
        </w:rPr>
        <w:t>الکتاب طریقة المتّصل بذلک الرّاوی، و لم یخل بذلک إلّا نادرا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شیخ الطّائفة أبو جعفر محمّد بن الحسن الطّوسی سقی اللّه ضریحه صوب الرّضوان، فقد یجری فی کتاب التّهذیب و الاستبصار علی وتیرة الکلینی، فیذکر جمیع السّند حقیقة أو حکما، و قد یقتصر علی البعض، فیذکر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علیه السّلام، ثمّ یخلّ بطریقه الیه،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 و قال أبو عبد اللّه علیه السّلام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 بذلک إلّا نادرا کإخلاله بطریقه الی محمّد بن مرازم، فإنّه غیر مذکور فی المشیخة، و کذا أخلّ بطریقه الی أبی الدرداء، و الی سلمان الفارسی، و الی عبد اللّه بن عبد العظیم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شیخ الطائفة قال شیخ الطائفة فی أوائل المشیخة، و اقتصرنا من إیراد الخبر علی الابتداء بذکر المصنّف الذی أخذنا الخبر من کتابه، أو صاحب الأصل الذی أخذنا الحدیث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یضرّ ضعف الطریق الی صاحب الکتاب أو الأصل، لاشتهارهما عند نقله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صحّة طریق صاحب الکتاب و الأصل الی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بالأصل ما هو مجمع عباراته علیه السّلام بعینها فقط من غیر أن یکون معها اجتهاد و استنباط و غیر ذلک، و بالکتاب ما یشمل مع ذلک علی استدلالات و استنباطات شرعا أو عقلا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 فی آخر الأسانید من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جملا من الطرق إلی هذه المصنّفات و الأصول و لتفصیل ذلک شرح یطول هو مذکور فی الفهارس المصنّفة فی هذا الباب للشیوخ، من أراده أخذه من هناک، و نحن قد ذکرناه مستوفی فی کتاب فهرست الشیعة</w:t>
      </w:r>
      <w:r>
        <w:rPr>
          <w:rFonts w:eastAsia="IRNazanin" w:cs="IRNazanin"/>
          <w:color w:val="111111"/>
          <w:sz w:val="28"/>
          <w:szCs w:val="28"/>
          <w:rtl w:val="true"/>
          <w:lang w:bidi="fa-IR"/>
        </w:rPr>
        <w:t>.».</w:t>
      </w:r>
      <w:bookmarkStart w:id="51" w:name="pg1435_20866"/>
    </w:p>
    <w:p>
      <w:pPr>
        <w:pStyle w:val="BookText"/>
        <w:rPr/>
      </w:pPr>
      <w:bookmarkEnd w:id="51"/>
      <w:r>
        <w:rPr>
          <w:rFonts w:ascii="IRNazanin" w:hAnsi="IRNazanin" w:eastAsia="IRNazanin"/>
          <w:color w:val="111111"/>
          <w:sz w:val="28"/>
          <w:sz w:val="28"/>
          <w:szCs w:val="28"/>
          <w:rtl w:val="true"/>
          <w:lang w:bidi="fa-IR"/>
        </w:rPr>
        <w:t>أواخر السند و یترک أوائله، و کل موضع سلک فیه هذا المسلک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ذکر البعض، فقد ابتدأ فیه بذکر صاحب الأصل الذی أخذ الحدیث من أصله، أو مؤلّف الکتاب الذی نقل الحدیث من کتابه، و ذکر فی آخر الکتابین بعض طرقه إلی أصحاب تلک الأصول و مؤلّفی تلک الکتاب، و أحال البواقی علی ما أورده فی کتاب فهرس کتب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أسلک فی کل حدیث أنقله فی هذا الکتاب من أحد کتب هؤلاء المشایخ ما سلکه صاحب ذلک الکتاب، فأذکر جمیع السّند إن ذکره، و اقتصر علی البعض إن اقتصر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47776_383892988"/>
      <w:bookmarkStart w:id="53" w:name="_Toc18"/>
      <w:bookmarkEnd w:id="52"/>
      <w:r>
        <w:rPr>
          <w:rtl w:val="true"/>
        </w:rPr>
        <w:t>رموز أسانید الأحادیث</w:t>
      </w:r>
      <w:bookmarkEnd w:id="53"/>
    </w:p>
    <w:p>
      <w:pPr>
        <w:pStyle w:val="BookText"/>
        <w:rPr/>
      </w:pPr>
      <w:r>
        <w:rPr>
          <w:rFonts w:ascii="IRNazanin" w:hAnsi="IRNazanin" w:eastAsia="IRNazanin"/>
          <w:color w:val="111111"/>
          <w:sz w:val="28"/>
          <w:sz w:val="28"/>
          <w:szCs w:val="28"/>
          <w:rtl w:val="true"/>
          <w:lang w:bidi="fa-IR"/>
        </w:rPr>
        <w:t>و اعلم أنّه کثیرا ما تتکرّر فی أوائل أسانید الکافی ذکر هؤلاء المشایخ الثّلاثة هکذا محمّد بن یحیی، عن أحمد بن محمّد بن عیسی، عن الحسین بن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قال المولی الفاضل عبد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بأحمد هذا الأشعری القمّی لا القیسری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الکافی فی باب الخمس 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بن یزید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أطلق أحمد بن محمّد بن عیسی فالأمر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فی باب نهی المحرم عن الصید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أبی نصر</w:t>
      </w:r>
      <w:r>
        <w:rPr>
          <w:rStyle w:val="FootnoteAnchor"/>
          <w:rtl w:val="true"/>
        </w:rPr>
        <w:footnoteReference w:id="146"/>
      </w:r>
      <w:r>
        <w:rPr>
          <w:rFonts w:ascii="IRNazanin" w:hAnsi="IRNazanin" w:eastAsia="IRNazanin"/>
          <w:color w:val="111111"/>
          <w:sz w:val="28"/>
          <w:sz w:val="28"/>
          <w:szCs w:val="28"/>
          <w:rtl w:val="true"/>
          <w:lang w:bidi="fa-IR"/>
        </w:rPr>
        <w:t>، فمع إطلاق أحمد بن محمّد یحصل الاشتباه فی العدة، و یطرأ الفتور و الضعف فی الخبر، و إن قلّ مثل هذا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التتبّع و التأمّل فی المواضع و المراتب فی المروی و أمثالها یظهرر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و أنا اکتفی عن تعداد هؤلاء فی أوائل أسانید الأحادیث المأخوذة من الکافی بقولی الثلاثة، و لا ألتفت بعد وضوح المراد الی ما یوهمه هذا اللّفظ من اشتراک هؤلاء الثلاثة فی الرّوایة عن الرّجل المذکور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کثیرا ما یذکر فی أوّل السّند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بعدهم عن أحمد بن محمّد بن عیسی، فالمراد بهم هؤلاء الخمسة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علی بن موسی الکمیدانی، و داود بن کورة، و أحمد بن إدریس، و 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أعبّر عنهم بقولی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 بعدهم عن أحمد بن محمّد بن خالد البرقی، فهم هؤلاء الأربعة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 علی بن محمّد بن عبد اللّه بن أذینة، و أحمد بن محمّد بن أمیّة، و علی بن الحسن، و أنا أعبّر عنهم بلفظ العدّة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یتکرّر فی أوائل أسانید التّهذیب و الاستبصار هؤلاء المشایخ الثّلاثة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عن أحمد بن الحسن، عن أبیه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اکتفی عن تعدادهم فی أوائل أسانید الأحادیث الّتی أنقلها من أحد الکتابین بقولی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یتکرّر فی أواخر أسانید الکافی و التّهذیب و الاستبصار 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یذکر فی أوّل السند قوله عدّة الی آخره قال الشیخ الجلیل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 فی کتابی عدّة من أصحابنا عن سهل بن زیاد، فهم علی بن محمّد بن إبراهیم بن أبان، و محمّد بن أبی عبد اللّه، و محمّد بن الحسن، و محمّد بن عقیل الکلینی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لم یذکره الشیخ المصنّف فی کتابه هذا، لأنّه قال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فضلاء إخوانه التمسوا منه تألیف أصل یحتوی علی خلاصة ما تضمّنته أصولنا الأربعة من الأحادیث الصحیحة، و هذا الطریق لاحتوائه علی سهل بن زیاد الآدمی الرازی الضعیف ضعیف و لذا لم یذکره</w:t>
      </w:r>
      <w:r>
        <w:rPr>
          <w:rFonts w:eastAsia="IRNazanin" w:cs="IRNazanin"/>
          <w:color w:val="111111"/>
          <w:sz w:val="28"/>
          <w:szCs w:val="28"/>
          <w:rtl w:val="true"/>
          <w:lang w:bidi="fa-IR"/>
        </w:rPr>
        <w:t>.</w:t>
      </w:r>
      <w:bookmarkStart w:id="54" w:name="pg1435_20871"/>
    </w:p>
    <w:p>
      <w:pPr>
        <w:pStyle w:val="BookText"/>
        <w:rPr/>
      </w:pPr>
      <w:bookmarkEnd w:id="54"/>
      <w:r>
        <w:rPr>
          <w:rFonts w:ascii="IRNazanin" w:hAnsi="IRNazanin" w:eastAsia="IRNazanin"/>
          <w:color w:val="111111"/>
          <w:sz w:val="28"/>
          <w:sz w:val="28"/>
          <w:szCs w:val="28"/>
          <w:rtl w:val="true"/>
          <w:lang w:bidi="fa-IR"/>
        </w:rPr>
        <w:t>الرّواة الثّلاثة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حریز، عن زرارة، و أنا أکتفی عن تعدادهم بقولی فی آخر السّند 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یتکرّر فی السّند أسماء رجال کثیرة الألفاظ، مثل أحمد بن محمّد بن أبی نصر البزنطی، و عبد الرّحمن بن أبی نجران، و إبراهیم بن أبی محمود الخراسانی، و أنا أکتفی عن الأول بقولی البزنطی، و عن الثّانی بقولی التّمیمی، و عن الثّالث بقولی الخراسانی، کما أکتفی عن الحسین بن الحسن بن أبان بقولی ابن أبان، و عن معاویة بن عمّار بقولی ابن عمّار، و عن معاویة بن وهب بقولی ابن وهب، و عن برید بن معاویة العجلی بقولی العجلی، و عن عبد الرّحمن بن الحجاج البجلی بقولی البجلی، و عن عبد الرّحمن بن أبی عبد اللّه البصری بقولی البصری، و عن الحسین بن سعید الأهوازی بقولی الأهوازی، و عن علی بن مهزیار الدّورقی بقولی الدّورقی، و عن محمّد بن عبد الجبّار الصّهبانی بقولی الصّهبانی، و عن عبد اللّه بن میمون القداح، بقولی القداح، و عن عبد اللّه بن أبی یعفور بقولی أبی محمّد، و عن أبی عبیدة الحذّاء بقولی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وضعت لکل من الأصول الأربعة علامة، فعلامة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احتاج الحدیث الی بیان فعلامته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47778_383892988"/>
      <w:bookmarkStart w:id="56" w:name="_Toc19"/>
      <w:bookmarkEnd w:id="55"/>
      <w:r>
        <w:rPr>
          <w:rtl w:val="true"/>
        </w:rPr>
        <w:t>(</w:t>
      </w:r>
      <w:r>
        <w:rPr>
          <w:rtl w:val="true"/>
        </w:rPr>
        <w:t>بیان سلسلة روایته عن الأصول الأربعة</w:t>
      </w:r>
      <w:r>
        <w:rPr>
          <w:rtl w:val="true"/>
        </w:rPr>
        <w:t>)</w:t>
      </w:r>
      <w:bookmarkEnd w:id="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إلی روایة هذه الأصول الأربعة عن مؤلّفها المشایخ الثّلاثة المحمّدین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محمّد بن یعقوب الکلینی، و رئیس المحدّثین محمّد بن علی بن بابویه القمّی، و شیخ الطائفة محمّد بن الحسن الطّوسی أعلی اللّه مقامهم</w:t>
      </w:r>
    </w:p>
    <w:p>
      <w:pPr>
        <w:pStyle w:val="BookText"/>
        <w:rPr/>
      </w:pPr>
      <w:r>
        <w:rPr>
          <w:rFonts w:ascii="IRNazanin" w:hAnsi="IRNazanin" w:eastAsia="IRNazanin"/>
          <w:color w:val="111111"/>
          <w:sz w:val="28"/>
          <w:sz w:val="28"/>
          <w:szCs w:val="28"/>
          <w:rtl w:val="true"/>
          <w:lang w:bidi="fa-IR"/>
        </w:rPr>
        <w:t>و أجزل فی الخلد إکرامهم طرق متعدّدة کثیرة التحویلات و التّشعبات، و أنا أذکر منها طریقا واحدا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أروی الأصول المذکورة عن والدی و أستاذی و من إلیه فی العلوم الشّرعیة استنادی الحسین بن عبد الصّمد الحارثی العاملی قدّس اللّه تربته و رفع فی دار المقامة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شیخیه الأجلین الأفضلین قدوتی الإسلام و فقیهی أهل البیت علیهم السّلام، سیّدنا السیّد الحسن بن جعفر الکرکی</w:t>
      </w:r>
      <w:r>
        <w:rPr>
          <w:rStyle w:val="FootnoteAnchor"/>
          <w:rtl w:val="true"/>
        </w:rPr>
        <w:footnoteReference w:id="147"/>
      </w:r>
      <w:r>
        <w:rPr>
          <w:rFonts w:ascii="IRNazanin" w:hAnsi="IRNazanin" w:eastAsia="IRNazanin"/>
          <w:color w:val="111111"/>
          <w:sz w:val="28"/>
          <w:sz w:val="28"/>
          <w:szCs w:val="28"/>
          <w:rtl w:val="true"/>
          <w:lang w:bidi="fa-IR"/>
        </w:rPr>
        <w:t>، و شیخنا الشهید الثّانی زین الملّة و الدّین العاملی أعلی اللّه قدرهما، و أنار فی سماء الرّضوان بدرهما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الفاضل علی بن عبد العالی العاملی المیسی</w:t>
      </w:r>
      <w:r>
        <w:rPr>
          <w:rStyle w:val="FootnoteAnchor"/>
          <w:rtl w:val="true"/>
        </w:rPr>
        <w:footnoteReference w:id="148"/>
      </w:r>
      <w:r>
        <w:rPr>
          <w:rFonts w:ascii="Amiri" w:hAnsi="Amiri" w:eastAsia="Amiri" w:cs="Amiri"/>
          <w:color w:val="111111"/>
          <w:sz w:val="28"/>
          <w:sz w:val="28"/>
          <w:szCs w:val="28"/>
          <w:rtl w:val="true"/>
          <w:lang w:bidi="ar-SA"/>
        </w:rPr>
        <w:t>، عن الشّیخ شمس الدّین محمّد بن المؤذّن الجزّینی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قریة بالشام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الشیخ ضیاء الدّین علی، عن والده الأجل الجامع فی معارج السّعادة بین رتبة العلم و درجة الشهادة الشیخ شمس الدّین محمّد بن مکّی، عن الشّیخ المدقّق فخر الدّین أبی طالب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التحویلات الی آخره ذکرها فی الأربعین، و مجموعها ستّ طرق و خمس تحویلات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المقصود من ذکرها مجرّد اتّصال السند بالکتب المشهورة، و إلّا فلم نحتج فی أن ننقل فی زماننا هذا و ما یشبهه، من اشتهار التهذیب و الکافی و ما یحذو حذوهما، من التهذیب و ما فی معناه إلی اجازة الشیخ، لأنّ الکتاب مشهور و معلوم یقینا أنّه من الشیخ الطوسی مثلا، و انه راض بالنقل عنه، فلا ثمرة للمشیخة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یتراءی حسن ذلک تشبّها بالسلف و تیمّنا و اتّصالا للسند و دخولا فی ضمن الرواة المصنّفین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والده العلّامة آیة اللّه فی العالمین جمال الملّة و الحق و الدّین الحسن بن مطهّر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الکامل رئیس المحقّقین نجم الملّة و الدّین أبی القاسم جعفر بن الحسن بن سعید، عن السیّد الجلیل أبی علی فخار بن معد الموسوی، عن الشّیخ الأوحد أبی الفضل شاذان بن جبرئیل القمی، عن الشیخ الفاضل الفقیه عماد الدّین أبی جعفر محمّد بن أبی القاسم الطّبری، عن الشّیخ الأجل أبی علی الحسن، عن والده قدوة الفرقة و شیخ الطّائفة أبی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قدّس اللّه روحه إلی ثقة الإسلام محمّد بن یعقوب الکلینی طرق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أسوة الفقهاء و المتکلّمین أبی عبد اللّه محمّد بن محمّد بن النّعمان المفید، عن الشّیخ الأفضل أبی القاسم جعفر بن قولویه، عنه نوّر اللّه مرقده، و کذلک له إلی رئیس المحدّثین الصّدوق محمّد بن علی بن بابویه طرق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أبی عبد اللّه المفید، عنه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طریقنا إلی أصحاب أصولنا الأربعة الّتی علیها المدار فی هذه الأعصار، و حیث قدّمنا ما لا یستغنی عنه من المقدّمات، فقد جان الآن أن أشرع فی المقصود، مستعینا باللّه و متوکّلا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رتّبت هذا الکتاب المسمّی بمشرق الشّمسین علی أربعة مناهج</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فی العبادات، و ثانیها فی العقود، و ثالثها فی الإیقاعات، و رابعها فی الأحکام</w:t>
      </w:r>
      <w:r>
        <w:rPr>
          <w:rFonts w:eastAsia="IRNazanin" w:cs="IRNazanin"/>
          <w:color w:val="111111"/>
          <w:sz w:val="28"/>
          <w:szCs w:val="28"/>
          <w:rtl w:val="true"/>
          <w:lang w:bidi="fa-IR"/>
        </w:rPr>
        <w:t>.</w:t>
      </w:r>
      <w:bookmarkStart w:id="57" w:name="pg1435_20877"/>
    </w:p>
    <w:p>
      <w:pPr>
        <w:pStyle w:val="Heading2"/>
        <w:numPr>
          <w:ilvl w:val="1"/>
          <w:numId w:val="1"/>
        </w:numPr>
        <w:rPr/>
      </w:pPr>
      <w:bookmarkStart w:id="58" w:name="__RefHeading___Toc247780_383892988"/>
      <w:bookmarkStart w:id="59" w:name="_Toc20"/>
      <w:bookmarkEnd w:id="57"/>
      <w:bookmarkEnd w:id="58"/>
      <w:r>
        <w:rPr>
          <w:rtl w:val="true"/>
        </w:rPr>
        <w:t>المنهج الأول فی العبادات‌</w:t>
      </w:r>
      <w:bookmarkEnd w:id="59"/>
    </w:p>
    <w:p>
      <w:pPr>
        <w:pStyle w:val="Heading3"/>
        <w:numPr>
          <w:ilvl w:val="2"/>
          <w:numId w:val="1"/>
        </w:numPr>
        <w:rPr/>
      </w:pPr>
      <w:bookmarkStart w:id="60" w:name="__RefHeading___Toc247782_383892988"/>
      <w:bookmarkStart w:id="61" w:name="_Toc21"/>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و فیه ستّة 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47784_383892988"/>
      <w:bookmarkStart w:id="63" w:name="_Toc22"/>
      <w:bookmarkEnd w:id="62"/>
      <w:r>
        <w:rPr>
          <w:rtl w:val="true"/>
        </w:rPr>
        <w:t>کتاب الطهارة</w:t>
      </w:r>
      <w:bookmarkEnd w:id="63"/>
    </w:p>
    <w:p>
      <w:pPr>
        <w:pStyle w:val="Heading4"/>
        <w:numPr>
          <w:ilvl w:val="3"/>
          <w:numId w:val="1"/>
        </w:numPr>
        <w:rPr/>
      </w:pPr>
      <w:bookmarkStart w:id="64" w:name="__RefHeading___Toc247786_383892988"/>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 فیه خمسة مسالک</w:t>
      </w:r>
      <w:r>
        <w:rPr>
          <w:rFonts w:eastAsia="IRNazanin" w:cs="IRNazanin"/>
          <w:color w:val="111111"/>
          <w:sz w:val="28"/>
          <w:szCs w:val="28"/>
          <w:rtl w:val="true"/>
          <w:lang w:bidi="fa-IR"/>
        </w:rPr>
        <w:t>:</w:t>
      </w:r>
    </w:p>
    <w:p>
      <w:pPr>
        <w:pStyle w:val="Heading4"/>
        <w:numPr>
          <w:ilvl w:val="3"/>
          <w:numId w:val="1"/>
        </w:numPr>
        <w:rPr/>
      </w:pPr>
      <w:bookmarkStart w:id="66" w:name="__RefHeading___Toc247788_383892988"/>
      <w:bookmarkStart w:id="67" w:name="_Toc24"/>
      <w:bookmarkEnd w:id="66"/>
      <w:r>
        <w:rPr>
          <w:rtl w:val="true"/>
        </w:rPr>
        <w:t>المسلک الأوّل فی الطّهارة المائیة</w:t>
      </w:r>
      <w:bookmarkEnd w:id="67"/>
    </w:p>
    <w:p>
      <w:pPr>
        <w:pStyle w:val="Heading5"/>
        <w:numPr>
          <w:ilvl w:val="4"/>
          <w:numId w:val="1"/>
        </w:numPr>
        <w:rPr/>
      </w:pPr>
      <w:bookmarkStart w:id="68" w:name="__RefHeading___Toc247790_383892988"/>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فیه مقصدان</w:t>
      </w:r>
      <w:r>
        <w:rPr>
          <w:rFonts w:eastAsia="IRNazanin" w:cs="IRNazanin"/>
          <w:color w:val="111111"/>
          <w:sz w:val="28"/>
          <w:szCs w:val="28"/>
          <w:rtl w:val="true"/>
          <w:lang w:bidi="fa-IR"/>
        </w:rPr>
        <w:t>:</w:t>
      </w:r>
    </w:p>
    <w:p>
      <w:pPr>
        <w:pStyle w:val="Heading5"/>
        <w:numPr>
          <w:ilvl w:val="4"/>
          <w:numId w:val="1"/>
        </w:numPr>
        <w:rPr/>
      </w:pPr>
      <w:bookmarkStart w:id="70" w:name="__RefHeading___Toc247792_383892988"/>
      <w:bookmarkStart w:id="71" w:name="_Toc26"/>
      <w:bookmarkEnd w:id="70"/>
      <w:r>
        <w:rPr>
          <w:rtl w:val="true"/>
        </w:rPr>
        <w:t>المقصد الأول فی الوضوء</w:t>
      </w:r>
      <w:bookmarkEnd w:id="71"/>
    </w:p>
    <w:p>
      <w:pPr>
        <w:pStyle w:val="Heading6"/>
        <w:numPr>
          <w:ilvl w:val="5"/>
          <w:numId w:val="1"/>
        </w:numPr>
        <w:rPr/>
      </w:pPr>
      <w:bookmarkStart w:id="72" w:name="__RefHeading___Toc247794_383892988"/>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و فیه مطلبان</w:t>
      </w:r>
      <w:r>
        <w:rPr>
          <w:rFonts w:eastAsia="IRNazanin" w:cs="IRNazanin"/>
          <w:color w:val="111111"/>
          <w:sz w:val="28"/>
          <w:szCs w:val="28"/>
          <w:rtl w:val="true"/>
          <w:lang w:bidi="fa-IR"/>
        </w:rPr>
        <w:t>:</w:t>
      </w:r>
    </w:p>
    <w:p>
      <w:pPr>
        <w:pStyle w:val="Heading6"/>
        <w:numPr>
          <w:ilvl w:val="5"/>
          <w:numId w:val="1"/>
        </w:numPr>
        <w:rPr/>
      </w:pPr>
      <w:bookmarkStart w:id="74" w:name="__RefHeading___Toc247796_383892988"/>
      <w:bookmarkStart w:id="75" w:name="_Toc28"/>
      <w:bookmarkEnd w:id="74"/>
      <w:r>
        <w:rPr>
          <w:rtl w:val="true"/>
        </w:rPr>
        <w:t>المطلب الأول فی تفسیر الآیة الکریمة الواردة فی بیانه‌</w:t>
      </w:r>
      <w:bookmarkEnd w:id="75"/>
    </w:p>
    <w:p>
      <w:pPr>
        <w:pStyle w:val="Heading6"/>
        <w:numPr>
          <w:ilvl w:val="5"/>
          <w:numId w:val="1"/>
        </w:numPr>
        <w:rPr/>
      </w:pPr>
      <w:bookmarkStart w:id="76" w:name="__RefHeading___Toc247798_383892988"/>
      <w:bookmarkStart w:id="77" w:name="_Toc29"/>
      <w:bookmarkEnd w:id="76"/>
      <w:r>
        <w:rPr>
          <w:rtl w:val="true"/>
        </w:rPr>
        <w:t>اشارة</w:t>
      </w:r>
      <w:bookmarkEnd w:id="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فی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فیما یتعلّق بتفسیر هذه الآیة الکریمة یستدعی إطلاق عنان القلم بإیراد اثنی عشر درسا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78" w:name="pg1435_20879"/>
    </w:p>
    <w:p>
      <w:pPr>
        <w:pStyle w:val="Heading6"/>
        <w:numPr>
          <w:ilvl w:val="5"/>
          <w:numId w:val="1"/>
        </w:numPr>
        <w:rPr/>
      </w:pPr>
      <w:bookmarkStart w:id="79" w:name="__RefHeading___Toc247800_383892988"/>
      <w:bookmarkStart w:id="80" w:name="_Toc30"/>
      <w:bookmarkEnd w:id="78"/>
      <w:bookmarkEnd w:id="79"/>
      <w:r>
        <w:rPr>
          <w:rtl w:val="true"/>
        </w:rPr>
        <w:t xml:space="preserve">درس </w:t>
      </w:r>
      <w:r>
        <w:rPr>
          <w:rtl w:val="true"/>
        </w:rPr>
        <w:t>(</w:t>
      </w:r>
      <w:r>
        <w:rPr>
          <w:rtl w:val="true"/>
        </w:rPr>
        <w:t>تفسیر الآیة الشریفة</w:t>
      </w:r>
      <w:r>
        <w:rPr>
          <w:rtl w:val="true"/>
        </w:rPr>
        <w:t>)</w:t>
      </w:r>
      <w:bookmarkEnd w:id="80"/>
    </w:p>
    <w:p>
      <w:pPr>
        <w:pStyle w:val="BookText"/>
        <w:rPr/>
      </w:pPr>
      <w:r>
        <w:rPr>
          <w:rFonts w:ascii="IRNazanin" w:hAnsi="IRNazanin" w:eastAsia="IRNazanin"/>
          <w:color w:val="111111"/>
          <w:sz w:val="28"/>
          <w:sz w:val="28"/>
          <w:szCs w:val="28"/>
          <w:rtl w:val="true"/>
          <w:lang w:bidi="fa-IR"/>
        </w:rPr>
        <w:t>إقباله جلّ شأنه بالخطاب بهذا الأمر یتضمّن تنشیط المخاطبین، و الاعتناء بشأن المأمور به، و جبر کلفة التکلیف بلذّة المخاطبة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قلنا باختصاص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بنداء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فالنّداء بها للبعد البعید بین مقامی عز الرّبوبیّة و ذلّ العبودیّة، أو لتنزیل المخاطبین و لو تغلیبا منزلة البعد، للانهماک فی لوازم البشریّة، و إن کان سبحانه أقرب إلینا من حبل الورید، أو لما یتضمّنه هذا النّداء من تفخیم المخاطب به، و الإشارة إلی رفعة شأنه بالإیماء إلی أنّنا بمراحل عن توفیة حقّه و حقّ ما شرع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وصلة الی نداء أمثال هذه المعارف أعطیت حکم المنادی، و وصفت بالمقصود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هاء التّنبیه بینهما تعویض عمّا تستحقّه من المضاف الیه و تأکید للخطاب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کثر النّداء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المجید، لما فیه من وجوه التأکید بالإیماء إلی التّفخیم و تکرار الذّکر و الإبهام أوّلا، ثم الإیضاح ثانیا، و الإتیان بحرف التّنبیه و تعلیق الحکم علی الوصف المشعر بالعلّیّة الباعث علی التّرغیب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الخطاب فی هذه المقامات بالمؤمنین لأنّهم هم المتهیّئون للامتثال، و إلّا فالکفّار عندنا مخاطبون بفروع العبادات علی أنّ المصرّ علی عدم الائتمار بالشی‌ء لا یحسن أمره بما هو من شروطه و مقدّماته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القیام إلی الصّلاة یمکن أن یراد به ارادتها و التّوجه إلیها، إطلاقا للملزوم علی لازمه، و المسبّب علی سببه، إذ فعل المختار یلزمه الإرادة و یتسبّب عنها، فهو من قبیل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المراد بالقیام إلیها قصدها، و العلاقة ما مرّ من اللّزوم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القیام إلی الشی‌ء قصده، و صرف الهمّة إلی الإتیان به، فلا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القیام المنتهی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القولان الأخیران و إن سلما عن التجوّز، لکن أوّلهما لم یثبت فی اللّغة، و ثانیهما لا یعمّ جمیع الحالات، فالمعتمد الأوّل، و کیف کان فالمعنی إذا قمتم 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 من أنّ الوضوء کان فرضا علی کلّ قائم إلی الصّلاة و إن کان علی وضوء، ثم نسخ بالسنّة حیث صلّی النبیّ صلّی اللّه علیه و آله الخمس بوضوء واحد یوم فتح مکة، فلم یثبت عندنا، مع أنّه خلاف ما هو المشهور من أنه لا منسوخ فی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جزائیة، لکن یستفاد منها تعقیب جزأیها لشرطها، فلذلک استدلّ بالآیة علی وجوب الترتیب فی الوضوء بغسل الوجه، ثم الیدین، ثم مسح الرّأس، ثم الرّجلین، لإفادة الفاء تعقیب غسل الوجه للقیام، فیتقدّم علی غسل الیدین من دون مئونة استفادة التّرتیب من الواو، و إذا ثبت الترتیب بینهما ثبت فی الباقی، لعدم القائل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إذ بعد تسلیم إفادتها التعقیب انّما تفید تعقیب القیام إلی الصّلاة بالغسل الوارد علی الوجه و الیدین، فکأنّه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الصّلاة فاغسلوا هذه الأعضاء الثّلاثة، و هذا التّعقیب لا یستفاد منه تقدیم شی‌ء منها علی شی‌ء، و إنما یستفاد ذلک لو جعل الواو للتّرتیب، و معه لا حاجة الی مئونة استفادة التّعقیب من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مأخوذ من المواجهة، فالآیة انّما تدلّ علی وجوب غسل ما یواجه به منه، فلا یجب تخلیل الشّعر الکثیف أعنی الذی لا تری البشرة خلاله فی مجالس التخاطب، إذ المواجهة به لا بما تحته، فیکفی إجراء الماء علی ظاهره، کما نطق به قول الباقر علیه السّلام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أحاط به الشّعر، فلیس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435_20883"/>
    </w:p>
    <w:p>
      <w:pPr>
        <w:pStyle w:val="BookText"/>
        <w:rPr/>
      </w:pPr>
      <w:bookmarkEnd w:id="81"/>
      <w:r>
        <w:rPr>
          <w:rFonts w:ascii="IRNazanin" w:hAnsi="IRNazanin" w:eastAsia="IRNazanin"/>
          <w:color w:val="111111"/>
          <w:sz w:val="28"/>
          <w:sz w:val="28"/>
          <w:szCs w:val="28"/>
          <w:rtl w:val="true"/>
          <w:lang w:bidi="fa-IR"/>
        </w:rPr>
        <w:t>علی العباد أن یطلبوه، و لا أن یبحثوا عنه، و لکن یجری علیه الماء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 الید تطلق علی ما تحت الزّند و ما تحت المرفق و ما تحت المنکب، بیّن سبحانه غایة المغسول منها، کما تقول لغلامک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اخضب یدک الی المرفق، و للصّیقل اصقل سیفی الی القبضة، و لیس فی الآیة الکریمة دلالة علی ابتداء الغسل بالأصابع و انتهائه بالمرفق، کما أنّه لیس فی هاتین العبارتین دلالة علی ابتداء الخاضب و الصّیقل بأصابع الید و طرف السّیف، فهی مجملة، و سیّما إذا جعلت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بمعنی مع، کما فی بعض التّفاسیر، فالاستدلال بها علی وجوب الابتداء بالأصابع استدلال واه، لاحتمالها کلّا من الأمرین، و نحن إنّما عرفنا وجوب الابتداء بالمرفق من فعل أئمّتنا علیهم السّلام</w:t>
      </w:r>
      <w:r>
        <w:rPr>
          <w:rFonts w:eastAsia="IRNazanin" w:cs="IRNazanin"/>
          <w:color w:val="111111"/>
          <w:sz w:val="28"/>
          <w:szCs w:val="28"/>
          <w:rtl w:val="true"/>
          <w:lang w:bidi="fa-IR"/>
        </w:rPr>
        <w:t>.</w:t>
      </w:r>
    </w:p>
    <w:p>
      <w:pPr>
        <w:pStyle w:val="Heading6"/>
        <w:numPr>
          <w:ilvl w:val="5"/>
          <w:numId w:val="1"/>
        </w:numPr>
        <w:rPr/>
      </w:pPr>
      <w:bookmarkStart w:id="82" w:name="__RefHeading___Toc247802_383892988"/>
      <w:bookmarkStart w:id="83" w:name="_Toc31"/>
      <w:bookmarkEnd w:id="82"/>
      <w:r>
        <w:rPr>
          <w:rtl w:val="true"/>
        </w:rPr>
        <w:t xml:space="preserve">درس </w:t>
      </w:r>
      <w:r>
        <w:rPr>
          <w:rtl w:val="true"/>
        </w:rPr>
        <w:t>(</w:t>
      </w:r>
      <w:r>
        <w:rPr>
          <w:rtl w:val="true"/>
        </w:rPr>
        <w:t>ما یستفاد من الآیة الشریفة من أحکام الغسل و المسح</w:t>
      </w:r>
      <w:bookmarkEnd w:id="83"/>
    </w:p>
    <w:p>
      <w:pPr>
        <w:pStyle w:val="BookText"/>
        <w:rPr/>
      </w:pPr>
      <w:r>
        <w:rPr>
          <w:rFonts w:ascii="IRNazanin" w:hAnsi="IRNazanin" w:eastAsia="IRNazanin"/>
          <w:color w:val="111111"/>
          <w:sz w:val="28"/>
          <w:sz w:val="28"/>
          <w:szCs w:val="28"/>
          <w:rtl w:val="true"/>
          <w:lang w:bidi="fa-IR"/>
        </w:rPr>
        <w:t>أمره سبحانه بغسل الوجه و الیدین و مسح الرّأس و الرّجلین، یقتضی إیجاب إیصال الماء إلی البشرة، فیجب تخلیل المانع من وصوله إلیها، و لا یجزی المسح علی القلنسوة و لا علی الخفّین، و قد خالف أکثر العامّة فی الخفّین، فجوّزوا المسح علیهما بشروط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فقد تواتر عندنا منع أئمّتنا علیهم السّلام منه، و إنکارهم علی من یفعله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دلّت الآیة أیضا علی وجوب مباشرة المکلّف أفعال الوضوء بنفسه، إذ المتبادر من الأمر بفعل إرادة الأمر، قیام الفاعل به علی الانفراد، إلّا مع قرینة صارفة، و سیّما أمثال هذه الأفعال، فقد استفید من الآیة عدم جواز التّولیة فی الوضوء مع القدرة، و کذا المشارکة فیه، و هو مذهب علمائنا، إلّا ابن الجنید فقد وافق بعض العامّة فی جوازهما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84" w:name="pg1435_20885"/>
    </w:p>
    <w:p>
      <w:pPr>
        <w:pStyle w:val="BookText"/>
        <w:rPr/>
      </w:pPr>
      <w:bookmarkEnd w:id="84"/>
      <w:r>
        <w:rPr>
          <w:rFonts w:ascii="IRNazanin" w:hAnsi="IRNazanin" w:eastAsia="IRNazanin"/>
          <w:color w:val="111111"/>
          <w:sz w:val="28"/>
          <w:sz w:val="28"/>
          <w:szCs w:val="28"/>
          <w:rtl w:val="true"/>
          <w:lang w:bidi="fa-IR"/>
        </w:rPr>
        <w:t>أمّا الاستعانة فیه بصبّ الماء فی الید لیغسل بها، فلا دلالة فی الآیة علی منعها، لخروجها عن مفهوم الغسل، و قد عدّها علماؤنا من مکروهات الوضوء، و ستسمع الکلام فیها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یستفاد من الآیة وجوب غسل الوجه من الأعلی، و ان کان الأمر بالکلّی یقتضی براءة الذمّة بالإتیان بأیّ جزئی من جزئیّاته، لأنّ ذلک إذا لم یکن أحد أفراده هو الشّائع المتعارف و غسل الوجه من أعلاه هو الفرد الشّائع المتعارف، فینصرف الأمر بالغسل المطلق الیه دون الأفراد الأخر الغیر المتعارفة، کغسله من أسفله مثلا، و علماؤنا قدّس اللّه أسرارهم استفادوا وجوب الابتداء بالأعلی من فعل الأئمة علیهم السّلام عند حکایة وضوء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ابتدائه صلّی اللّه علیه و آله بالأعلی، بأنّه لمّا توضّأ الوضوء البیانی الذی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یقبل اللّه الصّلاة إلّا به إمّا أن یکون بدأ بالأعلی، أو بالأسفل، و الثّانی باطل، و إلّا لتعیّن علی الأمّة، و لم یجز خلافه، لکنّه غیر متعیّن بإجماع الأمّة، فتعیّن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الدّلیل نظر، لجواز أن یکون ابتداؤه صلّی اللّه علیه و آله بالأسفل لبیان جوازه لا لتعیّنه، أو أن یکون ابتداؤه علیه السّلام بالأعلی لکونه من الأفعال الجبلیّة، فإنّ کلّ من یغسل وجهه بیده یغسله من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247804_383892988"/>
      <w:bookmarkStart w:id="86" w:name="_Toc32"/>
      <w:bookmarkEnd w:id="85"/>
      <w:r>
        <w:rPr>
          <w:rtl w:val="true"/>
        </w:rPr>
        <w:t xml:space="preserve">درس </w:t>
      </w:r>
      <w:r>
        <w:rPr>
          <w:rtl w:val="true"/>
        </w:rPr>
        <w:t>(</w:t>
      </w:r>
      <w:r>
        <w:rPr>
          <w:rtl w:val="true"/>
        </w:rPr>
        <w:t>المراد من المرفق و الکعب</w:t>
      </w:r>
      <w:bookmarkEnd w:id="86"/>
    </w:p>
    <w:p>
      <w:pPr>
        <w:pStyle w:val="BookText"/>
        <w:rPr/>
      </w:pPr>
      <w:r>
        <w:rPr>
          <w:rFonts w:ascii="IRNazanin" w:hAnsi="IRNazanin" w:eastAsia="IRNazanin"/>
          <w:color w:val="111111"/>
          <w:sz w:val="28"/>
          <w:sz w:val="28"/>
          <w:szCs w:val="28"/>
          <w:rtl w:val="true"/>
          <w:lang w:bidi="fa-IR"/>
        </w:rPr>
        <w:t>المرافق جمع مرفق بکسر أوّله و فتح ثالثة أو بالعکس، مجمع عظمی الذّراع و العضد، سمّی بذلک لأنّه یرتفق به فی الاتّکاء و نحوه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دلالة فی الآیة علی إدخاله فی غسل الید، و لا علی إدخال الکعب فی مسح الرّجل، لخروج الغایة تارة و دخولها اخری، کقوله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و قولک حفظت القرآن من أوله الی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دعوی دخول الغایة إذا لم یتمیّز عن المغیّا بمفصل محسوس، موقوفة علی الثّبوت، و غایة ما یقتضیه عدم التمیّز إدخاله احتیاطا، و لیس الکلام فیه، و مجی‌ء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یَزِدْکُمْ قُوَّةً إِلی قُوَّتِکُمْ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قوله جلّ و علا حکایة عن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انّما یجدی نفعا لو ثبت کونها هنا بمعناها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إنّما استفدنا إدخال المرفق فی الغسل من فعل أئمّتنا علیهم السّلام، و قد أطبق جماهیر الأمّة أیضا علی دخوله، و لم یخالف فی ذلک إلّا شرذمة شاذّة من العامّة، لا یعتدّ بهم و لا بخلافهم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الکعبان، فالمشهور بین علمائنا عدم دخولهما فی المسح، و لیس فی روایاتنا تصریح بدخولهما فیه، بل فی بعضها إشعار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العامّة، فقد أدخلوهما فی الغسل، و قد ظنّ بعضهم دلالة الآیة علی وجوب إمرار الید علی الوجه و الیدین حال غسلهما، زاعما أنّ الدّلک مأخوذ فی حقیقة الغسل، فالأمر به مستلزم له، و هو و هم باطل، لا یساعد علیه لغة و لا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حصول الغسل بصبّ الماء علی العضو أو غمسه فیه و إن لم یدلک، و قد وافقهم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علمائنا علی وجوب إمرار الید علیهما حال غسلهما، لکن لا فهما من الآیة الکریمة، بل استنادا الی ما ثبت بالنّقل الصحیح من إمرار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استنادا الی ما ثبت بالنقل الصحیح الی آخره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 فی صحیحة زرارة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جلدک الماء فحسبک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من غمس وجهه ثمّ ذراعیه فی الماء بنیّة الوضوء،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الباقر علیه السّلام یده علی وجهه و یدیه عند حکایة وضوء النبی صلّی اللّه علیه و آله کما سیجی‌ء، و القول به لا یخلو من وجه، ان لم یکن انعقد الإجماع منّا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أنّهم حملوا الباء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مطلق الإلصاق، و من ثمّ أوجب بعضهم مسح کلّ الرّأس و اکتفی بعضهم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فالباء فی الآیة عندنا للتّبعیض</w:t>
      </w:r>
      <w:r>
        <w:rPr>
          <w:rStyle w:val="FootnoteAnchor"/>
          <w:rtl w:val="true"/>
        </w:rPr>
        <w:footnoteReference w:id="157"/>
      </w:r>
      <w:r>
        <w:rPr>
          <w:rFonts w:ascii="IRNazanin" w:hAnsi="IRNazanin" w:eastAsia="IRNazanin"/>
          <w:color w:val="111111"/>
          <w:sz w:val="28"/>
          <w:sz w:val="28"/>
          <w:szCs w:val="28"/>
          <w:rtl w:val="true"/>
          <w:lang w:bidi="fa-IR"/>
        </w:rPr>
        <w:t>، کما نطقت به صحیحة زرارة عن الباقر علیه السّلام، حیث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المسح ببعض الرّأس لمکان الباء</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ورود مثل هذه الرّوایة عنهم علیهم السّلام فلا یلتفت</w:t>
      </w:r>
      <w:r>
        <w:rPr>
          <w:rStyle w:val="FootnoteAnchor"/>
          <w:rtl w:val="true"/>
        </w:rPr>
        <w:footnoteReference w:id="159"/>
      </w:r>
      <w:r>
        <w:rPr>
          <w:rFonts w:ascii="IRNazanin" w:hAnsi="IRNazanin" w:eastAsia="IRNazanin"/>
          <w:color w:val="111111"/>
          <w:sz w:val="28"/>
          <w:sz w:val="28"/>
          <w:szCs w:val="28"/>
          <w:rtl w:val="true"/>
          <w:lang w:bidi="fa-IR"/>
        </w:rPr>
        <w:t>الی إنکار سیبویه مجی‌ء الباء فی کلام العرب للتّبعیض فی سبعة عشر موضعا من کتابه، علی أنّ إنکاره هذا مع أنّه کالشّهادة علی نفی معارض بإصرار الأصمعی علی مجیئها له فی نظمهم و نثرهم، و هو أشدّ أنسا بکلامهم، و أعرف بمقاصدهم من سیبویه و نظرائه، و قد وافق الأصمعی کثیر من النّحاة، فجعلوها فی قوله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کفاه ذلک فی وضوئه، و لا حاجة له فیه الی الدلک و إمرار الید، لأنّه یصدق بذلک علیه أنّه مسّ جلده الماء، و هو الظاهر من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فالأصل عدم هذا الوجوب و براءة الذمّة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إمراره علیه السّلام فی الوضوء البیانی یده علی وجهه و یدیه لا یدلّ علی وجوبه، فالقول به ممّا لا وجه 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إمرار الید فی هذا الوضوء إنّما کان لیوصل به الماء إلی أجزاء الوجه، فیتحقّق به غسله جمیعا، إذ بدونه لا یتحقّق هذا الغسل، لا أنّه کان من أفعاله الواجبة المعتبرة فی تحقّقه مطلقا، إذ الأصل عدمه و عدم هذا التکلیف، کما هو ظاهر إطلاق الآیة، فحیث یمکن إیصاله إلیه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صورة الغمس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هذا الوجوب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7" w:name="pg1435_20891"/>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عِبادُ اللَّهِ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للتّبعیض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عندنا أنّ الواجب فی مسح کلّ الرّأس و الرّجلین بما یصدق علیه الاسم، لحصول امتثال الأمر بالکلّی بالإتیان بأحد جزئیّاته، و قد دلّ علی ذلک صریحا صحیح الأخوین عن الباقر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مسحت بشی‌ء من رأسک أو بشی‌ء من قدمیک ما بین کعبیک إلی أطراف الأصابع فقد أجزأک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247806_383892988"/>
      <w:bookmarkStart w:id="89" w:name="_Toc33"/>
      <w:bookmarkEnd w:id="88"/>
      <w:r>
        <w:rPr>
          <w:rtl w:val="true"/>
        </w:rPr>
        <w:t xml:space="preserve">درس </w:t>
      </w:r>
      <w:r>
        <w:rPr>
          <w:rtl w:val="true"/>
        </w:rPr>
        <w:t>(</w:t>
      </w:r>
      <w:r>
        <w:rPr>
          <w:rtl w:val="true"/>
        </w:rPr>
        <w:t>عدم دلالة الآیة الشریفة علی الترتیب</w:t>
      </w:r>
      <w:bookmarkEnd w:id="89"/>
    </w:p>
    <w:p>
      <w:pPr>
        <w:pStyle w:val="BookText"/>
        <w:rPr/>
      </w:pPr>
      <w:r>
        <w:rPr>
          <w:rFonts w:ascii="IRNazanin" w:hAnsi="IRNazanin" w:eastAsia="IRNazanin"/>
          <w:color w:val="111111"/>
          <w:sz w:val="28"/>
          <w:sz w:val="28"/>
          <w:szCs w:val="28"/>
          <w:rtl w:val="true"/>
          <w:lang w:bidi="fa-IR"/>
        </w:rPr>
        <w:t>الحقّ أنّه لا دلالة فی الآیة الکریمة علی الترتیب أصلا، إذ الأصحّ أنّ الواو لمطلق الجمع فی عطف المفردات و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استفادة الجمع فیهما من جوهر اللّفظ، فلا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باحتمال الإضراب، و قوله صلّی اللّه علیه و آله فی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بما بدأ اللّه به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معارض بسؤالهم و کذا إنکارهم علی ابن عباس فی تقدیم العمرة معارض بأمره، بل هو أدلّ علی مرادنا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استفادة التّرتیب فیما نحن فیه من الفاء الجزائیّة المفیدة لتعقیب جزأیها لشرطها،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القیام إلی الصّلاة بغسل الوجه علی ما مرّ بیانه، فقد عرفت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انّما استفدنا وجوب التّرتیب الذی علیه أصحابنا من النّقل عن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حاول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الأعاظم من متأخّری علمائنا استنباطه من الآیة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بوجه آخر،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تقرّر فی العربیّة أنّ العامل فی المعطوف هو العامل فی المعطوف علیه، و العامل هنا فعل الغسل الواقع علی الوجه و الیدین،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به، و هی لانتهاء غایة المصدر الذی تضمّنه الفعل،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طبیعة الغسل، و قد جعل غایته المرفقین، فلیس بعد غسلهما غسل، و الوجه مغسول، فغسله قبل غسلهما البتة، و لا یجوز أن یقدّر اغسلوا لتکون کلمة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له وحده، للزوم تغایر عاملی المعطوف و المعطوف علیه، و قس علی هذا فعل المسح الواقع علی الرّأس و الرّجلین، هذا حاصل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أنّه قاصر عن إفادة المراد، بل منحرف عن نهج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فلتطرّق الخدش الی بعض مقدّماته، و بعد الإغماض عن ذلک، فلا دلالة فیه علی تقدیم الید الیمنی علی الیسری و لا علی تقدیم المغسولات علی الممسوحات، بل و لا علی تقدیم الوجه علی الیدین، و لا الرّأس علی الرّجلین، إذ غایة ما دلّ علیه أنّ المرافق نهایة الغسل، و الکعبین نهایة المسح، و هذا یتحقق لو وسّط الوجه بین الید الیمنی و الیسری، و کذا لو وسّط الرّأس بین احدی الرّجلین و الأخری، إذ یصدق علی هذا الوضوء أنّ نهایة الغسل فیه المرافق، و نهایة المسح الکعبان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لا ینطبق علی ما علیه أکثر علمائنا من وجوب الابتداء فی غسل الیدین بالمرفقین، بل و لا علی ما ذهب إلیه أقلّهم کالمرتضی رضی اللّه عنه، من جواز النّکس، لأنّه لا یوجبه، و انّما یقول بإجزائه، و لو تم هذا الدّلیل لاقتضی وجوبه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تلوناه یظهر أنّ هذا الدّلیل إنّما یدلّ بعد اللّتیا و الّتی علی وجوب ترتیب ما فی الجملة بین أعضاء الوضوء، و عدم إجزاء بعض الصّور السّبعمائة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الصور السبعمائة و العشرین الأعضاء المغسولة و الممسوحة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الیدان، و الرأس، و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العشرین الّتی جوّزها الحنفیّة، کتأخّر غسل الوجه عن غسل الیدین، فیمکن أن یجعل دلیلا إلزامیّا لهم علی وجوب الترتیب فی الوضوء، لأنّه إذا ثبت الترتیب فی البعض ثبت فی الکل، إذ لا 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لو تمّ علی العامّة لاقتضی إلزامهم بوجوب تقدیم غسل الرّجلین علی مسح الرّأس، لعطفهم الأرجل علی الوجوه،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یستنبط الترتیب الذی نحن علیه من الآیة باستعانة ما روی من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بسقوط التکلیف یصحّ لک الابتداء، بکلّ منها، و بائها ابتدأت فلک أن تغسل بعده ما شئت من کلّ واحد من الخمسة الباقیة، و الحاصل من ضربک الستّة فی الخمسة یبلغ ثلاثین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العضو الذی تغسله بعد ذلک، یحتمل أن یکون کلا من الأربعة الباقیة، و الحاصل من ضربک الثلاثین فی الأربعة مائة و عشرون، و کذا العضو الذی تغسله بعده یحتمل کلا من الثلاثة الباقیة، و الحاصل من ضربک مائة و عشرین فی الثلاثة یبلغ ثلاثمائة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العضو الخامس، فإنّه یحتمل أن یکون کلّا من العضوین الباقیین، و الحاصل من ضربک ثلاثمائة و ستّین فی الاثنین سبعمائة و عشرون، فیبقی لک عضو واحد لا یحتمل إلّا صورة لا یفید الضرب فیها 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یستنبط الترتیب الذی الی آخره الأصحّ فی ذلک عندی ما فی صحیحة معاویة بن عمّار عن أبی عبد اللّه علیه السّلام أنّ رسول اللّه صلّی اللّه علیه و آله حین فرغ من طوافه و رکعتیه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ابدءوا بما بدأ اللّه به، 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یدلّ علی تقدیم الوجه علی الیدین، فإنّ مورده و إن کان خاصّا إلّا أنّه من حیث المفهوم عامّ، و لا اعتبار بخصوص المورد مع عموم المفهوم، و قد سبق أنّ کلّ من أوجب تقدیم الوجه بل تقدیم الغسل أوجب الترتیب، فبإضافة هذه المقدّمة المطویّة لظهورها و شهرتها یثبت الترتیب الذی اختصّ به الإمامیّة، و هو المطلوب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90" w:name="pg1435_20897"/>
    </w:p>
    <w:p>
      <w:pPr>
        <w:pStyle w:val="BookText"/>
        <w:rPr/>
      </w:pPr>
      <w:bookmarkEnd w:id="90"/>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بأیّهما نبدأ؟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بما بدأ اللّه به</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 و العبرة بعموم اللّفظ لا بخصوص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ما فی هذا الدّلیل، فإنّه و إن دلّ علی تقدیم الوجه علی الیدین، و الرّأس علی الرّجلین، لکن لا یدلّ علی تقدیم الید الیمنی علی الیسری،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یدلّ علی وجوب الابتداء بالوجه و عدم تقدیم شی‌ء من الأعضاء علیه، و أمّا التّرتیب بین بقیّة الأعضاء فللبحث فی دلالته علیه مجال، لأنّه إنّما دلّ علی الابتداء بما بدأ اللّه تعالی به، لا علی التّثنیة بما ثنّی، و التّثلیث بما ثلّث، و فهم السّائلین التّثنیة بالمروة لأنّه لا ثالث هناک،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یحمل الابتداء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بما بدأ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 المجاز، لیشتمل الابتداء الحقیقی و الإضافی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یضاف الی هذا الدلیل مقدّمة أخری، و هی أنّه إذا ثبت وجوب تقدیم الوجه، ثبت التّرتیب لعدم القائل بالفصل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247808_383892988"/>
      <w:bookmarkStart w:id="92" w:name="_Toc34"/>
      <w:bookmarkEnd w:id="91"/>
      <w:r>
        <w:rPr>
          <w:rtl w:val="true"/>
        </w:rPr>
        <w:t xml:space="preserve">درس </w:t>
      </w:r>
      <w:r>
        <w:rPr>
          <w:rtl w:val="true"/>
        </w:rPr>
        <w:t>(</w:t>
      </w:r>
      <w:r>
        <w:rPr>
          <w:rtl w:val="true"/>
        </w:rPr>
        <w:t>المراد من الکعب فی الآیة الشریفة و نقل الأقوال فیه</w:t>
      </w:r>
      <w:bookmarkEnd w:id="92"/>
    </w:p>
    <w:p>
      <w:pPr>
        <w:pStyle w:val="BookText"/>
        <w:rPr/>
      </w:pPr>
      <w:r>
        <w:rPr>
          <w:rFonts w:ascii="Amiri" w:hAnsi="Amiri" w:eastAsia="Amiri" w:cs="Amiri"/>
          <w:color w:val="111111"/>
          <w:sz w:val="28"/>
          <w:sz w:val="28"/>
          <w:szCs w:val="28"/>
          <w:rtl w:val="true"/>
          <w:lang w:bidi="ar-SA"/>
        </w:rPr>
        <w:t xml:space="preserve">اختلفت الأمّة فی المراد بالکعب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فلأصحابنا رضی اللّه عنهم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قبّة القدم أمام السّاق ما بین المفصل و المشط، و علیه أکثر فقهائنا المتأخّرین، و کلام شیخنا المفید طاب ثراه صریح فیه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عظم مائل إلی الاستدارة واقع فی مفصل القدم، ناتی‌ء عن ظهره، یدخل نتوؤه فی طرف السّاق، و هو مشاهد فی عظام الأموات، و قد یعبّره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بالمفصل لمجاورته له و وقوعه فیه، و هذا هو الکعب عند العلّامة جمال الملّة و الدّین قدّس اللّه روحه، و به صرّح ابن الجنید،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فی ظهر القدم دون عظم السّاق، و هو المفصل الذی هو قدّام العرقوب و أمّا العامّة، فأکثرهم علی أنّه أحد العظمین النّاتئین عن یمین القدم و شماله، و یقال له المنجمان و النّادر منهم کمحمّد بن الحسن الشّیبانی علی أنّه العظم الواقع فی مفصل القدم، کما هو عند العلّامة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اللّغویّون، فالمستفاد من تتبّع کلامهم أنّ الکعب فی کلام العرب یطلق علی أربعة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المفصل بین السّاق و القدم، کما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کلّ مفصل للعظام</w:t>
      </w:r>
      <w:r>
        <w:rPr>
          <w:rStyle w:val="FootnoteAnchor"/>
          <w:rtl w:val="true"/>
        </w:rPr>
        <w:footnoteReference w:id="1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اللّغة یسمّون المفاصل الّتی بین أنابیب القصب کعابا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کعوب الرّمح النّواشز فی أطراف الأنابیب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العقدة بین الانبوبتین فی القصب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النّاتئ فی وسط ظهر القدم بین السّاق و المشط، و به قال من أصحابنا اللّغویین عمید الرّؤساء فی کتابه الذی ألّفه فی الکعب، کما نقله عنه شیخنا الشهید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النّاتئین عن جانبی القدم، کما قاله فقهاء العامّة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عظم مائل إلی الاستدارة، واقع فی ملتقی السّاق و القدم، کالّذی فی أرجل البقر و الغنم، و ربّما یلعب به الأطفال، و قد ذکره صاحب القاموس</w:t>
      </w:r>
      <w:r>
        <w:rPr>
          <w:rStyle w:val="FootnoteAnchor"/>
          <w:rtl w:val="true"/>
        </w:rPr>
        <w:footnoteReference w:id="169"/>
      </w:r>
      <w:r>
        <w:rPr>
          <w:rFonts w:ascii="IRNazanin" w:hAnsi="IRNazanin" w:eastAsia="IRNazanin"/>
          <w:color w:val="111111"/>
          <w:sz w:val="28"/>
          <w:sz w:val="28"/>
          <w:szCs w:val="28"/>
          <w:rtl w:val="true"/>
          <w:lang w:bidi="fa-IR"/>
        </w:rPr>
        <w:t>، و بحث عنه علماء التّشریح، کجالینوس، و ابن سینا فی القانون و غیره، و کلام الجوهری غیر آب عنه،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العظم النّاشز عند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ملتقی السّاق و القدم</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أبی عبیدة أصرح منه،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الذی فی أصل القدم ینتهی الیه السّاق بمنزلة کعاب القناة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قال به العلّامة قدّس اللّه روحه کما قلنا، و قد عبّر عنه فی بعض کتبه بمجمع السّاق و القدم، و فی بعضها بالنّاتی‌ء وسط القدم، یعنی وسطه العرضی، و فی بعضها بمفصل السّاق و القدم،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هو الکعب عند علمائنا، و نسب من فهم من عباراتهم خلاف ذلک الی عدم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 هو النّاتئ وسط القدم، و قد تشتبه عبارة علمائنا علی بعض من لا مزید تحصیل له فی معنی الکعب</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بالکعبین هنا المفصل بین السّاق و القدم، و فی عبارة أصحابنا اشتباه علی غیر المحصّل</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أطنب 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المتأخّرین عن عصره أنار اللّه برهانه فی إنکار ما ذهب الیه، و طوّلوا لسان التّشنیع علیه، و حاصل تشنیعهم یدور علی ستة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هذا مخالف لما أجمع علیه أصحابنا، بل لمّا أجمعت علیه الأمّة من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للأخبار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لکلام أهل اللّغة، إذ لم یقل أحد منهم أنّ المفصل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صبّ عبارات الأصحاب علی مدّعاه، مع أنّها ناطقة بخلاف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الکعب فی ظهر القدم و المفصل الذی ادّعی أنّه الکعب لیس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من تأخّر عن عصر العلّامة من أعلام علمائنا أنکروا هذا القول، و شنّعوا علی العلامة تشنیعا بلیغا، و ادّعوا أنّه إحداث قول ثالث خصوصا شیخنا الشهید فی کتاب الذکری و شیخنا المحقّق الشیخ علی فی شرح القواعد و شیخنا زین الملّة و الدّین فی شرح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93" w:name="pg1435_20903"/>
    </w:p>
    <w:p>
      <w:pPr>
        <w:pStyle w:val="BookText"/>
        <w:rPr/>
      </w:pPr>
      <w:bookmarkEnd w:id="93"/>
      <w:r>
        <w:rPr>
          <w:rFonts w:ascii="IRNazanin" w:hAnsi="IRNazanin" w:eastAsia="IRNazanin"/>
          <w:color w:val="111111"/>
          <w:sz w:val="28"/>
          <w:sz w:val="28"/>
          <w:szCs w:val="28"/>
          <w:rtl w:val="true"/>
          <w:lang w:bidi="fa-IR"/>
        </w:rPr>
        <w:t>فی ظهر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للاشتقاق من کعب إذا ارتفع، کما صرّح اللّغویّون، و قد أوردت تشنیعاتهم بألفاظهم فی الحبل المتین</w:t>
      </w:r>
      <w:r>
        <w:rPr>
          <w:rStyle w:val="FootnoteAnchor"/>
          <w:rtl w:val="true"/>
        </w:rPr>
        <w:footnoteReference w:id="173"/>
      </w:r>
      <w:r>
        <w:rPr>
          <w:rFonts w:ascii="IRNazanin" w:hAnsi="IRNazanin" w:eastAsia="IRNazanin"/>
          <w:color w:val="111111"/>
          <w:sz w:val="28"/>
          <w:sz w:val="28"/>
          <w:szCs w:val="28"/>
          <w:rtl w:val="true"/>
          <w:lang w:bidi="fa-IR"/>
        </w:rPr>
        <w:t>، و فی شرح الحدیث الرّابع من الأحادیث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 الحقّ ما قاله العلّامة أحلّه اللّه دار المقامة، و انّ کلامهم علیه فی غیر موضعه، و تشنیعهم واقع فی غیر موقعه، کما یظهر علیک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247810_383892988"/>
      <w:bookmarkStart w:id="95" w:name="_Toc35"/>
      <w:bookmarkEnd w:id="94"/>
      <w:r>
        <w:rPr>
          <w:rtl w:val="true"/>
        </w:rPr>
        <w:t xml:space="preserve">درس </w:t>
      </w:r>
      <w:r>
        <w:rPr>
          <w:rtl w:val="true"/>
        </w:rPr>
        <w:t>(</w:t>
      </w:r>
      <w:r>
        <w:rPr>
          <w:rtl w:val="true"/>
        </w:rPr>
        <w:t>انتصار مذهب العلامة فی معنی الکعب و الجواب عمّا أورد علیه</w:t>
      </w:r>
      <w:bookmarkEnd w:id="95"/>
    </w:p>
    <w:p>
      <w:pPr>
        <w:pStyle w:val="BookText"/>
        <w:rPr/>
      </w:pPr>
      <w:r>
        <w:rPr>
          <w:rFonts w:ascii="IRNazanin" w:hAnsi="IRNazanin" w:eastAsia="IRNazanin"/>
          <w:color w:val="111111"/>
          <w:sz w:val="28"/>
          <w:sz w:val="28"/>
          <w:szCs w:val="28"/>
          <w:rtl w:val="true"/>
          <w:lang w:bidi="fa-IR"/>
        </w:rPr>
        <w:t>ممّا یستدلّ به من جانب العلّامة طاب ثراه علی أنّ الکعب واقع فی مفصل القدم ما رواه فی الکافی بطریق حسن عن زرارة و بکیر ابنی أعین، أنّهما سألا أبا جعفر علیه السّلام عن وضوء رسول اللّه صلّی اللّه علیه و آله، فدعی بطشت أو تور</w:t>
      </w:r>
      <w:r>
        <w:rPr>
          <w:rStyle w:val="FootnoteAnchor"/>
          <w:rtl w:val="true"/>
        </w:rPr>
        <w:footnoteReference w:id="174"/>
      </w:r>
      <w:r>
        <w:rPr>
          <w:rFonts w:ascii="IRNazanin" w:hAnsi="IRNazanin" w:eastAsia="IRNazanin"/>
          <w:color w:val="111111"/>
          <w:sz w:val="28"/>
          <w:sz w:val="28"/>
          <w:szCs w:val="28"/>
          <w:rtl w:val="true"/>
          <w:lang w:bidi="fa-IR"/>
        </w:rPr>
        <w:t>فیه ماء، فغمس یده الیمنی، فغرف بها غرفة، فصبّها علی وجهه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 قدمیه ببلل کفّه، لم یحدث لهما ماء جدیدا،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فلیس له أن یدع شیئا من وجهه إلّا غسله، و أمر أن یغسل الیدین الی المرفقین، فلیس له أن یدع من یدیه الی المرفقین شیئا إلّا غسله،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بشی‌ء من رأسه، أو بشی‌ء من قدمیه ما بین الکعبین إلی أطراف الأصابع، فقد أجزأه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الکعبان؟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یعنی المفصل 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السّاق، و الکعب أسفل من ذلک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التّهذیب بطریق صحیح، عن زرارة و بکیر أنّهما قالا بعد ما حکی لهما الباقر علیه السّلام وضوء رسول اللّه صلّی اللّه علیه و آله،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فأین الکعبان؟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یعنی المفصل دون عظم السّاق،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السّاق</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الحدیثان المعتبران شاهدان شهادة صریحة بما قاله العلّامة طاب ثراه، و یزید ذلک وضوحا أنّ الامام علیه السّلام بعد ما توضّأ و مسح قدمیه بحضور الأخوین، و شاهدا کیفیّة مسحه، سألاه أین الکعبان؟ و سؤالهما بعد مشاهدة مسحه علیه السّلام یدل علی أنّه علیه السّلام لمّا تجاوز قبّة القدم الّتی هی أحد المعانی الأربعة للکعب بحسب اللّغة و بلغ بالمسح المفصل، أرادا أن یعلما أن الکعب فی الآیة الکریمة هل المراد به نفس المفصل أو العظم الواقع فی المفصل؟ إذ کلّ منها یسمّی کعبا بحسب اللّغة و قد انتهی مسحه علیه السّلام إلیهما معا، فسألاه أین الکعبان، و لو انتهی مسحه علیه السّلام بقبّة القدم لعلما بمجرّد ذلک أنّها هی الکعب المأمور بانتهاء المسح إلیه فی الآیة الکریمة، و لم یحسن سؤالهما بعد ذلک بأین الکعبین؟ لظهور أنّ عدم تجاوزها فی مقام بیان وضوء النبیّ صلّی اللّه علیه و آله نصّ علی أنّها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إشارته علیه السّلام الی مکان الکعب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بأنّ الکعب واقع فی المفصل، و إلّا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و لم یأت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المختصّة بالإشارة إلی المکان، و کذا قولهما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اجابته علیه السّلام بأنّ هذا عظم السّاق، یشعر بأنّ إشارته کانت إلی شی‌ء متّصل بعظم السّاق و ملاصق له، کما لا یخفی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تأمّل هذین الحدیثین ظهر علیه شدّة اهتمام زرارة و أخیه فی التّفتیش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حقیقة الکعب و التنقیر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تلوناه علیک یظهر أنّ ما یقال من أنّ المشار إلیه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انّما کان قبّة القدم، فاشتبه ذلک علی الأخوین، فظنّا أنّه علیه السّلام أشار الی المفصل، خیال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فالالتفات الی هذه الاحتمالات و تجویز أمثال هذه الاشتباهات علی الرّواة فی أخبارهم عن المشاهدات، و سیّما هذین الرّاویین الجلیلین یؤدّی الی عدم الاعتماد علی اخبارهم بالمسموعات، فیرتفع الوثوق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قرّرناه یظهر أنّ استدلال العلّامة فی المنتهی و المختلف بحدیث الأخوین استدلال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تشنیعات المتأخّرین علیه، فالجواب عن الأوّل أنّه ان تحقّق إجماع أصحابنا رضی اللّه عنهم، فإنّما تحقّق علی أنّ الکعب عظم فی ظهر القدم لا عن جانبیه، کما یقوله العامّة، واقع عند معقد الشّراک، و العلّامة یقول به، و انعقاد الإجماع علی ما ینافی کلامه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أنّه لا خبر فی هذا الباب أصرح من خبر الأخوین، و هو إنّما ینطبق علی کلامه طاب ثراه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الدّالّة علی أنّ الکعب فی ظهر القدم، کما رواه الشّیخ فی الحسن عن میسر عن أبی جعفر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واحدة واحدة، و وصف الکعب فی ظهر القدم</w:t>
      </w:r>
      <w:r>
        <w:rPr>
          <w:rStyle w:val="FootnoteAnchor"/>
          <w:rtl w:val="true"/>
        </w:rPr>
        <w:footnoteReference w:id="178"/>
      </w:r>
      <w:r>
        <w:rPr>
          <w:rFonts w:ascii="IRNazanin" w:hAnsi="IRNazanin" w:eastAsia="IRNazanin"/>
          <w:color w:val="111111"/>
          <w:sz w:val="28"/>
          <w:sz w:val="28"/>
          <w:szCs w:val="28"/>
          <w:rtl w:val="true"/>
          <w:lang w:bidi="fa-IR"/>
        </w:rPr>
        <w:t>، فلا یخالف کلامه، إذ الکعب عنده واقع فی ظهر القدم غیر خارج عنه، إذ القدم ما تحت السّاق من الرّجل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 من له انس بلسان القوم أنّ ما تضمّنه هذا الحدیث من قول میسر أنّ الباقر علیه السّلام وصف الکعب فی ظهر القدم یعطی أنّه علیه السّلام ذکر للکعب أوصافا لیعرفه بها السّائل، و لو کان الکعب هذا المرتفع المحسوس المشاهد لم یحتج الی الوصف، بل یکفی أن یقول هو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بأنّ صاحب القاموس و غیره صرّحوا بأنّ المفصل یسمّی کعبا،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أنّ صراحة کلام الأصحاب فی خلاف کلام العلّامة ممنوعة، بل بعضها کعبارة ابن الجنید صریحة فی الانطباق علیه کما مرّ، و بعضها کعبارة السیّد المرتضی و أبی الصّلاح و ابن إدریس و المحقّق لیست أبیه عن التّنزیل علیه عند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عبارة المفید صریحة فی خلافه کما مرّ، و إیراده لها فی المختلف لیس لتأیید ما ذهب الیه کما قد یظنّ، بل لبیان سبب وقوع الاشتباه علی النّاظر فی عباراتهم، فلا یرد علیه أنّه استشهد بما یخالف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 و السّادس بأنّ العظم المستدیر الذی هو الکعب عنده فی الحقیقة واقع فی ظهر القدم، کما قلنا فی الجواب عن الثّانی، و هو مرتفع عنه و واقع فوقه،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طاب ثراه بعد ما استدلّ بصحیحة الأخوین علی ما ادّعاه استدلّ أیضا بروایة زرارة عن الباقر علیه السّلام المتضمّنة لمسح ظهر القدمین،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یعطی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قدّس اللّه روحه الاستیعاب الطّولی أعنی مرور خطّ المسح و لو بإصبع علی طول القدم، فیتّصل آخره بالمفصل لا محالة، و لیس مراده استیعاب مجموع ظهر القدم طولا 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قوله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استیعاب الرّجلین بالمسح، بل یکفی المسح من رءوس الأصابع إلی الکعب و لو بإصبع واحدة عند أهل البیت علیهم السّلام، ثمّ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استیعاب طول القدم من رءوس الأصابع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للاعتراض</w:t>
      </w:r>
      <w:r>
        <w:rPr>
          <w:rStyle w:val="FootnoteAnchor"/>
          <w:rtl w:val="true"/>
        </w:rPr>
        <w:footnoteReference w:id="179"/>
      </w:r>
      <w:r>
        <w:rPr>
          <w:rFonts w:ascii="IRNazanin" w:hAnsi="IRNazanin" w:eastAsia="IRNazanin"/>
          <w:color w:val="111111"/>
          <w:sz w:val="28"/>
          <w:sz w:val="28"/>
          <w:szCs w:val="28"/>
          <w:rtl w:val="true"/>
          <w:lang w:bidi="fa-IR"/>
        </w:rPr>
        <w:t>علیه بأنّ استیعاب ظهر القدم لم یقل به أحد منّا، لأنّ ذاک</w:t>
      </w:r>
      <w:r>
        <w:rPr>
          <w:rStyle w:val="FootnoteAnchor"/>
          <w:rtl w:val="true"/>
        </w:rPr>
        <w:footnoteReference w:id="180"/>
      </w:r>
      <w:r>
        <w:rPr>
          <w:rFonts w:ascii="IRNazanin" w:hAnsi="IRNazanin" w:eastAsia="IRNazanin"/>
          <w:color w:val="111111"/>
          <w:sz w:val="28"/>
          <w:sz w:val="28"/>
          <w:szCs w:val="28"/>
          <w:rtl w:val="true"/>
          <w:lang w:bidi="fa-IR"/>
        </w:rPr>
        <w:t>هو الاستیعاب طولا و عرضا معا، و قد خرج بالإجماع، فنزل ظاهر الرّوایة علی الاستیعاب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بسطنا الکلام فی هذا المقام لأنّه بذلک حقیق و اللّه ولیّ التوفیق</w:t>
      </w:r>
      <w:r>
        <w:rPr>
          <w:rFonts w:eastAsia="IRNazanin" w:cs="IRNazanin"/>
          <w:color w:val="111111"/>
          <w:sz w:val="28"/>
          <w:szCs w:val="28"/>
          <w:rtl w:val="true"/>
          <w:lang w:bidi="fa-IR"/>
        </w:rPr>
        <w:t>.».</w:t>
      </w:r>
      <w:bookmarkStart w:id="96" w:name="pg1435_20910"/>
    </w:p>
    <w:p>
      <w:pPr>
        <w:pStyle w:val="Heading6"/>
        <w:numPr>
          <w:ilvl w:val="5"/>
          <w:numId w:val="1"/>
        </w:numPr>
        <w:rPr/>
      </w:pPr>
      <w:bookmarkStart w:id="97" w:name="__RefHeading___Toc247812_383892988"/>
      <w:bookmarkStart w:id="98" w:name="_Toc36"/>
      <w:bookmarkEnd w:id="96"/>
      <w:bookmarkEnd w:id="97"/>
      <w:r>
        <w:rPr>
          <w:rtl w:val="true"/>
        </w:rPr>
        <w:t xml:space="preserve">درس </w:t>
      </w:r>
      <w:r>
        <w:rPr>
          <w:rtl w:val="true"/>
        </w:rPr>
        <w:t>(</w:t>
      </w:r>
      <w:r>
        <w:rPr>
          <w:rtl w:val="true"/>
        </w:rPr>
        <w:t>نقل التشاجر بین الفریقین فی مسح الرجلین أو غسلهما</w:t>
      </w:r>
      <w:r>
        <w:rPr>
          <w:rtl w:val="true"/>
        </w:rPr>
        <w:t>)</w:t>
      </w:r>
      <w:bookmarkEnd w:id="98"/>
    </w:p>
    <w:p>
      <w:pPr>
        <w:pStyle w:val="BookText"/>
        <w:rPr/>
      </w:pPr>
      <w:r>
        <w:rPr>
          <w:rFonts w:ascii="IRNazanin" w:hAnsi="IRNazanin" w:eastAsia="IRNazanin"/>
          <w:color w:val="111111"/>
          <w:sz w:val="28"/>
          <w:sz w:val="28"/>
          <w:szCs w:val="28"/>
          <w:rtl w:val="true"/>
          <w:lang w:bidi="fa-IR"/>
        </w:rPr>
        <w:t>قد طال التّشاجر و امتدّ النّزاع بین الأمّة فی مسح الرّجلین و غسلهما فی الوضوء، فقالت فرقة بالمسح، و قالت طائفة بالغسل، و قالت جماعة بالجمع، و قال آخرون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المسح، فهو مذهب کافّة أصحابنا الإمامیّة رضی اللّه عنهم، عملا بما تفیده الآیة الکریمة عند التحقیق و اقتداء بأئمّة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شیخ الطّائفة فی التهذیب</w:t>
      </w:r>
      <w:r>
        <w:rPr>
          <w:rStyle w:val="FootnoteAnchor"/>
          <w:rtl w:val="true"/>
        </w:rPr>
        <w:footnoteReference w:id="181"/>
      </w:r>
      <w:r>
        <w:rPr>
          <w:rFonts w:ascii="IRNazanin" w:hAnsi="IRNazanin" w:eastAsia="IRNazanin"/>
          <w:color w:val="111111"/>
          <w:sz w:val="28"/>
          <w:sz w:val="28"/>
          <w:szCs w:val="28"/>
          <w:rtl w:val="true"/>
          <w:lang w:bidi="fa-IR"/>
        </w:rPr>
        <w:t>أنّ جماعة من العامّة یوافقوننا علی المسح أیضا، إلّا أنّهم یقولون باستیعاب القدم ظهرا و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القائلین بالمسح ابن عبّاس رضی اللّه عنه،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 مسحتان، من باهلنی باهلته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أنس بن مالک و عکرمة و الشّعبی و جماعة من التّابعین</w:t>
      </w:r>
      <w:r>
        <w:rPr>
          <w:rStyle w:val="FootnoteAnchor"/>
          <w:rtl w:val="true"/>
        </w:rPr>
        <w:footnoteReference w:id="182"/>
      </w:r>
      <w:r>
        <w:rPr>
          <w:rFonts w:ascii="IRNazanin" w:hAnsi="IRNazanin" w:eastAsia="IRNazanin"/>
          <w:color w:val="111111"/>
          <w:sz w:val="28"/>
          <w:sz w:val="28"/>
          <w:szCs w:val="28"/>
          <w:rtl w:val="true"/>
          <w:lang w:bidi="fa-IR"/>
        </w:rPr>
        <w:t>، و قد نقل علماء العامّة من المفسّرین و غیرهم أنّه موافق لقول الامام محمّد بن علی الباقر علیه السّلام و قول آبائه الطّاهرین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الغسل، فهو مذهب أصحاب المذاهب الأربعة، و زعموا أنّ النبیّ صلّی اللّه علیه و آله أمر به و نهی عن المسح، و کذلک أمیر المؤمنین علیه السّلام، و رووه عن عائشة، و عبد اللّه بن عمر، و ستسمع تفصیله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الغسل و المسح، فهو مذهب داود الظّاهری و النّاصر للحقّ، و جمّ غفیر من الزّیدیّة،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الکتاب بالمسح، و وردت السّنّة بالغسل، فوجب العمل بهما معا، ککثیر من العبادات الّتی وجب بعضها بالکتاب و بعضها بالسّنّة، و لأنّ براءة الذّمّة لا تحصل بیقین الّا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التّخییر بین الغسل و المسح، فهو مذهب الحسن البصری، و أبی علی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الجبائی، و محمّد بن جریر الطّبری و أتباعهم، و قالوا سوی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مسح فقد عمل بالکتاب، و من غسل فقد عمل بالسّنّة، و لا تنافی بینهما، کما فی الواجب التّخییری، فالمکلّف مخیّر بین الأمرین أیّهما شاء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الحسن البصری، فلم یوافقهم علی هذا الدّلیل، و إن وافقهم فی الدّعوی، و ذلک لأنّه حمل الآیة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القرّاء السّبعة قد اقتسموا قراءتی نصب الأرجل و جرّها علی التّناصف، فقرأ الکسائی و نافع و ابن عامر و حفص عن عاصم بنصبها، و حمزة و ابن کثیر و أبو عمرو و أبو بکر عن عاصم بجرّها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الماسحون قراءة النّصب علی العطف علی محل الرّؤوس</w:t>
      </w:r>
      <w:r>
        <w:rPr>
          <w:rStyle w:val="FootnoteAnchor"/>
          <w:rtl w:val="true"/>
        </w:rPr>
        <w:footnoteReference w:id="183"/>
      </w:r>
      <w:r>
        <w:rPr>
          <w:rFonts w:ascii="IRNazanin" w:hAnsi="IRNazanin" w:eastAsia="IRNazanin"/>
          <w:color w:val="111111"/>
          <w:sz w:val="28"/>
          <w:sz w:val="28"/>
          <w:szCs w:val="28"/>
          <w:rtl w:val="true"/>
          <w:lang w:bidi="fa-IR"/>
        </w:rPr>
        <w:t>،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و عمرا بالعطف علی محل زید، لأنّه مفعول به فی المعنی، و العطف علی المحل شائع فی کلام العرب، مقبول عند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قراءة الجر، فلا حاجة لهم الی توجیهها، إذ ظهورها فی المسح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الغاسلون حملوا قراءة النّصب علی عطف الأرجل علی الوجوه، أو علی إضمار عامل آخر، تقدیره و اغسلوا أرجلکم، کما أضمروا العامل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ماءا باردا</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 سیفا و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اضطربوا فی توجیه قراءة الجرّ،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الأرجل فیها معطوفة علی الوجوه، و انّما جرّت لمجاورة المجرور أعنی الرّؤوس، نحو قولهم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معطوفة علی الرّؤوس، و الآیة مقصورة علی الوضوء الذی یمسح فیه الخفّان، و لیس المراد بها بیان کیفیّة مطلق الوضوء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یرتض الزّمخشری فی الکشّاف شیئا من هذین الوجهین، بل طوی عنهما کشحا، و اخترع وجها آخر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الأرجل معطوف علی الرّؤوس ا</w:t>
      </w:r>
      <w:r>
        <w:rPr>
          <w:rFonts w:eastAsia="IRNazanin" w:cs="IRNazanin"/>
          <w:color w:val="111111"/>
          <w:sz w:val="28"/>
          <w:szCs w:val="28"/>
          <w:rtl w:val="true"/>
          <w:lang w:bidi="fa-IR"/>
        </w:rPr>
        <w:t>.</w:t>
      </w:r>
      <w:bookmarkStart w:id="99" w:name="pg1435_20914"/>
    </w:p>
    <w:p>
      <w:pPr>
        <w:pStyle w:val="BookText"/>
        <w:rPr/>
      </w:pPr>
      <w:bookmarkEnd w:id="99"/>
      <w:r>
        <w:rPr>
          <w:rFonts w:ascii="IRNazanin" w:hAnsi="IRNazanin" w:eastAsia="IRNazanin"/>
          <w:color w:val="111111"/>
          <w:sz w:val="28"/>
          <w:sz w:val="28"/>
          <w:szCs w:val="28"/>
          <w:rtl w:val="true"/>
          <w:lang w:bidi="fa-IR"/>
        </w:rPr>
        <w:t>لا لتمسح بل لتغسل غسلا یسیرا شبیها بالمسح لئلّا یقع إسراف فی الماء بصبّه علیها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غایة ما قاله الماسحون و الغاسلون فی تطبیق کلّ من تینک القراءتین علی ما یوافق مرادهم و یطابق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الجامعون بین الغسل و المسح، فهم یوافقون الإمامیّة فی استفادة المسح من الآیة علی کلّ من القراءتین، کما مرّ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المخیّرون بین الأمرین، فرئیسهم أعنی الحسن البصری لم یقرأ بنصب الأرجل و لا بجرّها، و انّما قرأها بالرّفع علی تقدیر و أرجلکم مغسولة أو ممسوحة، و باقیهم وافقوا الإمامیّة علی ما استفادوه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أقوال علماء الأمّة بأسرهم فی هذه الآیة الکریمة و آراؤهم عن آخرهم فی هذه المعرکة العظیمة، اللّهمّ اهدنا لما اختلف فیه من الحقّ بإذنک، انّک تهدی من تشاء الی صراط مستقیم</w:t>
      </w:r>
      <w:r>
        <w:rPr>
          <w:rFonts w:eastAsia="IRNazanin" w:cs="IRNazanin"/>
          <w:color w:val="111111"/>
          <w:sz w:val="28"/>
          <w:szCs w:val="28"/>
          <w:rtl w:val="true"/>
          <w:lang w:bidi="fa-IR"/>
        </w:rPr>
        <w:t>.</w:t>
      </w:r>
    </w:p>
    <w:p>
      <w:pPr>
        <w:pStyle w:val="Heading6"/>
        <w:numPr>
          <w:ilvl w:val="5"/>
          <w:numId w:val="1"/>
        </w:numPr>
        <w:rPr/>
      </w:pPr>
      <w:bookmarkStart w:id="100" w:name="__RefHeading___Toc247814_383892988"/>
      <w:bookmarkStart w:id="101" w:name="_Toc37"/>
      <w:bookmarkEnd w:id="100"/>
      <w:r>
        <w:rPr>
          <w:rtl w:val="true"/>
        </w:rPr>
        <w:t xml:space="preserve">درس </w:t>
      </w:r>
      <w:r>
        <w:rPr>
          <w:rtl w:val="true"/>
        </w:rPr>
        <w:t>(</w:t>
      </w:r>
      <w:r>
        <w:rPr>
          <w:rtl w:val="true"/>
        </w:rPr>
        <w:t>الدلیل علی اعتبار خصوص المسح فی الرجلین</w:t>
      </w:r>
      <w:bookmarkEnd w:id="101"/>
    </w:p>
    <w:p>
      <w:pPr>
        <w:pStyle w:val="BookText"/>
        <w:rPr/>
      </w:pPr>
      <w:r>
        <w:rPr>
          <w:rFonts w:ascii="IRNazanin" w:hAnsi="IRNazanin" w:eastAsia="IRNazanin"/>
          <w:color w:val="111111"/>
          <w:sz w:val="28"/>
          <w:sz w:val="28"/>
          <w:szCs w:val="28"/>
          <w:rtl w:val="true"/>
          <w:lang w:bidi="fa-IR"/>
        </w:rPr>
        <w:t>تمسّک أصحابنا فی وجوب المسح بما ثبت بالنّقل المتواتر عن أئمّة أهل البیت علیهم السّلام أنّهم کانوا یمسحون أرجلهم فی الوضوء، و یأمرون شیعتهم بذلک، و ینقلونه عن جدّهم رسول اللّه صلّی اللّه علیه و آله و أبیهم أمیر المؤمنین علیه السّلام، و ینهون عن الغسل، و یبالغون فی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أبو جعفر محمّد بن علی الباقر علیه السّلام عن مسح الرّجلین فی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نزل به جبرئیل علیه السّلام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 أبی عبد اللّه جعفر بن محمّد الصادق علیه السّلام أنّه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الرّجل ستّون و سبعون سنة ما قبل اللّه منه صلاة،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یغسل ما أمر اللّه بمسحه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ذلک عنهم علیهم السّلام أکثر من أن یحصی، و من وفّقه اللّه لسلوک جادّة الإنصاف و مجانبة جانب الاعتشاف لا یعتریه ریب و لا یخالجه شک فی أنّ الآیة الکریمة ظاهرة فی المسح، شدیدة البعد عن إفادة الغسل، و انّ ما تمحّله الغاسلون فی توجیه قراءة النّصب من عطف الأرجل الواقعة فی ذیل الحکم بالمسح علی الوجوه المندرجة فی حکم الغسل لإفادة کونها مغسولة یوجب خروج الکلام عن حلیة الانتظام، لصیرورته بذلک من قبیل قول القائل ضربت زیدا و عمرا، و أکرمت خالدا و بکرا، بجعل بکر معطوفا علی زید لقصد الأعلام بأنّه مضروب لا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مثل هذا الکلام فی غایة الاستهجان عند أهل اللّسان، تنفر عنه طباعهم، و تشمئزّ منه إسماعهم، فکیف یحتجّ إلیهم</w:t>
      </w:r>
      <w:r>
        <w:rPr>
          <w:rStyle w:val="FootnoteAnchor"/>
          <w:rtl w:val="true"/>
        </w:rPr>
        <w:footnoteReference w:id="187"/>
      </w:r>
      <w:r>
        <w:rPr>
          <w:rFonts w:ascii="IRNazanin" w:hAnsi="IRNazanin" w:eastAsia="IRNazanin"/>
          <w:color w:val="111111"/>
          <w:sz w:val="28"/>
          <w:sz w:val="28"/>
          <w:szCs w:val="28"/>
          <w:rtl w:val="true"/>
          <w:lang w:bidi="fa-IR"/>
        </w:rPr>
        <w:t>، أو یحمل الآیة الکریمة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تکلّفوه لتتمیم مرامهم، و ترویج کلامهم، فی ثانی وجهی توجیه تلک القراءة، من إضمار فعل ناصب للأرجل، سوی الفعلین المذکورین فی الآیة، تقدیره و اغسلوا أرجلکم، فلا یخفی ما فیه، فإنّ التقدیر خلاف الأصل،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قول القائل ضربت زیدا و عمرا الی آخره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هذا المثال یمکن حمله علی وجه صحیح جری به العرف و العادة دون الآیة علی ما یقولون، کأن یکون مستوجبا لمزید إکرام بالنسبة الی زید و عمرو، و یکون شریکه لهما فی الإکرام، شبیها بالسخریة و الاستهزاء، و لهذا نسب إلیه السخریة، و مع هذا لا یفهم هذا من عبارة المکرم و الساخر إلّا بقرینة واضحة و امارة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الآیة الکریمة علی قولهم، فلا جال لهذا الاحتمال، بل هو محض مکابرة و نوع مصادرة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2" w:name="pg1435_20918"/>
    </w:p>
    <w:p>
      <w:pPr>
        <w:pStyle w:val="BookText"/>
        <w:rPr/>
      </w:pPr>
      <w:bookmarkEnd w:id="102"/>
      <w:r>
        <w:rPr>
          <w:rFonts w:ascii="IRNazanin" w:hAnsi="IRNazanin" w:eastAsia="IRNazanin"/>
          <w:color w:val="111111"/>
          <w:sz w:val="28"/>
          <w:sz w:val="28"/>
          <w:szCs w:val="28"/>
          <w:rtl w:val="true"/>
          <w:lang w:bidi="fa-IR"/>
        </w:rPr>
        <w:t>و إنّما یحسن ارتکابه عند عدم المندوحة عنه، و انسداد الطّرق</w:t>
      </w:r>
      <w:r>
        <w:rPr>
          <w:rStyle w:val="FootnoteAnchor"/>
          <w:rtl w:val="true"/>
        </w:rPr>
        <w:footnoteReference w:id="188"/>
      </w:r>
      <w:r>
        <w:rPr>
          <w:rFonts w:ascii="IRNazanin" w:hAnsi="IRNazanin" w:eastAsia="IRNazanin"/>
          <w:color w:val="111111"/>
          <w:sz w:val="28"/>
          <w:sz w:val="28"/>
          <w:szCs w:val="28"/>
          <w:rtl w:val="true"/>
          <w:lang w:bidi="fa-IR"/>
        </w:rPr>
        <w:t>إلّا إلیه، و قد عرفت أنّ العطف علی المحلّ طریق واضح، لا یضلّ سالکه، و لا تظلم مسالکه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التقدیر فی الشّاهدین اللّذین استشهدوا بهما، فلا مناص عن ارتکابه فیهما، لیصحّ الکلام بحسب اللّغة، إذ لا یقال علّفت الدّابة ماءا و لا فلان متقلّد رمحا، و انّما یقال سقیتها ماءا و معتقل رمحا، و ما نحن فیه لیس من ذلک القبیل، و اللّه الهادی إلی سواء السّبیل</w:t>
      </w:r>
      <w:r>
        <w:rPr>
          <w:rFonts w:eastAsia="IRNazanin" w:cs="IRNazanin"/>
          <w:color w:val="111111"/>
          <w:sz w:val="28"/>
          <w:szCs w:val="28"/>
          <w:rtl w:val="true"/>
          <w:lang w:bidi="fa-IR"/>
        </w:rPr>
        <w:t>.</w:t>
      </w:r>
    </w:p>
    <w:p>
      <w:pPr>
        <w:pStyle w:val="Heading6"/>
        <w:numPr>
          <w:ilvl w:val="5"/>
          <w:numId w:val="1"/>
        </w:numPr>
        <w:rPr/>
      </w:pPr>
      <w:bookmarkStart w:id="103" w:name="__RefHeading___Toc247816_383892988"/>
      <w:bookmarkStart w:id="104" w:name="_Toc38"/>
      <w:bookmarkEnd w:id="103"/>
      <w:r>
        <w:rPr>
          <w:rtl w:val="true"/>
        </w:rPr>
        <w:t>(</w:t>
      </w:r>
      <w:r>
        <w:rPr>
          <w:rtl w:val="true"/>
        </w:rPr>
        <w:t>الجواب عن المحامل التی تمحّلوها فی الآیة الشریفة</w:t>
      </w:r>
      <w:r>
        <w:rPr>
          <w:rtl w:val="true"/>
        </w:rPr>
        <w:t>)</w:t>
      </w:r>
      <w:bookmarkEnd w:id="104"/>
    </w:p>
    <w:p>
      <w:pPr>
        <w:pStyle w:val="BookText"/>
        <w:rPr/>
      </w:pPr>
      <w:r>
        <w:rPr>
          <w:rFonts w:ascii="IRNazanin" w:hAnsi="IRNazanin" w:eastAsia="IRNazanin"/>
          <w:color w:val="111111"/>
          <w:sz w:val="28"/>
          <w:sz w:val="28"/>
          <w:szCs w:val="28"/>
          <w:rtl w:val="true"/>
          <w:lang w:bidi="fa-IR"/>
        </w:rPr>
        <w:t>و أمّا المحملان اللّذان حملوا علیهما قراءة الجرّ، فهما بمراحل عن جادة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أنّ المراد تعلیم مسح الخفّین، فلا یخفی ما فیه من البعد، و لهذا أعرض عنه المحقّقون من المفسّرین، إذ لم یجر للخفّین ذکر و لا دلّت علیهما قرینة، و لیس الغالب بین العرب لبسهما، و سیّما أهل مکّة و المدینة زادهما اللّه عزّا و شرفا، فکیف یقتصر سبحانه فی ابتداء تعلیم کیفیة الوضوء علی تعلیم کیفیّة وضوء لابس الخفّین فقط، و یترک وضوء من سواه، و هو الغالب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أنّ الجرّ لمجاورة الرّؤوس فأوّل ما فیه أنّ جرّ الجوار ضعیف جدّا، حتّی أنّ أکثر أهل العربیّة أنکروه و لم یعوّلوا علیه، و لهذا لم یذکره صاحب الکشّاف فی توجیه قراءة الجر، و تمحّل لها وجأ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المجوّزین له إنّما جوّزوه بشرطین، الأوّل عدم تأدیته إلی الالتباس علی السّامع، کما فی المثال المشهور، إذ الخرب إنّما یوصف به الجحر لا الضبّ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لا یکون معه حرف العطف، و الشّرطان مفقودان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تجویز جرّ الجوار هنا یؤدّی الی التباس حکم الأرجل لتکافؤ احتمالی جرّها بالجوار المقتضی لغسلها، و جرّها بالعطف علی الأقرب المقتضی لمسحها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یجی‌ء اللّبس لو لم یکن فی الآیة قرینة علی أنّها مغسولة، لکن تحدیدها بالغایة قرینة علی غسلها، إذ المناسب عطف ذی الغایة علی ذی الغایة لا علی عدیمها، و تناسب المتعاطفین أمر مرغوب فیه فی فنّ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معارضة بقرینة أخری دالّة علی کونها ممسوحة، و هی المحافظة علی تناسب الجملتین المتعاطفتین، فإنّه سبحانه لمّا عطف فی الجملة الأولی ذا الغایة علی غیر ذی الغایة، ناسب أن یکون العطف فی الجملة الثّانیة أیضا علی هذه الوتیرة، و عند تعارض القرینتین یبقی اللّبس بحاله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الشّرط الثّانی</w:t>
      </w:r>
      <w:r>
        <w:rPr>
          <w:rStyle w:val="FootnoteAnchor"/>
          <w:rtl w:val="true"/>
        </w:rPr>
        <w:footnoteReference w:id="189"/>
      </w:r>
      <w:r>
        <w:rPr>
          <w:rFonts w:ascii="IRNazanin" w:hAnsi="IRNazanin" w:eastAsia="IRNazanin"/>
          <w:color w:val="111111"/>
          <w:sz w:val="28"/>
          <w:sz w:val="28"/>
          <w:szCs w:val="28"/>
          <w:rtl w:val="true"/>
          <w:lang w:bidi="fa-IR"/>
        </w:rPr>
        <w:t>، فأمره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الجرّ بالجوار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فی قراءة الحمزة و الکسائی، مع أنّ حرف العطف هناک موجود، و لیست معطوفة علی أکواب</w:t>
      </w:r>
      <w:r>
        <w:rPr>
          <w:rStyle w:val="FootnoteAnchor"/>
          <w:rtl w:val="true"/>
        </w:rPr>
        <w:footnoteReference w:id="191"/>
      </w:r>
      <w:r>
        <w:rPr>
          <w:rFonts w:ascii="IRNazanin" w:hAnsi="IRNazanin" w:eastAsia="IRNazanin"/>
          <w:color w:val="111111"/>
          <w:sz w:val="28"/>
          <w:sz w:val="28"/>
          <w:szCs w:val="28"/>
          <w:rtl w:val="true"/>
          <w:lang w:bidi="fa-IR"/>
        </w:rPr>
        <w:t>، بل علی ولدان، لأنّهنّ طائفات بأنفسهنّ، و جاء أیضا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ان ماتت أتانک راحل الی آل بسطام بن قیس فخاطب بعطف خاطب علی راحل و جرة بجوار قیس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الکریمة، فلیس جرّ حور عین فیها بالجوار کما ظننت، بل إنّما هو بالعطف علی جنّات،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جنّات و مصاحبة حور عین، أو علی 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 معنی یطوف علیهم ولدان مخلّدون بأکواب ینعّمون بأکواب، کما فی الکشّاف</w:t>
      </w:r>
      <w:r>
        <w:rPr>
          <w:rStyle w:val="FootnoteAnchor"/>
          <w:rtl w:val="true"/>
        </w:rPr>
        <w:footnoteReference w:id="192"/>
      </w:r>
      <w:r>
        <w:rPr>
          <w:rFonts w:ascii="IRNazanin" w:hAnsi="IRNazanin" w:eastAsia="IRNazanin"/>
          <w:color w:val="111111"/>
          <w:sz w:val="28"/>
          <w:sz w:val="28"/>
          <w:szCs w:val="28"/>
          <w:rtl w:val="true"/>
          <w:lang w:bidi="fa-IR"/>
        </w:rPr>
        <w:t>و غیره، أو لأنّه یطاف بالحور علیهم، مثل ما یجاء بسراری الملوک إلیهم، کما فی تفسیر الکواشی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کونهنّ طائفات بأنفسهنّ </w:t>
      </w:r>
      <w:r>
        <w:rPr>
          <w:rFonts w:eastAsia="IRNazanin" w:cs="IRNazanin"/>
          <w:color w:val="111111"/>
          <w:sz w:val="28"/>
          <w:szCs w:val="28"/>
          <w:lang w:bidi="fa-IR"/>
        </w:rPr>
        <w:t>4</w:t>
      </w:r>
      <w:r>
        <w:rPr>
          <w:rFonts w:eastAsia="IRNazanin" w:cs="IRNazanin"/>
          <w:color w:val="111111"/>
          <w:sz w:val="28"/>
          <w:szCs w:val="28"/>
          <w:rtl w:val="true"/>
          <w:lang w:bidi="fa-IR"/>
        </w:rPr>
        <w:t>.</w:t>
      </w:r>
      <w:bookmarkStart w:id="105" w:name="pg1435_20923"/>
    </w:p>
    <w:p>
      <w:pPr>
        <w:pStyle w:val="BookText"/>
        <w:rPr/>
      </w:pPr>
      <w:bookmarkEnd w:id="105"/>
      <w:r>
        <w:rPr>
          <w:rFonts w:ascii="IRNazanin" w:hAnsi="IRNazanin" w:eastAsia="IRNazanin"/>
          <w:color w:val="111111"/>
          <w:sz w:val="28"/>
          <w:sz w:val="28"/>
          <w:szCs w:val="28"/>
          <w:rtl w:val="true"/>
          <w:lang w:bidi="fa-IR"/>
        </w:rPr>
        <w:t>لا مطافا بهنّ، لم یثبت بها روایة و لا یشهد لها 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البیت، فبعد تسلیم کونه من قصیدة مجرورة القوافی، فلا نسلّم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لجواز کونها فعل أمر أی فخاطبنی و أجبنی عن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سلّمنا ذلک، فلا نسلّم کونها مجرورة لکثرة الأقواء فی شعر العرب العرباء، حتّی قلّ أن یوجد لهم قصیدة سالمة عنه، کما نصّ علیه الأدباء، فلعلّ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سلّمنا کونها مجرورة بالجوار، فلا یلزم من وقوع جرّ الجوار مع العطف فی الشعر جوازه فی غیره، إذ یجوز فی الشّعر لضرورة الوزن أو القافیة ما لا یجوز فی غیره</w:t>
      </w:r>
      <w:r>
        <w:rPr>
          <w:rFonts w:eastAsia="IRNazanin" w:cs="IRNazanin"/>
          <w:color w:val="111111"/>
          <w:sz w:val="28"/>
          <w:szCs w:val="28"/>
          <w:rtl w:val="true"/>
          <w:lang w:bidi="fa-IR"/>
        </w:rPr>
        <w:t>.</w:t>
      </w:r>
    </w:p>
    <w:p>
      <w:pPr>
        <w:pStyle w:val="Heading6"/>
        <w:numPr>
          <w:ilvl w:val="5"/>
          <w:numId w:val="1"/>
        </w:numPr>
        <w:rPr/>
      </w:pPr>
      <w:bookmarkStart w:id="106" w:name="__RefHeading___Toc247818_383892988"/>
      <w:bookmarkStart w:id="107" w:name="_Toc39"/>
      <w:bookmarkEnd w:id="106"/>
      <w:r>
        <w:rPr>
          <w:rtl w:val="true"/>
        </w:rPr>
        <w:t xml:space="preserve">درس </w:t>
      </w:r>
      <w:r>
        <w:rPr>
          <w:rtl w:val="true"/>
        </w:rPr>
        <w:t>(</w:t>
      </w:r>
      <w:r>
        <w:rPr>
          <w:rtl w:val="true"/>
        </w:rPr>
        <w:t>الجواب عن محمل صاحب الکشّاف</w:t>
      </w:r>
      <w:bookmarkEnd w:id="107"/>
    </w:p>
    <w:p>
      <w:pPr>
        <w:pStyle w:val="BookText"/>
        <w:rPr/>
      </w:pPr>
      <w:r>
        <w:rPr>
          <w:rFonts w:ascii="IRNazanin" w:hAnsi="IRNazanin" w:eastAsia="IRNazanin"/>
          <w:color w:val="111111"/>
          <w:sz w:val="28"/>
          <w:sz w:val="28"/>
          <w:szCs w:val="28"/>
          <w:rtl w:val="true"/>
          <w:lang w:bidi="fa-IR"/>
        </w:rPr>
        <w:t>و أمّا المحمل الثّالث الذی تمحّله صاحب الکشّاف،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تصنع بقراءة الجرّ و دخول الأرجل فی حکم المسح؟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الأرجل من بین الأعضاء الثلاثة المغسولة تغسل بصبّ الماء علیها، فکانت مظنّة للإسراف المذموم المنهی عنه، فعطفت علی الرّابع الممسوح لا لتمسح، و لکن لینبّه علی وجوب الاقتصاد فی صبّ الماء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الکعبین، فجی‌ء بالغایة لإماطة ظنّ ظانّ یحسبها ممسوحة، لأنّ المسح لم تضرب له غایة فی الشّریعة</w:t>
      </w:r>
      <w:r>
        <w:rPr>
          <w:rStyle w:val="FootnoteAnchor"/>
          <w:rtl w:val="true"/>
        </w:rPr>
        <w:footnoteReference w:id="1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فیه من التعسّف الشّدید و التّمحّل البعید، و من ذا الذی قال بوجوب الاقتصاد فی غسل الرّجلین؟ و أیّ إسراف یحصل بصبّ الماء علیها و متی ینتقل المخاطبون بعد عطفها علی الرّؤوس الممسوحة و جعلها معمولة لفعل المسح الی أنّ المراد غسلهما غسلا یسیرا مشابها للمسح، و هل هذا إلّا مثل أن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 زیدا و عمرا و أهنت خالدا و بکرا، فهل یفهم أهل اللّسان من کلامه هذا إلّا أنّه أکرم الأوّلین و أهان الأخیرین، و لو قال لهم انّی لم أقصد من عطف بکر علی خالد أنّنی أهنته، و إنّما قصدت أنّنی أکرمته إکراما حقیرا قریبا من الإهانة، لأکثروا ملامة، و زیّفوا کلامه، و حکموا بأنّه خارج عن أسلوب کلام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جعله التّحدید بالکعبین قرینة علی أنّ الأرجل مغسولة، و استناده فی ذلک إلی أنّ المسح لم تضرب له غایة فی الشّریعة، فعجیب، لأنّه إن أراد أنّ مطلق المسح لم تضرب له غایة فی الشّریعة، و لم ترد به الآیة الکریمة، فهو عین المتنازع بین فرق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أراد أنّ مسح الرّأس لم تضرب له غایة، فأین القرینة حینئذ علی أنّ الأرجل 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أنّه لشدّة اضطرابه فی تطبیق قراءة الجرّ علی مدّعاه، قد ناقض نفسه فی کلامین لیس بینهما إلّا أسطر قلائل، ألا تری إلی أنّه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ناقض نفسه فی کلامین الی آخره قال صاحب الکشّاف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یوجب الوضوء علی کلّ قائم إلی الصلاة محدث و غیره فما وجهه؟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الأمر للوجوب، فیکون الخطاب للمحدثین خاصّة، و أن یکون للندب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یکون الأمر شاملا للمحدثین و غیرهم؟ لهؤلاء علی وجه الإیجاب، و لهؤلاء علی وجه الندب؟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تناول الکلمة لمعنیین مختلفین من باب الألغاز و التعمیة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کونه من هذا الباب تأمّل، لأنّه حینئذ بمعنی الرجحان المطلق، فهو مجاز، و المجاز غیر إلغاز و لکنّه بعید لعدم القرینة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مراده من الألغاز هذا المعنی، لأنّ المجاز من دون القرینة کالإلغاز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یکون الأمر شاملا للمحدثین و غیرهم، لهؤلاء علی وجه الوجوب، و لهؤلاء علی وجه النّدب؟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تناول الکلمة لمعنیین مختلفین من باب الألغاز و التّعمیة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حمل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أشدّ إلغازا و أکثر تعمیة من کثیر من الألغاز و المعمّیات، و جوّز تناول الکلمة لمعنیین مختلفین، إذ المسح من حیث وروده علی الرّؤوس یراد به المسح الحقیقی، و من حیث وروده علی الأرجل یراد به الغسل القریب من المسح، فحقیق ان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الحاذق اللّبیب کیف احترزت عن إجراء کلام اللّه تعالی مجری اللّغز و المعمّی حین أمر سبحانه بغسل الوجه و الیدین، و لم تحترز عن ذلک حین أمر جلّ شأنه بمسح الرّأس و الرّجلین، و لم جوّزت فی آخر کلامک ما منعت منه فی أوّله؟ و هل لاحظت فی ذلک نکتة لفظیّة، أو دقّة معنویّة، أو هو تحکّم محض و تعسّف صرف لینطبق به قراءة الجرّ علی وفق مرادک و طبق اعتقادک؟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التعمیة من حیث عدم فهم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فیه بعد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بمسح الرجلین المفهوم من عطفهما علی الرأس الغسل القلیل، و لا شکّ أنّه بالنسبة إلی الرأس مسح حقیقیّ، فهو لفظ واحد أطلق فی إطلاق واحد علی المعنی الحقیقی و المجازی معا مع عدم القرینة، بل مع الاشتباه، فهو إلغاز و تعمیة، و هل هذا إلّا تناقض؟</w:t>
      </w:r>
    </w:p>
    <w:p>
      <w:pPr>
        <w:pStyle w:val="BookText"/>
        <w:rPr/>
      </w:pPr>
      <w:r>
        <w:rPr>
          <w:rFonts w:ascii="IRNazanin" w:hAnsi="IRNazanin" w:eastAsia="IRNazanin"/>
          <w:color w:val="111111"/>
          <w:sz w:val="28"/>
          <w:sz w:val="28"/>
          <w:szCs w:val="28"/>
          <w:rtl w:val="true"/>
          <w:lang w:bidi="fa-IR"/>
        </w:rPr>
        <w:t>فظهر أنّ المراد به المعنی الحقیقی فی الرجلین أیضا، کما فهمه بعض الصحابة و علماء أهل البیت علیهم السّلام فتأمّل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إطلاق لفظ واحد، بل إطلاق لفظین علی ما هو مفاد العطف، لأنّ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برؤوسکم و امسحوا أرجلکم، فحینئذ یحتمل أن یراد من أحدهما معناه الحقیقی و من الآخر المجازی، لکن عدم القرینة و الالتباس باق، فتأمّل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8" w:name="pg1435_20929"/>
    </w:p>
    <w:p>
      <w:pPr>
        <w:pStyle w:val="Heading6"/>
        <w:numPr>
          <w:ilvl w:val="5"/>
          <w:numId w:val="1"/>
        </w:numPr>
        <w:rPr/>
      </w:pPr>
      <w:bookmarkStart w:id="109" w:name="__RefHeading___Toc247820_383892988"/>
      <w:bookmarkStart w:id="110" w:name="_Toc40"/>
      <w:bookmarkEnd w:id="108"/>
      <w:bookmarkEnd w:id="109"/>
      <w:r>
        <w:rPr>
          <w:rtl w:val="true"/>
        </w:rPr>
        <w:t xml:space="preserve">درس </w:t>
      </w:r>
      <w:r>
        <w:rPr>
          <w:rtl w:val="true"/>
        </w:rPr>
        <w:t>(</w:t>
      </w:r>
      <w:r>
        <w:rPr>
          <w:rtl w:val="true"/>
        </w:rPr>
        <w:t>الجواب عمّا استدلّ به الغاسلون علی وجوب الغسل دون المسح</w:t>
      </w:r>
      <w:bookmarkEnd w:id="110"/>
    </w:p>
    <w:p>
      <w:pPr>
        <w:pStyle w:val="BookText"/>
        <w:rPr/>
      </w:pPr>
      <w:r>
        <w:rPr>
          <w:rFonts w:ascii="IRNazanin" w:hAnsi="IRNazanin" w:eastAsia="IRNazanin"/>
          <w:color w:val="111111"/>
          <w:sz w:val="28"/>
          <w:sz w:val="28"/>
          <w:szCs w:val="28"/>
          <w:rtl w:val="true"/>
          <w:lang w:bidi="fa-IR"/>
        </w:rPr>
        <w:t>و قد عرفت ما تمحّله الغاسلون فی تفسیر الآیة الکریمة، و ما حملوها علیه من المحامل البعیدة السقیمة، فلنذکر الآن بقیّة کلامهم فی إتمام مرامهم،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علی الغسل بعد ما زعموا دلالة الآیة علیه بما رواه البخاری فی صحیحه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عنّا النبیّ صلّی اللّه علیه و آله فی سفر فأدرکنا و قد ان العصر، فجعلنا نتوضّأ و نمسح علی أرجلنا،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رواه صاحب المصابیح عن أبی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 علیه السّلام توضّأ، فغسل کفّیه حتّی أنقاهما، ثمّ مضمض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استنشق ثلاثا، و غسل وجهه ثلاثا، و ذراعیه ثلاثا، و مسح برأسه مرّة، ثمّ غسل قدمیه الی الکعبین، ثمّ قام فأخذ فضل طهوره فشربه و هو 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أراکم کیف کان طهور رسول اللّه صلّی اللّه علیه و آله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رووه عن ابن عبّاس أنّه حکی وضوء رسول اللّه صلّی اللّه علیه و آله و ختم بغسل رجلیه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رووه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یقطعا أحبّ إلیّ من أن أمسح علی القدمین بغیر خفّین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رووه عن عمر بن الخطّاب أنّه رأی رجلا یتوضّأ، فترک باطن قدمیه فأمره أن یعید الوضوء</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أصحابنا بأنّ ما رویتموه عن النبیّ صلّی اللّه علیه و آله و عن أمیر المؤمنین سلام اللّه علیه معارض بما تواتر عندنا عن أئمّة أهل البیت علیهم السّلام من أنّ وضوء رسول اللّه صلّی اللّه علیه و آله إنّما کان بالمسح، و کذلک وضوء أمیر المؤمنین علیه السّلام، مع أنّ هذه الرّوایة الّتی تمسّک بها البخاری فی تحتّم الغسل و المنع من المسح، و عنون الباب المذکور فیه بذلک لا دلالة فیها بعد تسلیم صحّتها علی ما زعموا</w:t>
      </w:r>
      <w:r>
        <w:rPr>
          <w:rStyle w:val="FootnoteAnchor"/>
          <w:rtl w:val="true"/>
        </w:rPr>
        <w:footnoteReference w:id="200"/>
      </w:r>
      <w:r>
        <w:rPr>
          <w:rFonts w:ascii="IRNazanin" w:hAnsi="IRNazanin" w:eastAsia="IRNazanin"/>
          <w:color w:val="111111"/>
          <w:sz w:val="28"/>
          <w:sz w:val="28"/>
          <w:szCs w:val="28"/>
          <w:rtl w:val="true"/>
          <w:lang w:bidi="fa-IR"/>
        </w:rPr>
        <w:t>، لأنّها إنّما تضمّنت أمره صلّی اللّه علیه و آله بغسل الأعقاب و لعلّه لنجاستها، فإنّ أعراب الحجاز لیبس هواهم و مشیهم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صحّتها الی آخره انّما منع صحّتها لأنّ ابن عمر من الخاذلین المشهورین، و هم قد رووا عن علی أمیر المؤمنین سلام اللّه علیه أنّه کتب الی 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تعطینّ سعدا و لا ابن عمر من الفی‌ء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عمر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بعمله إذا دخل بیته لأبغضته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الجریر فی کتاب الفاضح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علی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میمون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ابن عمر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بیعتی،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فأقاله، ثمّ أتی یزید بن معاویة فبایعه، و جاء إلی الحجاج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یدک لأبایعک لأمیر المؤمنین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ذلک یا أبا عبد الرحمن بعد تأخّرک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حملنی علیه حدیث رویته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فی عنقه بیعة امام مات میتة جاهلیّة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تتأخّر من بیعة علی بن أبی طالب مع روایتک هذا الحدیث و تستحلّ خلافه، و تأبی الدخول فی طاعته، ثمّ تأتی الآن و تقول لا بایعک لعبد الملک، أمّا یدی فمشغولة عنک، و لکن هذه رجلی فبایعها،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بک ذلک، و لکن بک خشیة ابن الزبیر المنصوب فی الحرم، ثمّ انّه کان یفطر علی مائدة الحجّاج فی شهر رمضان و کان یعجبها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الأغلب حفاة کانت أعقابهم تتشقّق کثیرا، کما هو الآن مشاهد لمن خالطهم، و کانت قلّما تخلو من نجاسة الدّم و غیره، و قد اشتهر أنّهم کانوا یبولون علیها و یزعمون أنّ البول علاج تشقّقها، فإن صدر عنه صلّی اللّه علیه و آله أمر بغسل الأعقاب، فهو لإزالة النجاسة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فلیس فی هذه الرّوایة أنّه صلّی اللّه علیه و آله نهاهم عن مسح الرّجلین، و إنّما تضمّنت أمرهم بغسل أعقابهم لا غیر، و تخصیصه صلّی اللّه علیه و آله الأعقاب بالذّکر و سکوته عمّا فعلوه من المسح یؤیّد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عبد اللّه بن عمر و الصّحابة الّذین توضّأوا معه و مسحوا أرجلهم کما نقلتم عنهم، لم یکن مسح أرجلهم فی الوضوء اختراعا منهم و تشهّیا من عند أنفسهم، بل لا بد أن یکونوا سمعوا ذلک من النبیّ صلّی اللّه علیه و آله، أو شاهدوه من فعله، إذ العبادات لا تکون بالاختراع و التّشهّی، و إنّما هی أمور توقیفیّة متلقّاة من الشّارع، فهذه الرّوایة عند التأمّل حجّة لنا لا علینا، کما أنّ الآیة الکریمة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بغسل الأعقاب الی آخره دلالتها علی ذلک ممنوعة، بل ظاهر السیاق یقتضی أن یکون صلّی اللّه علیه و آله قد أمرهم بمسح الأعقاب،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مسحهم علی أرجلهم دون أعقابهم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عدم إفادته ذلک صریحا، فکما یجوز تقدیر لترک غسلها لیکون علّة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یجوز تقدیر لترک مسحها، بل هو أولی لوضوح القرینة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یکونوا سمعوا ذلک من النبیّ صلّی اللّه علیه و آله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یجری فی الغسل، فإنّ غسل بعض الصحابة لو ثبت لأمکن حمله علی نجاسة أعقابهم، و المسح الواقع فی حدیث ابن عمر لا یمکن حمله إلّا علی أنّه جزء الوضوء</w:t>
      </w:r>
      <w:r>
        <w:rPr>
          <w:rFonts w:eastAsia="IRNazanin" w:cs="IRNazanin"/>
          <w:color w:val="111111"/>
          <w:sz w:val="28"/>
          <w:szCs w:val="28"/>
          <w:rtl w:val="true"/>
          <w:lang w:bidi="fa-IR"/>
        </w:rPr>
        <w:t>.</w:t>
      </w:r>
      <w:bookmarkStart w:id="111" w:name="pg1435_20935"/>
    </w:p>
    <w:p>
      <w:pPr>
        <w:pStyle w:val="BookText"/>
        <w:rPr/>
      </w:pPr>
      <w:bookmarkEnd w:id="111"/>
      <w:r>
        <w:rPr>
          <w:rFonts w:ascii="IRNazanin" w:hAnsi="IRNazanin" w:eastAsia="IRNazanin"/>
          <w:color w:val="111111"/>
          <w:sz w:val="28"/>
          <w:sz w:val="28"/>
          <w:szCs w:val="28"/>
          <w:rtl w:val="true"/>
          <w:lang w:bidi="fa-IR"/>
        </w:rPr>
        <w:t>و أمّا ما نقلتموه عن أمیر المؤمنین علیه السّلام، فیکذّبه ما نقله علماؤکم من أنّ أئمّة أهل البیت علیهم السّلام کانوا یمسحون أرجلهم فی الوضوء، و ینقلونه عن أبیهم، و لا شکّ أنّهم أعلم منکم و من فقهائکم الأربعة بشریعة جدّهم و عمل أبیهم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نقلتموه عن ابن عبّاس، فهو ینافی ما اشتهر عنه و نقلتموه فی کتبکم من أنّ مذهبه المسح، و انّه کان یقول الوضوء غسلتان و مسحتان، من باهلنی باهلته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نقلتموه عن عائشة و عمر بن الخطّاب، فقد تعلمون أنّه غیر رائج لدینا، فلا یصیر حجّة علینا</w:t>
      </w:r>
      <w:r>
        <w:rPr>
          <w:rFonts w:eastAsia="IRNazanin" w:cs="IRNazanin"/>
          <w:color w:val="111111"/>
          <w:sz w:val="28"/>
          <w:szCs w:val="28"/>
          <w:rtl w:val="true"/>
          <w:lang w:bidi="fa-IR"/>
        </w:rPr>
        <w:t>.</w:t>
      </w:r>
    </w:p>
    <w:p>
      <w:pPr>
        <w:pStyle w:val="Heading6"/>
        <w:numPr>
          <w:ilvl w:val="5"/>
          <w:numId w:val="1"/>
        </w:numPr>
        <w:rPr/>
      </w:pPr>
      <w:bookmarkStart w:id="112" w:name="__RefHeading___Toc247822_383892988"/>
      <w:bookmarkStart w:id="113" w:name="_Toc41"/>
      <w:bookmarkEnd w:id="112"/>
      <w:r>
        <w:rPr>
          <w:rtl w:val="true"/>
        </w:rPr>
        <w:t xml:space="preserve">درس </w:t>
      </w:r>
      <w:r>
        <w:rPr>
          <w:rtl w:val="true"/>
        </w:rPr>
        <w:t>(</w:t>
      </w:r>
      <w:r>
        <w:rPr>
          <w:rtl w:val="true"/>
        </w:rPr>
        <w:t>ما احتجّ به أیضا علی الغسل و الجواب عنه</w:t>
      </w:r>
      <w:bookmarkEnd w:id="113"/>
    </w:p>
    <w:p>
      <w:pPr>
        <w:pStyle w:val="BookText"/>
        <w:rPr/>
      </w:pPr>
      <w:r>
        <w:rPr>
          <w:rFonts w:ascii="IRNazanin" w:hAnsi="IRNazanin" w:eastAsia="IRNazanin"/>
          <w:color w:val="111111"/>
          <w:sz w:val="28"/>
          <w:sz w:val="28"/>
          <w:szCs w:val="28"/>
          <w:rtl w:val="true"/>
          <w:lang w:bidi="fa-IR"/>
        </w:rPr>
        <w:t>و ممّا استدلّوا به أنّ غسل الرّجلین هو قول أکثر الأمّة، و فعلهم فی کلّ الأعصار و الأمصار من زمن النبیّ صلّی اللّه علیه و آله الی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عداهم من الفرق الثّلاثة الأخر أعنی الماسحین و الجامعین و المخیّرین، فهم بالنّسبة إلی الغاسلین فی غایة القلّة و نهایة النّدرة، و قول الأکثر أقرب الی الحقّیة من قول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فکیف تعتقدون أیّها الماسحون أنّ النبیّ صلّی اللّه علیه و آله کان یمسح رجلیه مدّة حیاته، ثمّ لمّا توفّاه ربّه الیه اخترع سلف أصحابنا الغسل تشهّیا من عند أنفسهم، و أدخلوا فی الدّین ما لیس منه بمحض رأیهم من دون أمر باعث علیه، أو سبب مؤد الیه، و اعتقادکم هذا یحکم بفساده کلّ ذی مسکة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فإنّه صلّی اللّه علیه و آله کان یتوضّأ فی الغزوات و غیرها بمحضر جمّ غفیر من الأئمّة، یشاهدون أفعاله، و ینقلون أقواله، فکیف نقل إلیکم المسح و لم ینقل إلینا؟ و کیف اختصصتم أنتم بالاطّلاع علی هذا الأمر الظاهر البیّن</w:t>
      </w:r>
    </w:p>
    <w:p>
      <w:pPr>
        <w:pStyle w:val="BookText"/>
        <w:rPr/>
      </w:pPr>
      <w:r>
        <w:rPr>
          <w:rFonts w:ascii="IRNazanin" w:hAnsi="IRNazanin" w:eastAsia="IRNazanin"/>
          <w:color w:val="111111"/>
          <w:sz w:val="28"/>
          <w:sz w:val="28"/>
          <w:szCs w:val="28"/>
          <w:rtl w:val="true"/>
          <w:lang w:bidi="fa-IR"/>
        </w:rPr>
        <w:t>من دوننا؟</w:t>
      </w:r>
    </w:p>
    <w:p>
      <w:pPr>
        <w:pStyle w:val="BookText"/>
        <w:rPr/>
      </w:pPr>
      <w:r>
        <w:rPr>
          <w:rFonts w:ascii="IRNazanin" w:hAnsi="IRNazanin" w:eastAsia="IRNazanin"/>
          <w:color w:val="111111"/>
          <w:sz w:val="28"/>
          <w:sz w:val="28"/>
          <w:szCs w:val="28"/>
          <w:rtl w:val="true"/>
          <w:lang w:bidi="fa-IR"/>
        </w:rPr>
        <w:t>و أجاب أصحابنا عن الأوّل بأنّ الکثرة لا تدلّ علی الحقیقة، بل ربّما کانت دلالتها علی البطلان أقرب، فإنّ کثرة أهل الحقّ فی جمیع الأعصار أقلّ من أهل الباطل، ألا تری أنّ المسلمین فی غایة القلّة بالنّسبة الی من سواهم، ألا تری أنّ الفرقة النّاجیة منهم واحدة لا غیر، و الفرق الهالکة اثنتان و سبعون فرقة، کما نطق به الحدیث المشهور، فکیف تجعلون الکثرة بعد هذا دلیلا علی الحقیّة؟</w:t>
      </w:r>
    </w:p>
    <w:p>
      <w:pPr>
        <w:pStyle w:val="BookText"/>
        <w:rPr/>
      </w:pPr>
      <w:r>
        <w:rPr>
          <w:rFonts w:ascii="IRNazanin" w:hAnsi="IRNazanin" w:eastAsia="IRNazanin"/>
          <w:color w:val="111111"/>
          <w:sz w:val="28"/>
          <w:sz w:val="28"/>
          <w:szCs w:val="28"/>
          <w:rtl w:val="true"/>
          <w:lang w:bidi="fa-IR"/>
        </w:rPr>
        <w:t>و عن الثّانی و الثّالث بأنّهما واردان علیکم أیضا و لم تجوّزون علی سلفنا الاختراع فی الدّین، و لا تجوّزنه علی سلفکم، علی أنّ تطرّق الشّبهة الی ما ذهبتم الیه من الغسل أقرب من تطرّقها فی المسح، و ذلک لما قلناه قبل هذا من أنّ أکثر العرب فی ذلک الزّمان، و سیّما أهل البادیة کانوا یمشون حفاة، و النّعل العربیّة الّتی کان یلبسها بعضهم لم تکن تقی أقدام أکثرهم وقایة تامّة، کما هو مشاهد لمن لبسها، و کانت أعقابهم تنفطر لیبس هوائهم و کثرة ممارستها الرّمل و الحصا، و قد اشتهر أنّهم کانوا یبولون علیها و یزعمون أنّ البول علاج لها، فیجوز أن یکون النبیّ صلّی اللّه علیه و آله أمرهم بغسل أرجلهم عند الوضوء لإزالة النّجاسة عنها، لا لکون الغسل جزءا من الوضوء، ثمّ استمرّوا علیه و جرت عادتهم به حتّی اعتقدوا أنّه من الوضوء، ثمّ تعوّضوا به عن المسح لظنّ أنّ الغسل مسح و زیادة، کما مرّت الإشارة إلیه قبل هذا و حینئذ لا یکون الغسل اختراعا محضا، بل ناشئا عن شبهة اقتضت القول به، و مثل هذا لا یجری فی المسح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فالاختلاف فی الوضوء لیس مختصّا بما هو بیننا و بینکم، بل أنتم أیضا مختلفون فی مسح الرّأس اختلافا شدیدا، فالمالکیّة یوجبون استیعابه کلّه، و الحنفیّة یوجبون مسح ربعه لا غیر، و الشّافعیّة یکتفون بالمسح علی أقلّ جزء منه، فهل کان النبیّ صلّی اللّه علیه و آله یفعل ما یقوله أحد هؤلاء الفرق الثّلاث مدّة حیاته؟ ثمّ اخترع الفرقتان الأخریان ما شاءوا بعد وفاته، و أدخلوا فی الدّین ما لیس منه، أو انّه صلّی اللّه علیه و آله کان یأتی تارة بما تقوله إحدی</w:t>
      </w:r>
      <w:bookmarkStart w:id="114" w:name="pg1435_20939"/>
    </w:p>
    <w:p>
      <w:pPr>
        <w:pStyle w:val="BookText"/>
        <w:rPr/>
      </w:pPr>
      <w:bookmarkEnd w:id="114"/>
      <w:r>
        <w:rPr>
          <w:rFonts w:ascii="IRNazanin" w:hAnsi="IRNazanin" w:eastAsia="IRNazanin"/>
          <w:color w:val="111111"/>
          <w:sz w:val="28"/>
          <w:sz w:val="28"/>
          <w:szCs w:val="28"/>
          <w:rtl w:val="true"/>
          <w:lang w:bidi="fa-IR"/>
        </w:rPr>
        <w:t>الفرق، و اخری بما تقوله الأخری، کما یدّعیه المخیّرون بین الغسل و المسح، أو کان یأتی بالأقسام الثّلاثة کما یقوله الجامعون بین الأمرین، و کیف خفی علیکم ما کان یفعله صلّی اللّه علیه و آله بمحضر جمع کثیر و جمّ غفیر، حتّی اختلفتم هذا الاختلاف الشّدید، فما هو جوابکم عن الاختلاف الواقع فیما بینکم فهو جوابکم عن الواقع بیننا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الاختلاف بین الأمّة فی أفعال النبیّ صلّی اللّه علیه و آله و أقواله المتکرّرة فی غالب الأوقات کالتکتّف فی الصّلاة و قراءة البسملة مع الحمد و غیر ذلک کثیر، فلا ینبغی التعجّب من الاختلاف فی الوضوء، فإنّ هذا لیس أوّل قارورة کسرت فی الإسلام، نسأل اللّه الهدایة و التّوفیق</w:t>
      </w:r>
      <w:r>
        <w:rPr>
          <w:rFonts w:eastAsia="IRNazanin" w:cs="IRNazanin"/>
          <w:color w:val="111111"/>
          <w:sz w:val="28"/>
          <w:szCs w:val="28"/>
          <w:rtl w:val="true"/>
          <w:lang w:bidi="fa-IR"/>
        </w:rPr>
        <w:t>.</w:t>
      </w:r>
    </w:p>
    <w:p>
      <w:pPr>
        <w:pStyle w:val="Heading6"/>
        <w:numPr>
          <w:ilvl w:val="5"/>
          <w:numId w:val="1"/>
        </w:numPr>
        <w:rPr/>
      </w:pPr>
      <w:bookmarkStart w:id="115" w:name="__RefHeading___Toc247824_383892988"/>
      <w:bookmarkStart w:id="116" w:name="_Toc42"/>
      <w:bookmarkEnd w:id="115"/>
      <w:r>
        <w:rPr>
          <w:rtl w:val="true"/>
        </w:rPr>
        <w:t xml:space="preserve">درس </w:t>
      </w:r>
      <w:r>
        <w:rPr>
          <w:rtl w:val="true"/>
        </w:rPr>
        <w:t>(</w:t>
      </w:r>
      <w:r>
        <w:rPr>
          <w:rtl w:val="true"/>
        </w:rPr>
        <w:t>الوجوه التی تمسّکوا بها لترجیح الغسل و الجواب عنها</w:t>
      </w:r>
      <w:r>
        <w:rPr>
          <w:rtl w:val="true"/>
        </w:rPr>
        <w:t>)</w:t>
      </w:r>
      <w:bookmarkEnd w:id="116"/>
    </w:p>
    <w:p>
      <w:pPr>
        <w:pStyle w:val="BookText"/>
        <w:rPr/>
      </w:pPr>
      <w:r>
        <w:rPr>
          <w:rFonts w:ascii="IRNazanin" w:hAnsi="IRNazanin" w:eastAsia="IRNazanin"/>
          <w:color w:val="111111"/>
          <w:sz w:val="28"/>
          <w:sz w:val="28"/>
          <w:szCs w:val="28"/>
          <w:rtl w:val="true"/>
          <w:lang w:bidi="fa-IR"/>
        </w:rPr>
        <w:t>و ممّا تمسّکوا به أیضا وجوه أربعة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الماسحین بأجمعهم یدّعون أنّ الکعب هو المفصل، و هو فی کلّ رجل واحد، فلو کان المأمور به فی الآیة هو المسح کما تدّعونه، لکان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أرجلکم إلی الکعاب، علی لفظ الجمع، کما أنّه لمّا کان فی کلّ ید مرفق واحد قال الی المرافق، فقوله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یوافق ما نقوله نحن معاشر الغاسلین من أنّ فی کلّ رجل 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موجب لبراءة الذّمّة و الخروج من عهدة الطّهارة بیقین، لأنّه مسح و زیادة، إذ مسح العضو امساسه بالماء، و غسله امساسه به مع جریان الماء، فالغاسل آت بالأمرین معا، و عامل بالآیة الکریمة علی کلّ تقدیر، فهو الخارج من عهدة الطّهارة بیقین بخلاف الماسح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قال بالمسح قال انّ الکعب عظم صغیر مستدیر موضوع تحت قصبة السّاق بالمفصل، کالّذی یکون فی أرجل البقر و الغنم و هذا شی‌ء</w:t>
      </w:r>
    </w:p>
    <w:p>
      <w:pPr>
        <w:pStyle w:val="BookText"/>
        <w:rPr/>
      </w:pPr>
      <w:r>
        <w:rPr>
          <w:rFonts w:ascii="IRNazanin" w:hAnsi="IRNazanin" w:eastAsia="IRNazanin"/>
          <w:color w:val="111111"/>
          <w:sz w:val="28"/>
          <w:sz w:val="28"/>
          <w:szCs w:val="28"/>
          <w:rtl w:val="true"/>
          <w:lang w:bidi="fa-IR"/>
        </w:rPr>
        <w:t>خفیّ مستور لا یعرفه العرب و لا یطّلع علیه إلّا أصحاب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نحن، فالعظمان النّاتئان عن جانبی القدم ظاهران مکشوفان، و مناط التّکلیف ینبغی أن یکون شیئا ظاهرا مکشوفا لا خفیّا مستورا، و من أین تعرف عامّة النّاس أنّ فی المفصل عظما ناتئا عن ظهر القدم یقال له الکعب لینتهوا فی المسح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الأیدی التی هی مغسولة باتّفاق الأمّة محدودة فی الآیة الکریمة بغایة، و الرأس الذی هو ممسوح بالاتّفاق غیر محدود فیها بغایة، و الأرجل المختلف فیها لو لم تکن محدودة فیها بغایة، لکان ینبغی أن تقاس علی غیر المحدود و هو الرّأس و تعطی حکمه من المسح، لکنّها محدودة فیها بالغایة، فینبغی أن تقاس علی ما هو محدود فیها بها و هو الأیدی و تعطی حکمها من الغسل لا حکم غیر المحدود من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تثنیة الکعبین لیست باعتبار کلّ رجل، کما أن جمع المرافق باعتبار کلّ ید بل تثنیتها باعتبار کلّ رجل، کما هو المعتبر فی جمع الرّؤوس، و القیاس علی الأقرب أولی من القیاس علی الأبعد، و لمّا عطفت فی جملة الغسل محدودا علی غیر محدود کان الأنسب فی جملة المسح ذلک أیضا، لتتناسب الجملتان المتعاطفتان، کما مرّ ذکره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لکلّ من الغسل و المسح حقیقة مباینة لحقیقة الآخر عند أهل اللّسان، و لیس المسح مطلق الإمساس بالماء، بل إمساس لا جریان معه للماء بنفسه، و لو تمّ ما ذکرتموه لکان غسل الرّأس أیضا مخرجا عن العهدة و مبرئا للذمّة کالمسح، و لم یقل به أحد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 أنّه لیس کما زعمتم من أنّ کلّ من قال بالمسح قال بأنّ الکعب عظم صغیر واقع فی المفصل، فإنّ أصحابنا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 هو الذی علیه أکثر المتأخّرین أنّه قبّة القدم بین المفصل و المشط، و الکعب بهذا المعنی مکشوف مشاهد لا سترة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الذی علیه العلّامة و بعض القدماء و قلیل من المتأخّرین هو ما ذکرتم، و لکن کونه خفیّا مستورا فی أرجل الأحیاء لا یمنع معرفة العرب به و اطّلاعهم علیه فی عظام الأموات، کما اطّلعوا</w:t>
      </w:r>
      <w:bookmarkStart w:id="117" w:name="pg1435_20943"/>
    </w:p>
    <w:p>
      <w:pPr>
        <w:pStyle w:val="BookText"/>
        <w:rPr/>
      </w:pPr>
      <w:bookmarkEnd w:id="117"/>
      <w:r>
        <w:rPr>
          <w:rFonts w:ascii="IRNazanin" w:hAnsi="IRNazanin" w:eastAsia="IRNazanin"/>
          <w:color w:val="111111"/>
          <w:sz w:val="28"/>
          <w:sz w:val="28"/>
          <w:szCs w:val="28"/>
          <w:rtl w:val="true"/>
          <w:lang w:bidi="fa-IR"/>
        </w:rPr>
        <w:t>علی کعاب البقر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فالخلاف بین الفقهاء انّما هو فی أنّ الکعب الذی ورد فی الآیة الکریمة هل هو هذا أو غیره؟ لا فی تسمیة العرب له کعبا، و یبعد أن یسمّوا ما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عامّة الناس، فلا یلزم أن یعرفوه، فإنّ انتهاء المسح بالمفصل انتهاء الیه، و لهذا عبّر عنه العلّامة و غیره بالمفصل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أنّ القیاس فی أصله لیس عندنا حجّة، کما ثبت فی أصولنا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فهذا قیاس فاسد لا تقولون أنتم به أیضا، إذ الوصف المناسب لیس علّة للحکم فی الأصل، فکیف یجعل علّة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فیمکن معارضة قیاسکم هذا بقیاس آخر مثله،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هو مغسول فی الوضوء باتّفاق الأمّة، فهو ممسوح فی التیمّم، و الممسوح فیه ساقط فی التیمّم، فینبغی أن یجعل المختلف فیه فی الوضوء مقیسا علی حاله فی التیمّم، فینبغی أن یجعل المختلف فیه فی الوضوء مقیسا علی حاله فی التیمّم، فالوجوه و الأیدی لمّا کانت مغسولة مسحت، و الرّؤوس لمّا کانت ممسوحة سقطت، فالارجل لو کانت مغسولة لکانت ممسوحة فی التّیمّم، قیاسا علی الوجوه و الأیدی، لکنّها ساقطة فیه، و هو یعطی قیاسها علی الرؤوس التی هی أیضا ساقطة فیه، فیعطی حکمها من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اقتضاه الحال من تقریر أقوال الأمّة فی تفسیر الآیة الکریمة، و تبیین حججهم فی هذه المعرکة العظیمة، و من طبعت طبیعته علی الاتصاف، و جبلت جبلّته علی مجانبة الاعتساف، إذا نظر فیما حرّرناه بعین البصیرة و أخذ ما قرّرناه بید غیر قصیرة، ظهر علیه من هو أقوم قیلا، و تبیّن لدیه ما هو أقوی دلیلا و أوضح سبیلا، و اللّه یهدی من یشاء الی صراط مستقیم</w:t>
      </w:r>
      <w:r>
        <w:rPr>
          <w:rFonts w:eastAsia="IRNazanin" w:cs="IRNazanin"/>
          <w:color w:val="111111"/>
          <w:sz w:val="28"/>
          <w:szCs w:val="28"/>
          <w:rtl w:val="true"/>
          <w:lang w:bidi="fa-IR"/>
        </w:rPr>
        <w:t>.</w:t>
      </w:r>
    </w:p>
    <w:p>
      <w:pPr>
        <w:pStyle w:val="Heading6"/>
        <w:numPr>
          <w:ilvl w:val="5"/>
          <w:numId w:val="1"/>
        </w:numPr>
        <w:rPr/>
      </w:pPr>
      <w:bookmarkStart w:id="118" w:name="__RefHeading___Toc247826_383892988"/>
      <w:bookmarkStart w:id="119" w:name="_Toc43"/>
      <w:bookmarkEnd w:id="118"/>
      <w:r>
        <w:rPr>
          <w:rtl w:val="true"/>
        </w:rPr>
        <w:t xml:space="preserve">المطلب الثانی </w:t>
      </w:r>
      <w:r>
        <w:rPr>
          <w:rtl w:val="true"/>
        </w:rPr>
        <w:t>(</w:t>
      </w:r>
      <w:r>
        <w:rPr>
          <w:rtl w:val="true"/>
        </w:rPr>
        <w:t>فی کیفیّة الوضوء و أحکامه و نواقضه و ما یتبع ذلک</w:t>
      </w:r>
      <w:bookmarkEnd w:id="119"/>
    </w:p>
    <w:p>
      <w:pPr>
        <w:pStyle w:val="Heading6"/>
        <w:numPr>
          <w:ilvl w:val="5"/>
          <w:numId w:val="1"/>
        </w:numPr>
        <w:rPr/>
      </w:pPr>
      <w:bookmarkStart w:id="120" w:name="__RefHeading___Toc247828_383892988"/>
      <w:bookmarkStart w:id="121" w:name="_Toc44"/>
      <w:bookmarkEnd w:id="120"/>
      <w:r>
        <w:rPr>
          <w:rtl w:val="true"/>
        </w:rPr>
        <w:t>اشارة</w:t>
      </w:r>
      <w:bookmarkEnd w:id="1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bookmarkStart w:id="122" w:name="pg1435_20945"/>
    </w:p>
    <w:p>
      <w:pPr>
        <w:pStyle w:val="Heading6"/>
        <w:numPr>
          <w:ilvl w:val="5"/>
          <w:numId w:val="1"/>
        </w:numPr>
        <w:rPr/>
      </w:pPr>
      <w:bookmarkStart w:id="123" w:name="__RefHeading___Toc247830_383892988"/>
      <w:bookmarkStart w:id="124" w:name="_Toc45"/>
      <w:bookmarkEnd w:id="122"/>
      <w:bookmarkEnd w:id="123"/>
      <w:r>
        <w:rPr>
          <w:rtl w:val="true"/>
        </w:rPr>
        <w:t>الفصل الأول فی کیفیّة و نبذ من أحکامه‌</w:t>
      </w:r>
      <w:bookmarkEnd w:id="124"/>
    </w:p>
    <w:p>
      <w:pPr>
        <w:pStyle w:val="BookText"/>
        <w:rPr/>
      </w:pPr>
      <w:r>
        <w:rPr>
          <w:rFonts w:ascii="IRNazanin" w:hAnsi="IRNazanin" w:eastAsia="IRNazanin"/>
          <w:color w:val="111111"/>
          <w:sz w:val="28"/>
          <w:sz w:val="28"/>
          <w:szCs w:val="28"/>
          <w:rtl w:val="true"/>
          <w:lang w:bidi="fa-IR"/>
        </w:rPr>
        <w:t>و فیه تسعة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و سابعها و ثامنها من الکافی، و ثالثها من الاستبصار،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ابن أبی عمیر و فضالة،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أبو جعفر علیه السّلام وضوء رسول اللّه صلّی اللّه علیه و آله، فدعی بقدح من ماء، فأدخل یده الیمنی فأخذ کفّا من ماء، فأسدلها علی وجهه من أعلی الوجه، ثم مسح بیده الجانبین جمیعا، ثمّ أعاد الیسری فی الإناء، فأسدلها علی الیمنی، ثمّ مسح جوانبها، ثمّ أعاد الیمنی فی الإناء، ثمّ صبّها علی الیسری، فصنع بها کما صنع بالیمنی، ثمّ مسح ببقیّة ما بقی فی یدیه رأسه و رجلیه، و لم یعدها فی الإناء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الإسدال إرخاء السّتر و طرف العمامة و نحوهما، و منه السّدیل، و هو ما یرخی علی الهودج،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و ما بعده لعلّها منسلخة عن معنی التّراخی، و إطلاق الإعادة فی الیسری علی الإدخال الابتدائی لعلّه لمشاکلة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المشاکل بالفتح غیر شرط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یعدها فی الإناء إعادة الشی‌ء عبارة عن فعله ثانیا، و منه إعادة الصلاة، و هنا لم یسبق ذکر إدخال الیسری فی الإناء کالیمنی، حتّی یصدق علی فعله ثانیا الإعادة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ضمّن أعاد معنی أدخل، فاستعمله استعماله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فهو یتعدّی الی المفعول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 إلیه ممّا یقال أدخله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عوده الی الیسری، لأنّها المحدّث عنه و الی الیمنی لقربها، و فی بعض نسخ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بضمیر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فالمراد عدم استئناف ماء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أحکی لکم وضوء رسول اللّه صلّی اللّه علیه و آله؟</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فدعی بقعب فیه شی‌ء من ماء فوضعه بین یدیه، ثمّ حسر عن ذراعیه، ثمّ غمس فیه کفّه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202"/>
      </w:r>
      <w:r>
        <w:rPr>
          <w:rFonts w:ascii="IRNazanin" w:hAnsi="IRNazanin" w:eastAsia="IRNazanin"/>
          <w:color w:val="111111"/>
          <w:sz w:val="28"/>
          <w:sz w:val="28"/>
          <w:szCs w:val="28"/>
          <w:rtl w:val="true"/>
          <w:lang w:bidi="fa-IR"/>
        </w:rPr>
        <w:t>إذا کانت الکفّ طاهرة، ثمّ غرف ملأها</w:t>
      </w:r>
      <w:r>
        <w:rPr>
          <w:rStyle w:val="FootnoteAnchor"/>
          <w:rtl w:val="true"/>
        </w:rPr>
        <w:footnoteReference w:id="203"/>
      </w:r>
      <w:r>
        <w:rPr>
          <w:rFonts w:ascii="IRNazanin" w:hAnsi="IRNazanin" w:eastAsia="IRNazanin"/>
          <w:color w:val="111111"/>
          <w:sz w:val="28"/>
          <w:sz w:val="28"/>
          <w:szCs w:val="28"/>
          <w:rtl w:val="true"/>
          <w:lang w:bidi="fa-IR"/>
        </w:rPr>
        <w:t>فوضعها علی جبینه،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سدله علی أطراف لحیته، ثمّ أمرّ یده علی وجهه و ظاهر جبینه مرّة واحدة، ثمّ غمس یده الیسری فغرف بها ملأها، ثمّ وضعها</w:t>
      </w:r>
      <w:r>
        <w:rPr>
          <w:rStyle w:val="FootnoteAnchor"/>
          <w:rtl w:val="true"/>
        </w:rPr>
        <w:footnoteReference w:id="204"/>
      </w:r>
      <w:r>
        <w:rPr>
          <w:rFonts w:ascii="IRNazanin" w:hAnsi="IRNazanin" w:eastAsia="IRNazanin"/>
          <w:color w:val="111111"/>
          <w:sz w:val="28"/>
          <w:sz w:val="28"/>
          <w:szCs w:val="28"/>
          <w:rtl w:val="true"/>
          <w:lang w:bidi="fa-IR"/>
        </w:rPr>
        <w:t>علی مرفقه الیمنی، و أمر کفّه علی ساعده حتّی جری الماء علی أطراف أصابعه، ثمّ غرف بیمینه ملأها، فوضعها</w:t>
      </w:r>
      <w:r>
        <w:rPr>
          <w:rStyle w:val="FootnoteAnchor"/>
          <w:rtl w:val="true"/>
        </w:rPr>
        <w:footnoteReference w:id="205"/>
      </w:r>
      <w:r>
        <w:rPr>
          <w:rFonts w:ascii="IRNazanin" w:hAnsi="IRNazanin" w:eastAsia="IRNazanin"/>
          <w:color w:val="111111"/>
          <w:sz w:val="28"/>
          <w:sz w:val="28"/>
          <w:szCs w:val="28"/>
          <w:rtl w:val="true"/>
          <w:lang w:bidi="fa-IR"/>
        </w:rPr>
        <w:t>علی مرفقه الیسری و أمر کفّه علی ساعده حتّی جری الماء علی أطراف أصابعه و مسح مقدّم رأسه و ظهر قدمیه ببلة یساره و بقیّة بلّة یمناه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القعب بفتح القاف و إسکان العین المهملة قدح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عوده الی الیسری فی بعض النسخ ما بقی فی یدیه بالتثنیة، و فی بعضها فی یده بالإفراد، فتثنیة الضمیر المنصوب لعوده الی الیدین، أو الی الیمنی و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إفراده، فلعوده الی الید المذکورة صریحا لقربها، أو الی الید المذکورة فی ضمن الیدین، أو الی الیمنی، أو الی الیسری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جلست بین یدیه أی قدّامه و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الإناء کان أقرب الی یمینه علیه السّلام، و المیل الیسیر الی أحد الجانبین لا یقدح فی المقابلة العرفیّة، فلا ینافی هذا الحدیث ما اشتهر من استحباب وضع الإناء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حسر بالمهملات بمعنی کشف، و هو متعدّ بنفسه، و لعلّ مفعوله هو الکم، أو الثّوب محذوف، فالإشارة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الکفّ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غمس الید فی الماء القلیل من دون غسلها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سدل و أسدل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فی آخر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الکلام لا یمکن حمله علی اللّف و النّشر المرتّب لإعطائه مسح الرّأس بالیسار، و حمله علی المشوّش فی غایة البعد، و ذکر البقیّة فی الیمنی دون الیسری لا یساعده، فالأظهر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ببلّة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عطف علیه من متعلّقات مسح القدمین فقط، إذ عود المقیّد الی کلّ المتعاطفین غیر لازم، فإنّ النّافلة ولد الولد، و قد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نافِلَةً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حینئذ یکون فی إدراج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اللفّ و النشر المرتّب الی آخره لا یستقیم حمله علی اللفّ و النشر أصلا، مرتّبا کان أو معکوسا،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لزوم مسح الرأس بالیسار کما أنّه مانع من حمله علی الأوّل، کذلک لزوم مسح القدمین ببقیّة بلّة الیمنی، مانع منه أیضا، بل هذا أکثر منعا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ینبغی ذکره أیضا، أو الاکتفاء به دون الأوّل، و کذا الکلام فی المعکوس، و له ذکر البقیّة فی المقامین، لإعطائه مسح مقدّم الرأس ببقیّة بلّة الیمنی و مسح ظهر القدمین ببقیّة بلّة الیسری، و هو کما تری غیر مستقیم أصلا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البقیة فی الیمنی الی آخره لأنّ ذکر البقیّة هنا یشعر بأنّه مسح مقدّم رأسه ببلّة الیمنی و بقیت منها بقیّة، فکیف یصحّ أن یقال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مسح مقدّم رأسه ببقیّة بلّة یمناه؟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إیماء إلی أنّه علیه السّلام مسح رأسه بیمناه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بن أبی الجید، عن محمّد بن الحسن بن الولید، عن ابن أبان، عن الأهوازی، عن صفوان و فضالة، عن فضیل بن عثمان،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وضّأت أبا جعفر علیه السّلام بجمع، و قد بال فناولته ماء فاستنجی، ثم صببت علیه کفّا، فغسل به وجهه، و کفّا غسل به ذراعه الأیمن، و کفّا غسل به ذراعه الأیسر، ثمّ مسح بفضلة النّداء رأسه و رجلیه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بفتح الجیم و إسکان المیم المشعر الحرام، و التّعقیب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هو عطف مفصّل علی مجمل، فإنّ التّفصیل من حقّه أن یتعقّب الإجمال، کالتّعقیب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نُوحٌ رَبَّهُ فَقالَ رَبِّ إِنَّ ابْنِی مِنْ أَهْلِی</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ثمّ إن قلنا بأنّ صبّ الماء فی الید استعانة مکروهة، حملنا ذلک علی الضّرورة، أو بیان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مقصورا الرّطوبة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أحمد بن إدریس، عن أحمد بن محمّد، عن الأهوازی،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یدک فی الماء،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اللّهمّ اجعلنی من التّوابین و اجعلنی من المتطهّرین، فإذا فرغت،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وضعت یدک فی الماء فقل الی آخره هذا إذا کان الماء فی ظرف یمکن وضع الید فیه کالأحیاض و الأنهار و الأوانی الواسعة، أمّا إذا کان فی ظرف ضیّق الرأس کالإبریق و نحوه فیقوله عند إفراغ الماء و صبّه فی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قدّم مسألة التوبة، لأنّ تطهیر الباطن و تخلیته أهمّ من تطهیر الظاهر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یراد بالطهارة هنا ما یعمّ الظاهر و الباطن، فیکون من ذکر العامّ بعد الخاصّ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عن الأهوازی،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یتوضّأ بمدّ و یغتسل بصاع، و المد رطل و نصف، و الصّاع ستّة أرطال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الأهوازی، عن النّضر، عن عاصم بن حمید، عن أبی بصیر و محمّد بن مسلم، عن أبی جعفر علیه السّلام انّهما سمعاه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یغتسل بصاع من ماء و یتوضّأ بمدّ من ماء</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الأهوازی، عن فضالة، عن جمیل، عن زرارة، عن أبی جعفر علیه السّلام فی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جلدک الماء فحسبک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بمدّ الظاهر أنّ هذا المقدار من الماء لمن أراد إسباغ الوضوء، فیکون من مستحبّاته، و إلّا فثلاثة أکفّ بل أقلّ منها کافیة فی الإتیان بقدر الواجب، کما هو ظاهر قوله علیه السّلام فی روایة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یکفیه مثل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ماء الغسل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جلدک الماء فحسبک یستفاد منه أنّ من غمس وجهه ثمّ ذراعیه فی الماء بنیّة الوضوء کفاه ذلک فی وضوئه، و لا حاجة له فیه إلی الدلک و إمرار الید، لأنّه یصدق علیه أنّه مسّ جلده الماء، و هو الظاهر من الآیة أیضا، إذ الغسل عبارة عن إجراء الماء علی المغسول من غیر اعتبار أحدهما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25" w:name="pg1435_20955"/>
    </w:p>
    <w:p>
      <w:pPr>
        <w:pStyle w:val="BookText"/>
        <w:rPr/>
      </w:pPr>
      <w:bookmarkEnd w:id="125"/>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به علی عدم وجوب الدّلک و إمرار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 محمّد بن إسماعیل، عن الفضل بن شاذان، عن الثّلاثة و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الوضوء حدّ من حدود اللّه، لیعلم اللّه من یطیعه و من یعصیه، و انّ المؤمن لا ینجّسه شی‌ء إنّما یکفیه مثل الدّهن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ینجّسه شی‌ء من الأحداث، بحیث یحتاج فی إزالته إلی صبّ ماء زائد علی الدّهن، کما فی النّجاسات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ابن مسکان، عن محمّد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 الوضوء ان وجدت ماء، و إلّا فإنّه یکفیک الیسیر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247832_383892988"/>
      <w:bookmarkStart w:id="127" w:name="_Toc46"/>
      <w:bookmarkEnd w:id="126"/>
      <w:r>
        <w:rPr>
          <w:rtl w:val="true"/>
        </w:rPr>
        <w:t>الفصل الثانی فی تحدید المغسول فی الوضوء و الممسوح فیه و حکم ما غطّاه الشعر و غیره و عدد الغسلات و کیفیّة المسح‌</w:t>
      </w:r>
      <w:bookmarkEnd w:id="127"/>
    </w:p>
    <w:p>
      <w:pPr>
        <w:pStyle w:val="BookText"/>
        <w:rPr/>
      </w:pPr>
      <w:r>
        <w:rPr>
          <w:rFonts w:ascii="IRNazanin" w:hAnsi="IRNazanin" w:eastAsia="IRNazanin"/>
          <w:color w:val="111111"/>
          <w:sz w:val="28"/>
          <w:sz w:val="28"/>
          <w:szCs w:val="28"/>
          <w:rtl w:val="true"/>
          <w:lang w:bidi="fa-IR"/>
        </w:rPr>
        <w:t>و فیه سبعة عشر حدیثا، الأوّل و الثّانی و الثّامن من الفقیه، و التّاسع و العاشر و السابع عشر من الکافی، و الأحد عشر الباقیة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أنّه 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حدّ الوجه الذی ینبغی أن یوضّأ الذی قال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قال اللّه و أمر عزّ و جلّ بغسله الذی لا ینبغی لأحد أن یزید علیه و لا ینقص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زاد علیه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زاد علیه لم یؤجر أمّا الأولی، فلأنّه فعل ما لم یؤمر به، فلا یستحقّ الأجر و الثّواب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یؤجر و إن نقص منه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دارت علیه الوسطی و الإبهام من قصاص شعر الرأس إلی الذقن و ما جرت علیه الإصبعان مستدیرا فهو من الوجه، و ما سوی ذلک فلیس من الوجه،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کلّ من الموصولین فی قول زرارة و قول الامام علیه السّلام نعت ثان للوجه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الشّرط مع الجزاء صلة بعد صلته، و تعدّد الصلة جائز لکنّه غیر مشهور بین النّحاة، و یجوز أن تکون مفسّرة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هذا الحدیث یدلّ علی أنّ طول الوجه و عرضه شی‌ء واحد، و قد بسطنا الکلام فی هذا المقام فی الحبل المتین</w:t>
      </w:r>
      <w:r>
        <w:rPr>
          <w:rStyle w:val="FootnoteAnchor"/>
          <w:rtl w:val="true"/>
        </w:rPr>
        <w:footnoteReference w:id="217"/>
      </w:r>
      <w:r>
        <w:rPr>
          <w:rFonts w:ascii="IRNazanin" w:hAnsi="IRNazanin" w:eastAsia="IRNazanin"/>
          <w:color w:val="111111"/>
          <w:sz w:val="28"/>
          <w:sz w:val="28"/>
          <w:szCs w:val="28"/>
          <w:rtl w:val="true"/>
          <w:lang w:bidi="fa-IR"/>
        </w:rPr>
        <w:t>، و فی شرح الحدیث الرّابع من کتاب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من أین علمت و قلت انّ المسح ببعض الرّأس و بعض الرّجلین؟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قاله رسول اللّه صلّی اللّه علیه و آله، و نزل به الکتاب من اللّه، لأنّ اللّه عزّ و جلّ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الیدین الی المرفقین بالوجه، فعرفنا أنّه ینبغی لهما أن یغسلا الی المرفقین، ثمّ فصل بین الکلامین،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برؤوسکم أنّ المسح ببعض الرّأس لمکان الباء، ثمّ وصل الرّجلین بالرّأس کما وصل الیدین بالوجه،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فلأنّه ترک ما أمر به، فیأثم و یستحقّ به العقاب، و منه یفهم بطلانه، و ذلک أنّ انتفاء الجزء یستلزم انتفاء الکلّ، فلا یتحقّق غسل الوجه الشرعی، فلا یکون هذا وضوء شرعیّا رافعا للحدث، فلا یباح به الصلاة و لا ما هو شرط فیه، فتأمّل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بالرّأس أنّ المسح علی بعضهما، ثمّ فسّر ذلک رسول اللّه صلّی اللّه علیه و آله للنّاس فضیّعوه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بین الکلامین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غایر بینهما بترک الباء تارة و ذکرها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صریح فی کون الباء هنا للتّبعیض، فإنکار بعض النّحاة مجیئها له لا عبرة به کما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ابان، عن الأهوازی، عن ابن أبی عمیر، عن ابن أذینة، عن زرارة و بکیر ابنی أعین أنّهما سألا أبا جعفر علیه السّلام عن وضوء رسول اللّه صلّی اللّه علیه و آله فدعی بطست أو تور فیه ماء، الی أن انتهی الی آخر ما قال اللّه تعالی وَ امْسَحُوا بِرُؤُسِکُمْ وَ أَرْجُلَکُمْ إِلَی الْکَعْبَیْنِ فإذا مسح بشی‌ء من رأسه أو بشی‌ء من رجله قدمیه ما بین الکعبین الی آخر أطراف الأصابع، فقد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فأین الکعبان؟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یعنی المفصل دون عظم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السّاق</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الطّست یروی بالمهملة و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التّور بالتّاء المفتوحة و الواو السّاکنة و آخره راء إناء یشرب منه،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الرّاوی، أو أنّه علیه السّلام خیّر فی إحضار أیّهما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حکایة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إضمار تقدیره،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مسح،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رجله، و هذه الرّوایة صریحة فی أنّ الکعب المفصل، کما قاله العلّامة رحمه اللّه، و فی کلام اللّغویّین ما یساعده، و قد بسطنا الکلام فی ذلک فی الحبل المتین</w:t>
      </w:r>
      <w:r>
        <w:rPr>
          <w:rStyle w:val="FootnoteAnchor"/>
          <w:rtl w:val="true"/>
        </w:rPr>
        <w:footnoteReference w:id="220"/>
      </w:r>
      <w:r>
        <w:rPr>
          <w:rFonts w:ascii="IRNazanin" w:hAnsi="IRNazanin" w:eastAsia="IRNazanin"/>
          <w:color w:val="111111"/>
          <w:sz w:val="28"/>
          <w:sz w:val="28"/>
          <w:szCs w:val="28"/>
          <w:rtl w:val="true"/>
          <w:lang w:bidi="fa-IR"/>
        </w:rPr>
        <w:t>، و فی شرح الحدیث الرّابع من کتاب الأربعین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بن عیسی، عن الأهوازی و أبیه محمّد بن عیسی، عن ابن أبی عمیر، عن عمر بن أذینة، عن زرارة و بکیر ابنی أعین، عن أبی جعفر علیه السّلام، قال فی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علی النّعلین،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تدخل یدک تحت الشّراک، و إذا مسحت بشی‌ء من رأسک أو بشی‌ء من قدمیک ما بین کعبیک إلی أطراف الأصابع فقد أجزأک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النّعل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الشّراک بکسر الشّین 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یحیی، عن أحمد بن محمّد، عن الأهوازی، عن ابن أبی عمیر، عن أبی أیّوب،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 علی مقدّمة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علیّ بن الحکم، عن أبی أیّوب ببقیّة السّند و المتن إلّا فی تبدیل المصدر بفعل الأمر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عن الأهوازی و علی بن حدید و التمیمی ثلاثتهم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یجزیها من مسح الرّأس أن تمسح مقدّمة قدر ثلاث أصابع و لا تلقی عنها خمارها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ما أحاط به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أحاط به الشّعر فلیس علی العباد أن یطلبوه و لا یبحثوا عنه، و لکن یجری علیه الماء</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بتاء المخاطب، و المراد أخبرنی عمّا أحاط به الشّعر أی ستره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 رأیت بتاء المخاطب إذا قلت لشخص أ رأیت زیدا، فتارة ترید به معناه الظاهر، و هو السؤال عن أنّه هل رآه أم لم یره، و الجواب نعم أولا، و اخری تقصد به الاستخبار عن حاله، لا أنّه رآه أم لم 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یجب غسله فی الوضوء؟ و استعمال أ رأیت بهذا المعنی مشهور فی کلام البلغاء واقع فی القرآن العزیز، و قد یتّصل به کاف الخطاب، کقوله تعالی حکایة عن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 هذَا الَّذِی کَرَّمْتَ عَلَیَّ</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 محمّد بن الحسین، عن صفوان، عن العلاء، عن ابن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یتوضّأ أ یبطن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یبطّن بتشدید الطّاء، و المراد یدخل الماء الی باطن لحیته،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تحتها ممّا هو مستور بشعرها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علیها السّوار و الدّملج فی بعض ذراعها، لا تدری یجری الماء تحته أم لا، کیف تصنع إذا توضّأت أو اغتسلت؟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حتّی یدخل الماء تحته أو تنزعه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 بکسر السّین و الدملج بالدّال و اللّام المضمومتین و آخره جیم شبیه بالسّوار، تلبسه المرأة فی عضدها، و یسمّی المعضد، و لعلّ علیّ بن جعفر أطلق الذّراع علی مجموع الید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حینئذ حاله کذا و کذا، و هذا المعنی هو المراد هنا،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حکم ما أحاط به الشعر هل یغسل أم لا؟ و هذا من باب إطلاق السبب علی المسبّب، لأنّ مشاهدة الأشیاء سبب للإخبار عنها، و الهمزة فیه مقرّرة،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ذلک فأخبرنی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الذراع الذراع بالکسر من طرف المرفق إلی طرف الإصبع الوسطی، و السوار إنّما یکون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أحمد بن إدریس، عن محمّد بن أحمد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علیه الخاتم الضیق لا یدری هل یجری الماء تحته أم لا کیف یصنع؟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 أنّ الماء لا یدخل فلیخرجه إذا توضّأ</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حمّاد، عن یعقوب، 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مثنی</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صفوان،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مثنی مثنی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بهذین الحدیثین علی استحباب الغسلة الثّانیة،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هذا الامتداد الطولی، و هو الزند نفسه أو فوقه قلیلا أو تحته کذلک، فإذا کان ضیّقا مانعا من وصول ماء الوضوء تحته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نزعه، أو تحریکه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الدملج کجندب و یقال له المعضد، فموضعه العضد و هو ما بین المرفق الی الکتف، فإذا کان ضیّقا کان مانعا من وصول ماء الغسل تحته، فأحد الأمرین لازم، فظهر أنّ الدملج لیس فی بعض ذراع المرأة بل هو فی بعض عضدها، فلعلّه ذکر الجزء و هو الذراع و أراد به الکلّ، و هو مجموع الید المؤلّفة منه و من العضد، کما یذکر الرقبة و یراد بها مجموع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ذکر الجزء و ارادة الکلّ إنّما یصحّ فیما إذا کان ذلک الجزء هو العمدة فی ذلک الکلّ، و فیما نحن فیه لا مزیّة لأحد الجزءین علی الآخر، بل ذکر العضد کان أولی، تأمّل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استحباب الغسلة الثانیة المشهور بین أصحابنا استحباب تثنیة الغسلات، و ادّعی ابن إدریس الإجماع علیه، و خالفه فیه الصدوق و قال بعدم الاستحباب، و هو الظاهر من الکلینی و ابن أبی نصر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الصّدوق</w:t>
      </w:r>
      <w:r>
        <w:rPr>
          <w:rStyle w:val="FootnoteAnchor"/>
          <w:rtl w:val="true"/>
        </w:rPr>
        <w:footnoteReference w:id="232"/>
      </w:r>
      <w:r>
        <w:rPr>
          <w:rFonts w:ascii="IRNazanin" w:hAnsi="IRNazanin" w:eastAsia="IRNazanin"/>
          <w:color w:val="111111"/>
          <w:sz w:val="28"/>
          <w:sz w:val="28"/>
          <w:szCs w:val="28"/>
          <w:rtl w:val="true"/>
          <w:lang w:bidi="fa-IR"/>
        </w:rPr>
        <w:t>رحمه اللّه لمّا لم یقل باستحبابها وفاقا لثقة الإسلام محمّد بن یعقوب الکلینی حمل الأخبار الدّالة علی التّثنیة علی الوضوء المجدّد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یخطر بالبال معنی آخر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المراد أنّ الوضوء الذی فرضه اللّه سبحانه إنّما هو غسلتان و مسحتان، لا کما یقوله المخالفون من أنّه ثلاث غسلات و مسحة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الشیخ فی التّهذیب عن ابن عبّاس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 مسحتان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هو کالشّاهد العدل علی ما قلناه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 قد افترضه اللّه علی العباد لمن جاء من الغائط أو 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یذهب الغائط ثمّ یتوضّأ مرّتین مرّتین</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مرّتین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السؤال عن الوضوء الذی افترضه اللّه علی العباد، صریح فی أنّ المراد بالتّثنیة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الاستدلال بذینک الحدیثین علی استحباب الغسلة الثانیة محلّ کلام، إذ قیام الاحتمال یبطل معه الاستدلال، فکیف إذا کان احتمالا راجحا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بعض التحریم، و لا خلاف عندنا فی حرمة الثالثة، بل قال الفاضل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إذا وقع المسح بها بطل الوضوء، لکونه مستأنفا لماء جدید فی المسح، و هو مبطل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الثانیة مختلفة، فالأکثر جمعوا بینهما بحمل ما دلّ علی التثنیة علی الاستحباب، و الصدوق حمله علی التجدید، و الکلینی علی من لم تکفه الواحدة، و بعضهم حمل المرّتین علی الغرفتین، و المرّة علی الغسلة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الاکتفاء بالغرفة الواحدة و الغسلة الواحدة أقرب الی الاحتیاط و أبعد عن عمل المخالفین و روایاتهم، و یؤیّده قول الصادق علیه السّلام فی جواب عبد الکریم الخثعمی لمّا سأله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وضوء علی علیه السّلام إلّا مرّة مرّة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الصّدوق فی الفقیه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وضوء رسول اللّه صلّی اللّه علیه و آله إلّا مرّة مرّة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ثقة الإسلام فی الکافی عن عبد الکریم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وضوء علیّ علیه السّلام إلّا مرّة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اللّه روحه مع أنّ کلامه فی ذیل الأحادیث نادر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قدّس اللّه روحه الی آخره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هو کالنصّ علی ما حمله علیه الشیخ الطوسی علی ما فی رجال الکشی بإسناده الی داود الرقّی</w:t>
      </w:r>
      <w:r>
        <w:rPr>
          <w:rStyle w:val="FootnoteAnchor"/>
          <w:rtl w:val="true"/>
        </w:rPr>
        <w:footnoteReference w:id="2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کم عدّة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أوجبه اللّه فواحدة، فأضاف إلیها رسول اللّه صلّی اللّه علیه و آله آخر لضعف الناس، و من توضّأ ثلاثا ثلاثا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معه فی ذا حتّی جاء داود بن زربی، فأخذ زاویة من البیت، فسأله عمّا سألت فی عدّة الطهارة،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فرائصی و کاد أن یدخلنی الشیطان، فأبصر أبو عبد اللّه علیه السّلام الیّ و قد تغیّر لونی،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داود هذا هو الکفر أو ضرب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 کان بیت ابن زربی إلی جوار بستان أبی جعفر المنصور، و کان القی الی أبی جعفر أمر داود بن زربی، و انّه رافضیّ یختلف الی جعفر بن محمّد علیهما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مطلعا الی طهارته، فإن توضّأ وضوء جعفر بن محمّد فإنّی لأعرف طهارته، حقّقت علیه القول و قتلته، فاطّلع و داود یتهیّأ للصلاة من حیث لا یراه، فأسبغ داود الوضوء ثلاثا ثلاثا کما أمره أبو عبد اللّه علیه السّلام فأتمّ وضوءه حتّی بعث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علی أنّ الوضوء إنّما هو مرّة مرّة، لأنّه علیه السّلام کان إذا ورد علیه أمران کلاهما طاعة للّه أخذ بأحوطهم و أشدّهما علی بدنه</w:t>
      </w:r>
      <w:r>
        <w:rPr>
          <w:rStyle w:val="FootnoteAnchor"/>
          <w:rtl w:val="true"/>
        </w:rPr>
        <w:footnoteReference w:id="237"/>
      </w:r>
      <w:r>
        <w:rPr>
          <w:rFonts w:ascii="IRNazanin" w:hAnsi="IRNazanin" w:eastAsia="IRNazanin"/>
          <w:color w:val="111111"/>
          <w:sz w:val="28"/>
          <w:sz w:val="28"/>
          <w:szCs w:val="28"/>
          <w:rtl w:val="true"/>
          <w:lang w:bidi="fa-IR"/>
        </w:rPr>
        <w:t>انتهی کلامه أعلی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إلیه أبو جعفر فدعاه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علیه رحّب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قیل فیک شی‌ء باطل و ما أنت کذلک، و قد اطّلعت علی طهارتک، فلیست طهارتک طهارة الرافضة، فاجعلنی فی حلّ، و أمر له بمائة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التقیت أنا و داود بن زربی عند أبی عبد اللّه علیه السّلام فقال له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حقنت فی دار الدنیا دماءنا، و نرجو أن ندخل بیمنک و برکتک الجنّة،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ذلک بک و بإخوانک من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لداود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الرقّی بما مرّ علیکم حتّی یسکن روعته،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بالأمر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أفتیته لأنّه</w:t>
      </w:r>
      <w:r>
        <w:rPr>
          <w:rStyle w:val="FootnoteAnchor"/>
          <w:rtl w:val="true"/>
        </w:rPr>
        <w:footnoteReference w:id="238"/>
      </w:r>
      <w:r>
        <w:rPr>
          <w:rFonts w:ascii="IRNazanin" w:hAnsi="IRNazanin" w:eastAsia="IRNazanin"/>
          <w:color w:val="111111"/>
          <w:sz w:val="28"/>
          <w:sz w:val="28"/>
          <w:szCs w:val="28"/>
          <w:rtl w:val="true"/>
          <w:lang w:bidi="fa-IR"/>
        </w:rPr>
        <w:t>کان أشرف علی القتل من ید هذا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بن زربی توضّأ مثنی مثنی و لا تزدنّ علیه، فإنّک إن زدت علیه فلا صلاة لک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الحدیث صریح فیما أراده الشیخ غیر قابل للتأویل، یدلّ علی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الغسلة الثانیة</w:t>
      </w:r>
      <w:r>
        <w:rPr>
          <w:rStyle w:val="FootnoteAnchor"/>
          <w:rtl w:val="true"/>
        </w:rPr>
        <w:footnoteReference w:id="240"/>
      </w:r>
      <w:r>
        <w:rPr>
          <w:rFonts w:ascii="IRNazanin" w:hAnsi="IRNazanin" w:eastAsia="IRNazanin"/>
          <w:color w:val="111111"/>
          <w:sz w:val="28"/>
          <w:sz w:val="28"/>
          <w:szCs w:val="28"/>
          <w:rtl w:val="true"/>
          <w:lang w:bidi="fa-IR"/>
        </w:rPr>
        <w:t>، لا ما فهمه منه الشیخ المصنّف و هو أنّ الوضوء غسلتان و مسحتان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بأحوطهما و أشدّهما علی بدنه الی آخره و فیه أنّ من قال باستحباب الغسلة الثانیة لا یقول بأنّها أحوط و أشدّ علی البدن،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الأصحّ ما ذهب إلیه هذان الشّیخان، و یزیده وضوحا خلوّ جمیع الرّوایات الحاکیة وضوء الأئمّة علیهم السّلام عن التّثنیة، بل بعضها صریح فی الوحدة، کما رویناه فی الفصل السّابق، من وصف أبی عبیدة الحذّاء وضوء الباقر علیه السّلام، و قد حمل الشّیخ طاب ثراه فی التّهذیب</w:t>
      </w:r>
      <w:r>
        <w:rPr>
          <w:rStyle w:val="FootnoteAnchor"/>
          <w:rtl w:val="true"/>
        </w:rPr>
        <w:footnoteReference w:id="241"/>
      </w:r>
      <w:r>
        <w:rPr>
          <w:rFonts w:ascii="IRNazanin" w:hAnsi="IRNazanin" w:eastAsia="IRNazanin"/>
          <w:color w:val="111111"/>
          <w:sz w:val="28"/>
          <w:sz w:val="28"/>
          <w:szCs w:val="28"/>
          <w:rtl w:val="true"/>
          <w:lang w:bidi="fa-IR"/>
        </w:rPr>
        <w:t>و الاستبصار</w:t>
      </w:r>
      <w:r>
        <w:rPr>
          <w:rStyle w:val="FootnoteAnchor"/>
          <w:rtl w:val="true"/>
        </w:rPr>
        <w:footnoteReference w:id="242"/>
      </w:r>
      <w:r>
        <w:rPr>
          <w:rFonts w:ascii="IRNazanin" w:hAnsi="IRNazanin" w:eastAsia="IRNazanin"/>
          <w:color w:val="111111"/>
          <w:sz w:val="28"/>
          <w:sz w:val="28"/>
          <w:szCs w:val="28"/>
          <w:rtl w:val="true"/>
          <w:lang w:bidi="fa-IR"/>
        </w:rPr>
        <w:t>قوله علیه السّلام أنّه الوضوء مثنی مثنی علی استحباب التّثنیة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یقول هنا أضعف و أسهل علیه، کما یشیر الیه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أوجبه اللّه فواحدة، فأضاف إلیها رسول اللّه صلّی اللّه علیه و آله آخر لضعف الناس، فإنّه کاد أن یکون صریحا فی أنّ اضافة الثانیة إلی الأولی للتسهیل لا للتشدید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قدّس 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علیه السّلام کان إذا ورد علیه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یؤیّد القول باستحباب الوضوء مرّتین مرّتین، فإنّه لمّا کان أضعف الأمرین و أسهلهما لم یأخذ علیه السّلام به قطّ، بل أخذ بما کان أشدّهما و هو الوضوء مرّة، و لأجل هذا بعینه ما کان وضوء رسول اللّه صلّی اللّه علیه و آله إلّا مرّة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لمّا کان الوضوء مرّة مرّة أصعب و أشدّ، لاحتیاجه الی الجهد و المبالغة فی إیصال الماء إلی أعضاء الوضوء، بخلاف الوضوء مرّتین مرّتین، فإنّه أسهل و أضعف، کما أشار إلیه الباقر علیه السّلام أیضا فی حدیث الآخرین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بالغت و الثنتان تأتیان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إذا ورد علیه أمران کلاهما طاعة اللّه أخذ بأشدّهما علی بدنه أخذ هنا أیضا بالأشدّ، و هو الوضوء مرّة مرّة، و هذا منه علیه السّلام مأخوذ من أخیه رسول اللّه صلوات اللّه علیهما و آلهما، و الوجه فیهما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فیه فإنّه دقیقة مستنبطة من الأخبار غفل عنها مشایخنا الکبار علیهم رحمة اللّه الملک الغفّار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مستأنفا لماء جدید فی المسح، و هو مبطل للطهارة، و منه یعلم أن هؤلاء لا صلاة لهم، لأنّ انتفاء الشرط انتفاء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استحبابها بروایة زرارة و بکیر عن الباقر علیه السّلام أنّهما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فالغرفة الواحدة تجزئ للوجه و غرفة للذّراع؟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بالغت فیها، و الثّنتان تأتیان علی ذلک کلّه</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رواه عبد اللّه بن بکیر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یستیقن أنّ واحدة من الوضوء تجزیه لم یؤجر علی الثّنتین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للبحث فی دلالة هذین الحدیثین علی مراده رحمه اللّه مجالا واسعا؟ لأنّ الثّنتین فی قوله علیه السّلام فی الحدیث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الثّنتان تأتیان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یؤجر علی الثّنتین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یتحتّم أن یراد بهما الغسلتان، بل الأظهر أنّه علیه السّلام أراد بهما الغرفتان للغسل الواجب، فإنّ إشباعه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الشّیخ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وتر یحبّ الوتر، فقد یجزیک من الوضوء ثلاث 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للوجه، و اثنتان للذراعین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بعض فضلاء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 ناقش العلّامة طاب ثراه، حیث وصف فی المنتهی و المختلف هذا الحدیث بالصحّة،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أنّه لیس بصحیح، إذ لا سبیل الی حمل صفوان علی ابن یحیی، لأنّه لا یروی عن الصّادق علیه السّلام إلّا بواسطة، فسقوطها قادح فی الصحّة، فتعیّن أن یکون ابن مهران، لأنّه هو الذی یروی عنه علیه السّلام بغیر واسطة، و حینئذ یکون أحمد بن محمّد عبارة عن البزنطی، لا ابن عیسی و لا ابن خالد، لأنّ روایتهما عنه بواسطة و غیر هؤلاء الثّلاثة لا یتمّ صحّة الطّریق، و طریق الشّیخ فی الفهرست الی أحد کتابی البزنطی غیر صحیح، و لا یعلم من أیّهما أخذ هذا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الفاضل الشیخ حسن ابن الشهید الثانی رحمهما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فلا وجه لوصفه بالصحّة</w:t>
      </w:r>
      <w:r>
        <w:rPr>
          <w:rStyle w:val="FootnoteAnchor"/>
          <w:rtl w:val="true"/>
        </w:rPr>
        <w:footnoteReference w:id="246"/>
      </w:r>
      <w:r>
        <w:rPr>
          <w:rFonts w:ascii="IRNazanin" w:hAnsi="IRNazanin" w:eastAsia="IRNazanin"/>
          <w:color w:val="111111"/>
          <w:sz w:val="28"/>
          <w:sz w:val="28"/>
          <w:szCs w:val="28"/>
          <w:rtl w:val="true"/>
          <w:lang w:bidi="fa-IR"/>
        </w:rPr>
        <w:t>هذا ملخّص کلامه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لوصفه بالصحّة الی آخره بناء اعتراض الفاضل المذکور علی أنّه غیر صحیح باصطلاح المتأخّرین، لأنّ سقوط الواسطة علی الأوّل و عدم صحّة الطریق الی أحد الکتابین علی الثانی مع عدم العلم بمأخذ الحدیث بخصوصه قادح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الجواب علی أنّه باصطلاح القدماء، و المتأخّرین قد یسلکون طریقتهم، و یصفون مراسیل بعض المشاهیر، کابن أبی عمیر و صفوان بن یحیی بالصحّة، و کلام العلّامة حیث وصفه بالصحّة مبنیّ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فی باب النصّ علی الأئمّة الاثنی عشر علیهم السّلام فی آخر حدیث طویل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یحیی، عن محمّد بن الحسن الصفّار، عن أحمد بن أبی عبد اللّه، عن أبی هاشم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وددت أنّ هذا الخبر جاء من غیر جهة أحمد بن أبی عبد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قبل الحیرة بعشر سنین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من الدلالة علی ذمّ ابن خالد، و عدم اعتباره فی أقواله إلّا بتاریخ یمیّزها ما لا یخفی، و مثله فی القدح ابن عیسی، کما فصّلناه فی بعض رسائلنا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أفاده بعض الفضلاء من أنّ المراد بصفوان المذکور فی هذا السند هو ابن مهران لا ابن یحیی هو الأقرب و الأصوب، لأنّ سقوط بعض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بناء کلام الشیخ البهائی و الأصل عدمه و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نوع تدلیس ینافی عدالة ابن یحیی الثابتة فی الکتب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بلغ رحمه اللّه فی ورعه و احتیاطه فی الدین إلی حیث لمّا قال له بعض جیرانه من أهل الکوفة و 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احمل لی إلی المنزل دینارین،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جمالی مکراة حتّی استأمر فیه جمالی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العلّامة أیضا حمل صفوان علی ابن مهران، لکنّه إنّما وصفه بالصحّة لذهوله عن عدم صحّة طریق الشیخ فی الفهرست إلی أحد کتابی البزنطی، و هو کتابه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رواه عن أحمد بن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أبی نصر البزنطی به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أنّ ابن سعید هذا و هو المشهور بابن عقدة، و إن کان رجلا جلیلا فی أصحاب الحدیث، إلّا أنّه زیدیّ جارودیّ، و به یصیر طریق الشیخ إلی البزنطی موثّقا لا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علم أنّه أخذ الحدیث من کتابه الآخر، و هو کتاب الجامع، فإنّ له إلیه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صحیح، و الآخر لاشتماله علی ابن عیسی محلّ توقّف عندی، و إن کان هو أیضا صحیحا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العلّامة طاب مثواه علم بالقرینة أو بغیرها من طریق العلم أنّ شیخ الطائفة أخذ هذا الحدیث من هذا الکتاب، فحکم بصحّته، لأنّ ذهوله عن عدم صحّة طریق الشیخ إلی أحد کتابی البزنطی بعید، و المتأخّرون کثیرا ما یقولون فی جامع البزنطی کذا، فلعلّ هذا الکتاب کان عنده، فعلم أنّ هذا الحدیث مذکور فیه،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ممّا ذکره البهائی ما ذکره السیّد فی الراشحة الخامسة عشر،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یستشکل أمر استصحاح الأصحاب روایة صفوان بن یحیی، عن أبی عبد اللّه علیه السّلام، و هو ممّن لم یلقه و لا أدرک عصره، و ذلک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مثلا صحیحة صفوان بن یحیی، أو ما رواه الشیخ فی صحیح عنه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عنه علیه السّلام إنّما تکون بواسطة، فحذفها ینافی الصحّة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بأنّ روایته عنه معدودة من الصحاح و إن کان هو لم یرو عنه، لأنّه روی عن أربعین رجلا من أصحابه علیه السّلام، و لإجماع العصابة علی تصحیح ما یصحّ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 الإقرار له بالفقه، و لقول النجاشی و الشیخ إنّه ثقة ثقة عین، أوثق أهل زمانه عند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الثابت أنّه لیس یروی الحدیث عنه علیه السّلام إلّا بسند صحیح</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ملفّقا بعد إسقاط الحشو و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کلام البهائی رحمهما اللّه، أنّ العدل کما یروی عن مثله، فقد یروی عن غیره، علی ما نراه عیانا فی کثیر من الروایات المرویّة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فرض اقتصاره علی الروایة عن العدل، فهو إنّما یروی عمّن یعتقد عدالته، و ذلک غیر کاف، لجواز أن یکون له جارح لا یعلمه، و بدون تعیینه لا یندفع الاحتمال، فلا یتوجّه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الأصل مجهولة، لأنّ عینه غیر معلومة، فصفته أولی بالجهالة، و لم یوجد إلّا روایة الفرع عنه، و لیست تعدیلا إذ العدل قد یروی عمّن لو سئل عنه لتوقّف فیه أو جرحه، و لو عدله لم یصر عدلا، لجواز أن یخفی علیه حاله، فلا یعرفه بفسق، و لو عیّنه لعرفنا فسقه الذی لم یطّلع علیه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دفع مناقشة بعض فضلاء الأصحاب، و هو صاحب منتقی الجمان، بعد حمل أحمد و صفوان علی ما حملهما علیه، و هو البزنطی و ابن مهران بوجه آخر أدقّ و أخصر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البزنطی لمّا کان ثقة، و کانت نسبة کتابیه المذکور فی أحدهما هذا الحدیث إلی الشیخ نسبة کتابیه فی الأخبار التهذیب و الاستبصار إلینا فی الشهرة و المعرفة، لم یکن یقدح فی وصفه بالصحّة عدم صحّة طریقه إلیه، و إنّما یقدح فیه ذلک إذا کان البزنطی أو ابن مهران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یری أنّ الشیخ و من قبله الی الامام علیه السّلام إذا کانوا ثقات امامیین، لا یقدح فی وصف الحدیث المأخوذ من أحد کتابیه بالصحّة، عدم صحة طریقنا ببعض المشایخ الی ذلک الکتاب، لشهرته و معرفتنا بکونه منه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حصول الظنّ بأنّه أخذه من أحد کتابیه، و هو کالذی رواه عنه ثقة</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إذ لا وجه لقطع السّبیل الی حمله علی صفوان بن یحیی، فإنّ الظّاهر أنّه هو، و لهذا نظائر، و ما ظنّه قادحا فی الصحّة غیر قادح فیها، لإجماع الطّائفة علی تصحیح ما یصحّ عنه، و لذلک قبلوا مراسیله، و العلّامة قدّس اللّه روحه یلاحظ ذلک کثیرا، بل یحکم بصحّة حدیث من هذا شأنه و إن لم یکن إمامیّا، کابن بکیر و أمثاله، کما عرفت فی مقدّمات الکتاب، و حینئذ فالمراد بأحمد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ابن عیسی، أو ابن خالد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بن عیسی، عن العبّاس، عن ابن أبی عمیر،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بمسح القدمین مقبلا و مدبرا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 من الماسح المدلول علیه بالمسح، أو نفس المسح، و المراد به منه ما کان موافقا لإقبال الشّعر،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الکعب إلی أطراف الأصابع، و بالمدبر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عن جعفر بن محمّد، عن أبیه، عن سعد، و بقیّة السّند و المتن واحد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و محمّد بن یحیی، عن أحمد بن محمّد جمیعا، عن الأهوازی،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المسح علی القدمین کیف هو؟ فوضع بکفّه علی الأصابع، ثمّ مسحهما الی الکعبین،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قال بإصبعین من أصابعه هکذا الی الکعبین؟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لا یقدح فی وصف هذا الحدیث المخصوص المأخوذ منه بالصحّة عدم صحّة طریقه إلی صاحب ذلک الکتاب، و هو ظاهر جدّا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الوجه فی وصف العلّامة طاب ثراه فی المنتهی و المختلف هذا الحدیث بالصحّة، و به تندفع مناقشة المناقش من غیر حاجة إلی ما طوّله السیّد و تکلّفه البهائی قدّس سرّهما</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28" w:name="pg1435_20985"/>
    </w:p>
    <w:p>
      <w:pPr>
        <w:pStyle w:val="BookText"/>
        <w:rPr/>
      </w:pPr>
      <w:bookmarkEnd w:id="128"/>
      <w:r>
        <w:rPr>
          <w:rFonts w:ascii="Amiri" w:hAnsi="Amiri" w:eastAsia="Amiri" w:cs="Amiri"/>
          <w:color w:val="111111"/>
          <w:sz w:val="28"/>
          <w:sz w:val="28"/>
          <w:szCs w:val="28"/>
          <w:rtl w:val="true"/>
          <w:lang w:bidi="ar-SA"/>
        </w:rPr>
        <w:t>لا إلّا بکفّه کلّها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بإصبعین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المتن واحد لیس فیه تغییر مغیّر للمعنی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247834_383892988"/>
      <w:bookmarkStart w:id="130" w:name="_Toc47"/>
      <w:bookmarkEnd w:id="129"/>
      <w:r>
        <w:rPr>
          <w:rtl w:val="true"/>
        </w:rPr>
        <w:t>الفصل الثّالث فی ترتیب الوضوء و موالاته و حکم ذی الجبیرة و الأقطع و السّاهی و الشّاک‌</w:t>
      </w:r>
      <w:bookmarkEnd w:id="130"/>
    </w:p>
    <w:p>
      <w:pPr>
        <w:pStyle w:val="BookText"/>
        <w:rPr/>
      </w:pPr>
      <w:r>
        <w:rPr>
          <w:rFonts w:ascii="IRNazanin" w:hAnsi="IRNazanin" w:eastAsia="IRNazanin"/>
          <w:color w:val="111111"/>
          <w:sz w:val="28"/>
          <w:sz w:val="28"/>
          <w:szCs w:val="28"/>
          <w:rtl w:val="true"/>
          <w:lang w:bidi="fa-IR"/>
        </w:rPr>
        <w:t>أربعة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السّابع و التّاسع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 محمّد بن إسماعیل عن الفضل جمیعا،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 الوضوء، کما قال اللّه عزّ و جلّ ابدأ بالوجه، ثمّ بالیدین، ثمّ امسح الرّأس و الرّجلین، و لا تقدّمنّ شیئا بین یدی شی‌ء تخالف ما أمرت به، فإن غسلت الذّراع قبل الوجه فابدأ بالوجه و أعد علی الذراع، و إن مسحت الرّجل قبل الرّأس فامسح علی الرأس قبل الرّجل، ثمّ أعد علی الرّجل، أبدأ بما بدأ اللّه عزّ و جلّ به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یقرأ تخالف بالرّفع، علی أنّ الجملة 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قراءته بالجزم علی أنّه جواب النّهی کما فی لا تکفر تدخل النّار ممنوع عند جمهور النّحاة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ابن أبی عمیر، عن ابن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أحدهما علیهما السّلام عن رجل بدأ بیدیه قبل وجهه، و برجلیه قبل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بما بدأ اللّه به و لیعد ما کان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الی الأهوازی، عن صفوان، عن منصور بن حازم، عن أبی عبد اللّه علیه السّلام فی الرّجل یتوضّأ، فیبدأ بالشّمال قبل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الیمین و یعید الیسار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موسی بن القاسم،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لا یکون علی وضوء فیصیبه المطر حتّی یبتلّ رأسه و لحیته و جسده و یداه و رجلاه، هل یجزیه ذلک من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غسله فإنّ ذلک یجزیه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 عن موسی بن القاسم و أبی قتادة،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توضّأ و نسی غسل یساره،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یساره وحدها، و لا یعید وضوء شی‌ء غیرها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الحدیث سقوط التّرتیب مع النّسیان، و ظاهر الحدیث الذی قبله سقوطه تحت المطر، و الشّیخ طاب ثراه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یعید وضوء شی‌ء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لا یعید وضوء شی‌ء من أعضائه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یساره وحدها الی آخره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یغسل غیر یساره من الأعضاء المغسولة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یعید وضوء شی‌ء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تفسیر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بالوضوء الغسل، کما یقتضیه سیاق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یعید غسل شی‌ء غیر غسل یساره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کلامه تجوّزان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إطلاق الوضوء علی الغسل، و الثانی فی إطلاق الإعادة علی غسل الیسار، و هذا التجوّز لازم علی توجیه الشیخ أیضا، و علی هذا فلا دلالة فی هذا الحدیث علی سقوط الترتیب، و لا حاجة فی توجیهه إلی ما تکلّفه الشیخ، فتأمّل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السّابقة علی غسل یساره، و حمل حدیث المطر علی أنّ المتوضّی قصد غسل أعضائه به علی التّرتیب، و جعل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الحملان لا بأس بهما، و لا مندوحة عنهما، لکن فی القرینة الّتی ادّعاها رحمه اللّه نظر، لإمکان عود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المطر، و البارز الی الرّجل،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غسل المطر أعضاءه المغسولة،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علیها بحیث حصل مسمّی الغسل، إلّا أنّ ما ظنّه قدّس اللّه روحه من عود المستتر الی الرّجل، و البارز الی کلّ واحد من الأعضاء المغسولة، أدلّ علی عدم جواز اکتفاء ذلک الرّجل بمجرّد إصابة المطر أعضاء وضوئه کیف اتّفق، بل لا بدّ من قصده غسلها واحدا بعد واحد بالتّرتیب المقرّر، لئلّا یخلو وضوؤه عن النیّة 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ظاهر هذا الحدیث إجزاء غسل الرّجلین عن المسح، فلعلّه ورد مورد التّقیّة، لکن یبقی الإشکال فی غسل الرّأس، اللّهمّ إلّا أن یحمل الإجزاء فی کلامه علیه السّلام علی الإجزاء عن غسل المغسولات و أنت خبیر بأنّه لا ضرورة حینئذ إلی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أحمد بن إدریس، عن أحمد بن محمّد، عن الأهوازی،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توضّأت فنفد الماء، فدعوت الجاریة، فأبطأت علیّ بالماء، فیجفّ وضوئی،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یتوقّف فی روایة الحسین بن سعید، عن معاویة بن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بأنّه لا ضرورة حینئذ الی آخره حمل الخبر علی ظاهره و استثناء هذه الصورة بخصوصها عن القاعدة المقرّرة فی الوضوء لکونها مورد النصّ، خیر من حمله علی التقیّة، و تخصیص الأجزاء بالأجزاء عن غسل المغسولات، لأنّه عدول عن الظاهر من غیر باعث</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من النیّة و قصد الترتیب المقرّر، إذ بدونهما لا یتحقّق الوضوء، و إلّا لزم أن یکون کلّ من أصابه المطر متی غسل مواضع وضوئه کان علی طهارة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واسطة، فیظنّ أنّها ساقطة، و أنّ الحدیث لیس من الصّحاح، و الحق أنّ روایته عنه بلا واسطة ممکنة من حیث ملاحظة الطّبقات، فإنّ موت معاویة بن عمّار فی قریب من أواخر زمان الکاظم علیه السّلام، فملاقاة الحسین بن سعید له غیر بعیدة، فإنّه قد یروی عن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قطعت یده من المرفق کیف یتوضّأ؟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ما بقی من عضده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 بقی طرف عظم العضد المتّصل بطرف عظم الذّراع، و هو یدلّ علی أنّ وجوب غسل المرفق بالأصالة لا من باب المقدّمة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معروف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الأقطع الید و الرّجل کیف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ذلک المکان الذی قطع منه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یروی عن أصحاب الصادق علیه السّلام کحمّاد بن عیسی الجهنی، فإنّه من شیوخ الحسین بن سعید، و هو روی عنه کثیرا، و حمّاد هذا کان من أصحاب الصادق علیه السّلام، و روی عنه و بقی الی أن مات فی حیاة أبی جعفر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معاویة بن عمّار، فمات سنة خمس و سبعین و مائة، و قبض الکاظم علیه السّلام سنة ثلاث و ثمانین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 ثمانین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فالفصل بین الزمانین ستّ سنین، و علیه فروایة الحسین هذا عن معاویة ذاک غیر بعیدة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قطع منه و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و الرابع راجع الی الأقطع، و علی الثانی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الی المکان، أو الی العضو المدلول علیه بالید و الرّجل، أو الی الأقطع،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السّارق، و لک أن تجعل الجار و المجرور نائب الفاعل، فلا إضمار حینئذ، و لعلّ الأمر بالغسل مبنیّ علی بقاء شی‌ء من المرفق فما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مسح ما بقی من الرّجل، فیعلم بالمقایسة، فلذلک سکت علیه السّلام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و عن محمّد بن إسماعیل، عن الفضل بن شاذان، عن صفوان بن یحیی،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الکسیر یکون علیه الجبائر، أو یکون به الجراحة، کیف یصنع بالوضوء، و عند غسل الجنابة، و غسل الحیض</w:t>
      </w:r>
      <w:r>
        <w:rPr>
          <w:rStyle w:val="FootnoteAnchor"/>
          <w:rtl w:val="true"/>
        </w:rPr>
        <w:footnoteReference w:id="2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وصل الیه الغسل ممّا ظهر ممّا لیس علیه جبائر، و یدع ما سوی ذلک ممّا لا یستطیع غسله، و لا ینزع الجبائر و لا یعبث بجراحته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وصل الیه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المراد به الماء الذی یغسل به، و ربّما جاء فیه الضمّ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الکسیر، ثمّ ساق الحدیث و المتن بحاله، لیس فیه إلّا تغییر یسیر لا یخلّ بالمعنی</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یعقوب بن یزید،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توضّأ و نسی أن یمسح رأسه حتّی قام فی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 الی المکان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المکان المقطوع من الأقطع و هو العضو المبان من یده لا یمکن غسله لعدم وجوده، و علی تقدیر وجوده لا فائدة فی غسله، لأنّه عضو منفصل منه، فإرجاع المستتر الی المکان کأنّه لا محصّل له، فتأمّل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مسح رأسه أو شیئا من الوضوء الذی ذکره اللّه فی القرآن أعاد الصّلاة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عن الأهوازی، عن صفوان،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نسی أن یمسح رأسه حتّی قام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و یمسح رأسه و رجلیه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بن یزید، عن ابن أبی عمیر، عن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الوضوء بعد ما فرغ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و لا یعید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أحمد بن إدریس، و سعد، عن أحمد بن محمّد، عن الأهوازی،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قاعدا علی وضوئک فلم تدر أ غسلت ذراعیک أم لا، فأعد علیهما و علی جمیع ما شککت فیه أنّک لم تغسله أو تمسحه ممّا سمّی اللّه ما دمت فی حال الوضوء، فإذا قمت من الوضوء و فرغت منه، و قد صرت فی حال أخری فی الصّلاة أو فی غیرها، فشککت فی بعض ما سمّی اللّه ممّا أوجب اللّه علیک فیه وضوءه فلا شی‌ء علیک فیه، فإن شککت فی مسح رأسک فأصبت فی لحیتک بللا فامسح بها علیه و علی ظهر قدمیک، فإن لم تصب بللا، فلا تنقض الوضوء بالشکّ و امض فی صلاتک، و إن تیقنت أنّک لم تتمّ وضوءک، فأعد علی ما ترکت یقینا حتّی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یمسح رأسه و رجلیه بالبلل الذی فی یدیه، و إلّا فممّا فی لحیته و حاجبیه، و إن لم یکن هناک بلّة فلیعد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منه أنّ الموالاة بمعنی المتابعة فی أفعال الوضوء لیس بشرط فی صحّته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31" w:name="pg1435_20996"/>
    </w:p>
    <w:p>
      <w:pPr>
        <w:pStyle w:val="BookText"/>
        <w:rPr/>
      </w:pPr>
      <w:bookmarkEnd w:id="131"/>
      <w:r>
        <w:rPr>
          <w:rFonts w:ascii="IRNazanin" w:hAnsi="IRNazanin" w:eastAsia="IRNazanin"/>
          <w:color w:val="111111"/>
          <w:sz w:val="28"/>
          <w:sz w:val="28"/>
          <w:szCs w:val="28"/>
          <w:rtl w:val="true"/>
          <w:lang w:bidi="fa-IR"/>
        </w:rPr>
        <w:t>تأتی علی الوضوء</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 هذا الحدیث علی أنّ من شکّ بعد انصرافه فی مسح رأسه و قد بقی فی شعره بلل، فعلیه مسح الرّأس و الرّجلین بذلک البلل، و الظّاهر حمل هذا علی الاستحباب،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247836_383892988"/>
      <w:bookmarkStart w:id="133" w:name="_Toc48"/>
      <w:bookmarkEnd w:id="132"/>
      <w:r>
        <w:rPr>
          <w:rtl w:val="true"/>
        </w:rPr>
        <w:t>الفصل الرّابع فی منع غیر المتطهّر من مسّ خطّ المصحف المجید</w:t>
      </w:r>
      <w:bookmarkEnd w:id="133"/>
    </w:p>
    <w:p>
      <w:pPr>
        <w:pStyle w:val="Heading6"/>
        <w:numPr>
          <w:ilvl w:val="5"/>
          <w:numId w:val="1"/>
        </w:numPr>
        <w:rPr/>
      </w:pPr>
      <w:bookmarkStart w:id="134" w:name="__RefHeading___Toc247838_383892988"/>
      <w:bookmarkStart w:id="135" w:name="_Toc49"/>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قال اللّه تعالی فی سورة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لنورد الکلام فیما یتعلّق بهذه الآیة الکریمة فی درسین</w:t>
      </w:r>
      <w:r>
        <w:rPr>
          <w:rFonts w:eastAsia="IRNazanin" w:cs="IRNazanin"/>
          <w:color w:val="111111"/>
          <w:sz w:val="28"/>
          <w:szCs w:val="28"/>
          <w:rtl w:val="true"/>
          <w:lang w:bidi="fa-IR"/>
        </w:rPr>
        <w:t>.</w:t>
      </w:r>
    </w:p>
    <w:p>
      <w:pPr>
        <w:pStyle w:val="Heading6"/>
        <w:numPr>
          <w:ilvl w:val="5"/>
          <w:numId w:val="1"/>
        </w:numPr>
        <w:rPr/>
      </w:pPr>
      <w:bookmarkStart w:id="136" w:name="__RefHeading___Toc247840_383892988"/>
      <w:bookmarkStart w:id="137" w:name="_Toc50"/>
      <w:bookmarkEnd w:id="136"/>
      <w:r>
        <w:rPr>
          <w:rtl w:val="true"/>
        </w:rPr>
        <w:t xml:space="preserve">درس </w:t>
      </w:r>
      <w:r>
        <w:rPr>
          <w:rtl w:val="true"/>
        </w:rPr>
        <w:t>(</w:t>
      </w:r>
      <w:r>
        <w:rPr>
          <w:rtl w:val="true"/>
        </w:rPr>
        <w:t>تفسیر الآیات الشریفة</w:t>
      </w:r>
      <w:r>
        <w:rPr>
          <w:rtl w:val="true"/>
        </w:rPr>
        <w:t>)</w:t>
      </w:r>
      <w:bookmarkEnd w:id="137"/>
    </w:p>
    <w:p>
      <w:pPr>
        <w:pStyle w:val="BookText"/>
        <w:rPr/>
      </w:pPr>
      <w:r>
        <w:rPr>
          <w:rFonts w:ascii="IRNazanin" w:hAnsi="IRNazanin" w:eastAsia="IRNazanin"/>
          <w:color w:val="111111"/>
          <w:sz w:val="28"/>
          <w:sz w:val="28"/>
          <w:szCs w:val="28"/>
          <w:rtl w:val="true"/>
          <w:lang w:bidi="fa-IR"/>
        </w:rPr>
        <w:t>لا ریب أنّ المراد تعظیم شأن القرآن المجید، و الردّ علی من زعم أنّه مفتری،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المراد تعظیم شأن القرآن المجید قد بلغ القرآن فی عظم شأنه و رفعة مکانه الی أن ورد أنّه أفضل کلّ شی‌ء دون اللّه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جامع الأخبار فی الفصل التاسع و العشرون فی فضیلة القرآن و قراءته،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أفضل من کلّ شی‌ء دون اللّه عزّ و جلّ، فمن وقّر القرآن فقد وقّر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أتی سبحانه بالقسم و وصفه بالعظمة، مؤکّدا بأنّ وصف القرآن بالأوصاف الأربعة،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کریما مثبتا فی اللّوح المحفوظ، ممنوعا من مسّه غیر المتطهّرین، منزلا من عند اللّه سبحانه، أو الثّلاثة إن جعلت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ثانیة للکتاب المفسّر باللّوح المحفوظ، و هی أیضا مسوقة لتعظیم شأن القرآن المجید،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کثر فی الکلام</w:t>
      </w:r>
      <w:r>
        <w:rPr>
          <w:rStyle w:val="FootnoteAnchor"/>
          <w:rtl w:val="true"/>
        </w:rPr>
        <w:footnoteReference w:id="271"/>
      </w:r>
      <w:r>
        <w:rPr>
          <w:rFonts w:ascii="Amiri" w:hAnsi="Amiri" w:eastAsia="Amiri" w:cs="Amiri"/>
          <w:color w:val="111111"/>
          <w:sz w:val="28"/>
          <w:sz w:val="28"/>
          <w:szCs w:val="28"/>
          <w:rtl w:val="true"/>
          <w:lang w:bidi="ar-SA"/>
        </w:rPr>
        <w:t>العزیز وقوع الأقسام علی هذا النّمط،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تصدیر فعل القسم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شائع فی کلام الفصحاء، کما قال امرؤ القیس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 أبیک ابنة العامری لا یدّعی القوم انّی أفرّ و قد ذکر المفسّرون فی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المبالغة فی وضوح الأمر، و ظهوره بأنّه لا یحتاج فیه الی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مزیدة، و المعنی فاقسم، و زیادتها للتأکید شائع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و من لم یوقّر القرآن فقد استخفّ بحرمة اللّه، و حرمة اللّه علی القرآن کحرمة الوالد علی ولده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لعلّ المراد بتوقیره اعتقاد أنّه أفضل کلّ شی‌ء دون اللّه، أو العمل بما فیه من الأحکام و التصدیق بحقیّة ما یشتمل علیه من الأخبار، أو احترامه بترک خلاف الأدب بالنسبة الیه و الی ما یتعلّق به من الجلد و الغلاف، أو تعظیمه بالقیام له عند حضوره، و ترک القارئ توقیر غیره بانحناء و شبهه، داخلا أو خارجا، ظاهرا أو ناظرا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الداخل أو الخارج حاملا للقرآن، فإن کان الغرض الأصلی توقیره، فالظاهر عدم الحرمة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أهل اللّسان و نثرهم، و قد ورد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أَلَّا تَسْجُدَ</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مع قوله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فلأنا اقسم حذف المبتدأ و أشبعت فتحة لام 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و اللّه أعلم لا اقسم بهذا، بل بما هو أعظم منه، و هذا الوجه لا یتمشّی فی قوله تعالی فَلا أُقْسِمُ بِرَبِّ الْمَشارِقِ وَ الْمَغارِبِ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لکلام مطویّ صدر من الکفّار، یدلّ علیه ما فی حیّز القسم، فهی فی أوّل سورة القیامة ردّ لقولهم بنفی المعاد الجسمانی، کما یدلّ علیه قوله تعالی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ردّ لقولهم أنّ القرآن سحر و افتراء، کما یدلّ علیه جواب القسم و هو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 فی الآیة الّتی نحن فیها ردّ لهذا القول أیضا، کما ینبی‌ء عنه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خمسة فی تصدیر القسم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مواضعها من الفلک، أو مغاربها، و التّخصیص بها لدلالة زوال أثرها علی وجود مؤثّر لا یزول تأثیره، أو أوقات سقوطها و غروبها، و المراد بها أواخر اللّیل، و قد وردت الأخبار بشرافتها و استجابة الدّعاء فیها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بین القسم و جوابه، و قد تضمّنت جملة أخری معترضة بین الموصوف و صفته، و هی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38" w:name="pg1435_21001"/>
    </w:p>
    <w:p>
      <w:pPr>
        <w:pStyle w:val="BookText"/>
        <w:rPr/>
      </w:pPr>
      <w:bookmarkEnd w:id="138"/>
      <w:r>
        <w:rPr>
          <w:rFonts w:ascii="IRNazanin" w:hAnsi="IRNazanin" w:eastAsia="IRNazanin"/>
          <w:color w:val="111111"/>
          <w:sz w:val="28"/>
          <w:sz w:val="28"/>
          <w:szCs w:val="28"/>
          <w:rtl w:val="true"/>
          <w:lang w:bidi="fa-IR"/>
        </w:rPr>
        <w:t xml:space="preserve">و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القسم، و معنی کونه کریما أنّه کثیر النّفع، لتضمّنه أصول العلوم المهمّة من أحوال المبدأ و المعاد، و اشتماله علی ما فیه صلاح معاش العباد، أو لأنّه یوجب عظیم الأجر لتالیه و مستمعه و العامل بأحکامه، أو أنّه جلیل القدر بین الکتب السّماویّة، لامتیازه عنها بأنّه معجز باق علی ممرّ الدّهور و الأعصار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247842_383892988"/>
      <w:bookmarkStart w:id="140" w:name="_Toc51"/>
      <w:bookmarkEnd w:id="139"/>
      <w:r>
        <w:rPr>
          <w:rtl w:val="true"/>
        </w:rPr>
        <w:t xml:space="preserve">درس </w:t>
      </w:r>
      <w:r>
        <w:rPr>
          <w:rtl w:val="true"/>
        </w:rPr>
        <w:t>(</w:t>
      </w:r>
      <w:r>
        <w:rPr>
          <w:rtl w:val="true"/>
        </w:rPr>
        <w:t>حرمة مسّ المحدث القرآن</w:t>
      </w:r>
      <w:bookmarkEnd w:id="140"/>
    </w:p>
    <w:p>
      <w:pPr>
        <w:pStyle w:val="BookText"/>
        <w:rPr/>
      </w:pPr>
      <w:r>
        <w:rPr>
          <w:rFonts w:ascii="Amiri" w:hAnsi="Amiri" w:eastAsia="Amiri" w:cs="Amiri"/>
          <w:color w:val="111111"/>
          <w:sz w:val="28"/>
          <w:sz w:val="28"/>
          <w:szCs w:val="28"/>
          <w:rtl w:val="true"/>
          <w:lang w:bidi="ar-SA"/>
        </w:rPr>
        <w:t>قوله تعالی فِی کِتابٍ مَکْنُونٍ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و هو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المصحف الذی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عوده الی القرآن، و الی الکتاب المکنون علی کلّ من تفسیریه، و یعتضد بالأول علی منع المحدث من مسّ خط المصحف، و بثانی شقّی الثّانی علی المنع من مسّ ورقه بل جلده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شقّیه، فظاهر عدم دلالته علی شی‌ء من ذلک، إذ معنی الآیة حینئذ و اللّه أعلم لا یطّلع علی اللّوح المحفوظ إلّا الملائکة المطهّرون عن الأدناس الجسمانیّة، و إرجاع الضّمیر الی القرآن هو الذی علیه أکثر علمائنا قدّس اللّه أرواحهم، و یؤیّده أنّ القرآن هو المحدّث عنه فی الآیة الکریمة، و لأنّ الفصل بین نعته الثّانی</w:t>
      </w:r>
      <w:r>
        <w:rPr>
          <w:rStyle w:val="FootnoteAnchor"/>
          <w:rtl w:val="true"/>
        </w:rPr>
        <w:footnoteReference w:id="279"/>
      </w:r>
      <w:r>
        <w:rPr>
          <w:rFonts w:ascii="IRNazanin" w:hAnsi="IRNazanin" w:eastAsia="IRNazanin"/>
          <w:color w:val="111111"/>
          <w:sz w:val="28"/>
          <w:sz w:val="28"/>
          <w:szCs w:val="28"/>
          <w:rtl w:val="true"/>
          <w:lang w:bidi="fa-IR"/>
        </w:rPr>
        <w:t>و الثالث بنعت الکتاب بمفرد فقط لیس کالفصل به و بجملة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تحریم مسّ خطّه للمحدث بروایة حریز عمّن أخبره أنّ الصادق علیه السّلام أمر ابنه إسماعیل یوما بقراءة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الکتاب و مسّ الورق و اقرأه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قرأ فی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المصحف و 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لا یمسّ الکتاب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علی بن جعفر</w:t>
      </w:r>
      <w:r>
        <w:rPr>
          <w:rStyle w:val="FootnoteAnchor"/>
          <w:rtl w:val="true"/>
        </w:rPr>
        <w:footnoteReference w:id="282"/>
      </w:r>
      <w:r>
        <w:rPr>
          <w:rFonts w:ascii="IRNazanin" w:hAnsi="IRNazanin" w:eastAsia="IRNazanin"/>
          <w:color w:val="111111"/>
          <w:sz w:val="28"/>
          <w:sz w:val="28"/>
          <w:szCs w:val="28"/>
          <w:rtl w:val="true"/>
          <w:lang w:bidi="fa-IR"/>
        </w:rPr>
        <w:t>الآتیة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أیضا علی تحریم مسّ خطّه بروایة إبراهیم بن عبد الحمید،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لا تمسّه علی غیر طهر و لا جنبا و لا تمس خیطه، و لا تعلّقه 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هذه الرّوایة تدلّ علی تحریم مسّ جلده و غلافه أیضا، و فیها أیضا دلالة علی ما قیل من إرجاع الضّمیر الی الکتاب بمعنی المصحف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هذه الروایة تدلّ الی آخره فی نهج البلاغة و فنون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نحکّم الرجال، و إنّما حکّمنا القرآن، هذا القرآن إنّما هو خطّ مستور بین الدفّتین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 آخر له للخوارج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تقولوا عند رفعهم المصاحف حیلة و غیلة و مکرا و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و أهل دعوتنا استقالونا و استراحوا الی کتاب اللّه سبحانه، فالرأی القبول منهم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أمثاله أنّ المصحف اسم للقرآن، کالکتاب و الفرقان و جلده و غلافه و دفّتاه، و هما ضمامتاه غیره، فلا دلالة فی هذه الروایة علی تحریم مسّ جلده و غلافه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مثلّثة المیم من أصحف بالضمّ،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فیه الصحف</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ما جعل جامعا للصحف المکتوبة، و جمعه مصاحف</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ذهب الشّیخ فی المبسوط</w:t>
      </w:r>
      <w:r>
        <w:rPr>
          <w:rStyle w:val="FootnoteAnchor"/>
          <w:rtl w:val="true"/>
        </w:rPr>
        <w:footnoteReference w:id="288"/>
      </w:r>
      <w:r>
        <w:rPr>
          <w:rFonts w:ascii="IRNazanin" w:hAnsi="IRNazanin" w:eastAsia="IRNazanin"/>
          <w:color w:val="111111"/>
          <w:sz w:val="28"/>
          <w:sz w:val="28"/>
          <w:szCs w:val="28"/>
          <w:rtl w:val="true"/>
          <w:lang w:bidi="fa-IR"/>
        </w:rPr>
        <w:t>و ابن البراج</w:t>
      </w:r>
      <w:r>
        <w:rPr>
          <w:rStyle w:val="FootnoteAnchor"/>
          <w:rtl w:val="true"/>
        </w:rPr>
        <w:footnoteReference w:id="289"/>
      </w:r>
      <w:r>
        <w:rPr>
          <w:rFonts w:ascii="IRNazanin" w:hAnsi="IRNazanin" w:eastAsia="IRNazanin"/>
          <w:color w:val="111111"/>
          <w:sz w:val="28"/>
          <w:sz w:val="28"/>
          <w:szCs w:val="28"/>
          <w:rtl w:val="true"/>
          <w:lang w:bidi="fa-IR"/>
        </w:rPr>
        <w:t>و ابن إدریس</w:t>
      </w:r>
      <w:r>
        <w:rPr>
          <w:rStyle w:val="FootnoteAnchor"/>
          <w:rtl w:val="true"/>
        </w:rPr>
        <w:footnoteReference w:id="290"/>
      </w:r>
      <w:r>
        <w:rPr>
          <w:rFonts w:ascii="IRNazanin" w:hAnsi="IRNazanin" w:eastAsia="IRNazanin"/>
          <w:color w:val="111111"/>
          <w:sz w:val="28"/>
          <w:sz w:val="28"/>
          <w:szCs w:val="28"/>
          <w:rtl w:val="true"/>
          <w:lang w:bidi="fa-IR"/>
        </w:rPr>
        <w:t>إلی جواز مسّ المحدث خطّ المصحف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الانتصار لهم بأنّ الآیة الکریمة لیست نصّا فی تحریمه، لما مرّ من احتمال عود الضّمیر الی اللّوح المحفوظ، بل هو أرجح من عوده إلی القرآن، لأنّه الأقرب، و لأنّه لا یحتاج الی ذلک التقدیر الی جعل الجملة الخبریّة بمعنی النّهی، و لأنّ الأصل الإباحة حتّی تثبت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علی بن جعفر إنّما دلّت علی تحریم الکتابة لا علی تحریم المسّ، و تعدیة الحکم الیه قیاس، و الرّوایتان الأولیان لا ینهضان بإثبات تحریمه لإرسال أولاهما، و اشتمال سند ثانیتهما علی الحسین بن المختار و هو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العلّامة فی المختلف</w:t>
      </w:r>
      <w:r>
        <w:rPr>
          <w:rStyle w:val="FootnoteAnchor"/>
          <w:rtl w:val="true"/>
        </w:rPr>
        <w:footnoteReference w:id="291"/>
      </w:r>
      <w:r>
        <w:rPr>
          <w:rFonts w:ascii="IRNazanin" w:hAnsi="IRNazanin" w:eastAsia="IRNazanin"/>
          <w:color w:val="111111"/>
          <w:sz w:val="28"/>
          <w:sz w:val="28"/>
          <w:szCs w:val="28"/>
          <w:rtl w:val="true"/>
          <w:lang w:bidi="fa-IR"/>
        </w:rPr>
        <w:t>الی توثیق ابن عقدة له، ضعیف لنقل ابن عقدة ذلک عن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العلّامة فی المختلف الی توثیق الی آخره 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المختار القلانسی الکوفی من أصحاب الصادق علیه السّلام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عقدة عن علی بن الحسن أنّ ابن المختار کوفیّ ثقة،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الاعتماد عندی علی الأوّل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النصّ علی الرضا عن أبیه علیهما السّلام من کتاب إرشاد المفید رحمه اللّه أنّ الحسین بن المختار من خاصّة الکاظم علیه السّلام و ثقاته و أهل الورع و الفقه من شیعته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جماعة من الثقات عنه نصّا علی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الحسن بن فضّال، و توثیق واقفی بما ینقله زیدیّ عن فطحی لا یخفی ضعفه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علی بن الحکم، عن عبد اللّه بن المغیرة،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من أبی الحسن علیه السّلام بالبصرة ألواح مکتوب فیها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إلی أکبر ولدی یعطی فلان کذا و فلان کذا و فلان کذا، و فلان لا یعطی حتّی أجی‌ء أو یقضی اللّه علیّ الموت، ان اللّه یفعل ما یشاء</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فثبت توثیقه و لم یثبت کونه واقفیّا، لما مرّ من روایة جماعة من الثقات عنه نصّا علی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توثیق واقفیّ بما ینقله زیدیّ لا مدخل لکونه واقفیّا فی ضعف توثیقه، مع أنّک قد عرفت أنّه لم یثبت کونه واقفیّا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الشیخ الطوسی ذکر فی خطبة کتاب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أجد لأصحابنا کتابا جامعا لهذا المعنی إلّا مختصرات، قد ذکر کلّ إنسان منهم طرفا إلّا ما ذکره ابن عقدة من رجال الصادق علیه السّلام، فإنّه قد بلغ النهایة فی ذلک، و لم یذکر رجال باقی الأئمّة علیهم السّلام، و أنا أذکر ما ذکره، و أورد من بعد ذلک ما لم 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کمال اعتبار ابن عقدة فی ذاته و نقله و روایته و توثیقه و جرحه و 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جلیل فی أصحاب الحدیث، مشهور بالحفظ و الحکایات، و کان کوفیّا زیدیّا جارودیّا، ذکره أصحابنا لاختلاطه بهم و مداخلته إیّاهم و عظم محلّه و ثقته و أمانته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ابن فضّال، فذکر النجاشی أنّه کان فقیه أصحابنا بالکوفة و وجههم و ثقتهم و عارفهم بالحدیث، و المسموع قوله فیه، سمع منه شیئا کثیرا، و لم یعثر له علی زلّة فیه و لا ما یشینه، و قلّما روی عن ضعیف</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الرّابعة، ففی طریقها بعض المجاهیل، مع أنّ راویها أعنی إبراهیم بن عبد الحمید واقفی متروک الرّوایة، کما قاله الثّقة سعد بن عبد اللّه رحمه اللّه، هذا غایة ما یمکن أن یقال من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لم أظفر فیما اطّلعت علیه من کتب الحدیث بروایة من الصّحاح أو الحسان أو الموثّقات یمکن أن یستنبط منها تحریم مسّ خطّ المصحف علی ذی الحدث الأصغر، إلّا صحیحة علی بن جعفر الآتیة، و هی ناطقة بأنّه لا یحلّ للرّجل أن یکتب القرآن و هو محدث، و ظنّی أنّها تدلّ علی تحریم مسّ خطّه بطریق أولی، و علیها أعتمد فی تحریم ذلک علیه، مع شهرة تحریمه بین الأصحاب، و انجبار الرّوایتین السّالفتین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تضمّنته من تحریم کتابته للمحدث، فهو و إن کان غیر مشهور بینهم، إلّا أنّ القول به غیر بعید عن الصّواب، لصحّة الرّوایة، مع عدم ما یعارضها، و کون تحریمه علیه هو المناسب لتعظیم القرآن المجید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یتخیّل من أنّ نهیه علیه السّلام عن الکتابة مسبّب عن کون 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کان فطحیّا و من هذا شأنه، فتوثیقه فی غایة القوّة و الاعتبار، کما لا یخفی علی اولی الأبصار، و لذلک استند العلّامة فی المختلف الی توثیق ابن عقدة له، لنقله ذلک عن ابن فضّال، و مع قطع النظر عن ذلک کلّه، فتوثیق شیخنا المفید له یغنی عن توثیق کلّ من عداه،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من الصحاح و الحسان الی آخره قد عرفت أنّ الروایة الثانیة، و هی روایة أبی بصیر صحیحة السند، صریحة الدلالة علی تحریمه علیه، و الاعتماد عندی علیها، لبطلان القیاس عندنا، و کونه بطریق أولی ممنوع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الکاتب لمّا کان موجدا لنقوش القرآن و خطوطه، کان أولی بالطّهارة ممّن یمسّه، کما ورد فی کتابة بعض الإحراز و الأدعیة، إنّ کاتبه لا بدّ و أن یکون علی طهارة، و کذلک من یتلوه، و لم یقل أحد أنّه یدلّ علی تحریم مسّ خطّه بطریق أولی</w:t>
      </w:r>
      <w:r>
        <w:rPr>
          <w:rFonts w:eastAsia="IRNazanin" w:cs="IRNazanin"/>
          <w:color w:val="111111"/>
          <w:sz w:val="28"/>
          <w:szCs w:val="28"/>
          <w:rtl w:val="true"/>
          <w:lang w:bidi="fa-IR"/>
        </w:rPr>
        <w:t>.</w:t>
      </w:r>
      <w:bookmarkStart w:id="141" w:name="pg1435_21011"/>
    </w:p>
    <w:p>
      <w:pPr>
        <w:pStyle w:val="BookText"/>
        <w:rPr/>
      </w:pPr>
      <w:bookmarkEnd w:id="141"/>
      <w:r>
        <w:rPr>
          <w:rFonts w:ascii="IRNazanin" w:hAnsi="IRNazanin" w:eastAsia="IRNazanin"/>
          <w:color w:val="111111"/>
          <w:sz w:val="28"/>
          <w:sz w:val="28"/>
          <w:szCs w:val="28"/>
          <w:rtl w:val="true"/>
          <w:lang w:bidi="fa-IR"/>
        </w:rPr>
        <w:t>المکتوب لا ینفکّ عنها فی أغلب الأوقات، فیرجع تحریمها إلی تحریم المسّ، أمّا تحریمها من حیث هی فلا، فخیال ضعیف، لا ینبغی الإصغاء إلی قائله، بل هو تصرّف فی النّصّ و عدول عن صریحه مع عدم المعارض، و اللّه سبحانه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247844_383892988"/>
      <w:bookmarkStart w:id="143" w:name="_Toc52"/>
      <w:bookmarkEnd w:id="142"/>
      <w:r>
        <w:rPr>
          <w:rtl w:val="true"/>
        </w:rPr>
        <w:t>الفصل الخامس فی نبذ متفرّقة من أحکام الوضوء</w:t>
      </w:r>
      <w:bookmarkEnd w:id="143"/>
    </w:p>
    <w:p>
      <w:pPr>
        <w:pStyle w:val="BookText"/>
        <w:rPr/>
      </w:pPr>
      <w:r>
        <w:rPr>
          <w:rFonts w:ascii="IRNazanin" w:hAnsi="IRNazanin" w:eastAsia="IRNazanin"/>
          <w:color w:val="111111"/>
          <w:sz w:val="28"/>
          <w:sz w:val="28"/>
          <w:szCs w:val="28"/>
          <w:rtl w:val="true"/>
          <w:lang w:bidi="fa-IR"/>
        </w:rPr>
        <w:t>اثنا عشر حدیثا کلّها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جعفر بن بشیر، عن حمّاد بن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یخضب رأسه بالحنّاء ثمّ یبدو له فی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فوق الحنّاء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أحمد بن محمّد بن عیسی، عن الأهوازی، عن ابن أبی عمیر، عن حمّاد بن عثمان، عن ابن مسلم، عن أبی عبد اللّه علیه السّلام فی الرّجل یحلق رأسه، ثم یطلیه بالحنّاء و یتوضّأ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یمسح رأسه و الحنّاء علیه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تجویزه علیه السّلام المسح علی الحنّاء محمول علی حال الضّرورة،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تجویزه علیه السّلام المسح علی الحنّاء محمول الی آخره هذا ما أشار إلیه الشیخ فی التهذیب، فإنّه وفّق بین صحیحة عمر بن یزید، و مرفوعة محمّد بن یحیی عن أبی عبد اللّه علیه السّلام فی الذی یخضب رأسه ثمّ یبدو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أنّ الخضاب کان بماء الحنّاء، کما یقال لما صبغ بماء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صبغ بالزعفران، فالمراد حینئذ إذا لم یخرج ماء المسح بمخالطته عن الإطلاق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فی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حتّی یصیب بشرة رأسه الماء</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بأنّه إذا أمکن إیصال الماء إلی البشرة من غیر مشقّة، فلا یجوز غیره و إذا تعذّر ذلک جاز أن یمسح فوق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أیّده بصحیحة ابن مسلم، فأخذ ذلک منه الشیخ البهائی، و أضاف إلیه احتمالات أخر کلّها بعیدة، بل فی الحقیقة ردّ لما دلّ علیه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لا یتصوّر هنا ضرورة أصلا، إذا کان علیه أن یکشف من مقدّم رأسه بقدر ما یمسح علیه ثم یطلیه بالحنّاء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المفهوم من خضاب الرأس بالحنّاء هو أن یمسحه به علی وجه یکون ساترا لظاهر البشرة، کما یشعر به المرفوعة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طلاء الرأس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 البعیر بالحنّاء یطلیه به لطّخه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کنز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هر دارو که بر چیزی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 علی ماء الحنّاء، ثمّ اشتراط عدم خروج ماء المسح عن الإطلاق، و لا دلالة للحدیث علیه، ترک لما دلّ علیه الخبر، و أخذ بما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فلأنّ ضمیر المفعول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الرأس المحلوق، فکما أنّ المراد به کلّه، کذا المراد بضمیره کلّه، فیفید أنّ الحنّاء کان مستوعبا 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 علی أنّ موضع المسح کان مکشوفا حمل للحدیث علی خلاف ما یدلّ علیه، مع أنّه بعید أن یکون مثله موضع سؤال لمثل ابن مسلم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الرابع، فلأنّ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یخضب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أنّ المخضوب هو کلّه، و لذلک احتاج الی السؤال عن کیفیّة مسحه علی مسح ما فوق الحنّاء من الناصیة، تصرّف فی النصّ و عدول عن صریحه من غیر معارض، إذ الحدیث المرفوع لا یعارض الحدیثین الصحیحین الصریحین فی جواز المسح علی الحنّاء،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ردّه بالکلّیة إن أمکن، أو حمله علی ظاهر ما دلّ علیه و ترک هذه التکلّفات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یجوّز المسح علی الحنّاء، و إنّما جوّز مسح الرّأس و الحنّاء علیه، فلعلّ الحنّاء لم یکن مستوعبا للرّأس، بل کان بعض محلّ المسح مکشوفا، فالحدیث یتضمّن الردّ علی بعض العامّة القائلین بوجوب استیعاب الرّأس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فی الحدیث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منه ما إذا کان الحنّاء علی أسفل النّاصیة، فأمره علیه السّلام بالمسح علی ما فوق الحنّاء منها،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أنّه سأل أخاه موسی علیه السّلام عن الرّجل أ یحلّ له أن یکتب القرآن فی الألواح و الصّحیفة و 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فیه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التمندل</w:t>
      </w:r>
      <w:r>
        <w:rPr>
          <w:rStyle w:val="FootnoteAnchor"/>
          <w:rtl w:val="true"/>
        </w:rPr>
        <w:footnoteReference w:id="302"/>
      </w:r>
      <w:r>
        <w:rPr>
          <w:rFonts w:ascii="IRNazanin" w:hAnsi="IRNazanin" w:eastAsia="IRNazanin"/>
          <w:color w:val="111111"/>
          <w:sz w:val="28"/>
          <w:sz w:val="28"/>
          <w:szCs w:val="28"/>
          <w:rtl w:val="true"/>
          <w:lang w:bidi="fa-IR"/>
        </w:rPr>
        <w:t>قبل أن یجفّ،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العلاء، عن ابن مسلم، عن أحدهما علیهما السّلام أنّه سئل عن المسح علی الخفّین و علی العمامة،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علیهما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مسح الخفّین تقیّة؟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 مسح الخفّین، و متعة الحج</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أتّقی فیهنّ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عدم جواز التّقیّة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أتّقی فیهن أحدا الی آخره إبقاء هذا الحدیث علی عمومه مشکل،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دینی و دین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لغیره فیها، و هذا ظاهر، و یؤیّده ما رواه رحیم عن الرّضا علیه السّلام أنّه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 الکثیرة الدالّة علی وجوب التقیّة علیه، فکیف یقول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أتّقی فیهنّ أحدا، و هی فی غیر الدماء واجبة علی العموم من غیر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دفع الضرر و حفظ النفس و العرض و المال و نحوها واجب عقلا و نقلا، فیمکن أن یکون المراد أنّی لا أتّقی أحدا من هؤلاء الذین یتّقون منهم، فإنّهم عارفون بدینی و مذهبی إنّ المسکر عندی حرام، و المسح علی الخفّین باطل، و متعة الحجّ واجب، فالتقیّة حینئذ لا فائدة فیها، لأنّ الغرض منها إخفاء المذهب و ما علیه المتّقی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شهرته بهذا المذهب لا ثمرة و لا موقع للتقیّة أصلا، بخلاف غیره علیه السّلام فإنّه لمّا لم یکن مشهورا بهذا المذهب کشهرته علیه السّلام به فتقیّته فیهنّ واجبة،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جعفریّ رافضیّ، کما سبق منّا فی الحاشیة فی قصّة داود بن زربی و أبی جعفر المنصور الدوانیقی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داود هذا لمّا سعی عند المنصور ذاک، و قیل انّه رافضیّ یختلف الی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مطلعا الی طهارته، فإنّ توضّأ وضوء جعفر بن محمّد فإنّی لأعرف طهارته حقّقت علیه القول و قتلته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الملعون مثلا کان عارفا بطهارته علیه السّلام، فلا فائدة فیها للتقیّة بخلاف داود، و لذا نحبی بالتقیّة من بأس هذا الطاغی، کما هو المذکور فی تتمّة الحدیث المسطور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یمکن أن یقال فی شرب المسکر، لأنّه لا یلزم عدم الشرب القول بالحرمة، فیمکن أن یسند الترک الی عذر آخر، و فی المسح لأنّ الغسل أولی منه، و تتحقّق التقیّة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 لأنّ العامّة یستحبّون الطواف و السعی للقدوم، فلم یبق إلّا التقصیر و نیّة الإحرام بالحجّ و اخفاؤهما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الجمیع وجود المشارک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علی هذا التوجیه لا اختصاص لعدم التقیّة فیهنّ به علیه السّلام، بل هو و غیره فیه سیّان، فإنّ لغیره أیضا أن یسند عدم الشرب مثلا الی غیر الحرمة، و هکذا فی البواقی، و کلام زرارة و الشیخ البهائی یدلّان علی الاختصاص،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تنظروا الی ما أصنع أنا، انظروا الی ما تؤمرون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فهذا الحدیث أورده ثقة الإسلام فی الکافی بطریق حسن، و فی آخره،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الواجب علیکم أن لا تتّقوا فیهنّ أحدا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السّند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أصحاب النبیّ صلّی اللّه علیه و آله و فیهم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المسح علی الخفّین؟ فقام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یمسح علی الخفّین،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 إنّما نزلت المائدة قبل أن یقبض بشهرین أو ثلاثة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و هو مأخوذ من المسابقة، فإنّ السّابق غالب للمسبوق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تردید أمیر المؤمنین علیه السّلام بین الشّهرین و الثّلاثة، و یظنّ أن التّردّد لا یقع من المعصوم، و لیس هذا الظنّ بشی‌ء، لأنّ الممتنع صدوره من المعصوم هو الشکّ فی أحکام اللّه تعالی، أمّا فی مثل هذا فلم یقم دلیل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دلیل علی امتناعه عدم جواز السهو و النسیان علی المعصوم کما هو مذهب أکثر الإمامیّة، لقیام الدلیل العقلی عن أنّه بری‌ء عنه، و إلّا لجاز أن یسهو فی کلّ حکم من أحکام الشرع، و حینئذ فیرفع الاعتماد علی قوله و فعله، دلیل علی امتناعه، لأنّ منشأ الشکّ هو السهو بل هو هو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قول الصادق علیه السّلام لعمّار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أجمع لک السهو کلّه فی کلمتین، متی شککت فخذ بالأکثر، فإذا سلّمت فأتمّ ما ظننت أنّک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ان یکون علیه السّلام کلّمهم علی وفق ما کانوا علیه من التردّد فی قدر تلک المدّة، أو أن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للإضراب،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یَزِیدُونَ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یحتمل بعیدا أن یکون الشکّ من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عن ابن مسکان،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الکتاب الخفّین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الثّلاثة، عن أبی عبد اللّه علیه السّلام، 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توضّأت، فجعلت مسح الرّجلین غسلا، ثمّ أضمرت أنّ ذلک من المفروض، لم یکن ذلک بوضوء،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بالمسح علی الرّجلین، فإن بدا لک غسل فغسلته، فامسح بعده لیکون آخر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قدّس سرّه یذهب فی ذلک الی مذهب ابن بابویه و شیخه ابن الولید فی جواز السهو علی المعصوم فی غیر أحکام اللّه، و لکن إجماع الإمامیّة فی الأعصار السابقة علی هذین الشیخین و اللاحقة علی نفی سهو الأنبیاء علیهم السّلام کما صرّح به الشهید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یکون لفظة أو الی آخره هذا احتمال بعید غیر مناسب للمقام، نعم لو کان الکلام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یقبض بثلاثة أشهر أو شهرین، کان حمله علی الإضراب مناسبا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بدا لک غسل الی آخره تنوین غسل عوض للمضاف الیه المحذوف و هو الرجلان، و الضمیر المنصوب یعود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المصدر الذی فی ضمن الفعل،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 غسلا، و مثله شائع معروف فی کلام البلغاء،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ما دلّ علیه سیاق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بدا لک غسل الرجلین فغسلت ما بدا لک غسله فامسحه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منه تکرار فی المسح و لا تفوته الموالاة، لأنّه یدخل رجلیه حین یمسح رأسه فی حوض أو نهر و نحوهما، ثمّ یخرجهما و یمسح علیهما، إذ الغسل غیر معتبر فی مفهومه الدلک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مسح الرجل و علیها نداوة لا یقدح فی صحّة الوضوء، و لا یکتسب بذلک ماء جدیدا، خلافا للعلّامة و والده الماجد قدّس سرّهما، قال رحمه اللّه فی جواب من سأله عمّن توضّأ و هو قائم فی الماء، فإذا کمل وضوؤه أخرج رجلیه و هی تقطر بالماء فمسح علیها بنداوة الوضوء الذی فی یده، ثمّ أعادها إلی الماء، هل یصحّ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والدی یفتی بالمنع من ذلک، و هو جیّد، لأنّه یکتسب فی المسح ماء جدیدا، و هو ممنوع منه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لا یصدق علیه أنّه استأنف للمسح ماء جدیدا، بأن کان وضع یده علی الماء، ثمّ مسح به رجلیه، و هو الممنوع منه، بل یصدق علیه أنّه استعمل فیه نداوة الوضوء ممّا بقی فی یدیه من البلل و جفاف أعضاء المسح، کما یقتضیه دلیله، و هذا لیس بشرط فی صحّة الوضوء، و لا یدلّ علیه شی‌ء من الاخبار، بل کثیر منها یدلّ علی خلافه، و الأصل عدم اعتباره، و 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تقاطر ماء رجلیه حال المسح علی یدیه ثمّ مسح به رجلیه کان ذلک ممنوعا عنه و إلّا فلا، و یتصوّر ذلک برفع رءوس الأصابع حال المسح و خفض العقب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یرفع رءوس أصابعه بعد إخراجها من الماء، و أن یصبر هنیئة لیمیل الماء بأجمعه إلی العقب، و هو لا ینافی الموالاة، ثمّ یمسح علیها کما هی لیکون ذلک أبعد من احتمال التقاطر و الاستئناف، فتأمّل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فنصبه علی المفعولیّة المطلقة، و یجوز جعله مفعولا به علی ارادة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بدا لک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معنیین، أن یکون المراد أنک إذا مسحت رجلیک، ثمّ بدا لک غسلهما للتنظیف و نحوه، فامسحهما بعد ذلک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یراد أنّک إذا غسلت رجلیک قبل مسحهما، فامسحهما بعد الغسل، و الحمل علی هذا المعنی هو الأولی، فإنّه هو المنطبق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آخر ذلک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تکلّف</w:t>
      </w:r>
      <w:r>
        <w:rPr>
          <w:rStyle w:val="FootnoteAnchor"/>
          <w:rtl w:val="true"/>
        </w:rPr>
        <w:footnoteReference w:id="314"/>
      </w:r>
      <w:r>
        <w:rPr>
          <w:rFonts w:ascii="IRNazanin" w:hAnsi="IRNazanin" w:eastAsia="IRNazanin"/>
          <w:color w:val="111111"/>
          <w:sz w:val="28"/>
          <w:sz w:val="28"/>
          <w:szCs w:val="28"/>
          <w:rtl w:val="true"/>
          <w:lang w:bidi="fa-IR"/>
        </w:rPr>
        <w:t>، و لأنّ المسح لا تکرار فیه، و الظاهر أنّ الموالاة لا تفوت بغسل الرجلین فی الأثناء إذا شرع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یحیی، عن محمّد بن علی بن محبوب، عن أحمد بن محمّد</w:t>
      </w:r>
      <w:r>
        <w:rPr>
          <w:rStyle w:val="FootnoteAnchor"/>
          <w:rtl w:val="true"/>
        </w:rPr>
        <w:footnoteReference w:id="315"/>
      </w:r>
      <w:r>
        <w:rPr>
          <w:rFonts w:ascii="IRNazanin" w:hAnsi="IRNazanin" w:eastAsia="IRNazanin"/>
          <w:color w:val="111111"/>
          <w:sz w:val="28"/>
          <w:sz w:val="28"/>
          <w:szCs w:val="28"/>
          <w:rtl w:val="true"/>
          <w:lang w:bidi="fa-IR"/>
        </w:rPr>
        <w:t>، عن أبی همام، عن أبی الحسن علیه السّلام فی وضوء الفریضة فی کتاب اللّه المسح، و الغسل فی الوضوء للتنظیف</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عن أیّوب بن نوح،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أبی الحسن علیه السّلام أسأله عن المسح علی القدمین،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إذا مسحت رجلیک الی آخره لا یخفی أنّه حین مسح رجلیه، فعند ذلک قد تمّ وضوؤه و کان صحیحا، فغسله لهما بعد مسحهما و الفراغ عن الوضوء ممّا لا حاجة فیه الی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مسحه لهما بعد ذلک مرّة أخری لا یلزم منه تکرار فی المسح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ذلک خارج عن حقیقة الوضوء السابق، و هو ظاهر، فهذا المعنی ممّا لا یحتمله الحدیث</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بالمسح، و لا یجب فیه إلّا ذلک، و من غسل فلا بأس</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غسل بقصد التبرّد، أو التّنظیف کما فی الحدیث السابق لا بقصد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أ یجزی الرجل أن یمسح قدمیه بفضل رأسه؟ فقال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بماء جدید؟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نعم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حمله الشیخ علی التّقیّة تارة، و علی جفاف الأعضاء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الحمل الثانی، لأنّ قول السائل یمسح بفضل رأسه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غسل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یعتقد الغسل بعد المسح، فان اعتقد عدم الاکتفاء بالمسح، فهو مخطی‌ء إذا اعتقد وجوب الغسل، و ان لم یعتقده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ظاهره یعطی أنّ هذا الاعتقاد و العمل بمقتضاه لکونه خلاف ما أمر اللّه به، و ان کان خطا و باطلا و إدخالا فی الدین ما لیس منه، إلّا أنّه لیس بقادح فی صحّة الوضوء، لأنّه حین مسح رجلیه، فعند ذلک قد تمّ وضوؤه و کان صحیحا، إذ الصحّة موافقة الأمر، و المفروض أنّه أتی بجمیع ما أمر به فی الوضوء، فغسله لهما بعد مسحهما مع اعتقاد وجوبه و عدم الاکتفاء بالمسح لا یضرّ بصحّة أصل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مثلا صلاة رکعة زائدة بعد التسلیم و اعتقاد کونها واجبة و متمّمة لما سبق من الصلاة لا تضرّ بها بعد إتیانها کمّلا، و انّما نفی عنه البأس علی تقدیر عدم اعتقاد وجوبه، لأنّه یکون من باب التنظیف، و ذلک ممّا لا بأس به فی الشریعة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قول أبی الحسن علیه السّلام فی جواب أیّوب بن نوح، فإنّه محمول علی التنظیف، لأنّه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الوضوء هو المسح، فلو کان الغسل من الوضوء لکان واجبا، و قد فصل ذلک فی روایة أبی همام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فی عدم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الحمل الأوّل، ففیه أنّ السؤال عن مسح القدمین، و العامّة</w:t>
      </w:r>
      <w:r>
        <w:rPr>
          <w:rStyle w:val="FootnoteAnchor"/>
          <w:rtl w:val="true"/>
        </w:rPr>
        <w:footnoteReference w:id="319"/>
      </w:r>
      <w:r>
        <w:rPr>
          <w:rFonts w:ascii="IRNazanin" w:hAnsi="IRNazanin" w:eastAsia="IRNazanin"/>
          <w:color w:val="111111"/>
          <w:sz w:val="28"/>
          <w:sz w:val="28"/>
          <w:szCs w:val="28"/>
          <w:rtl w:val="true"/>
          <w:lang w:bidi="fa-IR"/>
        </w:rPr>
        <w:t>لا یمسحونهما لا ببقیّة البلل و لا بماء جدید، فیحتمل الحمل علی مسح الخفّین، لکنّه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فالّذی یخطر ببالی أنّ التقیّة إنّما هی فی جواب السؤال الثانی، و أنّ إیماءه علیه السّلام برأسه فی الأوّل لم یکن جوابا عن السؤال، بل کان نهیا لمعمّر بن خلّاد عن هذا السؤال، لئلّا یتفطّن المخالفون الحاضرون فی مجلسه علیه السّلام، فظنّ معمّر أنّه علیه السّلام نهاه عن المسح ببقیّة البلل،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بماء جدید فسمعه الحاضرون،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احتمال آخر، و هو أن یکون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من کلام الامام علیه السّلام، و یکون غرضه علیه السّلام إیهام الحاضرین من المخالفین أنّ سؤال معمّر لیس عن مسح القدمین، بل عن مسح الرأس، فأجابه علیه السّلام علی وفق معتقدهم أن المسح بالرّأس لا یجوز ببقیّة البلل، و علی هذا لا یحتاج الی الحمل علی مسح الخفّین، و اللّه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لا یمسحونهما فیه أنّ بعضهم کالمالک جوّز المسح علی الرجلین أیضا لکن بماء جدید، فیمکن أن یکون محمولا علی التقیّة بالنسبة الیه، و علی هذا فلا حاجة فی حمله علی التقیة الی ما تکلّفه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حمله علی غیر الاختیار، کما حمله علیه الفاضل الأردبیلی،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لا یترک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إشارة الی أنّ المسح ببقیّة البلل هو مقتضی الاحتیاط، لأنّ ابن الجنید قال بالتخییر، فإذا مسح ببقیّة البلل أتی بالواجب عند الکلّ، بخلاف المسح بالماء الجدید</w:t>
      </w:r>
      <w:r>
        <w:rPr>
          <w:rFonts w:eastAsia="IRNazanin" w:cs="IRNazanin"/>
          <w:color w:val="111111"/>
          <w:sz w:val="28"/>
          <w:szCs w:val="28"/>
          <w:rtl w:val="true"/>
          <w:lang w:bidi="fa-IR"/>
        </w:rPr>
        <w:t>.».</w:t>
      </w:r>
      <w:bookmarkStart w:id="144" w:name="pg1435_21032"/>
    </w:p>
    <w:p>
      <w:pPr>
        <w:pStyle w:val="Heading6"/>
        <w:numPr>
          <w:ilvl w:val="5"/>
          <w:numId w:val="1"/>
        </w:numPr>
        <w:rPr/>
      </w:pPr>
      <w:bookmarkStart w:id="145" w:name="__RefHeading___Toc247846_383892988"/>
      <w:bookmarkStart w:id="146" w:name="_Toc53"/>
      <w:bookmarkEnd w:id="144"/>
      <w:bookmarkEnd w:id="145"/>
      <w:r>
        <w:rPr>
          <w:rtl w:val="true"/>
        </w:rPr>
        <w:t>الفصل السادس فیما ینقض الوضوء</w:t>
      </w:r>
      <w:bookmarkEnd w:id="146"/>
    </w:p>
    <w:p>
      <w:pPr>
        <w:pStyle w:val="BookText"/>
        <w:rPr/>
      </w:pPr>
      <w:r>
        <w:rPr>
          <w:rFonts w:ascii="IRNazanin" w:hAnsi="IRNazanin" w:eastAsia="IRNazanin"/>
          <w:color w:val="111111"/>
          <w:sz w:val="28"/>
          <w:sz w:val="28"/>
          <w:szCs w:val="28"/>
          <w:rtl w:val="true"/>
          <w:lang w:bidi="fa-IR"/>
        </w:rPr>
        <w:t>و فیه ثلاثة عشر حدیثا، ثالثها و حادی عشرها من الفقیه، و رابعها و سادسها و ثالث عشرها من الکافی، و الباقی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عن ابن أذینة و حریز،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ما خرج من طرفیک أو النوم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لا ینقض الوضوء ما یخرج من الإنسان إلّا ما خرج من الطرفین، و الغرض الردّ علی العامّة فی قولهم بانتقاضه بالقی‌ء و الرعاف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 إضافیّ، فلا یرد الانتقاض بالجنون، و السکر، و الإغماء، و مسّ المیت، و الجنابة بالإیلاج، مع أنّ فی ذکر النوم تنبیها علی النقض بالثلاثة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الصفّار، عن أحمد بن محمّد بن عیسی، عن الأهوازی،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ینقض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طرفیک الأسفلین من الذکر و الدّبر، من الغائط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ما خرج الی آخره المراد قصر ناقض الوضوء لا مطلقا، بل ما یخرج من الإنسان علی ما یخرج من طرفیه دون غیره من الرعاف و القی‌ء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لکلّ ما خرج منک إلّا ما خرج من طرفیک، فالاستثناء مفرّغ، و القصر حقیقی، و الانتقاض بما ذکره غیر وارد، لأنّه لیس ممّا خرج من الإنسان، و انّما الکلام فیه، فتأمّل تعرف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البول، أو منیّ، أو ریح، و النوم حتّی یذهب العقل، و کلّ النوم یکره إلّا أن تکون تسمع الصوت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النوم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أنّه سأل أبا جعفر و أبا عبد اللّه علیهما السّلام عمّا ینقض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العقل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عن سالم بن أبی الفضل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ینقض الوضوء إلّا ما خرج من طرفیک الأسفلین اللذین أنعم اللّه علیک بهما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الصفّار، عن أحمد بن محمّد بن عیسی، و عن ابن أبان، عن الأهوازی،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فقد تنام العین و لا تنام القلب و الاذن، فإذا نامت العین و الاذن و القلب وجب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الی جنبه شی‌ء و لم یعلم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 و لکن ینقضه بیقین آخر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الخفقة بالخاء المعجمة و الفاء و القاف کضربة تحریک الرأس بسبب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 آخر هذا الحدیث علی أنّ من تیقّن الطهارة و شکّ فی الحدث، فهو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تیقّن الحدث و شکّ فی الطّهارة، فهو علی حدثه، ان حملنا اللام فی الیقین علی الجنس، و من هنا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لا یرفعه الشک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نعنی به اجتماع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و الیقین فی الزمان الواحد، لامتناع ذلک، ضرورة أنّ الشک فی أحد النقیضین یرفع یقین</w:t>
      </w:r>
      <w:r>
        <w:rPr>
          <w:rStyle w:val="FootnoteAnchor"/>
          <w:rtl w:val="true"/>
        </w:rPr>
        <w:footnoteReference w:id="325"/>
      </w:r>
      <w:r>
        <w:rPr>
          <w:rFonts w:ascii="IRNazanin" w:hAnsi="IRNazanin" w:eastAsia="IRNazanin"/>
          <w:color w:val="111111"/>
          <w:sz w:val="28"/>
          <w:sz w:val="28"/>
          <w:szCs w:val="28"/>
          <w:rtl w:val="true"/>
          <w:lang w:bidi="fa-IR"/>
        </w:rPr>
        <w:t>الآخر، بل المعنیّ به أنّ الیقین الذی فی الزمان الأوّل لا یخرج عن حکمه بالشک فی الزمان الثانی، لأصالة بقاء ما کان، فیؤول الی اجتماع الظنّ و الشکّ فی الزمان الواحد، فیرجّح الظنّ علیه، کما هو مطّرد فی العبادات</w:t>
      </w:r>
      <w:r>
        <w:rPr>
          <w:rStyle w:val="FootnoteAnchor"/>
          <w:rtl w:val="true"/>
        </w:rPr>
        <w:footnoteReference w:id="32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قوله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فیؤول الی اجتماع الظنّ و الشک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إذ عند ملاحظة ذلک الاستصحاب ینقلب أحد طرفی الشکّ ظنّا، و الطّرف الآخر و هما، فلم یجتمع الشکّ و الظنّ فی الزمان الواحد، و کیف یجتمعان؟ و الشکّ فی أحد النقیضین یرفع ظنّ الآخر، کما یرفع تیقّنه،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الیقین،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استباحة الصّلاة التی هی مستصحبة من حین الفراغ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بالشکّ ما یحصل للمکلّف فی أوّل وهلة قبل ملاحظة الاستصحاب المذکور، فتأمّل فی هذا المقام، فإنّه من مزالق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الخفقة و الخفقتین،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الخفقة و الخفقتان، انّ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طعم النوم قائماً أو قاعدا، فقد وجب علیه الوضوء</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الصفّار، عن أحمد بن محمّد بن عیسی، و عن ابن أبان جمیعا، عن الأهوازی، عن فضالة، عن حسین بن عثمان، عن البجلی،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الخفقة و الخفقتین، و ساق متن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السّابق من غیر تغییر یوجب اختلاف المعنی</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محمّد، عن سعد بن عبد اللّه، عن أحمد بن محمّد بن عیسی، عن ابن أبی عمیر، عن إسحاق بن عبد اللّه الأشعری،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حدث، و النّوم حدث</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من هذا الحدیث بیان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نفی النقض عمّا لیس حدثا عندنا، کالقهقهة، و الرّعاف، و قراءة الشّعر، و أکل ما مسّته النّار، کما یقوله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کون النّوم حدثا شرعیّا، کما یقوله بعضهم من أنّه لیس بحدث، و إنّما هو مظنّة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المقصود منه إثبات کون النّوم ناقضا بترتیب مقدّمتین علی صورة القیاس، کما هو الظّاهر من أسلوب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یتراءی فی بادئ النّظر أنّه قیاس من الشّکل الثّانی، لکن صغراه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صغراه متضمّنة الی آخره هذا ما ذکره العلّامة فی المختلف،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علی السمع و البصر ناقض، و استدلّ علیه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لا یصحّ التمسّک بهذا الحدیث، فإنّ الصغری قد اشتملت علی عقدی إیجاب و سلب، و انتظام السالبة مع الکبری لا ینتج لعدم اتّحاد الوسط، و الموجبة أیضا کذلک، فإنّ الموجبتین فی الشکل الثانی عقیم، و ان جعل عکسها کبری منعنا کلیّتها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فی المقدّمة الأولی نفی النقض عن غیر الحدث، و فی الثانیة حکم بأنّ النوم حدث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الأحداث فیه جهتا اشتراک و امتیاز، و ما به الاشتراک و هو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متضمّنة سلبا و إیجابا، و اعتبار کلّ منهما یوجب عقمه، لعدم تکرر الوسط علی الأوّل، و عدم اختلاف مقدّمتیه کیفا علی الثّانی، و هو من شرائط الشّکل الثّانی، فیمکن أن یجعل الحدث فی الصّغری بمعنی کلّ حدث، کما قالوه فی قوله تعالی عَلِمَتْ نَفْسٌ ما قَدَّمَتْ وَ أَخَّرَتْ</w:t>
      </w:r>
      <w:r>
        <w:rPr>
          <w:rStyle w:val="FootnoteAnchor"/>
          <w:rtl w:val="true"/>
        </w:rPr>
        <w:footnoteReference w:id="330"/>
      </w:r>
      <w:r>
        <w:rPr>
          <w:rFonts w:ascii="IRNazanin" w:hAnsi="IRNazanin" w:eastAsia="IRNazanin"/>
          <w:color w:val="111111"/>
          <w:sz w:val="28"/>
          <w:sz w:val="28"/>
          <w:szCs w:val="28"/>
          <w:rtl w:val="true"/>
          <w:lang w:bidi="fa-IR"/>
        </w:rPr>
        <w:t xml:space="preserve">من أنّ المراد کلّ نفس، فیکون فی قوّة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حدث 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ضربا أوّلا من الشّکل الرّابع، و ینتج بعض النّاقض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الصّغری کبری و بالعکس، فیصیر من الشّکل الأوّل، و ینتج النّوم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نستدلّ علی استلزامه للمطلوب، و إن لم یکن علی وتیرة شی‌ء من الإشکال الأربعة، فکم من قیاس لیس جاریا علی و تیرتها، و یلزم منه قول ثالث، کقولنا زید مقتول بالسّیف، و السّیف آلة حدیدیّة، فإنّه ینتج زید مقتول بآلة حدیدیّة، و کقولنا کلّ ممکن حادث و کلّ واجب قدیم، فإنّه یلزم منه قول ثالث، و هو لا شی‌ء من الممکن بواجب، و 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w:t>
      </w:r>
    </w:p>
    <w:p>
      <w:pPr>
        <w:pStyle w:val="BookText"/>
        <w:rPr/>
      </w:pPr>
      <w:r>
        <w:rPr>
          <w:rFonts w:ascii="IRNazanin" w:hAnsi="IRNazanin" w:eastAsia="IRNazanin"/>
          <w:color w:val="111111"/>
          <w:sz w:val="28"/>
          <w:sz w:val="28"/>
          <w:szCs w:val="28"/>
          <w:rtl w:val="true"/>
          <w:lang w:bidi="fa-IR"/>
        </w:rPr>
        <w:t>مطلق الحدث مغایر لما به الامتیاز، و هو خصوصیّة کلّ واحد من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تلک الخصوصیّات لیست إحداثا، و إلّا لکان ما به الاشتراک داخلا فیما به الامتیاز، و ذلک یوجب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انتفت الحدثیّة عن الممیّزات لم یکن لها مدخل فی النقض، و إنّا یستند النقض الی المشترک الموجود فی النوم، علی ما حکم به فی المقدّمة الثانیة، و وجود العلّة یستلزم وجود المعلول، فیثبت النقض فی النوم، و هو المراد به</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هذا أشار الشیخ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أن نستدلّ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هذا کلّه تکلّف، فإنّ کثیرا ما یورد فی العلوم قیاسات منتجة للمطالب لا علی الهیئات المنطقیّة لتسهیل المرکّب فی ذلک اعتمادا علی الفطن العارف بالقواعد، فالظاهر أنّه قیاس من الشکل الأوّل أهمل فیه الترتیب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تعلیق النّقض علی طبیعة الحدث فی المقدّمة الأولی، لأنّها فی قوّة قولنا الحدث ناقض، و الحکم فی الثّانیة بوجود تلک الطّبیعة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یحیی العطّار، و أحمد بن إدریس، عن محمّد بن أحمد بن یحیی، عن عمران بن موسی، عن الحسن بن علیّ بن النّعمان، عن أبیه، عن عبد الحمید بن عواض،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 هو راکع أو ساجد أو ماش علی أیّ الحالات فعلیه الوضوء</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اللام فی الحالات للاستغراق، فیشمل ما عدا الحالات الثّلاثة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حملها علی العهد الذکری، فلا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ربّما یعدّ هذا الحدیث فی الحسان، کما فعل العلّامة طاب ثراه فی المنتهی</w:t>
      </w:r>
      <w:r>
        <w:rPr>
          <w:rStyle w:val="FootnoteAnchor"/>
          <w:rtl w:val="true"/>
        </w:rPr>
        <w:footnoteReference w:id="333"/>
      </w:r>
      <w:r>
        <w:rPr>
          <w:rFonts w:ascii="IRNazanin" w:hAnsi="IRNazanin" w:eastAsia="IRNazanin"/>
          <w:color w:val="111111"/>
          <w:sz w:val="28"/>
          <w:sz w:val="28"/>
          <w:szCs w:val="28"/>
          <w:rtl w:val="true"/>
          <w:lang w:bidi="fa-IR"/>
        </w:rPr>
        <w:t>و المختلف</w:t>
      </w:r>
      <w:r>
        <w:rPr>
          <w:rStyle w:val="FootnoteAnchor"/>
          <w:rtl w:val="true"/>
        </w:rPr>
        <w:footnoteReference w:id="334"/>
      </w:r>
      <w:r>
        <w:rPr>
          <w:rFonts w:ascii="IRNazanin" w:hAnsi="IRNazanin" w:eastAsia="IRNazanin"/>
          <w:color w:val="111111"/>
          <w:sz w:val="28"/>
          <w:sz w:val="28"/>
          <w:szCs w:val="28"/>
          <w:rtl w:val="true"/>
          <w:lang w:bidi="fa-IR"/>
        </w:rPr>
        <w:t>، بناءا علی احتمال أن یکون الموثّق فی کتب الرّجال علی بن النّعمان، لا ولده الحسن، فإنّ کلام علماء الرّجال لا یخلو من اشتباه، لکن الأظهر توثیق الابن، و قد وافقت فی کتاب الحبل المتین</w:t>
      </w:r>
      <w:r>
        <w:rPr>
          <w:rStyle w:val="FootnoteAnchor"/>
          <w:rtl w:val="true"/>
        </w:rPr>
        <w:footnoteReference w:id="335"/>
      </w:r>
      <w:r>
        <w:rPr>
          <w:rFonts w:ascii="Amiri" w:hAnsi="Amiri" w:eastAsia="Amiri" w:cs="Amiri"/>
          <w:color w:val="111111"/>
          <w:sz w:val="28"/>
          <w:sz w:val="28"/>
          <w:szCs w:val="28"/>
          <w:rtl w:val="true"/>
          <w:lang w:bidi="ar-SA"/>
        </w:rPr>
        <w:t>العلّامة، فقد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الحالات المراد أنّ النوم مطلقا کسائر موجبات الوضوء یوجبه من غیر تقیید بحال دون حال، و إذا کان موجبا له و هو راکع أو ساجد أو ماش، فبأن یکون موجبا له و هو قاعد أولی، فهذا ردّ علی بعض العامّة القائل بأنّه قاعدا لا یوجبه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الأظهر توثیق الابن توثیق الابن هو الظاهر لا الأظهر لوجوه أربعة، ذکرناها فی مقدّمة هذا الکتاب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ذکرناه من الحسان، و قد ذکرنا کلا من الاحتمالین فی حواشینا علی کتاب النّجاشی، و قد أوردنا فی مقدّمة هذا الکتاب طرفا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ینفخ فی دبر الإنسان حتّی یخیّل إلیه أنّه قد خرجت منه ریح، و لا ینقض وضوءه إلّا ریح یسمعها أو یجد ریحها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عبد اللّه أنّه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الرّیح فی بطنی، حتّی أظنّ أنّها قد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وضوء حتّی تسمع الصّوت أو تجد الرّیح،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إبلیس یجلس بین ألیتی الرّجل فیحدث</w:t>
      </w:r>
      <w:r>
        <w:rPr>
          <w:rStyle w:val="FootnoteAnchor"/>
          <w:rtl w:val="true"/>
        </w:rPr>
        <w:footnoteReference w:id="337"/>
      </w:r>
      <w:r>
        <w:rPr>
          <w:rFonts w:ascii="Amiri" w:hAnsi="Amiri" w:eastAsia="Amiri" w:cs="Amiri"/>
          <w:color w:val="111111"/>
          <w:sz w:val="28"/>
          <w:sz w:val="28"/>
          <w:szCs w:val="28"/>
          <w:rtl w:val="true"/>
          <w:lang w:bidi="ar-SA"/>
        </w:rPr>
        <w:t>لیشکّکه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ابن أذینة،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الوضوء إلّا غائط أو بول أو ضرطة تسمع صوتها، أو فسوة تجد ریحها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رجل به علّة لا یقدر علی الاضطجاع، و الوضوء یشتد علیه و هو قاعد مستند بالوسائد، فربّما اعفی و هو قاعد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ریح یسمعها أو یجد ریحها کثیرا ما یخرج الریح من دبر الإنسان، و هو لا یسمع صوتها و لا یدرک رائحتها، فالمراد أنّه لا ینقض وضوؤه بمجرّد ما خیّل الیه الشیطان بنفخه من أنّها خرجت منه، و إنّما ینقض إذا تیقّن بخروجها کأنّه سمعها أو وجد ریحها، لأنّه کان علی یقین من وضوئه، و لا ینقض الیقین بما یخیّل الیه الشیطان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47" w:name="pg1435_21046"/>
    </w:p>
    <w:p>
      <w:pPr>
        <w:pStyle w:val="BookText"/>
        <w:rPr/>
      </w:pPr>
      <w:bookmarkEnd w:id="147"/>
      <w:r>
        <w:rPr>
          <w:rFonts w:ascii="IRNazanin" w:hAnsi="IRNazanin" w:eastAsia="IRNazanin"/>
          <w:color w:val="111111"/>
          <w:sz w:val="28"/>
          <w:sz w:val="28"/>
          <w:szCs w:val="28"/>
          <w:rtl w:val="true"/>
          <w:lang w:bidi="fa-IR"/>
        </w:rPr>
        <w:t>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یشتد علیه لحال علّته،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علیه الصّوت فقد وجب الوضوء،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الظّهر و یصلّیها مع العصر، و کذلک المغرب و العشاء</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باشتداد الوضوء علیه أنّ فیه مشقّة یسیرة یتحمّل مثلها فی العادة، و إلّا لأوجب علیه التیمّم، و إنّما أخذ الرّاوی فی السّؤال کون ذلک المریض قاعدا غیر قادر علی الاضطجاع طمعا فی أن یجوّز له علیه السّلام ترک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247848_383892988"/>
      <w:bookmarkStart w:id="149" w:name="_Toc54"/>
      <w:bookmarkEnd w:id="148"/>
      <w:r>
        <w:rPr>
          <w:rtl w:val="true"/>
        </w:rPr>
        <w:t>الفصل السابع فیما قیل أو یظنّ أنّه ناقض و لیس بناقض‌</w:t>
      </w:r>
      <w:bookmarkEnd w:id="149"/>
    </w:p>
    <w:p>
      <w:pPr>
        <w:pStyle w:val="BookText"/>
        <w:rPr/>
      </w:pPr>
      <w:r>
        <w:rPr>
          <w:rFonts w:ascii="IRNazanin" w:hAnsi="IRNazanin" w:eastAsia="IRNazanin"/>
          <w:color w:val="111111"/>
          <w:sz w:val="28"/>
          <w:sz w:val="28"/>
          <w:szCs w:val="28"/>
          <w:rtl w:val="true"/>
          <w:lang w:bidi="fa-IR"/>
        </w:rPr>
        <w:t>و فیه أحد و عشرون حدیثا، السّابع و الثّامن و الحادی عشر من الکافی، و الرّابع عشر من الاستبصار،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عن أحمد بن محمّد بن عیسی، عن الأهوازی، عن أحمد بن محمّد، عن أبان بن عثمان،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یتوضّأ، ثمّ یدعو الجاریة فتأخذ بیده حتّی ینتهی الی المسجد، فإنّ من عندنا یزعمون أنّها الملامسة،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بذلک بأس و ربّما فعلته، و ما نعنی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المواقعة فی الفرج</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فی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إلی اللّمس المدلول علیه بالملامسة،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جرّ بالبدلیة من اسم الإشارة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السّند عن الأهوازی، عن فضالة بن أیّوب، و محمّد بن أبی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عن جمیل بن دراج، و حمّاد بن عثمان،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القبلة و لا المباشرة و لا مسّ الفرج وضوء</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ملامسة النّساء هی الإیقاع بهنّ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بالإیقاع بهنّ مجامعتهنّ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الصفّار، عن أحمد بن محمّد بن عیسی، عن الأهوازی،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القبلة تنقض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أحمد بن محمّد بن عیسی، و ابن أبان، عن الأهوازی، عن ابن أبی عمیر عن رهط سمعوه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التبسّم فی الصّلاة لا ینقض الصّلاة و لا ینقض الوضوء، إنّما یقطع الضحک الذی فیه القهقهة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فی قوله علیه السّلام راجع الی الصّلاة لا الی الوضوء، إذ لا یقال انقطع وضوئی، و إنّما یقال انقطعت صلاتی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سند هذا الحدیث من توسیط الرّهط غیر مضرّ، لأنّ الرّاوی عنهم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یحیی، عن محمّد بن علی بن محبوب، عن أحمد یعنی ابن محمّد بن عیسی، عن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القی‌ء و الرّعاف و المدّة أ تنقض الوضوء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شیئا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الأهوازی، عن صفوان بن یحیی،</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العلاء، عن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بال، ثمّ توضّأ و قام إلی الصّلاة ثمّ وجد بللا،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یتوضّأ إنّما ذلک من الحبائل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الحبائل عروق فی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الرضا علیه السّلام رجل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جرحا فی مقعدتی فأتوضأ و أستنجی، ثمّ أجد بعد ذلک النّدی و الصّفرة من المقعدة، أ فأعید الوضوء؟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رشّه بالماء و لا تعید الوضوء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حمّاد بن عیسی،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یقلّم أظفاره و یجزّ شاربه و یأخذ من شعر لحیته و رأسه، هل ینقض ذلک وضوءه؟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 هذا سنّة و الوضوء فریضة، و لیس شی‌ء من السنّة ینقض الفریضة، و إن ذلک لیزیده تطهیرا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أیوب بن نوح، عن صفوان بن یحیی، عن سعید بن عبد اللّه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من أظفاری و من شاربی و أحلق رأسی أ فأغتسل؟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علیک غسل،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فأتوضأ؟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لیس علیک 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فأمسح علی أظفاری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طهور لیس علیک مسح</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الأخذ من الأظفار، و إعادته إلی المسح کما قد یظنّ تعسّف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أن یستدخل الدّواء، ثمّ یصلّی و هو معه، أ ینقض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الوضوء، و لا یصلّی حتّی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یطرحه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 علیه السّلام عن الصّلاة قبل إخراج الدواء محمول علی الکراهیّة، و هو غیر مشهور بین الفقهاء، و قد یستفاد من هذا الحدیث أنّ خروج الحقنة غیر 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حمّاد،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الشّحام، و زرارة، و محمّد بن مسلم،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 من ذکرک شی‌ء من مذی و وذی فلا تغسله، و لا تقطع له الصّلاة، و لا تنقض له الوضوء، إنّما ذلک بمنزلة النّخامة، کلّ شی‌ء خرج منک بعد الوضوء فإنّه من الحبائل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الصّفار، عن أحمد بن محمّد بن عیسی، عن الأهوازی، عن ابن أبی عمیر، عن غیر واحد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المذی من الشّهوة، و لا من الإنعاظ، و لا من القبلة، و لا من مسّ الفرج، و لا من المضاجعة وضوء، و لا یغسل منه الثّوب و لا الجسد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الإنعاظ، إمّا معطوف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یکون الحدیث مقصورا علی عدم النّقض بالمذی، و علی الثانی یکون دالّا علی عدم النّقض بشی‌ء من الأمور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المناقشة فی استدلال العلّامة به فی المختلف</w:t>
      </w:r>
      <w:r>
        <w:rPr>
          <w:rStyle w:val="FootnoteAnchor"/>
          <w:rtl w:val="true"/>
        </w:rPr>
        <w:footnoteReference w:id="354"/>
      </w:r>
      <w:r>
        <w:rPr>
          <w:rFonts w:ascii="IRNazanin" w:hAnsi="IRNazanin" w:eastAsia="IRNazanin"/>
          <w:color w:val="111111"/>
          <w:sz w:val="28"/>
          <w:sz w:val="28"/>
          <w:szCs w:val="28"/>
          <w:rtl w:val="true"/>
          <w:lang w:bidi="fa-IR"/>
        </w:rPr>
        <w:t xml:space="preserve">و غیره علی عدم النقض بمسّ الفرج، إذ مع قیام الاحتمال یسقط الاستدلال، کیف و عدوله علیه السّلام فی المتعاطفات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ختمه الکلام ببعض أحکام المذی یؤیّد الأوّل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الانتصار للعلّامة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المذی مع مسّ الفرج ناقضا، فعدم نقض مسّ الفرج وحده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مبنی استدلال العلّامة،</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إرادة کون النّاقض فی صورة المعیّة إنّما هو مسّ الفرج لا المذی لا یخلو من بعد،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محمّد بن إسماعیل،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المذی، فأمرنی بالوضوء منه، ثمّ أعدت علیه سنة أخری، فأمرنی بالوضوء منه،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أمر المقداد أن یسأل رسول اللّه صلّی اللّه علیه و آله و أستحیی أن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آخر هذا الحدیث علی أنّ أمره علیه السّلام بالوضوء کان للاستحباب، إذ الظّاهر عود الضمیر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ترک الوضوء المدلول علیه بقول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رحمه اللّه فهم من بعض القرائن عدم کون الأمر حتمیّا، فقال ذلک لزیادة الاطمئنان، و إلّا فلو فهم الوجوب لم یحسن منه هذا القول،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إسماعیل بن بزیع،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عن المذی، فأمرنی بالوضوء منه، ثمّ أعدت علیه فی سنة أخری، فأمرنی بالوضوء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علیه السّلام أمر المقداد بن الأسود أن یسأل النبیّ صلّی اللّه علیه و آله و أستحیی أن یسأله،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فهم الوجوب ما یحسن ابن بزیع فاضل کثیر العلم، فلو فهم الوجوب الحتمی من قوله بعد سؤاله عن المذی توضّأ منه أو فیه وضوء، لما أعاد علیه السؤال سنة أخری، و لکنّه لمّا رأی أنّ استعمال الأمر فی کلامهم علیهم السّلام فی الندب شائع،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حقیقة عرفیّة فیه أعاد السؤال عنه سنة أخری، قال هذا القول تحصیلا للیقین بما هو مراده علیه السّلام من الأمر بالوضوء منه، فتأمّل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الوضوء</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حذف الزّیادة الّتی فی آخر الخبر السّابق وقع من بعض الرّواة، فلا منافاة بینهما، مع أنّ الحمل علی الاستحباب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الخالی عن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Style w:val="FootnoteAnchor"/>
          <w:rtl w:val="true"/>
        </w:rPr>
        <w:footnoteReference w:id="357"/>
      </w:r>
      <w:r>
        <w:rPr>
          <w:rFonts w:ascii="IRNazanin" w:hAnsi="IRNazanin" w:eastAsia="IRNazanin"/>
          <w:color w:val="111111"/>
          <w:sz w:val="28"/>
          <w:sz w:val="28"/>
          <w:szCs w:val="28"/>
          <w:rtl w:val="true"/>
          <w:lang w:bidi="fa-IR"/>
        </w:rPr>
        <w:t>و لعلّ مراده بالضعیف ما لم یتکرّر فی الأصول، أو ما لم یعمل به الأصحاب، لا ما یقابل الصّحیح الاصطلاحی، فإنّ تنویع الحدیث الی الصحیح و الحسن و الموثّق من الاصطلاحات المتأخّرة عن عصر الشّیخ رحمه اللّه، کما ذکرناه فی مقدّمات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الرّجل یمذی و هو فی الصّلاة، من شهوة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 الوضوء المذکور فی الدرایات أنّ الحدیث المزید علی غیره من الأحادیث المرویة فی معناه مقبول إذا وقعت الزیادة من الثقة، و لم تکن منافیة لما رواه غیره من الثقات، و هنا کلا الشرطان موجودان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هذا الحدیث مع هذه الزیادة یوافق الأحادیث المتضمّنة لعدم وجوب اعادة الوضوء من المذی و ان کان من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طریق الشیخ إلی أحمد هذا صحیح، و معلوم أنّ ابن بزیع هذا ثقة، فلم یبق إلّا أن یکون ضعف هذا الخبر من جهة أحمد هذا، و هو کذلک کما یظهر من بعض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ذکره الکشی فی ترجمة یونس بن عبد الرحمن، و نحن قد فصّلناه فی مواضع من رسائلنا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المشهور أن أحمد هذا ثقة صحیح غیر مدافع، و قد ضعّفه الشیخ هنا، أخذ المصنّف فی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عرفته فی مقدّمات هذا الکتاب، فتذکّر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منه الوضوء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هذا الحدیث علی التقیّة، لانطباقه علی مذهب العامّة، کما قاله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 علی الاستحباب</w:t>
      </w:r>
      <w:r>
        <w:rPr>
          <w:rStyle w:val="FootnoteAnchor"/>
          <w:rtl w:val="true"/>
        </w:rPr>
        <w:footnoteReference w:id="359"/>
      </w:r>
      <w:r>
        <w:rPr>
          <w:rFonts w:ascii="IRNazanin" w:hAnsi="IRNazanin" w:eastAsia="IRNazanin"/>
          <w:color w:val="111111"/>
          <w:sz w:val="28"/>
          <w:sz w:val="28"/>
          <w:szCs w:val="28"/>
          <w:rtl w:val="true"/>
          <w:lang w:bidi="fa-IR"/>
        </w:rPr>
        <w:t>و أنت خبیر بأنّ کون السّؤال عن المذی فی الصّلاة یوجب ضعف هذا الحمل، و الشّیخ رحمه اللّه احتمل أیضا حمله علی التعجّب، فکأنّه لشدّة ظهور عدم الوضوء منه قال علیه السّلام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منه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یعنی محمّد بن الحسن، عن أحمد بن محمّد بن عیسی، عن الحسن بن علی بن یقطین، عن أخیه الحسین، عن أبیه علی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المذی أ ینقض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شهوة نقض</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ضعف هذا الحمل الی آخره لأنّ الوضوء یشتمل علی فعل کثیر یوجب إبطال الصلاة المنهی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أَعْمالَکُمْ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فکیف یکون مستحبّا، و هو یستلزم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 العلّامة أنّه یستحبّ الوضوء من المذی فی الصلاة بعد الانصراف منها لعبادة أخری،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 فی السؤال أنّ المذی هل فیه وضوء لیتعجّب منه المجیب، بل حاصله أنّ المذی فی الصلاة ما حکمه؟ فأجیب باستحباب الوضوء منه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التعجّب ممّا لا محلّ له هنا، لأنّ موجبات الوضوء و نواقضه أمور توقیفیّة یجب علی المکلّف أن یسأل عنها، و علی الامام أن یجیب منه، مع أنّ ابن یقطین لم یکن بأفضل من ابن بزیع، و هو قد سأل عنه غیر مرّة، و أجیب عنه من غیر تعجّب، فکیف صار هذا موضع تعجّب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بهذا الحدیث من أصحابنا ابن الجنید رحمه اللّه، و هو یحمل الأحادیث المطلقة المؤذنة بالنقض بالمذی علی ما کان من شهوة، و الحمل علی استحباب الوضوء منه لا یخلو من بعد لذکر النّقض، و لعلّ الحمل علی التقیّة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بن علی بن یقطین، عن أخیه الحسین، عن أبیهما،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الرّعاف و الحجامة و القی‌ء،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هذا شیئا من الوضوء، و لکن ینقض الصّلاة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إبطاله للصّلاة إذا اشتمل علی فعل کثیر، کما إذا أرعف نفسه، أو أحجم ساق نفسه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بطلان الصّلاة بالرّعاف و الحجامة لتنجیسه بدنه أو ثوبه بالدّم متعمّدا، و بالقی‌ء للفعل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أیّوب بن نوح،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و أتوضّأ و أنسی استنجائی، ثمّ أذکر بعد ما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 أعد صلاتک و لا تعد وضوءک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ابن أبی عمیر، 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مریم الأنصاری أن الحکم بن عیینة بال یوما و لم یغسل ذکره متعمّدا، فذکرت ذلک لأبی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علیه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بعد لا بعد فی حمله علی الاستحباب، و ذکر النقض لا ینافیه، إذ المراد به انتقاض کماله لا انتقاض أصله، و لا انتقاض أثره بالنسبة الی ما بعد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یمکن حمله علی الانتقاض رأسا یمکن حمله علی الانتقاض کمالا، و علی هذا فلا حاجة الی حمله علی التقیّة، فتأمّل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50" w:name="pg1435_21054"/>
    </w:p>
    <w:p>
      <w:pPr>
        <w:pStyle w:val="BookText"/>
        <w:rPr/>
      </w:pPr>
      <w:bookmarkEnd w:id="150"/>
      <w:r>
        <w:rPr>
          <w:rFonts w:ascii="IRNazanin" w:hAnsi="IRNazanin" w:eastAsia="IRNazanin"/>
          <w:color w:val="111111"/>
          <w:sz w:val="28"/>
          <w:sz w:val="28"/>
          <w:szCs w:val="28"/>
          <w:rtl w:val="true"/>
          <w:lang w:bidi="fa-IR"/>
        </w:rPr>
        <w:t>یغسل ذکره و یعید صلاته و لا یعید وضوءه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منصور بن حازم، عن سلیمان بن خالد، عن أبی جعفر علیه السّلام فی الرّجل یتوضّأ فینسی غسل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ثمّ یعید الوضوء</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هذا الحدیث علی الاستحباب، جمعا بین الأخبار، و یمکن حمله علی خروج شی‌ء من البول بالاستبراء عند غسل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247850_383892988"/>
      <w:bookmarkStart w:id="152" w:name="_Toc55"/>
      <w:bookmarkEnd w:id="151"/>
      <w:r>
        <w:rPr>
          <w:rtl w:val="true"/>
        </w:rPr>
        <w:t>الفصل الثامن فی آداب الخلوة</w:t>
      </w:r>
      <w:bookmarkEnd w:id="152"/>
    </w:p>
    <w:p>
      <w:pPr>
        <w:pStyle w:val="BookText"/>
        <w:rPr/>
      </w:pPr>
      <w:r>
        <w:rPr>
          <w:rFonts w:ascii="IRNazanin" w:hAnsi="IRNazanin" w:eastAsia="IRNazanin"/>
          <w:color w:val="111111"/>
          <w:sz w:val="28"/>
          <w:sz w:val="28"/>
          <w:szCs w:val="28"/>
          <w:rtl w:val="true"/>
          <w:lang w:bidi="fa-IR"/>
        </w:rPr>
        <w:t>و فیه سبعة عشر حدیثا، الأوّل و الثالث و الرابع من الکافی، و الخامس</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هذا الحدیث الی آخره لا یخفی بعده، إذ بعید أن یبقی من البول بقیّة فی الطریق زمانا یسع الوضوء و مقدّماته لیخرج بالاستبراء، مع أنّ الاستبراء لا محلّ له هنا، إذ المفروض أنّه بال و استبرأ و فرغ منه ثمّ قام و توضّأ، فلمّا فرغ منه تذکّر أنّه نسی غسل مخرج البول حین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یتوسّط بین البول و الوضوء زمان کثیر جدّا، مع أنّه لم یفرّق بین توسّط زمان قلیل و کثیر بینهما، و خروج البول من غیر أن یجتمع قدر یعتدّ به منه فی محلّه نادر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البلل الخارج من الإحلیل إذا لم یعلم کونه ما ذا لا یوجب غسلا و لا وضوء، لأنّ الأصل أن لا یکون منیّا و لا بولا، مؤیّدا بأصل آخر و هو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بعد خروج البول بتوسّط الاستبراء امارة کونه بقیّة ذلک البول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لا محلّ للاستبراء هنا، مع أنّ توسّط الزمان المذکور ینفی کونه بولا، فلعلّه یکون بللا نزل من الحبائل، 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الصّهبانی، عن صفوان بن یحیی، عن عاصم 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یتوضّأ الغرباء؟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شطوط الأنهار، و الطّرق النّافذة، و تحت الأشجار المثمرة، و مواضع اللّعن،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مواضع اللّعن؟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الصّفّار، عن أحمد بن محمّد و ابن أبان جمیعا، عن الأهوازی، عن حمّاد، عن ربعی، عن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یبول الرّجل فی الماء الجاری، و کره أن یبول فی الماء الرّاکد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العلاء بن رزین،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تخلّی علی قیر</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للمصاحبة،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و معه قیر، کما فی قوله تعالی وَ إِنَّ رَبَّکَ لَذُو مَغْفِرَةٍ لِلنَّاسِ عَلی ظُلْمِهِمْ</w:t>
      </w:r>
      <w:r>
        <w:rPr>
          <w:rStyle w:val="FootnoteAnchor"/>
          <w:rtl w:val="true"/>
        </w:rPr>
        <w:footnoteReference w:id="36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القیر بالکسر و القار شی‌ء أسود و یطلی به السفن، أو هما الزفت، بأن جعل موضعا فیه قیر خلائه لیقع برازه فوقه،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لا للمصاحبة کما قیل،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تخلّی و معه قیر، 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بات علی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 لم یکن بذلک البعد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شرب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شرب الماء قائماً باللیل، و إلّا فقد وردت مزید شربه قائماً بالنهار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قبر، أو بال قائماً، أو بال فی ماء قائم</w:t>
      </w:r>
      <w:r>
        <w:rPr>
          <w:rStyle w:val="FootnoteAnchor"/>
          <w:rtl w:val="true"/>
        </w:rPr>
        <w:footnoteReference w:id="370"/>
      </w:r>
      <w:r>
        <w:rPr>
          <w:rFonts w:ascii="IRNazanin" w:hAnsi="IRNazanin" w:eastAsia="IRNazanin"/>
          <w:color w:val="111111"/>
          <w:sz w:val="28"/>
          <w:sz w:val="28"/>
          <w:szCs w:val="28"/>
          <w:rtl w:val="true"/>
          <w:lang w:bidi="fa-IR"/>
        </w:rPr>
        <w:t>، أو مشی فی حذاء واحد، أو شرب قائماً، أو خلا فی بیت وحده، أو بات علی غمر، فأصابه شی‌ء من الشیطان لم یدعه إلّا أن یشاء اللّه، و أسرع ما یکون الشّیطان إلی الإنسان و هو علی بعض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بالماء القائم الرّاکد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الغمر بالغین المعجمة محرّکا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الدّسم و الزّهومة من اللّحم، و لعلّ المراد المنع من النّوم قبل غسل الید من الطّعام الدّسم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محبوب، عن عبد اللّه بن سنان،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فی التّوراة الّتی لم تغیّر أنّ موسی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أنّه یأتی علیّ مجالس أعزّک و أجلّک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ذکری حسن علی کلّ حال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أنّه سأل أبا عبد اللّه علیه السّلام عن التّسبیح فی المخرج و قراءة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یرخّص فی الکنیف أکثر من آیة الکرسی، و یحمد اللّه، أو آیة الحمد للّه ربّ العالمین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انقطعت درّة البول فصبّ علیه الماء</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بکسر الدّال سیلان اللّبن و نحوه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یحیی، عن أحمد بن محمّد، عن الأهوازی،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و یجزیک من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الاستنجاء ثلاثة أحجار بذلک جرت السنّة عن رسول اللّه صلّی اللّه علیه و آله، و أمّا البول فإنّه لا بدّ من غسله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عن أبی القاسم جعفر بن محمّد، عن أبیه، عن سعد بن عبد اللّه، عن أحمد بن محمّد، عن التّمیمی و علی بن حدید،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أثر الغائط بثلاثة أحجار أن یمسح العجان و لا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العجان بکسر العین المهملة و الجیم و آخره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قاله فی النّهایة</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فی الأکثر لما بین الخصیة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بن یزید، عن ابن أبی عمیر، عن ابن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بن علی علیهما السّلام یتمسّح من الغائط بالکرسف و لا یغسل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الأهوازی، عن الثّلاثة قال ثالثهم</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یستنجی من البول ثلاث مرات، و من الغائط بالمدر و الخرق</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 بفتحتین قطع الطّین الیابس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عن أبی القاسم جعفر بن محمّد، عن أبیه، عن سعد بن عبد اللّه، عن أحمد بن محمّد، عن الخراسانی،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ظهر علی الشّرج، و لا یدخل فیه الأنملة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الشّرج بالشّین المعجمة المفتوحة و الرّاء السّاکنة و آخره جیم العروة، و المراد به هاهنا حلقة الدّبر، و الجمع شرج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الأنملة 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علی بن الحسین بن عبد ربّه،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الفصّ یتّخذ من أحجار زمزم،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لکن إذا أراد الاستنجاء نزعه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الحصا المخرجة لتنظیف زمزم کالقمامة، فلا ینافی هذا تحریم إخراج الحصا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یبول باللّیل، فیحسب أنّ البول أصابه و لا یستیقن، فهل یجزیه أن یصبّ علی ذکره إذا بال و لا ینشف،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استبان أنّه أصابه و ینضح ما یشک فیه من جسده أو ثیابه، و یتنشّف قبل أن یتوضّأ</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یتنشّف قبل 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یستبرئ قبل أن یستنجی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الأهوازی و محمّد بن خالد البرقی، عن ابن أبی عمیر، عن حفص بن البختری، عن أبی عبد اللّه علیه السّلام فی الرّجل یبول،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ینتره ثلاثا، ثم إن سال حتّی یبلغ السّاق فلا یبالی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عن أبی القاسم جعفر بن محمّد، عن أبیه، عن سعد بن عبد اللّه، عن أحمد بن محمّد، عن أبیه و الأهوازی، عن ابن أبی عمیر، عن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توضّأت یوما و لم أغسل ذکری، ثمّ صلّیت فسألت أبا عبد اللّه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ذکرک و أعد صلاتک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53" w:name="pg1435_21059"/>
    </w:p>
    <w:p>
      <w:pPr>
        <w:pStyle w:val="BookText"/>
        <w:rPr/>
      </w:pPr>
      <w:bookmarkEnd w:id="153"/>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یستیقظ من نومه یتوضّأ، و قال کالمتعجّب من رجل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إذا خرجت منه ریح استنجی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عن عبد اللّه بن المغیرة، عن القدّاح، عن أبی عبد اللّه علیه السّلام، عن آبائه، عن علی علیه السّلام أنّه کان إذا خرج من الخلاء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لذّته، و أبقی قوّته فی جسدی، و أخرج عنّی أذاه یا لها نعمة ثلاثا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الاختصاص دخلت هنا للتعجّب، و الضّمیر یرجع الی النّعمة المدلول علیها بالکلام السّابق،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التّمیز نحو جاءنی زید فیا له رجلا،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قید لهذه الجملة الأخیرة، و الأولی الإتیان بمجموع الدّعاء ثلاثا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247852_383892988"/>
      <w:bookmarkStart w:id="155" w:name="_Toc56"/>
      <w:bookmarkEnd w:id="154"/>
      <w:r>
        <w:rPr>
          <w:rtl w:val="true"/>
        </w:rPr>
        <w:t>المقصد الثانی فی الأغسال الواجبة و المستحبّة</w:t>
      </w:r>
      <w:bookmarkEnd w:id="155"/>
    </w:p>
    <w:p>
      <w:pPr>
        <w:pStyle w:val="Heading6"/>
        <w:numPr>
          <w:ilvl w:val="5"/>
          <w:numId w:val="1"/>
        </w:numPr>
        <w:rPr/>
      </w:pPr>
      <w:bookmarkStart w:id="156" w:name="__RefHeading___Toc247854_383892988"/>
      <w:bookmarkStart w:id="157" w:name="_Toc57"/>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و فیه بابان</w:t>
      </w:r>
      <w:r>
        <w:rPr>
          <w:rFonts w:eastAsia="IRNazanin" w:cs="IRNazanin"/>
          <w:color w:val="111111"/>
          <w:sz w:val="28"/>
          <w:szCs w:val="28"/>
          <w:rtl w:val="true"/>
          <w:lang w:bidi="fa-IR"/>
        </w:rPr>
        <w:t>:</w:t>
      </w:r>
    </w:p>
    <w:p>
      <w:pPr>
        <w:pStyle w:val="Heading6"/>
        <w:numPr>
          <w:ilvl w:val="5"/>
          <w:numId w:val="1"/>
        </w:numPr>
        <w:rPr/>
      </w:pPr>
      <w:bookmarkStart w:id="158" w:name="__RefHeading___Toc247856_383892988"/>
      <w:bookmarkStart w:id="159" w:name="_Toc58"/>
      <w:bookmarkEnd w:id="158"/>
      <w:r>
        <w:rPr>
          <w:rtl w:val="true"/>
        </w:rPr>
        <w:t>الباب الأول فی الأغسال الواجبة</w:t>
      </w:r>
      <w:bookmarkEnd w:id="159"/>
    </w:p>
    <w:p>
      <w:pPr>
        <w:pStyle w:val="Heading6"/>
        <w:numPr>
          <w:ilvl w:val="5"/>
          <w:numId w:val="1"/>
        </w:numPr>
        <w:rPr/>
      </w:pPr>
      <w:bookmarkStart w:id="160" w:name="__RefHeading___Toc247858_383892988"/>
      <w:bookmarkStart w:id="161" w:name="_Toc59"/>
      <w:bookmarkEnd w:id="160"/>
      <w:r>
        <w:rPr>
          <w:rtl w:val="true"/>
        </w:rPr>
        <w:t>اشارة</w:t>
      </w:r>
      <w:bookmarkEnd w:id="1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62" w:name="pg1435_21060"/>
    </w:p>
    <w:p>
      <w:pPr>
        <w:pStyle w:val="Heading6"/>
        <w:numPr>
          <w:ilvl w:val="5"/>
          <w:numId w:val="1"/>
        </w:numPr>
        <w:rPr/>
      </w:pPr>
      <w:bookmarkStart w:id="163" w:name="__RefHeading___Toc247860_383892988"/>
      <w:bookmarkStart w:id="164" w:name="_Toc60"/>
      <w:bookmarkEnd w:id="162"/>
      <w:bookmarkEnd w:id="163"/>
      <w:r>
        <w:rPr>
          <w:rtl w:val="true"/>
        </w:rPr>
        <w:t>المطلب الأول فی غسل الجنابة</w:t>
      </w:r>
      <w:bookmarkEnd w:id="164"/>
    </w:p>
    <w:p>
      <w:pPr>
        <w:pStyle w:val="Heading6"/>
        <w:numPr>
          <w:ilvl w:val="5"/>
          <w:numId w:val="1"/>
        </w:numPr>
        <w:rPr/>
      </w:pPr>
      <w:bookmarkStart w:id="165" w:name="__RefHeading___Toc247862_383892988"/>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247864_383892988"/>
      <w:bookmarkStart w:id="168" w:name="_Toc62"/>
      <w:bookmarkEnd w:id="167"/>
      <w:r>
        <w:rPr>
          <w:rtl w:val="true"/>
        </w:rPr>
        <w:t>الفصل الأول فی موجباته‌</w:t>
      </w:r>
      <w:bookmarkEnd w:id="168"/>
    </w:p>
    <w:p>
      <w:pPr>
        <w:pStyle w:val="Heading6"/>
        <w:numPr>
          <w:ilvl w:val="5"/>
          <w:numId w:val="1"/>
        </w:numPr>
        <w:rPr/>
      </w:pPr>
      <w:bookmarkStart w:id="169" w:name="__RefHeading___Toc247866_383892988"/>
      <w:bookmarkStart w:id="170" w:name="_Toc6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قال اللّه تعالی فی سورة النّساء یا أَیُّهَا الَّذِینَ آمَنُوا لا تَقْرَبُوا الصَّلاةَ وَ أَنْتُمْ سُکاری حَتَّی تَعْلَمُوا ما تَقُولُونَ وَ لا جُنُباً إِلَّا عابِرِی سَبِیلٍ حَتَّی تَغْتَسِلُوا</w:t>
      </w:r>
      <w:r>
        <w:rPr>
          <w:rStyle w:val="FootnoteAnchor"/>
          <w:rtl w:val="true"/>
        </w:rPr>
        <w:footnoteReference w:id="388"/>
      </w:r>
      <w:r>
        <w:rPr>
          <w:rFonts w:ascii="Amiri" w:hAnsi="Amiri" w:eastAsia="Amiri" w:cs="Amiri"/>
          <w:color w:val="111111"/>
          <w:sz w:val="28"/>
          <w:sz w:val="28"/>
          <w:szCs w:val="28"/>
          <w:rtl w:val="true"/>
          <w:lang w:bidi="ar-SA"/>
        </w:rPr>
        <w:t>و قال جلّ شأنه فی سورة المائدة یا أَیُّهَا الَّذِینَ آمَنُوا إِذا قُمْتُمْ إِلَی الصَّلاةِ فَاغْسِلُوا وُجُوهَکُمْ وَ أَیْدِیَکُمْ إِلَی الْمَرافِقِ وَ امْسَحُوا بِرُؤُسِکُمْ وَ أَرْجُلَکُمْ إِلَی الْکَعْبَیْنِ وَ إِنْ کُنْتُمْ جُنُباً فَاطَّهَّرُوا</w:t>
      </w:r>
      <w:r>
        <w:rPr>
          <w:rStyle w:val="FootnoteAnchor"/>
          <w:rtl w:val="true"/>
        </w:rPr>
        <w:footnoteReference w:id="389"/>
      </w:r>
      <w:r>
        <w:rPr>
          <w:rFonts w:ascii="IRNazanin" w:hAnsi="IRNazanin" w:eastAsia="IRNazanin"/>
          <w:color w:val="111111"/>
          <w:sz w:val="28"/>
          <w:sz w:val="28"/>
          <w:szCs w:val="28"/>
          <w:rtl w:val="true"/>
          <w:lang w:bidi="fa-IR"/>
        </w:rPr>
        <w:t>الکلام فی تفسیر الآیة الاولی و آخر الآیة الثّانیة یتم بإیراد ثلاثة دروس</w:t>
      </w:r>
      <w:r>
        <w:rPr>
          <w:rFonts w:eastAsia="IRNazanin" w:cs="IRNazanin"/>
          <w:color w:val="111111"/>
          <w:sz w:val="28"/>
          <w:szCs w:val="28"/>
          <w:rtl w:val="true"/>
          <w:lang w:bidi="fa-IR"/>
        </w:rPr>
        <w:t>:</w:t>
      </w:r>
    </w:p>
    <w:p>
      <w:pPr>
        <w:pStyle w:val="Heading6"/>
        <w:numPr>
          <w:ilvl w:val="5"/>
          <w:numId w:val="1"/>
        </w:numPr>
        <w:rPr/>
      </w:pPr>
      <w:bookmarkStart w:id="171" w:name="__RefHeading___Toc247868_383892988"/>
      <w:bookmarkStart w:id="172" w:name="_Toc64"/>
      <w:bookmarkEnd w:id="171"/>
      <w:r>
        <w:rPr>
          <w:rtl w:val="true"/>
        </w:rPr>
        <w:t xml:space="preserve">درس </w:t>
      </w:r>
      <w:r>
        <w:rPr>
          <w:rtl w:val="true"/>
        </w:rPr>
        <w:t>(</w:t>
      </w:r>
      <w:r>
        <w:rPr>
          <w:rtl w:val="true"/>
        </w:rPr>
        <w:t>تفسیر الآیة الشریفة الأولی</w:t>
      </w:r>
      <w:bookmarkEnd w:id="1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فی أوّل المقصد الأول بیان بعض النّکات فی الخطاب بیا أیّها الّذین آمنوا، و فی النّهی عن الشی‌ء بالنّهی عن القرب منه، مبالغة فی الاحتراز عنه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الاجتناب له،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أصحابنا أنّ المراد بالصّلاة هنا مواضعها، أعنی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یستفاد ذلک ممّا رواه زرارة و محمّد بن مسلم عن الباقر علیه السّلام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قبیل تسمیة المحلّ باسم الحال، فإنّه مجاز شائع فی کلام البلغاء، أو علی حذف 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الصّلاة، و المعنی و اللّه أعلم لا تقربوا المساجد فی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حالة السّکر، فإنّ الأغلب أنّ الذی یأتی المسجد إنّما یأتیه للصّلاة، و هی مشتملة علی أذکار و أقوال یمنع السّکر من الإتیان بها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الحالة الثّانیة حالة الجنابة، و استثنی من هذه الحالة ما إذا کنتم عابری سبیل،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مارّین فی المسجد و مجتازین فیه، و العبور الاجتیاز، و السّبیل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الآیة الکریمة وجه آخر نقله بعض المفسّرین عن ابن عبّاس و سعید بن جبیر، و ربّما رواه بعضهم عن أمیر المؤمنین، و هو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فی 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السّکر، و حال الجنابة، و استثنی من حال الجنابة ما إذا کنتم عابری سبیل،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غیر واجدین للماء، کما هو الغالب من حال المسافرین، فیجوز لکم حینئذ الصّلاة بالتیمّم الذی لا یرتفع به الحدث، و إنّما یباح به الدّخول فی الصّلاة، و عمل أصحابنا رضی اللّه عنهم علی التفسیر الأوّل فإنّه هو المروی عن أصحاب العصمة سلام اللّه علیهم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التّفسیر الثّانی عن أمیر المؤمنین علیه السّلام، فلم یثبت عندنا، و أیضا فهو سالم من شائبة التّکرار، فإنّه سبحانه بیّن حکم الجنب العادم للماء فی آخر الآیة، حیث قال جلّ شأنه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الجماع، کما رویناه عن أئمتنا سلام اللّه علیهم، و لیس المراد به مطلق اللّمس کما یقوله الشافعی، و لا الذی بشهوة کما یقوله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الکریمة وجه آخر نقله بعض</w:t>
      </w:r>
      <w:r>
        <w:rPr>
          <w:rStyle w:val="FootnoteAnchor"/>
          <w:rtl w:val="true"/>
        </w:rPr>
        <w:footnoteReference w:id="394"/>
      </w:r>
      <w:r>
        <w:rPr>
          <w:rFonts w:ascii="Amiri" w:hAnsi="Amiri" w:eastAsia="Amiri" w:cs="Amiri"/>
          <w:color w:val="111111"/>
          <w:sz w:val="28"/>
          <w:sz w:val="28"/>
          <w:szCs w:val="28"/>
          <w:rtl w:val="true"/>
          <w:lang w:bidi="ar-SA"/>
        </w:rPr>
        <w:t xml:space="preserve">فضلاء فنّ العربیّة من أصحابنا الإمامیّة رضی اللّه عنهم فی کتاب ألّفه فی الصّناعات البدیعیّة، و هو أن یکون الصّلاة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معناها الحقیقی، و یراد بها عند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مواضعها أعنی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 فی الکتاب المذکور عند ذکر الاستخدام، بعد ما عرّفه بأنه عبارة من أن یأتی المتکلّم بلفظة مشترکة بین معنیین مقرونة بقرینتین، یستخدم کلّ قرینة منهما معنی من معنیی تلک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الکریمة قد استخدم سبحانه لفظ الصّلاة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إقامة الصّلاة بقرینة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موضع الصّلاة بقرینة قوله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الاستخدام غیر مشهور بین المتأخّرین من علماء المعانی، و إنّما المشهور منه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یراد بلفظ له معنیان أحدهما، ثم یراد بالضّمیر الرّاجع الیه معناه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 یراد بأحد الضمیرین الرّاجعین الی لفظ أحد معنییه، و بالآخر المعنی الآخر، فالأوّل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السّماء بأرض قوم رعیناه و لو کانوا غضابا و الثانی کقوله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فسقی الغضا و السّاکنیه و إن هم شبّوه بین جوانحی و ضلوعی و لا یخفی أنّ عدم اشتهار هذا النوع بین المتأخّرین، و عدم إطلاقهم اسم الاستخدام علیه غیر ضارّ، فإنّ صاحب ذلک الکلام من أعلام علماء المعانی ه</w:t>
      </w:r>
      <w:r>
        <w:rPr>
          <w:rFonts w:eastAsia="IRNazanin" w:cs="IRNazanin"/>
          <w:color w:val="111111"/>
          <w:sz w:val="28"/>
          <w:szCs w:val="28"/>
          <w:rtl w:val="true"/>
          <w:lang w:bidi="fa-IR"/>
        </w:rPr>
        <w:t>.</w:t>
      </w:r>
      <w:bookmarkStart w:id="173" w:name="pg1435_21063"/>
    </w:p>
    <w:p>
      <w:pPr>
        <w:pStyle w:val="BookText"/>
        <w:rPr/>
      </w:pPr>
      <w:bookmarkEnd w:id="173"/>
      <w:r>
        <w:rPr>
          <w:rFonts w:ascii="IRNazanin" w:hAnsi="IRNazanin" w:eastAsia="IRNazanin"/>
          <w:color w:val="111111"/>
          <w:sz w:val="28"/>
          <w:sz w:val="28"/>
          <w:szCs w:val="28"/>
          <w:rtl w:val="true"/>
          <w:lang w:bidi="fa-IR"/>
        </w:rPr>
        <w:t>و أعاظم بلغائهم، و لا مشاحّة فی الاصطلاح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یخفی أنّ ما ذکره هذا الفاضل لا یخالف روایة زرارة و محمّد بن مسلم التی أشرنا إلیها، فإنّها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 الحائض یدخلان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یدخلان المسجد إلّا مجتازین،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 حَتَّی تَغْتَسِلُوا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لفظ الرّوایة و هو علیه السّلام سکت عن تفسیر الصّلاة بمواضعها، فاحتمال ارادة معناها الحقیقی قائم،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 w:name="__RefHeading___Toc247870_383892988"/>
      <w:bookmarkStart w:id="175" w:name="_Toc65"/>
      <w:bookmarkEnd w:id="174"/>
      <w:r>
        <w:rPr>
          <w:rtl w:val="true"/>
        </w:rPr>
        <w:t xml:space="preserve">درس </w:t>
      </w:r>
      <w:r>
        <w:rPr>
          <w:rtl w:val="true"/>
        </w:rPr>
        <w:t>(</w:t>
      </w:r>
      <w:r>
        <w:rPr>
          <w:rtl w:val="true"/>
        </w:rPr>
        <w:t>المراد من السکری فی الآیة الشریفة</w:t>
      </w:r>
      <w:r>
        <w:rPr>
          <w:rtl w:val="true"/>
        </w:rPr>
        <w:t>)</w:t>
      </w:r>
      <w:bookmarkEnd w:id="175"/>
    </w:p>
    <w:p>
      <w:pPr>
        <w:pStyle w:val="BookText"/>
        <w:rPr/>
      </w:pPr>
      <w:r>
        <w:rPr>
          <w:rFonts w:ascii="IRNazanin" w:hAnsi="IRNazanin" w:eastAsia="IRNazanin"/>
          <w:color w:val="111111"/>
          <w:sz w:val="28"/>
          <w:sz w:val="28"/>
          <w:szCs w:val="28"/>
          <w:rtl w:val="true"/>
          <w:lang w:bidi="fa-IR"/>
        </w:rPr>
        <w:t>اختلف المفسّرون فی المراد بالسکر فی الآیة الکریمة،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سکر النّعاس، فإنّ النّاعس لا یعلم ما یقول، و قد سمع من العرب سکر السّنة أیضا، و الظّاهر أنّه مجاز علاقته التّشبیه، فإطلاق السّکران علی النّاعس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سکر الخمر، کما نقل أنّ عبد الرّحمن بن عوف صنع طعاما و شرابا لجماعة من الصّحابة قبل نزول تحریم الخمر، فأکلوا و شربوا، فلمّا ثملوا</w:t>
      </w:r>
      <w:r>
        <w:rPr>
          <w:rStyle w:val="FootnoteAnchor"/>
          <w:rtl w:val="true"/>
        </w:rPr>
        <w:footnoteReference w:id="396"/>
      </w:r>
      <w:r>
        <w:rPr>
          <w:rFonts w:ascii="Amiri" w:hAnsi="Amiri" w:eastAsia="Amiri" w:cs="Amiri"/>
          <w:color w:val="111111"/>
          <w:sz w:val="28"/>
          <w:sz w:val="28"/>
          <w:szCs w:val="28"/>
          <w:rtl w:val="true"/>
          <w:lang w:bidi="ar-SA"/>
        </w:rPr>
        <w:t xml:space="preserve">دخل وقت المغرب، فقدّموا أحدهم لیصلّی بهم،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أعبد ما تعبدون و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تعالی یا أَیُّهَا الَّذِینَ آمَنُوا لا تَقْرَبُوا الصَّلاةَ وَ أَنْتُمْ سُکاری الآیة، و کانوا لا یشربون الخمر فی أوقات الصّلاة فإذا صلّوا العشاء شربوا، فلا یصبحون إلّا و قد ذهب عنهم السّکر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الواو فی قوله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سُکاری واو الحال، و جملة المبتدء و الخبر حالیّة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نهیهم عن أن یکونوا فی وقت الاشتغال ح</w:t>
      </w:r>
      <w:r>
        <w:rPr>
          <w:rFonts w:eastAsia="IRNazanin" w:cs="IRNazanin"/>
          <w:color w:val="111111"/>
          <w:sz w:val="28"/>
          <w:szCs w:val="28"/>
          <w:rtl w:val="true"/>
          <w:lang w:bidi="fa-IR"/>
        </w:rPr>
        <w:t>.</w:t>
      </w:r>
      <w:bookmarkStart w:id="176" w:name="pg1435_21064"/>
    </w:p>
    <w:p>
      <w:pPr>
        <w:pStyle w:val="BookText"/>
        <w:rPr/>
      </w:pPr>
      <w:bookmarkEnd w:id="176"/>
      <w:r>
        <w:rPr>
          <w:rFonts w:ascii="IRNazanin" w:hAnsi="IRNazanin" w:eastAsia="IRNazanin"/>
          <w:color w:val="111111"/>
          <w:sz w:val="28"/>
          <w:sz w:val="28"/>
          <w:szCs w:val="28"/>
          <w:rtl w:val="true"/>
          <w:lang w:bidi="fa-IR"/>
        </w:rPr>
        <w:t>بالصّلاة سکاری، بأن لا یشربوا فی وقت یؤدی الی تلبّسهم بالصّلاة حال سکرهم، و لیس الخطاب متوجّها إلیهم حال سکرهم، إذ السّکران غیر متأهّل لهذا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تعلیلیّة، کما فی أسلمت حتّی أدخل الجنّة، و أن یکون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أسیر حتّی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الّتی فی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فبمعنی الی أن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دلّت الآیة الکریمة علی بطلان صلاة السّکران، لاقتضاء النهی فی العبادة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یستنبط منها منع السّکران من دخول المسجد، و لعلّ فی قوله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إشعار بأنّه ینبغی للمصلّی أن یعلم ما یقوله فی الصّلاة، و یلاحظ معانی ما یقرأه، و یأتی به من الأدعیة و الأذکار، و لا ریب فی استحباب ذلک، فقد روی رئیس المحدّثین قدّس اللّه روحه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یعلم ما یقول فیهما، انصرف و لیس بینه و بین اللّه عزّ و جلّ ذنب إلّا غفر اللّه 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247872_383892988"/>
      <w:bookmarkStart w:id="178" w:name="_Toc66"/>
      <w:bookmarkEnd w:id="177"/>
      <w:r>
        <w:rPr>
          <w:rtl w:val="true"/>
        </w:rPr>
        <w:t>(</w:t>
      </w:r>
      <w:r>
        <w:rPr>
          <w:rtl w:val="true"/>
        </w:rPr>
        <w:t>المراد من الجنب و أحکامه</w:t>
      </w:r>
      <w:bookmarkEnd w:id="178"/>
    </w:p>
    <w:p>
      <w:pPr>
        <w:pStyle w:val="BookText"/>
        <w:rPr/>
      </w:pPr>
      <w:r>
        <w:rPr>
          <w:rFonts w:ascii="IRNazanin" w:hAnsi="IRNazanin" w:eastAsia="IRNazanin"/>
          <w:color w:val="111111"/>
          <w:sz w:val="28"/>
          <w:sz w:val="28"/>
          <w:szCs w:val="28"/>
          <w:rtl w:val="true"/>
          <w:lang w:bidi="fa-IR"/>
        </w:rPr>
        <w:t>و الجنب یستوی فیه المفرد و الجمع و المذکّر و المؤنّث، و هو لغة بمعنی البعید و شرعا البعید عن أحکام الطّاهرین، لغیبوبة الحشفة فی الفرج، أو لخروج المنی یقظة أو نوما، و نصبه علی العطف علی الجملة الحالیّة، و الاستثناء من عامّة أحوال المخاطبین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علی التفسیر الأوّل الذی علیه أصحابنا لا تدخلوا المساجد و أنتم علی جنابة فی حال من الأحوال إلّا حال اجتیازکم فیها من باب الی 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تصلّوا و أنتم علی جنابة فی حال من الأحوال إلّا حال کونکم 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تضمنته الآیة الکریمة علی التفسیر الأوّل من إطلاق جواز اجتیاز الجنب فی المساجد مقیّد عند علمائنا بما عدا المسجدین، کما وردت به الرّوایات عن أصحاب العصمة سلام اللّه علیهم، و سیجی‌ء ذکر بعضها فی الفصل الرابع، و عند بعض العامّة غیر مقیّد بذلک، فیجوّزون اجتیازه فی المسجدین أیضا، و بعضهم کأبی حنیفة لا یجوّز اجتیازه فی شی‌ء من المساجد أصلا، إلّا إذا کان الماء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دلّت الآیة علی جواز اجتیاز الجنب فی المسجد، فقد دلّت علی عدم جواز مکثه فیه، و قد وردت بالنّهی عنه الأخبار عن الأئمّة الأطهار سلام اللّه علیهم کما سیجی‌ء، و لا خلاف فی ذلک بین علمائنا إلّا من أبی یعلی سلّار رحمه اللّه، فقد جعل مکث الجنب فی المسجد مکروها، و لم أقف له فی ذلک علی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استنبط فخر المحققین قدّس اللّه روحه من هذه الآیة عدم جواز مکث الجنب فی المسجد إذا تیمّم تیمّما مبیحا للصّلاة، لأنّه سبحانه علّق دخول الجنب الی المسجد علی الإتیان بالغسل لا غیر، بخلاف صلاته فإنّه جلّ شأنه علّقها علی الغسل مع وجود الماء و علی التیمّم مع عدمه، کما قال سبحانه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جُنُباً فَاطَّهَّرُوا 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 مندرج تحت القیام إلی الصّلاة، و حمل المکث فی المسجد علی الصلاة قیاس، و نحن لا نقول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رحمه اللّه بعد تسلیم عطف الشرط الثّانی فی الآیة الکریمة علی جزاء الشّرط الأوّل بأنّ هذا قیاس الأولویّة، فإنّ احترام المساجد لکونها مواضع الصّلاة، فإذا أباح التّیمم الدّخول فی الصّلاة أباح الدّخول فیها بطریق</w:t>
      </w:r>
      <w:bookmarkStart w:id="179" w:name="pg1435_21066"/>
    </w:p>
    <w:p>
      <w:pPr>
        <w:pStyle w:val="BookText"/>
        <w:rPr/>
      </w:pPr>
      <w:bookmarkEnd w:id="179"/>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التراب طهورا کما جعل الماء طهورا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یقتضی أن یستباح بالتیمّم کلّما یستباح بالغسل من الصّلاة و غیرها، لکن للبحث فی هاتین المناقشتین مجال،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یمکن أن یستنبط من الآیة عدم افتقار غسل الجنابة لدخول المسجد الی الوضوء علی التّفسیر الأوّل، و للصّلاة علی الثّانی، و إلّا لکان بعض الغایة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استنباط تحریم السکر و نقضه للوضوء منها، کما یعطیه کلام صاحب کنز العرفان</w:t>
      </w:r>
      <w:r>
        <w:rPr>
          <w:rStyle w:val="FootnoteAnchor"/>
          <w:rtl w:val="true"/>
        </w:rPr>
        <w:footnoteReference w:id="399"/>
      </w:r>
      <w:r>
        <w:rPr>
          <w:rFonts w:ascii="IRNazanin" w:hAnsi="IRNazanin" w:eastAsia="IRNazanin"/>
          <w:color w:val="111111"/>
          <w:sz w:val="28"/>
          <w:sz w:val="28"/>
          <w:szCs w:val="28"/>
          <w:rtl w:val="true"/>
          <w:lang w:bidi="fa-IR"/>
        </w:rPr>
        <w:t>، فغیر ظاهر، بل الظّاهر عدمه، و هو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247874_383892988"/>
      <w:bookmarkStart w:id="181" w:name="_Toc67"/>
      <w:bookmarkEnd w:id="180"/>
      <w:r>
        <w:rPr>
          <w:rtl w:val="true"/>
        </w:rPr>
        <w:t xml:space="preserve">درس </w:t>
      </w:r>
      <w:r>
        <w:rPr>
          <w:rtl w:val="true"/>
        </w:rPr>
        <w:t>(</w:t>
      </w:r>
      <w:r>
        <w:rPr>
          <w:rtl w:val="true"/>
        </w:rPr>
        <w:t>أبحاث حول الآیة الشریفة</w:t>
      </w:r>
      <w:r>
        <w:rPr>
          <w:rtl w:val="true"/>
        </w:rPr>
        <w:t>)</w:t>
      </w:r>
      <w:bookmarkEnd w:id="181"/>
    </w:p>
    <w:p>
      <w:pPr>
        <w:pStyle w:val="BookText"/>
        <w:rPr/>
      </w:pPr>
      <w:r>
        <w:rPr>
          <w:rFonts w:ascii="Amiri" w:hAnsi="Amiri" w:eastAsia="Amiri" w:cs="Amiri"/>
          <w:color w:val="111111"/>
          <w:sz w:val="28"/>
          <w:sz w:val="28"/>
          <w:szCs w:val="28"/>
          <w:rtl w:val="true"/>
          <w:lang w:bidi="ar-SA"/>
        </w:rPr>
        <w:t xml:space="preserve">الجملة الشّرطیّة فی قوله تعالی فی آیة الوضوء وَ إِنْ کُنْتُمْ جُنُباً فَاطَّهَّرُوا یجوز أن تکون معطوفة علی جملة الشّرط الواقعة فی صدرها، و هی قوله عزّ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 مندرجة تحت القیام إلی الصّلاة، بل مستقلّة برأسها، و المراد یا أیّها الذین آمنوا ان کنتم جنبا، فاطّهّروا، و یجوز أن تکون معطوفة علی جزاء الشّرط الأوّل،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فتندرج تحت الشّرط، و یکون المراد إذا قمتم إلی الصّلاة، فإنّ کنتم محدثین فتوضّأوا، و إن کنتم جنبا فتطهّروا، و علی التفسیر الأوّل یستنبط منها وجوب غسل الجنابة لنفسه، بخلاف الثانی</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طال النّزاع بین علمائنا قدّس اللّه أرواحهم فی هذه المسألة لتعارض الأخبار من الجانبین، و احتمال الآیة الکریمة کلا من العطفین، فالقائلون بوجوبه لنفسه عوّلوا علی التفسیر الأوّل، و أیّدوا حمل الآیة علیه بالرّوایات المشعرة بوجوبه لنفسه، کقول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أمیر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علیه السّلام لمّا اختلف المهاجرون و الأنصار فی وجوب الغسل علی الجامع من دون 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توجبون علیه الرّجم و الجلد، و لا توجبون علیه صاعا من ماء، إذا التقی الختانان فقد وجب علیه الغسل</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الوجوب الذی تضمّنته شامل لمشغول الذّمة بمشروط بالطهارة و غیره، و وجوب الرّجم أو الجلد فی الحدیث الثّانی، و المهر فی الثّالث، یعمّ الأوقات، فیکون الغسل کذلک لیجری الکلام علی نسق واحد، و بأنّ غسل الجنابة لو لم یجب لنفسه لم یجب قبل الفجر للصّوم، لعدم وجوب المغیّا قبل وجوب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 کون الواو فی الآیة للعطف غیر متعیّن، لجواز أن یکون للاستئناف، و علی تقدیر کونها للعطف، فلا یلزم العطف علی الجزاء، و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الی آخره 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الختانان هما موضع القطع من ذکر الغلام و فرج الجاریة، و یقال لقطعها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الاعذار و الخفض</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الحشفة رأس الذکر، إذا قطعها إنسان وجبت علیه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فرق بین التقاء الختانین و غیبوبة الحشفة فی وجوب الغسل علی الفاعل و المفعول بها، و تدلّ علیه صحیحة ابن بزیع کما ستأتی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لنفسه لم یجب الی آخره هذا لا یقوم حجّة علی من لا یقوم باشتراط صحّة الصوم بالطهارة و وجوب ادراک الفجر متطهّرا، فإنّ یمین التالی عنده مسلّم، و استثناء نقیضه ممنوع</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العطف علیه، فإنّما یلزم الوجوب عند القیام إلی الصّلاة لا عدم الوجوب فی غیر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بوجوبه لغیره، عوّلوا علی التّفسیر الثانی، لأنّ الظّاهر اندراج الشرط الثّانی تحت الأوّل، کما أنّ الثالث مندرج تحته البتّة، و إلّا لم یتناسق المتعاطفان فی الآیة الکریمة، و أیّدوا ذلک بصحیحة زرارة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الوقت وجب الطّهور و الصّلاة</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بصحیحة الکاهلی عن الصّادق علیه السّلام فی المرأة یجامعها الرّجل، فتحیض و هی فی المغتسل هل تغسل؟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جاءها ما یفسد الصّلاة فلا تغتسل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بوجوب غسل الجنابة بالأسباب الّتی تضمّنتها الرّوایات السّابقة، لکنّه وجوب مشروط بوجوب ما یشترط فیه الطّهارة،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 الوجوب فی غیر ذلک الی آخره من لم تکن ذمّته مشغولة بفریضة مشروطة بالغسل، فهو بالنسبة إلیه واجب لنفسه قبل دخول وقت الصلاة، و بعد دخول وقتها یعرض له الوجوب بالقیاس إلیها أیضا، و 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الجواب عن التأیید بصحیحة زرارة، فإنّ وجوب الطهور بعد دخول وقت الصلاة لا ینفی وجوبه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بوجوبه لغیره الی آخره معنی وجوبه لغیره أنّ جهة وجوبه التوصّل به الی شی‌ء من الغایات المشروطة به، حتّی لو فرض العلم أو الظنّ بانتفاء وجوب الغایة لم یکن واجبا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وجوبه مشروط بوجوب الی آخره تقیید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لنفسه بل بشرط</w:t>
      </w:r>
      <w:r>
        <w:rPr>
          <w:rFonts w:eastAsia="IRNazanin" w:cs="IRNazanin"/>
          <w:color w:val="111111"/>
          <w:sz w:val="28"/>
          <w:szCs w:val="28"/>
          <w:lang w:bidi="fa-IR"/>
        </w:rPr>
        <w:t>0</w:t>
      </w:r>
      <w:r>
        <w:rPr>
          <w:rFonts w:eastAsia="IRNazanin" w:cs="IRNazanin"/>
          <w:color w:val="111111"/>
          <w:sz w:val="28"/>
          <w:szCs w:val="28"/>
          <w:rtl w:val="true"/>
          <w:lang w:bidi="fa-IR"/>
        </w:rPr>
        <w:t>.</w:t>
      </w:r>
      <w:bookmarkStart w:id="182" w:name="pg1435_21069"/>
    </w:p>
    <w:p>
      <w:pPr>
        <w:pStyle w:val="BookText"/>
        <w:rPr/>
      </w:pPr>
      <w:bookmarkEnd w:id="182"/>
      <w:r>
        <w:rPr>
          <w:rFonts w:ascii="IRNazanin" w:hAnsi="IRNazanin" w:eastAsia="IRNazanin"/>
          <w:color w:val="111111"/>
          <w:sz w:val="28"/>
          <w:sz w:val="28"/>
          <w:szCs w:val="28"/>
          <w:rtl w:val="true"/>
          <w:lang w:bidi="fa-IR"/>
        </w:rPr>
        <w:t xml:space="preserve">و إطلاق الأمر بالغسل فیها کإطلاق الأمر بالوضوء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فلیتوضّأ</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الصّوت وجب الوضوء</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الحائض إذا طهرت واجب</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وجوب غسل الجنابة قبل الفجر للصّوم، فلوجوب توطین النّفس علی إدراک الفجر طاهرا، فالغایة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فهو وارد علیکم فی الحائض و المستحاضة و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خلاصة ما یقال من الجانبین، فتأمّل فی ذلک، و عوّل علی ما یقتضیه النّظر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الخلاف تظهر فی نیّة الغسل للجنب عند خلوّ ذمّته من مشروط بالطّهارة، و فی عصیانه بترکه لو ظنّ الموت قبل التّکلیف بمشروط بالطّهارة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247876_383892988"/>
      <w:bookmarkStart w:id="184" w:name="_Toc68"/>
      <w:bookmarkEnd w:id="183"/>
      <w:r>
        <w:rPr>
          <w:rtl w:val="true"/>
        </w:rPr>
        <w:t xml:space="preserve">فصل </w:t>
      </w:r>
      <w:r>
        <w:rPr>
          <w:rtl w:val="true"/>
        </w:rPr>
        <w:t>(</w:t>
      </w:r>
      <w:r>
        <w:rPr>
          <w:rtl w:val="true"/>
        </w:rPr>
        <w:t>الأحادیث الواردة فی موجبات غسل الجنابة</w:t>
      </w:r>
      <w:r>
        <w:rPr>
          <w:rtl w:val="true"/>
        </w:rPr>
        <w:t>)</w:t>
      </w:r>
      <w:bookmarkEnd w:id="184"/>
    </w:p>
    <w:p>
      <w:pPr>
        <w:pStyle w:val="BookText"/>
        <w:rPr/>
      </w:pPr>
      <w:r>
        <w:rPr>
          <w:rFonts w:ascii="IRNazanin" w:hAnsi="IRNazanin" w:eastAsia="IRNazanin"/>
          <w:color w:val="111111"/>
          <w:sz w:val="28"/>
          <w:sz w:val="28"/>
          <w:szCs w:val="28"/>
          <w:rtl w:val="true"/>
          <w:lang w:bidi="fa-IR"/>
        </w:rPr>
        <w:t>و أمّا الأحادیث فی موجبات غسل الجنابة، فخمسة عشر حدیثا، الثّانی و الثالث و الرّابع و السّادس و السابع و الثّامن و التّاسع من الکافی، و الخامس 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عن ربعی بن عبد اللّه،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أصحاب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الرّجل یأتی أهله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ما یشترط فیه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و لا یخفی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فیخالطها و لا ینزل،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 و 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علیه الغسل، فقال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أبا الحسن؟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توجبون علیه الرّجم و الجلد</w:t>
      </w:r>
      <w:r>
        <w:rPr>
          <w:rStyle w:val="FootnoteAnchor"/>
          <w:rtl w:val="true"/>
        </w:rPr>
        <w:footnoteReference w:id="408"/>
      </w:r>
      <w:r>
        <w:rPr>
          <w:rFonts w:ascii="IRNazanin" w:hAnsi="IRNazanin" w:eastAsia="IRNazanin"/>
          <w:color w:val="111111"/>
          <w:sz w:val="28"/>
          <w:sz w:val="28"/>
          <w:szCs w:val="28"/>
          <w:rtl w:val="true"/>
          <w:lang w:bidi="fa-IR"/>
        </w:rPr>
        <w:t>، و لا توجبون علیه صاعا من ماء، إذا التقی الختانان فقد وجب علیه الغسل،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المهاجرون، و دعوا ما قالت الأنصار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المواضع الأربعة یعود الی الرجل، و احتمال عوده الی التقاء الختانین المدلول علیه بالفعل غیر بعید، فإنّ مجی‌ء حرف الاستعلاء للتعلیل شائع فی اللّغة، و ورد فی القرآن المجید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لِتُکَبِّرُوا اللَّهَ عَلی ما هَداکُمْ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هدایته إیّاکم، فالمراد إنّکم توجبون بسبب التقاء الختانین أمرا شاقّا علی المکلّف، و لا توجبون أمرا سهلا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 الماء من الماء الی آخره قال الشیخ فی التهذیب فی غیر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الصحابة لمّا تنازعت فی التقاء الختانین، و احتجّ من لم یر ذلک موجبا للغسل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الآخرون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منسوخ، فلو لا أنّ الفریقین رأوا أنّ هذه اللفظة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من وجوب الغسل من غیر إنزال لما احتجّ بالخبر نافوا وجوب الغسل و لا ادعی نسخه الباقون انتهی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 أنّ هذا الحدیث کان فی الأصل هکذا، و إنّما سقطت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قلم الناسخ، و هذا هو الظاهر، و إلّا لم یتمّ احتجاج الأنصار، لأنّهم کانوا فی صدد حصر موجب غسل الجنابة فی الإنزال، لیثبتوا به أنّ إتیان الرجل أهله من غیر إنزال لا یوجب علیه الغسل، و هذا لا یتمّ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کون الانزال موجبا لغسل الجنابة لا ینفی کون غیره موجبا له، و إنّما ینفیه إذا انحصر سببه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مرّ أنّ کلامه علیه السّلام یعطی وجوب غسل الجنابة لنفسه، لدلالته بإطلاقه علی وجوبه علی الجنب من الزّنا إذا أراد الحاکم رجمه، سواء کان مشغول الذّمّة بعبادة مشروطة بالغسل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یستنبط منه وجوب الجمع بین الرّجم و الجلد فی المحصنین، و الخلاف فیه مشهور، و حینئذ لا یحتاج الی حمل الواو علی المعنی المجازی، أعنی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یتبادر الی بعض الأوهام أنّ الاستدلال علی وجوب الغسل بوجوب الرّجم و الجلد قیاس، و نحن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أنّه من قیاس الأولویّة، کما ذکرته فی زبدة الأصول، و قد یتراءی هنا جواب آخر، و هو أن یکون استدلاله علیه السّلام إلزامیّا للحاضرین القائلین بالعمل بالقیاس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الجمع بین الرجم هذا علی الاحتمال الأوّل الذی یعود الضمیر الی الرجل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الثانی الذی یعود الی التقاء الختانین فلا، إذ لو کان الالتقاء مطلقا کما هو ظاهر هذا الاحتمال موجبا لذلک، لزم منه وجوب الجمع بین الرجم و الجلد فی غیر المحصنین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فلا بدّ من جعل الواو بمعنی أو،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مجرّد احتمال هذا علی الأوّل أیضا یسقط الاستدلال به علی وجوب الجمع فی المحصنین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للحاضرین القائلین بالعمل بالقیاس کون الحاضرین فی هذا الوقت قائلین بالقیاس و عاملین به، و خاصّة عامّة المهاجرین و الأنصار، غیر معلوم بل المعلوم خلافه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لیس دلیلا علی وجوب غسل الجنابة من غیر إنزال، حتّی یقال إنّه قیاس، بل الدلیل علیه هو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الختانین فقد</w:t>
      </w:r>
    </w:p>
    <w:p>
      <w:pPr>
        <w:pStyle w:val="BookText"/>
        <w:rPr/>
      </w:pPr>
      <w:r>
        <w:rPr>
          <w:rFonts w:ascii="IRNazanin" w:hAnsi="IRNazanin" w:eastAsia="IRNazanin"/>
          <w:color w:val="111111"/>
          <w:sz w:val="28"/>
          <w:sz w:val="28"/>
          <w:szCs w:val="28"/>
          <w:rtl w:val="true"/>
          <w:lang w:bidi="fa-IR"/>
        </w:rPr>
        <w:t>ثمّ لا یخفی أنّه یمکن أن یستنبط أیضا من هذا الحدیث أنّه لا بدّ من الصّاع فی غسل الجنابة، و عدم إجزاء ما دونه، و یؤیّد ذلک ما یأتی فی آخر الحدیث الثامن من الفصل الثّالث، و هو استدلال جیّد ان لم ینعقد الإجماع علی الاکتفاء بما دون 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صفوان بن یحیی، عن العلاء بن رزین،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و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احتجّ به علیه المهاجرون القائلون بأنّ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به، إذ لا ناسخ له فیما علمناه سواه، و لذلک ذکروه فی مقام ردّه و عدم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 علیه السّلام وجوب الرجم و الجلد من باب الاستعجاب و الاستنکار علی الأنصار بأنّکم توجبون بالالتقاء أمرا صعبا أمرتم به و لا توجبون به أمرا سهلا أمرتم به، و الغرض منه تقویة قول المهاجرین و کون حدیثهم محکما ناسخا لحدیثهم کما قالوه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ینعقد الإجماع علی الی آخره لا حاجة فیه الی انعقاد الإجماع علیه، فإنّ ظاهر کثیر من الأخبار یفید أنّ الواجب فی غسل الجنابة هو اجراء الماء علی جمیع الجسد من القرن الی القدم، و مقداره فی ذلک یختلف باختلاف الأشخاص و الأحوال، بل باختلاف حال شخص واحد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لم یکن فی رأسه و وجهه و بدنه شعر و لا درن و لا خشونة و لا شین، و کان قریب العهد بالحمّام و التنویر، یکفیه فی هذا الوقت لتغسیل جسده علی الوجه المذکور من الماء أقل بکثیر، إذ الکلام فی سائر الأشخاص المختلفة فی ذلک و فی صغر الجسم و کبره، فربّ شخص یکفیه فی ذلک مدّان، و الآخر لا یکفیه ثلاثة بل و لا أربعة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عیسی،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یجامع المرأة قریبا من الفرج فلا ینزلان، متی یجب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الغسل،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التقاء الختانین هو غیبوبة الحشفة؟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هو ابن عیسی، عن الحسن بن علی بن یقطین، عن أخیه الحسین،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یصیب الجاریة البکر لا یفضی إلیها و لا ینزل أ علیها غسل؟ و ان کانت لیست ببکر ثمّ أصابها و لم یفض إلیها أ علیها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الختان علی الختان، فقد وجب الغسل، البکر و غیر البکر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یصیب المرأة، فلا ینزل أ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فقد وجب الغسل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أبی عمیر، عن حمّاد بن عثمان،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تری فی المنام ما یری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أنزلت فعلیها الغسل، و إن لم تنزل فلیس علیها الغسل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یلمس فرج جاریته حتّی ینزل الماء من غیر أن یباشر، یعبث بها بیده حتّی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من شهوة فعلیها الغسل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عن ابن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تری أنّ الرّجل یجامعها فی المنام فی فرجها حتّی تنزل،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یجامع المرأة فیما دون الفرج و تنزل المرأة أ علیها غسل؟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یلعب مع المرأة و یقبّلها، فیخرج منه المنی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الشهوة و دفع و فتر لخروجه، فعلیه الغسل، و ان کان إنّما هو شی‌ء لم یجد له فترة و لا شهوة، فلا بأس</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هو ابن معروف، عن عبد اللّه بن المغیرة،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احتلم، فلمّا انتبه وجد بللا قلیلا،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إلّا أن یکون مریضا، فإنّه یضعف، فعلیه الغسل</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بالاحتلام النّوم لا المعنی المتعارف، و المراد بالبلل القلیل ما لیس له دفق لقلّته، و عدم جریان العادة بخروج ذلک القدر فقط من المنی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ثلاثتهم، عن حریز، عن أبی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 فی المنام و یجد الشّهوة، فیستیقظ فینظر فلا یجد شیئا، ثم یمکث الهوینا بعد فیخرج،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مریضا فلیغتسل، و إن لم یکن مریضا فلا شی‌ء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الرّجل إذا کان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صحیحا جاء الماء بدفقة</w:t>
      </w:r>
      <w:r>
        <w:rPr>
          <w:rStyle w:val="FootnoteAnchor"/>
          <w:rtl w:val="true"/>
        </w:rPr>
        <w:footnoteReference w:id="416"/>
      </w:r>
      <w:r>
        <w:rPr>
          <w:rFonts w:ascii="IRNazanin" w:hAnsi="IRNazanin" w:eastAsia="IRNazanin"/>
          <w:color w:val="111111"/>
          <w:sz w:val="28"/>
          <w:sz w:val="28"/>
          <w:szCs w:val="28"/>
          <w:rtl w:val="true"/>
          <w:lang w:bidi="fa-IR"/>
        </w:rPr>
        <w:t>قوّته، و إن کان مریضا لم یجی‌ء إلّا بعد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الهوینا بضمّ الهاء و فتح الواو و إسکان الیاء المثنّاة من تحت و بعدها نون، أی یمکث مکثا یسیرا، و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السّائل و الامام علیه السّلام مبنیّتان علی الضم مقطوعتان عن الإضافة، و التقدیر فی الأولی بعد النظر، و فی الثانیة بعد 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الرّجل یصیب المرأة فیما دون الفرج، أ علیها غسل إن هو أنزل و لم تنزل هی؟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علیها غسل، و إن لم ینزل هو فلیس علیه غسل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بما دون الفرج ما عدا الدبر من التفخیذ و نحوه، و یمکن أن یحمل الفرج علی ما یشتمل القبل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الشّیخ بإطلاق هذا الحدیث علی ما ذهب إلیه فی الاستبصار</w:t>
      </w:r>
      <w:r>
        <w:rPr>
          <w:rStyle w:val="FootnoteAnchor"/>
          <w:rtl w:val="true"/>
        </w:rPr>
        <w:footnoteReference w:id="419"/>
      </w:r>
      <w:r>
        <w:rPr>
          <w:rFonts w:ascii="Amiri" w:hAnsi="Amiri" w:eastAsia="Amiri" w:cs="Amiri"/>
          <w:color w:val="111111"/>
          <w:sz w:val="28"/>
          <w:sz w:val="28"/>
          <w:szCs w:val="28"/>
          <w:rtl w:val="true"/>
          <w:lang w:bidi="ar-SA"/>
        </w:rPr>
        <w:t>و النّهایة</w:t>
      </w:r>
      <w:r>
        <w:rPr>
          <w:rStyle w:val="FootnoteAnchor"/>
          <w:rtl w:val="true"/>
        </w:rPr>
        <w:footnoteReference w:id="420"/>
      </w:r>
      <w:r>
        <w:rPr>
          <w:rFonts w:ascii="IRNazanin" w:hAnsi="IRNazanin" w:eastAsia="IRNazanin"/>
          <w:color w:val="111111"/>
          <w:sz w:val="28"/>
          <w:sz w:val="28"/>
          <w:szCs w:val="28"/>
          <w:rtl w:val="true"/>
          <w:lang w:bidi="fa-IR"/>
        </w:rPr>
        <w:t>من عدم وجوب الغسل بوطء المرأة فی دبرها، و قد ورد بذلک روایة</w:t>
      </w:r>
      <w:r>
        <w:rPr>
          <w:rStyle w:val="FootnoteAnchor"/>
          <w:rtl w:val="true"/>
        </w:rPr>
        <w:footnoteReference w:id="421"/>
      </w:r>
      <w:r>
        <w:rPr>
          <w:rFonts w:ascii="IRNazanin" w:hAnsi="IRNazanin" w:eastAsia="IRNazanin"/>
          <w:color w:val="111111"/>
          <w:sz w:val="28"/>
          <w:sz w:val="28"/>
          <w:szCs w:val="28"/>
          <w:rtl w:val="true"/>
          <w:lang w:bidi="fa-IR"/>
        </w:rPr>
        <w:t>ضعیفة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وجوب الغسل، کما علیه جمهور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وجوب الغسل إیجاب الغسل علیه أو علیها بالوطء فی دبرها إذا لم ینزل أحدهما یحتاج الی دلیل، لأنّه خلاف الأصل، إذ لم تدلّ علیه آیة و لا روایة و إلّا لذکروها و دلّ علی عدمه ظاهر هذا الحدیث الصحیح علی المشهور، إذ الشّائع المتبادر من لفظ الفرج فی الاخبار و إطلاقات القوم هو القبل، فتعمیمه لیشمل الدبر أیضا من غیر باعث علیه لا وجه 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المرأة تری فی منامها فتنزل علیها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الحکم به کما حکم به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أراد الاحتیاط خروجا عن الخلاف، فلیغتسل بعد الوطء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تری فی منامها الی آخره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نساء الی بعض نساء النبیّ صلّی اللّه علیه و آله فحدّثتها، فقالت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هؤلاء نسوة جئن لیسألنک عن شی‌ء یستحیین عن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لیسألن فإنّ اللّه لا یستحیی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یقلن ما تری فی المرأة تری فی منامها ما یری الرجل هل علیها الغسل؟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لها ماء کماء الرجل، و لکنّ اللّه أسرّ ماءها و أظهر ماء الرجل، فإذا ظهر ماؤها ماء الرجل ذهب شبه الولد إلیها، و إذا ظهر ماء الرجل علی مائها ذهب شبه الولد الیه، و إذا اعتدل الماء ان کان الشبه بینهما واحدا، فإذا ظهر منها ما یظهر من الرجل فلتغتسل و لا یکون ذلک إلّا فی أسرارهنّ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تری أنّ الرجل یجامعها فی المنام فی فرجها حتّی تنزل،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احتملت فعلیها الغسل إذا أنزلت، فإن لم تنزل فلیس علیها شی‌ء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سألت رسول اللّه صلّی اللّه علیه و آله عن المرأة تری فی المنام مثل ما یری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لذّة؟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مثل ما علی الرجل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بن عثمان، عن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تری فی منامها ما یری الرّجل علیها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تحدّثوهنّ بذلک فیتّخذنه علّة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الاخبار کلّها تدلّ علی وجوب الغسل علیها علی تقدیر الانزال، و عدمه علی تقدیر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نوح بن شعیب عمّن رواه،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المرأة غسل من جنابتها إذا لم یأتها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أیّکم یرضی أن یری و یصبر علی ذلک أن یری ابنته أو أخته أو امّه أو واحدة من قرابته قائمة تغتسل،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Amiri" w:hAnsi="Amiri" w:eastAsia="Amiri" w:cs="Amiri"/>
          <w:color w:val="111111"/>
          <w:sz w:val="28"/>
          <w:sz w:val="28"/>
          <w:szCs w:val="28"/>
          <w:rtl w:val="true"/>
          <w:lang w:bidi="ar-SA"/>
        </w:rPr>
        <w:t>فتقول احتلمت و لیس لها بعل،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لیس علیهن ذلک، و قد وضح اللّه ذلک علیکم،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ذلک لهنّ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کونها مرسلة و مضمرة غیر صالحة للمعارضة، ترد علیه أن تخصیص الرجال بالخطاب لها بناء علی التغلیب، کما فی أکثر التکالیف، أو لکون المذکّر أشرف و أعقل، فهو الألیق بالخطاب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 لا تحدّثونهنّ بذلک یلزم منه صحّة عبادات المحتلم بدون الغسل، فإنّهنّ إذا لم یعلمن و لم یعلمن بأنّ علیهنّ الغسل بالاحتلام لم یغتسلن منه و هنّ مکلّفات بالعبادات، فیلزم صحّتها عنهنّ بدون غسلهن عن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کان الجاهل بأمثال هذه المسائل معذورا، و کان التکلیف بها عنه ساقطا، لکان لما ذکره من عدم وجوب التعلیم و الاخبار بأنّ علیهنّ الغسل بالاحتلام وجه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فیتّخذنه علّة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للغسل، کما هو المتبادر من سیاق الکلام، فکلّما فعلت واحدة منهنّ </w:t>
      </w:r>
      <w:r>
        <w:rPr>
          <w:rFonts w:eastAsia="IRNazanin" w:cs="IRNazanin"/>
          <w:color w:val="111111"/>
          <w:sz w:val="28"/>
          <w:szCs w:val="28"/>
          <w:lang w:bidi="fa-IR"/>
        </w:rPr>
        <w:t>4</w:t>
      </w:r>
      <w:r>
        <w:rPr>
          <w:rFonts w:eastAsia="IRNazanin" w:cs="IRNazanin"/>
          <w:color w:val="111111"/>
          <w:sz w:val="28"/>
          <w:szCs w:val="28"/>
          <w:rtl w:val="true"/>
          <w:lang w:bidi="fa-IR"/>
        </w:rPr>
        <w:t>.</w:t>
      </w:r>
      <w:bookmarkStart w:id="185" w:name="pg1435_21078"/>
    </w:p>
    <w:p>
      <w:pPr>
        <w:pStyle w:val="BookText"/>
        <w:rPr/>
      </w:pPr>
      <w:bookmarkEnd w:id="185"/>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انکم لا تخبروا النّساء بأنّ علیهنّ الغسل بالاحتلام، فإنّهنّ یجعلن ذلک وسیلة إلی الخروج الی الحمّامات، فیظهرن لأزواجهنّ متی أردن الخروج أنّهنّ قد احتلمن لئلّا یمنعن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مراده علیه السّلام أنّکم لا تخبروهنّ بذلک لئلّا یخطر ذلک ببالهنّ عند النّوم و یتفکّرن فیحتلمن، إذ الأغلب أنّ ما یخطر ببال الإنسان حین النّوم و یتفکّر فیه، فإنّه یراه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الحدیث دلالة علی أنّه لا یجب علی العالم بأمثال هذه المسائل أن یعلّمها للجاهل بها، بل یکره له ذلک إذا ظنّ ترتّب مثل هذه المفسدة عن تعلیمه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247878_383892988"/>
      <w:bookmarkStart w:id="187" w:name="_Toc69"/>
      <w:bookmarkEnd w:id="186"/>
      <w:r>
        <w:rPr>
          <w:rtl w:val="true"/>
        </w:rPr>
        <w:t>الفصل الثانی فی کیفیّة غسل الجنابة</w:t>
      </w:r>
      <w:bookmarkEnd w:id="187"/>
    </w:p>
    <w:p>
      <w:pPr>
        <w:pStyle w:val="BookText"/>
        <w:rPr/>
      </w:pPr>
      <w:r>
        <w:rPr>
          <w:rFonts w:ascii="IRNazanin" w:hAnsi="IRNazanin" w:eastAsia="IRNazanin"/>
          <w:color w:val="111111"/>
          <w:sz w:val="28"/>
          <w:sz w:val="28"/>
          <w:szCs w:val="28"/>
          <w:rtl w:val="true"/>
          <w:lang w:bidi="fa-IR"/>
        </w:rPr>
        <w:t>و فیه أربعة عشر حدیثا، الثّالث و الرّابع و العاشر و الحادی عشر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یدک الیمنی من المرفق</w:t>
      </w:r>
      <w:r>
        <w:rPr>
          <w:rStyle w:val="FootnoteAnchor"/>
          <w:rtl w:val="true"/>
        </w:rPr>
        <w:footnoteReference w:id="429"/>
      </w:r>
      <w:r>
        <w:rPr>
          <w:rFonts w:ascii="IRNazanin" w:hAnsi="IRNazanin" w:eastAsia="IRNazanin"/>
          <w:color w:val="111111"/>
          <w:sz w:val="28"/>
          <w:sz w:val="28"/>
          <w:szCs w:val="28"/>
          <w:rtl w:val="true"/>
          <w:lang w:bidi="fa-IR"/>
        </w:rPr>
        <w:t>إلی أصابعک و تبول ان قدرت علی البول، ثمّ تدخل یدک فی الإناء، ثمّ اغسل ما أصابک منه، ثمّ أفض علی رأسک و جسدک و لا وضوء فیه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فاحشة و أرادت أن تغتسل و لم تغتسل یلزم سقوط ما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من کون تحدیث ذلک علّة للخروج أو الاحتلام، فلیس بمفسدة مسقطة لوجوب تعلیم ما هو واجب علی العالم به، فتأمّل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عن الأهوازی، عن صفوان و فضالة،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بکفّیک ثمّ تغسل فرجک، ثمّ تصبّ علی رأسک ثلاثا، ثمّ تصبّ علی سائر جسدک مرّتین، فما جری الماء علیه فقد طهّره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و محمّد بن إسماعیل، عن الفضل بن شاذان، جمیعا عن صفوان بن یحیی، عن العلاء بن رزین، عن محمّد بن مسلم، عن أحدهما علیهما السّلام 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 الجنب علی رأسه الماء ثلاثا، لا یجزیه أقلّ من ذلک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محمول علی تأکّد الاستحباب، و أوجبه بعض علمائنا، و 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فضالة، عن حمّاد بن عثمان، عن حکم بن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انّ النجاشی نقل توثیق حکم بن حکیم عن أبی العباس الجرح کالتعدیل خبر، فکما جاز الاعتماد علی اخبار غیر الإمامی فی التعدیل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النجاشی نقل توثیق حکم بن حکیم عن أبی العبّاس، و هو مشترک بین ابن نوح الإمامی و ابن عقدة الزیدی، فکیف عدّدت حدیث حکم من الصحیح، و المعدّل له مشترک؟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الاشتراک هنا غیر مضرّ، و ابن عقدة و ان کان زیدیّا إلّا أنّه ثقة مأمون، و تعدیل غیر الإمامیّ إذا کان ثقة لمن هو امامیّ حقیق بالاعتبار و الاعتماد، فإنّ الفضل ما شهدت به الأعداء، نعم جرح غیر الإمامیّ للامامیّ لا عبرة به و ان کان الجارح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علی کفّک الیمنی من الماء فاغسلها، ثم اغسل ما أصاب جسدک من أذی، ثم اغسل فرجک، و أفض علی رأسک و جسدک و اغتسل، فإن کنت فی مکان نظیف، فلا یضرّک أن لا تغسل رجلیک، و إن کنت فی مکان لیس بنظیف فاغسل رجلیک،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 یتوضّأ وضوء الصّلاة قبل الغسل،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وضوء أنقی من الغسل و أبلغ</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الأهوازی و محمّد بن خالد، عن ابن غواص</w:t>
      </w:r>
      <w:r>
        <w:rPr>
          <w:rStyle w:val="FootnoteAnchor"/>
          <w:rtl w:val="true"/>
        </w:rPr>
        <w:footnoteReference w:id="435"/>
      </w:r>
      <w:r>
        <w:rPr>
          <w:rFonts w:ascii="IRNazanin" w:hAnsi="IRNazanin" w:eastAsia="IRNazanin"/>
          <w:color w:val="111111"/>
          <w:sz w:val="28"/>
          <w:sz w:val="28"/>
          <w:szCs w:val="28"/>
          <w:rtl w:val="true"/>
          <w:lang w:bidi="fa-IR"/>
        </w:rPr>
        <w:t>،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یجزی من الوضوء و أیّ وضوء أطهر من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ثقة، فلیجز الاعتماد علی اخباره فی الجرح أیضا إذا کان ثقة، فإنّ الظنّ الحاصل من اخباره مشترک بینهما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باعتبار ملکة العدالة کما یشهد بالفضل لذی فضل، کذلک یشهد بالنقص لذی نقص من غیر زیادة و لا نقصان، إذ الفرض أنّه ثقة مأمون، و ثقته و أمانته مانعة من اغماضه و میلة فی أحد الطرفین، و إلّا لم یکن ثقة مأمونا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تعدیله حقیق بالاعتماد و الاعتبار، فکذلک جرحه، فقبول تعدیله و ردّ جرحه تحکّم، و لذلک اکتفی أصحابنا فی الجرح کثیرا بقول غیر الإمامی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الظاهر بل الأظهر منه أنّ مراد الفاضل النجاشی بأبی العبّاس هنا هو ابن نوح السیرافی البصری الإمامیّ الثقة، لأنّه کان أستاذه و شیخه و من استفاد هو منه، کما صرّح به فی ترجمته، و له کتاب رجال فی ذکره من روی عن الأئمّة علیهم السّلام، و کتاب الزیادات علی أبی العبّاس ابن سعید فی رجال جعفر بن محمّد علیهما السّلام، و حکم هذا من رجاله 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کلّها قرائن کون المراد به ابن نوح الإمامی لا ابن عقدة الزیدی، و علی هذا فلا حاجة فی جواب لا یقال الی ما تکلّفه الشیخ،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بالغسل غسل الجنابة، فإنّه المتبادر من بین الأغسال، و العامة یوجبون فیه الوضوء، فلعلّ الغرض الرّدّ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یعقوب بن یقطین،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غسل الجنابة فیه وضوء أم لا فیما نزل به جبرئیل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 یغتسل یبدأ فیغسل یدیه الی المرفقین قبل أن یغمسهما فی الماء، ثمّ یغسل ما أصابه من أذی، ثمّ یصبّ علی رأسه و علی وجهه و علی جسده کلّه، ثمّ قد قضی الغسل و لا وضوء علیه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عمر بن أذینة،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فتغسل کفّیک، ثم تفرغ بیمینک علی شمالک فتغسل فرجک، ثمّ تمضمض و استنشق، ثم تغسل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المتبادر من بین الی آخره إطلاق المطلق ینصرف الی الفرد الکامل، و الفرد الکامل من الأغسال هو غسل الجنابة لأنّه فریضة، و یؤیّده ما سبق فی حکم بن حکیم، فإنّه بعد ما سأل عن غسل الجنابة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وضوء الصلاة قبل الغسل، فضحک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وضوء أنقی من الغسل و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قرینة علی أنّ المراد بالغسل هنا غسل الجنابة، و الغرض هو الردّ علی هؤلاء الناس القائلین بوجوب وضوء الصلاة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هذا الحدیث بظاهره یدلّ علی عدم الاحتیاج الی الوضوء فی شی‌ء من الأغسال، إلّا أن یجعل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غسل الجنابة، لأنّه من بین الأغسال لحصول سببه فی أکثر الأحیان و کثرة الاحتیاج الیه حتّی صار غیره بالنسبة الیه بمنزلة النادر المعدوم، کان بمنزلة الحاضر المعهود فی الذهن، فالحمل علیه غیر بعید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هذا مسلّم إذا کان غیر غسل الجنابة نادرا قلیل الوقوع، و لا کذلک الأمر، بل الظاهر العموم نظرا الی التعلیل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جسدک من لدن قرنک الی قدمیک لیس قبله و لا بعده وضوء، و کلّ شی‌ء أمسسته الماء فقد أنقیته، و لو أنّ رجلا جنبا ارتمس فی الماء ارتماسة واحدة، أجزأه ذلک و إن لم یدلک جسده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الصّدوق، عن ابن الولید، عن محمّد بن یحیی، عن محمّد بن أحمد بن یحیی، عن محمّد بن الحسین، عن جعفر بن بشیر، عن حجر بن زائدة،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شعرة من الجنابة متعمّدا فهو فی النّار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مقدار شعرة من البشرة، فلا ینافی هذا الحدیث ما علیه الأصحاب من عدم وجوب غسل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تکون علیها السّوار و الدّملج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بحث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النار لأنّه بترکه متعمّدا هذا المقدار من بدنه فی غسل الجنابة لا یرفع منه الحدث، فهو بعد جنب، لأنّ کمال التأثیر موقوف علی کلّ جزء من الغسل، و الجنب لا یصحّ منه العبادات، فترکه هذا یؤدّی به الی النار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عن الخراسانی الی آخره هذا الحدیث رواه الشیخ فی التهذیب</w:t>
      </w:r>
      <w:r>
        <w:rPr>
          <w:rStyle w:val="FootnoteAnchor"/>
          <w:rtl w:val="true"/>
        </w:rPr>
        <w:footnoteReference w:id="440"/>
      </w:r>
      <w:r>
        <w:rPr>
          <w:rFonts w:ascii="IRNazanin" w:hAnsi="IRNazanin" w:eastAsia="IRNazanin"/>
          <w:color w:val="111111"/>
          <w:sz w:val="28"/>
          <w:sz w:val="28"/>
          <w:szCs w:val="28"/>
          <w:rtl w:val="true"/>
          <w:lang w:bidi="fa-IR"/>
        </w:rPr>
        <w:t xml:space="preserve">فی الصحیح علی المشهور، عن أحمد بن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عن إبراهیم بن أبی محمود، و هو المراد بالخراسانی، و فیه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اللزق، و بعد علک الروم و الضرب و الطرار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نظائر،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الفقیه عن عمّار بن موسی الساباطی عن الصادق علیه السّلام عن الحائض تغتسل و علی جسدها الزعفران لم یذهب به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التهذیب عنه علیه السّلام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نساء النبی صلّی اللّه علیه و آله إذا اغتسلن من الجنابة یبقین صفرة الطیب علی أجسادهن، و ذلک أنّ النبیّ صلّی اللّه علیه و آله أمرهنّ أن یصببن الماء صبّا علی أجسادهن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أنّه انّما أمرهنّ بصبّ الماء علی أجسادهن و لم یأمرهن بالدلک و ازالة أثر الطیب لیعلم أنّ ذلک غیر واجب، فبیّن لنسائه و أمّته أن یبنوا شرعه علی التسهیل و عدم التعسیر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نقله بعض مشایخنا عن بعض مشایخه أنّهم کانوا یأمرون بإزالة أثر الکحل للغسل و الوضوء لکونه مانعا من وصول الماء الی محلّه من البشرة غیر سدید، لأنّ موضع الکحل من الأعضاء الباطنة، فلا یجب غسله لا فی الغسل و لا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اصابة شی‌ء منه بأطراف العین و حواشیها و أصول الأجفان و حوالیها لا تجب إزالته، بل یکفی دلک الموضع و إمرار الید علیه، بل مجرّد صبّ الماء علیه، لأنّه لیس إلّا کتحمیر الوجه و تبییضه بل کتصفیره بالطیب و نحوه، إذ لا فرق فی المعنی بین بقاء صفرة الطیب علی الجسد و سواد الکحل علیه، فإنّ کلّا منهما یدلّ علی بقاء أجزاء متصفّرة منه علی المحلّ، مع إمکان إزالته وقت الغسل،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یبقین صفرة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یدلّ علی أنّها کانت ممّا یمکن إزالته بالدلک و إمرار الید، و لم یکن من قبیل ما تلوّن به الجسد و بقی لونه بعد ازالة العین، کما فی الحنّاء و نحوه، و إلّا لم یکن للإبقاء معنی، بل لم یکن للخبر علی هذا فائدة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بقاء الصفرة علی المحلّ بدون تلوّنه مع القول بعدم جواز انتقال العرض یدلّ علی بقاء جرم الطیب، و هو صریح فی روایة الساباطی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یجنب فیصیب جسده و رأسه الخلوق و الطّیب و الشی‌ء اللّکد، مثل علک الرّوم و الطّرار و ما أشبهه، فیغسل فإذا فرغ وجد شیئا قد بقی فی جسده من أثر الخلوق و الطّیب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اللّکد بکسر الکاف و آخره دال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 من لکد کفرح بمعنی 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الطرار الظاهر أنّه بالمهملات بمعنی الطّین،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الرّجل موضعه أی طیّنه، و ربّما یوجد فی بعض النّسخ بالزّای فی آخره، و لیس له معنی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الکسیر یکون علیه الجبائر کیف یصنع بالوضوء و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444"/>
      </w:r>
      <w:r>
        <w:rPr>
          <w:rFonts w:ascii="IRNazanin" w:hAnsi="IRNazanin" w:eastAsia="IRNazanin"/>
          <w:color w:val="111111"/>
          <w:sz w:val="28"/>
          <w:sz w:val="28"/>
          <w:szCs w:val="28"/>
          <w:rtl w:val="true"/>
          <w:lang w:bidi="fa-IR"/>
        </w:rPr>
        <w:t>و قد مرّ فی بحث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الأهوازی، عن فضالة،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أبی من الجنابة،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أبقیت لمعة من ظهرک لم یصبها الماء،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لو سکتّ، ثمّ 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تجب ازالة جرم الطیب للوضوء و الغسل، بل و لا دلک موضعه لکونه موضوعا عنّا، فکذلک الحال فی جرم الکحل و سواده بعینه من غیر فرق، و نحن قد بسطنا الکلام فی هذا المقام فی بعض رسائلنا، فلیطالع من هناک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الی آخره هذا الحدیث رواه الشیخ فی التهذیب فی باب الأغسال و کیفیّة الغسل من الجنابة، عن محمّد بن علی بن محبوب، عن أحمد، عن الحسین، عن فضالة،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اللّمعة بیده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بضمّ اللّام، و 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الأرض المعشبة إذا یبس عشبها و صارت بیضاء، کأنّها تلمع بین الخضرة، و تطلق علی القطعة من مطلق الجسم إذا خالفت ما حولها فی بعض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الحدیث أنّ من سهی عن شی‌ء من واجبات الطّهارة، لا یجب علی غیره تنبیهه علیه، و الظّاهر أنّه لا فرق بین الطّهارة و غیرها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غیره تنبیهه الی آخره قال العلّامة طاب ثراه فی بعض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أعلامه من باب الأمر بالمعروف،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ممنوعة، فإنّ منصب الإمامة أجلّ من أن یخلّ الامام علیه السّلام فیه بشی‌ء من الواجبات جهلا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لا یجب علیه إعلامه لأنّه الأصل، و لأنّ ذلک المخل غیر مکلّف بذلک الفعل لعدم علمه به، و الناس فی سعة ممّا لا یعلمون، فلا یکون أعلامه إیّاه من باب الأمر بالمعروف، و إنّما کان ذلک لو کان مکلّفا به،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مسلم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یری فی ثوب أخیه دما و هو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یؤذنه حتّی ینصرف</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أعار رجلا ثوبا فصلّی فیه و هو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أنّه لا یلزم أعلام الجاهل بما تبطل به عبادته علی تقدیر علمه به، و علی أنّه إذا أعلمه وجب علیه العمل بما یقتضیه قوله، کما یدلّ علیه أیضا خبر أبی بصیر، إذ الظاهر أنّ المراد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لو سکتّ، انّک لو لم تخبرنی لم یلزمنی التدارک و التلافی، إذ الناس فی سعة ممّا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یدلّ علی أنّه علیه السّلام تعمّد فی ترک تلک اللمعة لإفادة تلک الفائدة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الفاضل العلّامة قدّس سرّه لمّا لم یمعن النظر فی الحدیث و سنده علی المشهور جیّد ردّه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العبادات، فلا یخفی ما فی ظاهره، فإنّه ینافی العصمة، و لعلّ ذلک القائل کان مخطئا فی ظنّه عدم اصابة الماء تلک اللمعة، و یکون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لو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مسحه تلک اللّمعة انّما صدر عنه للتّعلیم، و قد بسطنا الکلام فی هذا المقام فی الحبل المتین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موسی بن القاسم،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الجنب هل یجزیه من غسل الجنابة أن یقوم فی القطر حتّی یغسل رأسه و جسده، و هو یقدر علی 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یغسله اغتساله بالماء أجزأه ذلک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بالسّکون المطر،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یقدر علی 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مبنیّة، و یکون جرّها محلّیّا، علی أنّها موصوفة أو موصولة،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زعما منه أنّه ینافی منصب الإمامة، و لا کذلک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هل یکفی فی وجوب قبول قول المخبر بأمثال هذا مطلق الظنّ أم لا بدّ من عدالته؟ کلّ محتمل، و لعلّ الاکتفاء بالأوّل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تلک اللمعة کانت فی جانب الأیسر، و حینئذ فلا إشکال فی قولهم بوجوب ترتیب غسل الجنابة، و لمّا کانت یده علیه السّلام یتقاطر منها الماء، فإذا مسح بها تلک اللمعة جری علیها ما فی یده من الماء، و بذلک یتحقّق مصداق الغسل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التأمّل یظهر أن لا دلالة فی هذا الحدیث علی شی‌ء من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دلّ علیه أنّه علیه السّلام ما کان عالما فی ذلک الوقت بعدم اصابة الماء تلک اللمعة، و هذا لا ینافی منصب الإمامة، لأنّ الإمام علیه السّلام لا یجب أن یکون عالما فی کل وقت بکل ما یکون علی التفصیل، کما صرّح به مشایخنا، و خاصّة شیخنا السعید المفید فی جواب مسألة سئل عنها، و نحن قد فصّلنا القول فیه فی بعض رسائلنا المعمولة للردّ علی صاحب الکشّاف، فلیستکشف الحال من هنالک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88" w:name="pg1435_21087"/>
    </w:p>
    <w:p>
      <w:pPr>
        <w:pStyle w:val="BookText"/>
        <w:rPr/>
      </w:pPr>
      <w:bookmarkEnd w:id="188"/>
      <w:r>
        <w:rPr>
          <w:rFonts w:ascii="IRNazanin" w:hAnsi="IRNazanin" w:eastAsia="IRNazanin"/>
          <w:color w:val="111111"/>
          <w:sz w:val="28"/>
          <w:sz w:val="28"/>
          <w:szCs w:val="28"/>
          <w:rtl w:val="true"/>
          <w:lang w:bidi="fa-IR"/>
        </w:rPr>
        <w:t>و أن تکون معربة و یکون جرّها لفظیّا،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یقدر علی ماء غیر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الشّیخ فی المبسوط</w:t>
      </w:r>
      <w:r>
        <w:rPr>
          <w:rStyle w:val="FootnoteAnchor"/>
          <w:rtl w:val="true"/>
        </w:rPr>
        <w:footnoteReference w:id="451"/>
      </w:r>
      <w:r>
        <w:rPr>
          <w:rFonts w:ascii="IRNazanin" w:hAnsi="IRNazanin" w:eastAsia="IRNazanin"/>
          <w:color w:val="111111"/>
          <w:sz w:val="28"/>
          <w:sz w:val="28"/>
          <w:szCs w:val="28"/>
          <w:rtl w:val="true"/>
          <w:lang w:bidi="fa-IR"/>
        </w:rPr>
        <w:t>بهذا الحدیث علی أنّ الوقوف تحت المطر العزیز یجری مجری الارتماس، فیسقط معه التّرتیب، و لا یخفی أنّ حصول الدّفعة العرفیّة المعتبرة فی الارتماس بالاغتسال بالمطر حال نزوله، لا یخلو من بعد، فالظّاهر أنّ المراد بالغسل فی الحدیث غسل التّرتیب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247880_383892988"/>
      <w:bookmarkStart w:id="190" w:name="_Toc70"/>
      <w:bookmarkEnd w:id="189"/>
      <w:r>
        <w:rPr>
          <w:rtl w:val="true"/>
        </w:rPr>
        <w:t>الفصل الثالث فی نبذ متفرّقة من أحکام الغسل‌</w:t>
      </w:r>
      <w:bookmarkEnd w:id="190"/>
    </w:p>
    <w:p>
      <w:pPr>
        <w:pStyle w:val="BookText"/>
        <w:rPr/>
      </w:pPr>
      <w:r>
        <w:rPr>
          <w:rFonts w:ascii="IRNazanin" w:hAnsi="IRNazanin" w:eastAsia="IRNazanin"/>
          <w:color w:val="111111"/>
          <w:sz w:val="28"/>
          <w:sz w:val="28"/>
          <w:szCs w:val="28"/>
          <w:rtl w:val="true"/>
          <w:lang w:bidi="fa-IR"/>
        </w:rPr>
        <w:t>و فیه ثمانیة أحادیث، الأوّل و الخامس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حمّاد بن عیسی،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یقدر علی ماء غیر ماء الی آخره الظاهر بل الأظهر منه أنّه کان فی الأصل ماء بالهمزة واحد المیاه الذی یشرب منه، فسقطت الهمزة من قلم الکاتب، و سوی ذلک صفته،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یقدر علی ماء غیر ذلک الماء و هو المطر، و الغرض هو السؤال عن جواز ذلک فی حال الاختیار، و إلّا فهو جائز وقت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فأجیب بجواز ذلک بشرط، و علیه فلا حاجة الی ما تکلّفه شیخنا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تحقّق غسل الترتیب و الصورة هذه لا یخلو من بعد إلّا أن یکتفی فیه بالترتیب بحسب النیّة، بأنّ ینوی غسل الرأس أوّلا ثمّ الأیمن ثمّ الأیسر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ما أفاده شیخ الطائفة من أنّه یجری مجری الارتماس إذا کان المطر غزیرا کثیرا، و خاصّة إذا کان وابلا، بل لا یبعد أن یدّعی فیه حصول الدفعة العرفیّة، لأنّه وقتئذ بمجرّد قیامه فی القطر عریانا یجری الماء علی جمیع جسده جریانا صالحا، فیحصل به الدفعة، فإن کنت فیه علی شکّ منه فجرّبه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لم یر بأسا أن یغسل الجنب رأسه غدوة، و یغسل سائر جسده عن الصّلاة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عن هشام بن سالم،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فسطاطه و هو یکلّم امرأة فأبطأت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هذه أمّ إسماعیل جاءت و أنا أزعم أنّ هذا المکان الذی أحبط اللّه فیه حجّها عام أوّل، کنت أردت الإحرام،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لی الماء فی الخباء، فذهبت الجاریة بالماء فوضعته فاستخففتها فأصبت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اغسلی رأسک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عمر الیمانی إبراهیم هذا مختلف فیه، وثّقه النجاشی</w:t>
      </w:r>
      <w:r>
        <w:rPr>
          <w:rStyle w:val="FootnoteAnchor"/>
          <w:rtl w:val="true"/>
        </w:rPr>
        <w:footnoteReference w:id="453"/>
      </w:r>
      <w:r>
        <w:rPr>
          <w:rFonts w:ascii="IRNazanin" w:hAnsi="IRNazanin" w:eastAsia="IRNazanin"/>
          <w:color w:val="111111"/>
          <w:sz w:val="28"/>
          <w:sz w:val="28"/>
          <w:szCs w:val="28"/>
          <w:rtl w:val="true"/>
          <w:lang w:bidi="fa-IR"/>
        </w:rPr>
        <w:t>، و ضعّفه ابن الغضائری</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النجاشی حکی توثیقه عن أبی العبّاس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العبّاس مشترک و غیره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الجرح مقدّم، فما ثبت توثیق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هنا مثل ما قال الشیخ فی حاشیته المعلّقة علی حدیث حکم بن حکیم من أنّ اشتراک أبی العبّاس بین ابن نوح الإمامی و ابن عقدة الزیدی غیر مضرّ هنا، لأنّه و ان کان زیدیّا إلّا أنّه ثقة مأمون، و تعدیل غیر الإمامی إذا کان ثقة لمن هو امامیّ حقیق بالاعتماد و الاعتبار، فإنّ الفضل ما شهد به الأعداء، و لعلّه لذلک عدّ هذا الحدیث فی الصحیح، و قد سبق منّا القول هناک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اغسلی رأسک الی آخره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یستنبط من ظاهر الحدیثین أنّ تخلّل الحدث الأصغر فی أثناء غسل الجنابة غیر مبطل له، فإنّ إطلاق الصادق علیه السّلام إتمامها الغسل إذا أرادت الإحرام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امسحیه مسحا شدیدا لا تعلم به مولاتک، فإذا أردت الإحرام فاغسلی جسدک و لا تغسلی رأسک، فتستریب مولاتک، فدخلت فسطاط مولاتها، فذهبت تتناول شیئا، فمسّت مولاتها رأسها، فإذا لزوجة الماء، فحلقت رأسها و ضربتها،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المکان الذی أحبط اللّه فیه حجّک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السّکت لحقت بفعل الأمر، و فی بعض النّسخ مکان جاءت جنت من الجنایة، فالمراد حلقها رأس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الخباء بکسر الخاء المعجمة خیمة من وبر أو صوف، و لا یکون من شعر، و هی علی عمودین أو ثلاثة و ما فوق ذلک، فهو بیت، کذا فی الصّحاح</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الفسطاط بضمّ الفاء و کسرها بیت من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یشمل ما إذا تخلّل بین غسل رأسها و إرادتها الإحرام حدث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إطلاق أمیر المؤمنین علیه السّلام إتمام الغسل من الغدوة إلی الظهر، بل الی ما بعده، مع أنّ توسّط مثل هذه المدّة مظنّة لتخلّل الحدث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إذ لا دلالة فیهما علی زائد من جواز تبعیض الغسل بتغسیل الرأس فی زمان و تأخیر غسل الجسد الی زمان آخر، و هو المراد من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دلالتهما علی أنّ الحدث المتخلّل غیر مبطل فحاشا، لأنّ طول الزمان المتخلّل بین الغسلین لو سلّم أنّ المراد به حقیقته لا المبالغة فی جواز التبعیض و عدم وجوب الموالاة بین غسل أعضاء الغسل کما فی الوضوء، لا یدلّ علیه و لا یقتضیه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ببعید کثیرا أن یراد بالصلاة المذکورة فی الحدیث صلاة الصبح لا صلاة الظهر، إذ الغدوة بالضمّ عبارة عمّا بین الفجر و طلوع الشمس، کما فی القاموس، فیحتمل أن یکون المراد أنّه علیه السّلام کان لم یر بأسا أن یغسل الجنب رأسه عند طلوع أوّل الفجر، و یؤخّر غسل سائر جسده لمانع أو غیره الی زمان یرید فیه صلاة الصبح، فعند ذلک یغسله و یصلّیها، فتأمّل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هذه المسألة رسالة جیّدة، استقصینا الکلام فیها بما لا مزید علیه، فلیطالع من هنالک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خفیفة علی طبعی، و هو کنایة عن حصول المیل إلیها و المضارع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فتستریب مولاتک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بفاء السببیّة بعد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و الصّفّار، عن أحمد بن محمّد، عن الأهوازی، عن حمّاد، عن حریز، عن محمّد هو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یخرج من إحلیله بعد ما اغتسل شی‌ء،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یغتسل و یعید الصّلاة، إلّا أن یکون بال قبل أن یغتسل، فإنّه لا یعید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و هو جنب قبل أن یبول، ثمّ یجد بللا، فقد انتقض غسله، و إن کان بال ثمّ اغتسل ثمّ وجد بللا، فلیس ینقض غسله، و لکن علیه الوضوء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فضالة، عن حسین بن عثمان، عن ابن مسکان، عن منصور هو ابن حازم، عن أبی عبد اللّه علیه السّلام فی رجل أجنب، فاغتسل قبل أن یبول، فخرج منه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الغسل،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یخرج منها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بال قبل أن یغتسل لا خلاف فی وجوب الغسل علی من علم أنّ البلل الخارج بعده منیّ، و کذا لا خلاف فی عدم وجوبه و وجوب الوضوء ان علم أنّه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أنّه غیرهما، کودی أو وذی أو مذی، فلا خلاف فی عدم وجوب شی‌ء منهما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فیما إذا اشتبه علیه حاله هل هو بول أو منیّ أو ماء نزل من الحبائل؟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علیه الغسل أو الوضوء، أو یستحبّ و الحال هذه؟ و لیس حکم هذه الصورة بخصوصه مصرّحا به فی الاخبار فیما علمناه، و القوم قسموها الی صور فصّلناها فی رسالة لنا فی هذه المسألة مبسوطة، و لذلک لا نطوّل الکلام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ما یخرج من المرأة ماء الرّجل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إذا لم تظنّ المرأة أنّ الخارج هو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صفوان،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الجنابة کم یجزی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یغتسل بخمسة أمداد بینه و بین صاحبته، و یغتسلان جمیعا من إناء واحد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عن محمّد بن أبی حمزة،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یغتسل بصاع، و إذا کان معه بعض نسائه یغتسل بصاع و مدّ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یتوضّأ بمدّ، و یغتسل بصاع، و المدّ رطل و نصف، و الصّاع ستّة أرطال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الثّلاثة و محمّد بن مسلم و أبی بصیر، عن أبی جعفر و أبی عبد اللّه علیهما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رسول اللّه صلّی اللّه علیه و آله بمدّ و اغتسل بصاع،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اغتسل هو و زوجته بخمسة أمداد من إناء واحد، قال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إذا لم تظنّ المرأة الی آخره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ظاهرا بین الأصحاب فی أنّه إذا خلط ماء الرجل و المرأة و خرج و علم أنّ الخارج مشتمل علی ماء المرأة یجب علیها الغسل، و أمّا إذا شکّت فقرّب فی الدروس الوجوب، و هو مشکل بعد ورود هذا الخبر و تأیّده بأخبار یقین الطهارة و الشکّ فی الحدث</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هو فضرب یده فی الماء قبلها و أنقی فرجه، ثمّ ضربت فأنقت فرجها، ثمّ أفاض هو و أفاضت هی علی نفسها حتّی فرغا، فکان الذی اغتسل به رسول اللّه صلّی اللّه علیه و آله ثلاثة أمداد، و الذی اغتسلت به مدّین، و إنّما أجزأ عنهما لأنّهما اشترکا جمیعا، و من انفرد بالغسل وحده فلا بدّ له من صاع</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بظاهره علی عدم إجزاء ما دون الصّاع للمنفرد، 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اشترکا جمیعا لعلّ الفرق بینهما فی ذلک أنّ بدنها لمّا کان أرطب و أملس و أقلّ شعرا و خشونة، کان احتیاجها الی الماء فی ترطیبه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لمّا کانت أصغر منه حجما و أقلّ منه مقدارا، کان احتیاجها إلیه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تنقیة فرجها کانت محتاجة إلی الماء أقلّ من تنقیة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لم تکن لها شعر فی الوجه، و قد جمعت شعر رأسها و عقدته کان احتیاجها فی تغسیل الرأس إلی الرقبة و ترطیبها و إیصال الماء إلی البشرة إلی الماء أقلّ منه لمکان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الفرق بین الاشتراک و الانفراد فی الاحتیاج الی الماء أقلّ و أکثر دقیق یحتاج إلی التأمّل، فإنّ من کفاه مدّان فی صورة الاشتراک، فلیکفه ذلک فی صورة الانفراد، و أیضا لعدم الفرق ظاهرا فلم صار محتاجا إلی أربعة أمداد و لا أقلّ منها، و الغاسل و الغسل و المغسول کلّها واحد فتأمّل فیه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بظاهره علی عدم اجزاء ما دون الصاع کیف یجزی مدّان فی صورة الاشتراک و لا یجزی ما دون أربعة أمداد فی صورة الانفراد؟ و الأعضاء التی یجب غسلها لا تزید و لا تنقص فی الصورتین، إذ الشخص هو هو، و کلّ ما یحتاج الی غسله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91" w:name="pg1435_21093"/>
    </w:p>
    <w:p>
      <w:pPr>
        <w:pStyle w:val="BookText"/>
        <w:rPr/>
      </w:pPr>
      <w:bookmarkEnd w:id="191"/>
      <w:r>
        <w:rPr>
          <w:rFonts w:ascii="IRNazanin" w:hAnsi="IRNazanin" w:eastAsia="IRNazanin"/>
          <w:color w:val="111111"/>
          <w:sz w:val="28"/>
          <w:sz w:val="28"/>
          <w:szCs w:val="28"/>
          <w:rtl w:val="true"/>
          <w:lang w:bidi="fa-IR"/>
        </w:rPr>
        <w:t>مرّ ما یؤیّده فی حدیث الإیلاج بدون إنزال، فإن انعقد إجماع علی اجزاء ما دون الصّاع فلا کلام به، و إلّا فالاستدلال به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ورد من إجزاء ما یشبه الدّهن، فهو محمول عند المفید رحمه اللّه علی حال الضّرورة،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2" w:name="__RefHeading___Toc247882_383892988"/>
      <w:bookmarkStart w:id="193" w:name="_Toc71"/>
      <w:bookmarkEnd w:id="192"/>
      <w:r>
        <w:rPr>
          <w:rtl w:val="true"/>
        </w:rPr>
        <w:t>الفصل الرابع فیما علی الجنب اجتنابه وجوبا أو استحبابا</w:t>
      </w:r>
      <w:bookmarkEnd w:id="193"/>
    </w:p>
    <w:p>
      <w:pPr>
        <w:pStyle w:val="BookText"/>
        <w:rPr/>
      </w:pPr>
      <w:r>
        <w:rPr>
          <w:rFonts w:ascii="IRNazanin" w:hAnsi="IRNazanin" w:eastAsia="IRNazanin"/>
          <w:color w:val="111111"/>
          <w:sz w:val="28"/>
          <w:sz w:val="28"/>
          <w:szCs w:val="28"/>
          <w:rtl w:val="true"/>
          <w:lang w:bidi="fa-IR"/>
        </w:rPr>
        <w:t>و فیه سبعة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من الکافی، و السّابع من الاستبصار،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التّمیمی، عن محمّد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یجلس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یمرّ فیه إلّا المسجد الحرام و مسجد المدینة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یعقوب بن یزید، عن النضر بن سوید، عن عبد اللّه بن سنان،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الرّجل نائما فی المسجد الحرام أو مسجد الرّسول صلّی اللّه علیه و آله،</w:t>
      </w:r>
    </w:p>
    <w:p>
      <w:pPr>
        <w:pStyle w:val="BookText"/>
        <w:rPr/>
      </w:pPr>
      <w:r>
        <w:rPr>
          <w:rFonts w:ascii="IRNazanin" w:hAnsi="IRNazanin" w:eastAsia="IRNazanin"/>
          <w:color w:val="111111"/>
          <w:sz w:val="28"/>
          <w:sz w:val="28"/>
          <w:szCs w:val="28"/>
          <w:rtl w:val="true"/>
          <w:lang w:bidi="fa-IR"/>
        </w:rPr>
        <w:t>و علی ما ذکرناه یلزم أنّ الجنب إذا کان منفردا و کان معه ماء دون صاع بمثقال أو مثقالین، کان الواجب علیه هو التیمّم دون الغسل، و هو بعینه هو الذی کان یکفیه مدّان من الماء لهذا الغسل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الجنب بعد تنقیة فرجه یجزیه أن یجری الماء علی جمیع جسده کلّه، و ذلک یختلف باختلاف الأشخاص و الأحوال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 شخص یکفیه لذلک مدّ من ماء لصغر حجمه و عدم شعر رأسه و وجهه و جسده و ملامسة بدنه و عدم خشونته، و خاصّة إذا کان قریب العهد بالاستحمام و التنویر، و شخص آخر لا یکفیه لذلک خمسة أمداد أو أزید لأضداد ذلک کلّه، فإذن مناط الحکم اجراء الماء علی الجسد کلّه بالغا ما بلغ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فاحتلم فأصابته جنابة، فلیتیمّم و لا یمرّ فی المسجد إلّا متیمّما، و لا بأس أن یمرّ فی سائر المساجد، و لا یجلس فی شی‌ء من المساجد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منامه ما یوجب الاحتلام، و لیس الاحتلام خروج المنی فی المنام، فلا یحتاج التّفریع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و الحائض یتناولان من المسجد المتاع یکون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لکن لا یضعان فی المسجد شیئا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بن محبوب، عن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یواقع أهله أ ینام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یتوفّی الأنفس فی منامها، و لا یدری ما یطرقه من البلیّة، إذا فرغ فلیغتسل،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فاحتلم فأصابته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فی منامه أنّه یجامع، إذ الاحتلام هو الجماع فی النوم، کما فی القاموس</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الجماع مطلقا فی نوم کان أو یقظة، قد یکون سببا لخروج المنی و 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علیه السّلام بهذا التفریع الی أنّ مطلق الاحتلام لا یوجب التعمیم، و إنّما یوجبه احتلام معه خروج المنی، فإنّ الجنابة فی اللغة بمعنی المنی، کما فی القاموس</w:t>
      </w:r>
      <w:r>
        <w:rPr>
          <w:rStyle w:val="FootnoteAnchor"/>
          <w:rtl w:val="true"/>
        </w:rPr>
        <w:footnoteReference w:id="467"/>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فأصابته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إشارة الی هذا النوع من الاحتلام، و هو الذی یوجب التیمّم دون نوع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تفریع أصابه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یأکل الجنب قبل أن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لنکسل، و لکن لیغسل یده و الوضوء أفضل</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لتکسلون، و التّعبیر بأمثال هذه العبارات فی هذه المقامات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عن محمّد بن أبی حمزة،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الرّجل و هو جنب، و تنام المرأة و هی جنب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إذا أراد أن یأکل و یشرب غسل یده و تمضمض و غسل وجهه و أکل و شرب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یتوضّأ المراد بالوضوء هنا أن یغسل الید و یتمضمض ثمّ یغسل الوجه و الکسل فی الأصل التثاقل فی المشی و الفتور فیه، و المراد أنّکم تکسلون و تثاقلون فی الوضوء، و القرینة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لیغسل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یقل و لکنّا نغسل أیدینا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نظیر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 لا أَعْبُدُ الَّذِی فَطَرَنِی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و ما لکم لا تعبدون الذی فطرکم، بقرینة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تُرْجَعُونَ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الرجل و هو جنب هذا محمول علی الجواز، و الذی سبقه علی الاستحباب، و حمله علی الاستفهام الإنکاری لیوافق سابقه بعید، و الجنب یستوی فیه المذکّر و المؤنّث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94" w:name="pg1435_21096"/>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هو ابن عیسی، عن ابن أبی عمیر، عن حمّاد بن عثمان، عن عبد اللّه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 تقرأ النّفساء و الحائض و الجنب و الرّجل یتغوّط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یقرؤون ما شاءوا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العموم مخصّص فی الثلاثة الأول بغیر العزائم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 w:name="__RefHeading___Toc247884_383892988"/>
      <w:bookmarkStart w:id="196" w:name="_Toc72"/>
      <w:bookmarkEnd w:id="195"/>
      <w:r>
        <w:rPr>
          <w:rtl w:val="true"/>
        </w:rPr>
        <w:t>المطلب الثانی فی غسل الحیض و الاستحاضة و النّفاس‌</w:t>
      </w:r>
      <w:bookmarkEnd w:id="196"/>
    </w:p>
    <w:p>
      <w:pPr>
        <w:pStyle w:val="Heading6"/>
        <w:numPr>
          <w:ilvl w:val="5"/>
          <w:numId w:val="1"/>
        </w:numPr>
        <w:rPr/>
      </w:pPr>
      <w:bookmarkStart w:id="197" w:name="__RefHeading___Toc247886_383892988"/>
      <w:bookmarkStart w:id="198" w:name="_Toc73"/>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و ما یتعلّق بهذه الدّماء من الأحکام و فیه فصول</w:t>
      </w:r>
      <w:r>
        <w:rPr>
          <w:rFonts w:eastAsia="IRNazanin" w:cs="IRNazanin"/>
          <w:color w:val="111111"/>
          <w:sz w:val="28"/>
          <w:szCs w:val="28"/>
          <w:rtl w:val="true"/>
          <w:lang w:bidi="fa-IR"/>
        </w:rPr>
        <w:t>:</w:t>
      </w:r>
    </w:p>
    <w:p>
      <w:pPr>
        <w:pStyle w:val="Heading6"/>
        <w:numPr>
          <w:ilvl w:val="5"/>
          <w:numId w:val="1"/>
        </w:numPr>
        <w:rPr/>
      </w:pPr>
      <w:bookmarkStart w:id="199" w:name="__RefHeading___Toc247888_383892988"/>
      <w:bookmarkStart w:id="200" w:name="_Toc74"/>
      <w:bookmarkEnd w:id="199"/>
      <w:r>
        <w:rPr>
          <w:rtl w:val="true"/>
        </w:rPr>
        <w:t xml:space="preserve">الفصل الأوّل </w:t>
      </w:r>
      <w:r>
        <w:rPr>
          <w:rtl w:val="true"/>
        </w:rPr>
        <w:t>(</w:t>
      </w:r>
      <w:r>
        <w:rPr>
          <w:rtl w:val="true"/>
        </w:rPr>
        <w:t>أحکام الحیض</w:t>
      </w:r>
      <w:bookmarkEnd w:id="200"/>
    </w:p>
    <w:p>
      <w:pPr>
        <w:pStyle w:val="Heading6"/>
        <w:numPr>
          <w:ilvl w:val="5"/>
          <w:numId w:val="1"/>
        </w:numPr>
        <w:rPr/>
      </w:pPr>
      <w:bookmarkStart w:id="201" w:name="__RefHeading___Toc247890_383892988"/>
      <w:bookmarkStart w:id="202" w:name="_Toc75"/>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قال اللّه تعالی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الکلام فی تفسیر الآیتین الکریمتین بإیراد درسین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العزائم لأنّها محرّمة علیهم قراءتها حتّی قراءة البسملة بقصدها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03" w:name="pg1435_21097"/>
    </w:p>
    <w:p>
      <w:pPr>
        <w:pStyle w:val="Heading6"/>
        <w:numPr>
          <w:ilvl w:val="5"/>
          <w:numId w:val="1"/>
        </w:numPr>
        <w:rPr/>
      </w:pPr>
      <w:bookmarkStart w:id="204" w:name="__RefHeading___Toc247892_383892988"/>
      <w:bookmarkStart w:id="205" w:name="_Toc76"/>
      <w:bookmarkEnd w:id="203"/>
      <w:bookmarkEnd w:id="204"/>
      <w:r>
        <w:rPr>
          <w:rtl w:val="true"/>
        </w:rPr>
        <w:t xml:space="preserve">درس </w:t>
      </w:r>
      <w:r>
        <w:rPr>
          <w:rtl w:val="true"/>
        </w:rPr>
        <w:t>(</w:t>
      </w:r>
      <w:r>
        <w:rPr>
          <w:rtl w:val="true"/>
        </w:rPr>
        <w:t>تفسیر آیة الحیض</w:t>
      </w:r>
      <w:bookmarkEnd w:id="205"/>
    </w:p>
    <w:p>
      <w:pPr>
        <w:pStyle w:val="BookText"/>
        <w:rPr/>
      </w:pPr>
      <w:r>
        <w:rPr>
          <w:rFonts w:ascii="IRNazanin" w:hAnsi="IRNazanin" w:eastAsia="IRNazanin"/>
          <w:color w:val="111111"/>
          <w:sz w:val="28"/>
          <w:sz w:val="28"/>
          <w:szCs w:val="28"/>
          <w:rtl w:val="true"/>
          <w:lang w:bidi="fa-IR"/>
        </w:rPr>
        <w:t>ذکر سبحانه ستّة أمور ممّا سألوا النبیّ صلّی اللّه علیه و آله عنها، و أوحی جلّ شأنه إلیه الجواب عنها، و سؤالهم هذا سادس تلک السّؤالات، و کلّها معنونة بلفظ یسألونک، لکنّ الثّلاثة الأوّل بغیر واو، و هی سؤالهم ماذا ینفقون؟</w:t>
      </w:r>
    </w:p>
    <w:p>
      <w:pPr>
        <w:pStyle w:val="BookText"/>
        <w:rPr/>
      </w:pPr>
      <w:r>
        <w:rPr>
          <w:rFonts w:ascii="IRNazanin" w:hAnsi="IRNazanin" w:eastAsia="IRNazanin"/>
          <w:color w:val="111111"/>
          <w:sz w:val="28"/>
          <w:sz w:val="28"/>
          <w:szCs w:val="28"/>
          <w:rtl w:val="true"/>
          <w:lang w:bidi="fa-IR"/>
        </w:rPr>
        <w:t>و سؤالهم عن القتال فی الشّهر الحرام، و سؤالهم عن الخمر و المیسر، و ثلاثة مبدؤه بالواو، و هی سؤالهم عن کیفیّة الإنفاق، و سؤالهم عن أمر الیتامی، و سؤالهم عن المحیض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لأنّ السّؤالات الأول کانت فی أوقات متفرّقة، و الثّلاثة الأخیرة فی وقت واحد</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تعلیله هذا لا یتمشّی فی 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تعلیله هذا لا یتمشّی الی آخره قد أخذ شیخنا العلّام هذا الکلام من حاشیة العصام، فأوجز فیه إیجاز مخلّ، فإنّه قال فی حاشیته المعلّقة علی قول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الثلاثة الأخیرة کانت فی وقت واحد، فلذلک ذکرها بحرف الجمع، لا یکفی فی کونها بواوات ثلاث اجتماعها، بل لا بدّ من اجتماع أربعة أسئلة حتّی یصحّ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ذکرها بحرف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ظاهر، لأنّ الواو لمّا کانت من حروف الجمع، فإذا کانت ثلاث واوات، فلا بدّ من اجتماع أربعة أسئلة لتجمع الواو الاولی السؤال الثانی مع الأول، و الثانیة الثالث مع الثانی، و الثالثة الرابع مع الثالث، فالسؤال الأوّل یکون بغیر واو</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سؤال مبتدأ، و کلّ واحد من السؤالات الثلاثة الباقیة یکون مع الواو، فکلّ واحد منها یجتمع مع سابقه بحرف جمع معه، و لذلک ذکر الکشّاف السؤال عن الخمر و المیسر فی جملة السؤالات المجموعة فی وقت واحد مع أنّه بغیر واو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الثّلاثة الأخیرة من دون إضافة الرّابع، فالصّواب إبدال الثّلاثة بالأربعة، و قد أخذ هذا الکلام من الکشّاف فأفسده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سؤالهم عن تلک الحوادث</w:t>
      </w:r>
      <w:r>
        <w:rPr>
          <w:rStyle w:val="FootnoteAnchor"/>
          <w:rtl w:val="true"/>
        </w:rPr>
        <w:footnoteReference w:id="475"/>
      </w:r>
      <w:r>
        <w:rPr>
          <w:rFonts w:ascii="IRNazanin" w:hAnsi="IRNazanin" w:eastAsia="IRNazanin"/>
          <w:color w:val="111111"/>
          <w:sz w:val="28"/>
          <w:sz w:val="28"/>
          <w:szCs w:val="28"/>
          <w:rtl w:val="true"/>
          <w:lang w:bidi="fa-IR"/>
        </w:rPr>
        <w:t>الأول وقع فی أحوال متفرّقة، فلم یؤت بحرف العطف، لأنّ کلّ واحد من السّؤالات سؤال مبتدأ، و سألوا عن الحوادث الأخر فی وقت واحد، فجی‌ء بحرف الجمع لذلک،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یجمعون لک بین السّؤال عن الخمر و المیسر، و السّؤال عن الإنفاق و السّؤال عن کذا و عن کذا</w:t>
      </w:r>
      <w:r>
        <w:rPr>
          <w:rStyle w:val="FootnoteAnchor"/>
          <w:rtl w:val="true"/>
        </w:rPr>
        <w:footnoteReference w:id="4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البیضاوی توهّم أنّ إدراج الزّمخشری السّؤال عن الخمر فی سلک السّؤالات المجموعة فی وقت واحد مع خلوّه عن الواو الجامعة واقع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المحیض یأتی بمعنی المصدر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المرأة محیضا کباتت مبیتا، و بمعنی اسم الزّمان،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الحیض، و بمعنی المکان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الحیض و هو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المحیض الأوّل فی الآیة بالمعنی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المحیض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فبقی من الثلاثة الأول التی بغیر واو اثنان، سؤالهم ماذا ینفقون؟ و سؤالهم عن القتال، فإنّ سؤالهم عن الخمر و المیسر قد أدرج فی سلک السؤالات المجموعة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ینبغی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سؤالهم عن الحادثین الأوّلین فی حالین متفرّقین، فإیراده الحوادث الأوّل بصیغة الجمع مسامحة، کما أشار إلیه الشیخ فی الحاشیة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المحیض یأتی بمعنی المصدر المحیض الأوّل مصدر لا غیر، لعود الضمیر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فیحتمل المصدر، فیکون بتقدیر أی زمان المحیض، و یحتمل الزمان و المکان، فلا یحتاج الی تقدیر مضاف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أحواله، و السّائل أبو الدّحداح فی جمع من الصّحابة،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مستقذر مؤذ ینفر الطّبع عنه، و الاعتزال التّنحّی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المحیض الثّانی، فیحتمل کلّا من المعانی الثلاثة السّابقة و ستسمع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للأمر بالاعتزال و بیان لغایته، و قد قرأ حمزة و الکسائی یطّهّرن بالتّشدید، أی یتطهّرن، و ظاهره أنّ غایة الاعتزال هی الغسل و قرأ الباقون یطهرن بالتّخفیف، و ظاهره أنّ غایته انقطاع الدّم، و الخلاف بین الأمّة فی ذلک مشهور، و سیجی‌ء تحقیق الحقّ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 القراءة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السائل أبو الدحداح کذا ذکره البیضاوی، و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غایته انقطاع الدم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یخرجن من الحیض،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المرأة إذا انقطع حیضها، فجعل سبحانه غایة التحریم انقطاع الدم، فثبت الحلّ بعده بمفهوم الغایة، إذ التحقیق أنّه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ذکره من معنی الطهارة و ان کان صحیحا لغة، لکن یجوز أن یکون المراد معناها الشرعی، و الاحتمال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التسلیم لا ترجیح لقراءة التخفیف علی التشدید، و مقتضاها ثبوت التحریم قبل الاغتسال، فیجب حمل الطهارة هنا علی المعنی الشرعی جمعا بین القراءتین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سلّمنا أنّ الطهارة بمعناها اللغوی، لکن وقع التعارض بین المفهوم و المنطوق، فیکون الترجیح للثانی، مع أنّه مؤید بمفهوم الشرط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التأیید مبنیّ علی أنّ الأمر الواقع بعد الحظر للجواز المطلق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للرجحان المطلق، فمفهومه انتفاء رجحان الإتیان عند عدم التطهیر، و هو کذلک عند القائلین بجوازه عند عدمه، لکونه مکروها عندهم، و کذلک الحال إذا کان الأمر المذکور للإباحة بمعنی تساوی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 و الأمر بالإتیان للإباحة، کقوله تعالی وَ إِذا حَلَلْتُمْ فَاصْطادُوا</w:t>
      </w:r>
      <w:r>
        <w:rPr>
          <w:rStyle w:val="FootnoteAnchor"/>
          <w:rtl w:val="true"/>
        </w:rPr>
        <w:footnoteReference w:id="477"/>
      </w:r>
      <w:r>
        <w:rPr>
          <w:rFonts w:ascii="IRNazanin" w:hAnsi="IRNazanin" w:eastAsia="IRNazanin"/>
          <w:color w:val="111111"/>
          <w:sz w:val="28"/>
          <w:sz w:val="28"/>
          <w:szCs w:val="28"/>
          <w:rtl w:val="true"/>
          <w:lang w:bidi="fa-IR"/>
        </w:rPr>
        <w:t>و أمّا وجوب الإتیان لو کان قد اعتزلها أربعة أشهر مثلا، فقد استفید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المفسّرون فی معنی قوله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من حیث أمرکم اللّه بتجنّبه حال الحیض و هو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الحنفیة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من قبل النّکاح دون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الزجاج معناه من الجهات الّتی یحلّ فیه الوطء لا ما لا یحلّ، کوطئهنّ و هنّ صائمات، أو محرمات، أو معتکفات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الذی اختاره الشیخ أبو علی الطّبرسی طاب ثراه فی مجمع البیان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 إِنَّ اللَّهَ یُحِبُّ التَّوَّابِینَ وَ یُحِبُّ الْمُتَطَهِّرِینَ أی یحبّ التّوابین عن الذنوب، و یحبّ المتطهّرین أی المتنزّهین عن الأقذار، کمجامعة الحائض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التّوابین عن الکبائر، و المتطهّرین عن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الحرث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یفسّر بالمزرع تشبیها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بالإتیان للإباحة بالمعنی الأخصّ، و هو ما استوی فیه الطرفان، أو الأعمّ و هو ما لا یمتنع شرعا،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 الشامل للوجوب و الندب و الکراهة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فیمکن فیه الأحکام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کما لو کان اعتزلها أربعة أشهر، آخرها أوّل زمان الانقطاع و الغسل، و کذا لو وافق انقضاء مدّة التربّص فی الإیلاء و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الندب کما فی أوّل لیلة من رمضان، و کما فی اقتضاء الحال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المکروه کما یکون الانقطاع فی الأوقات المکروهة للجماع، کأوّل لیلة و آخرها من غیر رمضان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المباح کأن یکون فی غیر الأوقات المذکورة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فی أرحامهنّ من النّطف بالبذر،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سبحانه بالحرث عن الجماع،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اللّغة الحرث بمعنی الکسب، و من هنا قال بعض المفسّرین معنی حرث لکم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حرث تحرثون منهنّ الولد و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 تفسیره،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أیّ موضع شئتم، ففی الآیة دلالة علی جواز إتیان المرأة فی دبرها، و علیه أکثر علمائنا، و وافقهم مالک، و سیجی‌ء تحقیق المسألة فی کتاب النّکاح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أیّ جهة شئتم، لما روی من أنّ الیهود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من دبرها فی قبلها یکون ولدها أحول، فذکر ذلک للنبیّ صلّی اللّه علیه و آله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متی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 علی جواز الوطء بعد انقطاع الحیض و قبل الغسل، لشمول لفظة أنّی جمیع الأوقات إلّا ما خرج بدلیل، کوقت الحیض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إذا القول بمجی‌ء أنّی بمعنی متی یحتاج الی شاهد و لم یثبت، بل 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خطأ عند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قَدِّمُوا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الأعمال الصّالحة الّتی أمرتم بها و رغبتم فیها، لتکون لکم ذخرا فی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بالتّقدیم طلب الولد الصّالح و السّعی فی حصوله،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آدم انقطع عمله إلّا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یدعو له، و صدقة جاریة، و علم ینتفع به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ینتفع به فی الدین أو الدنیا أو فیهما معا، فیشمل أکثر العلوم المدوّنة، و إن کان الانتفاع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تقدیم التّسمیة عند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الدّعاء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جلّ و علا وَ اعْلَمُوا أَنَّکُمْ مُلاقُوهُ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ملاقوا ثوابه إن أطعتم، و عقابه إن عصیتم، و لیس المراد بالملاقاة رؤیتنا له تعالی، کما هو مذهب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قد استنبط بعض المتأخّرین من الآیة الأولی أحکاما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دم الحیض نجس، لأنّ الأذی بمعنی المستقذر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نجاسته مغلّظة لا یعفی عن قلیلها، أعنی ما دون الدّرهم، للمبالغة المفهومة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الأحداث الموجبة للغسل، لإطلاق الطّهارة المتعلّقة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ببعضها أکثر من بعض، فإن العلوم الفرعیّة التی تتوقّف علیها العلوم الشرعیّة، کالنحو و التصریف و الاشتقاق و البیان و البدیع و لغة العرب و المنطق و أصول الفقه و علم الرجال و غیرها، أکثر نفعا من غیرها، کالهیئة و الهندسة و الحساب و نحوها، و لذلک وجبت معرفة تلک العلوم الفرعیّة، کوجوب معرفة العلوم الشرعیّة، إن عینیا فعینیّا، و إن کفائیّا فکفائیّا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کان انتفاع الناس بعلم أکثر کان ثواب جمعه و تدوینه و ترتیبه و تهذیبه 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عبارة الحدیث بإطلاقها تشمل علم التفسیر و الکلام و الفقه و الحکمة العملیّة و النظریّة و علم الآداب و الأخلاق و غیرها، حتّی ما کتبه المتأخّرون من الشروح و الحواشی علی الأحادیث و غیرها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یصدق علی کلّ ذلک أنّه علم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الدین، أو الدنیا، أو فیهما، فیکتب ثواب ذلک له، فیکون هذا من عمله الباقی بعد موته، فیصل الیه ثوابه شیئا بعد شی‌ء، بحسب ما ینتفع الناس به علی مرور الأیّام و کرور الشهور و الأعوام، فهو أشرف و أبقی من الولد الصالح و الصدقة الجاریة، کیف لا و مداد العلماء أثقل فی المیزان من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دلالة الآیة علی هذه الأحکام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الأوّلان، فلعدم نجاسة کلّ مستقذر، فإنّ القیح و القی‌ء من المستقذرات، و هما طاهران عندنا، و أیضا فهذا المستنبط قائل کغیره من المفسّرین بإرجاع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المحیض بالمعنی المصدریّ، لا إلی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بالمحیض الحیض، و بضمیره دمه علی سبیل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مجرّد احتمال لم ینقل عن المفسّرین، فکیف یستنبط منه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الآیة غیر دالّة علی الأمر بالغسل بشی‌ء من الدّلالات و لا سبیل إلی استفادة وجوبه من کونه مقدّمة الواجب أعنی تمکین الزّوج من الوطء، لأنّ جمهور فقهائنا علی جوازه قبل الغسل بعد النّقاء، فلا تغفل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کلّ مستقذر حاصل هذا النظر أنّ القذر أعمّ من النجس، فالاستدلال به علی نجاسة دم الحیض استدلال بالأعمّ، فلا یدلّ علی مدّعاه و هو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عن المفسّرین عدم النقل عنهم و لعلّه کان لغفلتهم عنه لا یدلّ علی عدم صحّته إذا کان صحیحا فی نفسه، مطابقا لقانون الأدب، کما أنّ النقل عنهم لا یدلّ علی صحّته إذا کان غیر صحیح فی نفسه مخالفا لذلک القانون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من نکتة دقیقة لم تنقل عن الأوائل، استخرجتها أفکار قوم من الأواخر، فإذا کان مناط استنباط الحکم صحیحا، کان ذلک الحکم صحیحا، نقل أم لم ینقل، فکم ترک الأوّل للآخر</w:t>
      </w:r>
      <w:r>
        <w:rPr>
          <w:rFonts w:eastAsia="IRNazanin" w:cs="IRNazanin"/>
          <w:color w:val="111111"/>
          <w:sz w:val="28"/>
          <w:szCs w:val="28"/>
          <w:rtl w:val="true"/>
          <w:lang w:bidi="fa-IR"/>
        </w:rPr>
        <w:t>.</w:t>
      </w:r>
      <w:bookmarkStart w:id="206" w:name="pg1435_21104"/>
    </w:p>
    <w:p>
      <w:pPr>
        <w:pStyle w:val="Heading6"/>
        <w:numPr>
          <w:ilvl w:val="5"/>
          <w:numId w:val="1"/>
        </w:numPr>
        <w:rPr/>
      </w:pPr>
      <w:bookmarkStart w:id="207" w:name="__RefHeading___Toc247894_383892988"/>
      <w:bookmarkStart w:id="208" w:name="_Toc77"/>
      <w:bookmarkEnd w:id="206"/>
      <w:bookmarkEnd w:id="207"/>
      <w:r>
        <w:rPr>
          <w:rtl w:val="true"/>
        </w:rPr>
        <w:t xml:space="preserve">درس </w:t>
      </w:r>
      <w:r>
        <w:rPr>
          <w:rtl w:val="true"/>
        </w:rPr>
        <w:t>(</w:t>
      </w:r>
      <w:r>
        <w:rPr>
          <w:rtl w:val="true"/>
        </w:rPr>
        <w:t>المراد من الاعتزال فی الآیة و أحکامه</w:t>
      </w:r>
      <w:bookmarkEnd w:id="208"/>
    </w:p>
    <w:p>
      <w:pPr>
        <w:pStyle w:val="BookText"/>
        <w:rPr/>
      </w:pPr>
      <w:r>
        <w:rPr>
          <w:rFonts w:ascii="IRNazanin" w:hAnsi="IRNazanin" w:eastAsia="IRNazanin"/>
          <w:color w:val="111111"/>
          <w:sz w:val="28"/>
          <w:sz w:val="28"/>
          <w:szCs w:val="28"/>
          <w:rtl w:val="true"/>
          <w:lang w:bidi="fa-IR"/>
        </w:rPr>
        <w:t xml:space="preserve">اختلفت الأمّة فی المراد بالاعتزال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ترک الوطء لا غیر، لما روی من أنّ أهل الجاهلیّة کانوا یجتنبون مؤاکلة الحیّض و مشاربتهنّ و مساکنتهنّ، کفعل الیهود و المجوس،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ترک الوطء هذا منقول عن ابن عبّاس و عائشة و الحسن و قتادة و مجاهد و محمّد صاحب أبی یوسف، و هو مذهب أکثر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أنّه المتبادر من اعتزالهنّ، إذ المقصود من معاشرتهنّ هو الجماع فی الفرج، و کذلک یدلّ علیه أنّ الأصل عدم وجوب اجتناب غیر المجامعة فی الفرج، و استصحاب حلیة ما دون المجامعة، و بعض الروایات و الشهرة و الکثرة و سهولة الجمع بین الروایات الدالّة علی وجوب اجتناب المجامعة فی الفرج فقط، و الدالّة علی وجوب اجتناب ما دون الفرج بحمل الثانیة علی استحباب الاجتناب جمعا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بالاعتزال هو الاجتناب عمّا تحت الإزار فیحلّ ما فوقه، و هو مذهب السیّد المرتضی من أصحابنا، و من العامّة مذهب أبی حنیفة و أبی یوسف، کما نسبه إلیهما فی الکشّاف، و الشافعی أیضا کما نسبه إلیه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له فیه قولین، أحدهما هذا، و الثانی أنّ المراد به اجتناب مجامعتهنّ، کما قال به أصحاب المذهب الأوّل، لأنّ هذا أیضا منقول، و اللّه یعلم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کفعل الیهود و المجوس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النصاری کانوا یجامعونهنّ و لا یبالون من الحیض، و الیهود کانوا یعتزلونهنّ فی کلّ شی‌ء، فهما کانا علی طرفی إفراط و تفریط، فأمر اللّه بالاقتصاد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نزلت الآیة الکریمة عمل المسلمون بظاهر الاعتزال لهنّ و عدم القرب منهنّ، فأخرجوهنّ من بیوتهم، فقال ناس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البرد شدید و الثّیاب قلیلة، فإن آثرناهنّ بالثّیاب هلک سائر أهل البیت، و إن استأثرنا بها هلکت الحیّض،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أمرتم أن تعتزلوا مجامعتهنّ إذا حضن، و لم یأمرکم بإخراجهنّ من البیوت کفعل الأعاجم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أکثر علمائنا قدّس اللّه أرواحهم قائلون بذلک، و یخصّون الوطء المحرّم بالوطء فی موضع الدّم،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لا غیر، و یجوّزون الاستمتاع بما عداه، و وافقهم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ما رواه شیخ الطّائفة فی 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من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ألیتیها و لا یوقب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أیضا فی الموثّق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فلیأتها زوجها حیث شاء ما اتّقی موضع الدّم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الملک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یوقب و سیأتی ما فی هذا الحدیث إن شاء اللّه العزیز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اتّقی موضع الدم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یتّقی موضع الدم و هو القبل و یجتنبه، و المراد أنّه لا یسوغ له فی هذا الحال أن یجامعها فی قبلها، و أمّا ما عدا ذلک من الاستمتاعات، فیجوز له ذلک من غیر استثناء شی‌ء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لصاحب المرأة الحائض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ما عدا القبل بعینه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هشام بن سالم، عن أبی عبد اللّه علیه السّلام فی الرّجل یأتی أهله فیما دون الفرج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اجتنب ذلک الموضع</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زوجها الاستمتاع بما بین سرّتها و رکبتیها، و وافقه بقیّة أصحاب المذاهب الأربعة، و یشهد له ما رواه رئیس المحدّثین فی الصّحیح عن عبید اللّه بن علی الحلبی أنّه سأل أبا عبد اللّه علیه السّلام عن الحائض ما یحلّ لزوجها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تتّزر بإزار إلی الرّکبتین، و تخرج سرّتها، ثمّ له ما فوق الإزار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یحمل هذه الرّوایة و أمثالها علی کراهة الاستمتاع بما بین السّرة و الرّکبة، استصحابا للحلّ، و للروایات المتظافرة الدّالّ بعضها علی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 أمثالها مثل ما ورد فی طرق العامّة عن عائشة أنّ عبد اللّه بن عمر سألها هل یباشر الرجل امرأته و هی حائض؟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 إزارها علی سفلتها ثمّ لیباشرها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یزید بن أسلم أنّ رجلا سأل النبیّ صلّی اللّه علیه و آله ما یحلّ لی من امرأتی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لیشدّ علیها إزارها ثمّ شأنک بأعلاها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لم تقل ذلک من تلقاء نفسها، بل روته عنه صلّی اللّه علیه و آله، و إنّما لم تستنده الیه لظهوره، و لأنّ ابن عمر لم یکن لیقبل ذلک منها إلّا من جهة الروایة، و باعتبار أمره صلّی اللّه علیه و آله عائشة بذلک حین الاستمتاع منها وقت حیضها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فهو و ان وقع السؤال فیه عن حاله و امرأته إلّا أنّ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علی الواحد حکمی علی الجماعة</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عموم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حملها علی کراهة الاستمتاع بما هو داخل الإزار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التفخیذ، و بعضها علی تخصیص التحریم بموضع الدّم، و إن کان بعضها غیر نقیّ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العلّامة طاب ثراه علی ذلک فی المنتهی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المحیض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به المعنی المصدری، أو زمان الحیض، أو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یحتاج إلی الإضمار، إذ لا معنی لکون المعنی المصدری ظرفا للاعتزال، فلا بدّ من إضمار زمانه أو مکانه، لکنّ الإضمار خلاف الأصل، و علی تقدیره إضمار المکان أولی، إذ إضمار الزّمان یقتضی بظاهره وجوب اعتزال النساء مدّة الحیض بالکلیّة، و هو خلاف الإجماع، و بهذا یظهر ضعف الحمل علی الثانی، فتعیّن الثّالث، و هو المطلوب</w:t>
      </w:r>
      <w:r>
        <w:rPr>
          <w:rStyle w:val="FootnoteAnchor"/>
          <w:rtl w:val="true"/>
        </w:rPr>
        <w:footnoteReference w:id="487"/>
      </w:r>
      <w:r>
        <w:rPr>
          <w:rFonts w:ascii="IRNazanin" w:hAnsi="IRNazanin" w:eastAsia="IRNazanin"/>
          <w:color w:val="111111"/>
          <w:sz w:val="28"/>
          <w:sz w:val="28"/>
          <w:szCs w:val="28"/>
          <w:rtl w:val="true"/>
          <w:lang w:bidi="fa-IR"/>
        </w:rPr>
        <w:t>، هذا حاصل کلامه قدّس اللّه روحه، و للبحث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الاعتزال المأمور به فی الآیة الکریمة هل هو مغیّا بانقطاع الحیض أو بالغسل؟ اختلفت الأمّة فی ذلک، أمّا علماؤنا قدّس اللّه أرواحهم فأکثرهم علی الأوّل، و قالوا بکراهة الوطء قبل الغسل، فإن غلبته الشهوة أمرها بغسل فرجها استحبابا ثمّ یطأها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رئیس المحدّثین رحمه اللّه الی الثانی، فإنّه قال بتحریم وطئها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للبحث فیه مجال لأنّ المراد باعتزال النساء فی المحیض ترک مباشرتهنّ فی الفرج، و اجتناب مجامعتهنّ زمان الحیض، لا ترک معاشرتهنّ بالکلّیة، و عدم القرب منهنّ، و اجتناب مؤاکلتهنّ و مشاربتهنّ و مساکنتهنّ مدّة الحیض کفعل الأعاجم، حتّی یکون مخالف الإجماع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هو الأوّل کما صرّحوا به، و هو موافق له، فإرادة زمان الحیض من المحیض ممّا لا مانع منه، کما أنّ ارادة مکانه منه کذلک، لکن لا علی التعیّن کما زعمه المستدل لیستلزم المطلوب، و هو جواز الاستمتاع بما عدا موضع الدم، 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إلّا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الرجل شبقا،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تغسل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الشّیخ أبو علی الطّبرسی الی أنّ حلّ وطئها مشروط بأن تتوضّأ أو تغسل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المذاهب الأربعة سوی أبی حنیفة، فعلی تحریم الوطء قبل الغسل، و أمّا هو فقد ذهب الی حلّ وطئها قبل الغسل، ان انقطع الدّم لأکثر الحیض، و تحریمه إن انقطع لدون ذلک، و احتج العلّامة فی المختلف</w:t>
      </w:r>
      <w:r>
        <w:rPr>
          <w:rStyle w:val="FootnoteAnchor"/>
          <w:rtl w:val="true"/>
        </w:rPr>
        <w:footnoteReference w:id="488"/>
      </w:r>
      <w:r>
        <w:rPr>
          <w:rFonts w:ascii="IRNazanin" w:hAnsi="IRNazanin" w:eastAsia="IRNazanin"/>
          <w:color w:val="111111"/>
          <w:sz w:val="28"/>
          <w:sz w:val="28"/>
          <w:szCs w:val="28"/>
          <w:rtl w:val="true"/>
          <w:lang w:bidi="fa-IR"/>
        </w:rPr>
        <w:t xml:space="preserve">علی ما علیه أکثر علمائنا بما تضمنته الآیة من تخصیص الأمر بالاعتزال بوقت الحیض، أو موضع الحیض، و إنّما یکون موضعا له مع وجوده و التقدیر عدمه، فینتفی التحریم، و بما یقتضیه قراءة التخفیف فی یطهرن، و جواز أن یحمل التفعّل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کما تقول تطعّمت الطّعام أی طعمته، أو یکون المراد به غسل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کلامه، و هو کما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الی حلّ وطئها جمع أبو حنیفة بین القراءتین بأنّ له أن یطأها فی أکثر الحیض بعد الانقطاع و إن لم یغتسل، و فی أقلّه لا یقربها بعد الانقطاع إلّا مع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 و من اعتبار الشبق فی الرجل کما فی الاخبار، أنّ الاحتیاج الی الصبر فی القلیل لعدم المشقّة فیه و عدمه فی الکثیر لوجودها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إشارة إلی تزییف هذا الدلیل، لأنّ قوله یجوز أن یکون کذا أو أن یکون کذا، مجرّد احتمال یمکن أن یکتفی به فی مقام المنع لا فی موضع الدلیل، لأنّهم إنّما یطلقون الدلیل علی ما هو نصّ أو ظاهر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دلیله هذا متین، لأنّه تعالی إنّما أمر بالاعتزال لهنّ و الاجتناب عن مجامعتهنّ فی خصوص زمان الحیض أو مکانه، و بعد انقطاع الدم قد انقضی زمانه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الاستدلال بالآیة علی حلّ الوطء قبل الغسل لا یخلو من إشکال، و الأولی الرّجوع فی ذلک الی الرّوایات، و هی و إن کانت متخالفة إلّا أنّ الدّال منها علی الحل أقوی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ثقة الإسلام فی الکافی بسند صحیح عن أبی جعفر علیه السّلام فی المرأة ینقطع عنها دم الحیض فی آخر أیّامها،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زوجها شبق فلیأمرها فلتغسل فرجها، ثم یمسها ان شاء قبل أن تغتسل</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رواه شیخ الطّائفة فی الموثّق، عن علی بن یقطین،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تری الطّهر فیقع علیها زوجها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بعد الغسل أحبّ إلیّ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الرّوایات الدالّة علی التحریم، فضعیفة جدّا، مع أنّ حمل النّهی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بدّل مکانه، فصار موضع الطهر بعد أن کان مکان الحیض، و یؤیّده قراءة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قراءة التشدید منافرة لتلک القراءة تصدّی لدفعها و التوفیق بینهما، فحمل تفعّل علی فعل کتبیّن و تبسّم و تطعّم بمعنی بان و بسم و 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انقطاع الدم لم یبق زمان الحیض و لا مکانه، و إنّما الباقی حینئذ زمان الطهر و مکانه لکنّه نجس، فإذا أمرها بغسله فغسلته لا مانع من وطئها حینئذ أصلا، بل لا حاجة الی الغسل أیضا، کما لا حاجة الی الغسل أیضا إلّا من جهة نفرة الطبع من باب التنزّه، 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التحریم کروایة أبی بصیر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کانت طامثا، فرأت الطهر یقع علیها زوجها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تغتسل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یحیی بن سعید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تحرم علیها الصلاة ثمّ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الکراهة ممکن، کما تشعر به هذه الرّوایة، و کذا حملها علی التقیة لموافقتها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أنّ ما ذهب إلیه رئیس المحدّثین قدّس اللّه روحه هو المستفاد من الرّوایة</w:t>
      </w:r>
      <w:r>
        <w:rPr>
          <w:rStyle w:val="FootnoteAnchor"/>
          <w:rtl w:val="true"/>
        </w:rPr>
        <w:footnoteReference w:id="492"/>
      </w:r>
      <w:r>
        <w:rPr>
          <w:rFonts w:ascii="Amiri" w:hAnsi="Amiri" w:eastAsia="Amiri" w:cs="Amiri"/>
          <w:color w:val="111111"/>
          <w:sz w:val="28"/>
          <w:sz w:val="28"/>
          <w:szCs w:val="28"/>
          <w:rtl w:val="true"/>
          <w:lang w:bidi="ar-SA"/>
        </w:rPr>
        <w:t xml:space="preserve">الصّحیحة، فإنّی لم أظفر فی هذا الباب بروایة صحیحة السّند سواها، و یؤیّده قول بعض المفسّرین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تطهر فتتوضّأ من غیر أن تغتسل أ فلزوجها أن یأتیها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تغتسل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و أمثالها محمولة علی الکراهة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المستفاد من الروایة هذه الروایة و إن کانت صحیحة السند علی المشهور، إلّا أنّ من رجالها أحمد بن محمّد بن عیسی، و هو و إن کان فی المشهور ثقة،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مدافع، إلّا أنّ فی إرشاد المفید ما یدلّ علی قدح فیه، و لعلّه لذلک استضعفه الشیخ زین الدین فی فوائد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 فی باب النصّ علی أبی الحسن الثالث علیه السّلام حدیث طویل</w:t>
      </w:r>
      <w:r>
        <w:rPr>
          <w:rStyle w:val="FootnoteAnchor"/>
          <w:rtl w:val="true"/>
        </w:rPr>
        <w:footnoteReference w:id="494"/>
      </w:r>
      <w:r>
        <w:rPr>
          <w:rFonts w:ascii="IRNazanin" w:hAnsi="IRNazanin" w:eastAsia="IRNazanin"/>
          <w:color w:val="111111"/>
          <w:sz w:val="28"/>
          <w:sz w:val="28"/>
          <w:szCs w:val="28"/>
          <w:rtl w:val="true"/>
          <w:lang w:bidi="fa-IR"/>
        </w:rPr>
        <w:t>، و فیه ما یدلّ علی ذمّه من وجهین ذکرناهما فی حاشیة هذا الحدیث، و ذلک أنّ قول أبی عمرو الکشی فی ترجمة یونس بن عبد الرحمن بعد نقله عن أحمد هذا نبذة من أخبار دالّة علی ذمّ یونس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الروایات کانت من أحمد قبل رجوعه</w:t>
      </w:r>
      <w:r>
        <w:rPr>
          <w:rStyle w:val="FootnoteAnchor"/>
          <w:rtl w:val="true"/>
        </w:rPr>
        <w:footnoteReference w:id="495"/>
      </w:r>
      <w:r>
        <w:rPr>
          <w:rFonts w:ascii="IRNazanin" w:hAnsi="IRNazanin" w:eastAsia="IRNazanin"/>
          <w:color w:val="111111"/>
          <w:sz w:val="28"/>
          <w:sz w:val="28"/>
          <w:szCs w:val="28"/>
          <w:rtl w:val="true"/>
          <w:lang w:bidi="fa-IR"/>
        </w:rPr>
        <w:t>، یدلّ علی ذمّه کلیّا و عدم اعتباره فی روایاته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عندی التوقّف فیه و فیما یرویه، لأنّه نقل عنه أشیاء تفید عدم تثبّته فی الأمور، بل بعضها دلّ علی سخافة عقله، کما ذکرناه فی کتاب رجالنا و غیره، فلیطلب من هناک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09" w:name="pg1435_21111"/>
    </w:p>
    <w:p>
      <w:pPr>
        <w:pStyle w:val="BookText"/>
        <w:rPr/>
      </w:pPr>
      <w:bookmarkEnd w:id="209"/>
      <w:r>
        <w:rPr>
          <w:rFonts w:ascii="IRNazanin" w:hAnsi="IRNazanin" w:eastAsia="IRNazanin"/>
          <w:color w:val="111111"/>
          <w:sz w:val="28"/>
          <w:sz w:val="28"/>
          <w:szCs w:val="28"/>
          <w:rtl w:val="true"/>
          <w:lang w:bidi="fa-IR"/>
        </w:rPr>
        <w:t>غسلن فروجهنّ، و حینئذ یحمل الموثّقة المذکورة علی حصول الشّرطین، و لیس حمله أخبار التحریم علی الکراهة بأولی من حملها علی عدم حصول الشّرطین، کما ذکرته فی الحبل المتین</w:t>
      </w:r>
      <w:r>
        <w:rPr>
          <w:rStyle w:val="FootnoteAnchor"/>
          <w:rtl w:val="true"/>
        </w:rPr>
        <w:footnoteReference w:id="496"/>
      </w:r>
      <w:r>
        <w:rPr>
          <w:rFonts w:ascii="IRNazanin" w:hAnsi="IRNazanin" w:eastAsia="IRNazanin"/>
          <w:color w:val="111111"/>
          <w:sz w:val="28"/>
          <w:sz w:val="28"/>
          <w:szCs w:val="28"/>
          <w:rtl w:val="true"/>
          <w:lang w:bidi="fa-IR"/>
        </w:rPr>
        <w:t>، و اللّه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247896_383892988"/>
      <w:bookmarkStart w:id="211" w:name="_Toc78"/>
      <w:bookmarkEnd w:id="210"/>
      <w:r>
        <w:rPr>
          <w:rtl w:val="true"/>
        </w:rPr>
        <w:t>الفصل الثّانی فی أقل الحیض و أکثره و أقلّ الطّهر و حدّ الیأس من المحیض‌</w:t>
      </w:r>
      <w:bookmarkEnd w:id="211"/>
    </w:p>
    <w:p>
      <w:pPr>
        <w:pStyle w:val="BookText"/>
        <w:rPr/>
      </w:pPr>
      <w:r>
        <w:rPr>
          <w:rFonts w:ascii="IRNazanin" w:hAnsi="IRNazanin" w:eastAsia="IRNazanin"/>
          <w:color w:val="111111"/>
          <w:sz w:val="28"/>
          <w:sz w:val="28"/>
          <w:szCs w:val="28"/>
          <w:rtl w:val="true"/>
          <w:lang w:bidi="fa-IR"/>
        </w:rPr>
        <w:t>و فیه سبعة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الأوّلان من التهذیب، و الباقیة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أبان، عن الأهوازی، عن النضر، عن یعقوب بن یقطین،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الحیض ثلاثة، و أقصاه عشرة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 عن البزنطی،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أکثر ما یکون الحیض ثمان، و أدنی ما یکون منه ثلاثة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التّاء فی ثمان لعلّه باعتبار اللّیالی، و المراد أنّ أکثر عادات النّساء ثمانیة، لا أنّها أکثر أیّام الحیض، و الشّیخ رحمه اللّه فهم منه المعنی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شاذّ اجتمعت العصابة علی ترک العمل به، ثمّ أوّله بالحمل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أکثر ما یکون الی آخره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أقسام الحیض و أکثرها ثمان لیال، و أقلّها ثلاثة أیّام، و هذا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 عَلَیْهِمْ سَبْعَ لَیالٍ وَ ثَمانِیَةَ أَیَّامٍ حُسُوماً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محمل بعید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یکون الحیض ثلاثة أیّام، و أکثر ما یکون عشرة أیّام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صفوان، عن العلاء،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القرء فی أقلّ من عشرة أیّام فما زاد، أقلّ ما یکون عشرة من حیث تطهر الی أن تری الدّم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فالقرء الذی زاد علی أقلّ من عشرة أیّام أقلّ ما یکون عشرة، فالموصول مبتدأ، و أقل مبتدأ ثان، و عشرة خبره،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فالموصول مبتدأ لمّا 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القرء فی أقلّ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العشرة قرء،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علی تلک العشرة من حین طهرها الی زمان رؤیتها الدم فهو 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الفاء فصیحة،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منزوع الخافض،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موصوفة، و الصفة تکون عشرة، و العائد إلی الموصوف ضمیر یکون فهو ناقص، و الخبر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و هو أنّ العشرة قرء ما زاد من الأیّام من حین تطهر الی أن یری الدم علی أقلّ أیّام تکون عشرة، فهو قرء بطریق أولی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وجه ظاهر یغنی عمّا ذکره الشیخ فی الکتابین من الوجهین، فإنّ فیهما نظرا، أمّا فیما فی الحبل المتین، فلأنّه یلزم منه أن یکون القرء اثنین و ثلاثة أیّام فما فوقهما، إذ یصدق علی اثنین أنّه زائد علی أقلّ من عشرة و هو الواحد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12" w:name="pg1435_21113"/>
    </w:p>
    <w:p>
      <w:pPr>
        <w:pStyle w:val="BookText"/>
        <w:rPr/>
      </w:pPr>
      <w:bookmarkEnd w:id="212"/>
      <w:r>
        <w:rPr>
          <w:rFonts w:ascii="IRNazanin" w:hAnsi="IRNazanin" w:eastAsia="IRNazanin"/>
          <w:color w:val="111111"/>
          <w:sz w:val="28"/>
          <w:sz w:val="28"/>
          <w:szCs w:val="28"/>
          <w:rtl w:val="true"/>
          <w:lang w:bidi="fa-IR"/>
        </w:rPr>
        <w:t>و یکون تامّة، و جملة المبتدأ مع الخبر خبر المبتدأ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أدنی ما یکون من الحیض،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ثلاثة، و أبعده عشرة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بهؤلاء ثلاثتهم، عن البجلی،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الّتی یئست من المحیض خمسون سنة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الحسن بن ظریف، عن ابن أبی عمیر،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المرأة خمسین سنة لم تر حمرة إلّا أن تکون امرأة من قریش</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247898_383892988"/>
      <w:bookmarkStart w:id="214" w:name="_Toc79"/>
      <w:bookmarkEnd w:id="213"/>
      <w:r>
        <w:rPr>
          <w:rtl w:val="true"/>
        </w:rPr>
        <w:t>الفصل الثالث فیما یتمیّز به دم الحیض عن غیره‌</w:t>
      </w:r>
      <w:bookmarkEnd w:id="214"/>
    </w:p>
    <w:p>
      <w:pPr>
        <w:pStyle w:val="BookText"/>
        <w:rPr/>
      </w:pPr>
      <w:r>
        <w:rPr>
          <w:rFonts w:ascii="IRNazanin" w:hAnsi="IRNazanin" w:eastAsia="IRNazanin"/>
          <w:color w:val="111111"/>
          <w:sz w:val="28"/>
          <w:sz w:val="28"/>
          <w:szCs w:val="28"/>
          <w:rtl w:val="true"/>
          <w:lang w:bidi="fa-IR"/>
        </w:rPr>
        <w:t>و فیه ثلاثة أحادیث کلّها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فی هذا الکتاب، فلأنّ الثلاثة یصدق علیها أنّها زائدة علی أقلّ من عشرة و هو الاثنین، و لا یصدق علیها أنّها أقلّ ما یکون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 بأنّ المراد أنّ القرء ما زاد علی کلّ ما هو أقلّ من عشرة، و کذلک انّ الذی زاد علی کلّ ما هو أقلّ من عشرة أقلّ ما یکون عشرة، تأمّل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یتمیّز به دم الحیض اختلف أصحابنا لاختلاف أخبارهم فی حدّ یحصل فیه الیأس للمرأة علی أقوال 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حمّاد بن عیسی،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الاستحاضة و الحیض لیس یخرجان من مکان واحد، انّ دم الاستحاضة بارد، و إنّ دم الحیض حارّ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محبوب، عن ابن رئاب، عن زیاد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رجل اقتضّ امرأته أو أمته، فرأت دما کثیرا لا ینقطع عنها یوما، کیف تصنع بالصّلاة؟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الکرسف، فإن خرجت القطنة مطوّقة بالدّم، فإنّه من العذرة تغتسل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خمسون سنة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ستّون سنة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اعتبار الستّین فی القرشیة، و ألحقوا بها من غیر نصّ فیه النبطیّة، و الخمسین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 الأوسط منها الأوسط لما رواه الشّیخ فی التهذیب فی الموثّق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یئست من المحیض و مثلها لا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یکون کذلک؟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ستّین سنة فقد یئست من الحیض و مثلها لا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انّ الیأس یحصل ببلوغ ستّین أمکن بناء علی الوجود، لأنّ الکلام مفروض فیما إذا وجد من المرأة دم فی زمن عادتها علی ما کانت تراه قبل ذلک، فالوجود هنا دلیل الحیض کما کان قبل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لیس بحیض مع وجوده و کونه علی صفة الحیض کان تحکّما لا یقبل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تری دلیل متین ینبغی الاعتماد علیه، و لنا فی هذه المسألة رسالة جیّدة، فلیطلب تفصیلها من هناک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مطوّقة بالدم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دلالة تطوّق الدم علی کونه دم عذرة أنّ الاقتضاض لیس إلّا خرق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 معها قطنة و تصلّی، و إن خرج الکرسف متغمّسا بالدّم، فهو من الطّمث تقعد عن الصّلاة أیّام الحیضة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خالد، عن خلف بن حمّاد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بعض أصحابنا جاریة معصرا لم تطمث، فلمّا اقتضّها سال الدّم، فمکث سائلا لا ینقطع نحوا من عشرة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فأروها القوابل، و من ظنّ أنّه یبصر ذلک من النّساء، فاختلفن،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دم الحیض، و قال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دم العذرة، فسألوا عن ذلک فقهاءهم مثل أبی حنیفة و غیره من فقهائهم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قد أشکل، و الصّلاة فریضة واجبة فلتتوضّأ و لتصلّ و لیمسک عنها زوجها حتّی تری البیاض، فإن کان دم الحیض لم تضرّها الصّلاة، و إن کان دم العذرة کانت قد أدّت الفریضة، ففعلت الجاریة ذلک، و حججت فی تلک السّنة، فلمّا صرنا بمنی بعثت الی أبی الحسن موسی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الجلدة الرقیقة المنتسجة علی فم الرحم، فإذا خرقت خرج الدم من جوانبها بخلاف دم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خلف بن حمّاد السند فی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 عدّة من أصحابنا عن أحمد بن محمّد بن خالد، جمیعا عن خلف بن حمّاد، و رواه أحمد أیضا عن محمّد بن أسلم عن خلف بن حمّاد الکوفی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 الأوّل حسن علی المشهور، و صحیح علی ما تقرّر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فصحیح علی المشهور، و ضعیف علی ما تقرّر عندنا فی أحمد هذا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أدّت الی آخره بمثل هذا یضلّون و یضلّون و هم لا یشعرون، لأنّ هذا الدم إن کان من الحیض،</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 لنا مسألة قد ضقنا بها ذرعا، فإن رأیت أن تأذن لی فآتیک فأسألک عنها، فبعث الیّ إذا هدأت الرّجل و انقطع الطریق فأقبل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فرعیت اللیل حتّی إذا رأیت النّاس قد جنّ و قلّ اختلافهم بمنی، توجّهت الی مضربه، فلمّا کنت قریبا إذا بأسود قاعد علی الطّریق،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الحاجّ،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بغیر إذن، فقد أمرنی أن أقعد هاهنا، فإذا أتیت أذنت لک، فدخلت و سلّمت فردّ السّلام، و هو جالس علی فراشه وحده ما فی الفسطاط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صرت بین یدیه ساءلنی و سألته عن حاله،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موالیک تزوّج جاریة معصرا لم تطمث، فافترعها فغلب الدّم سائلا</w:t>
      </w:r>
      <w:r>
        <w:rPr>
          <w:rStyle w:val="FootnoteAnchor"/>
          <w:rtl w:val="true"/>
        </w:rPr>
        <w:footnoteReference w:id="511"/>
      </w:r>
      <w:r>
        <w:rPr>
          <w:rFonts w:ascii="IRNazanin" w:hAnsi="IRNazanin" w:eastAsia="IRNazanin"/>
          <w:color w:val="111111"/>
          <w:sz w:val="28"/>
          <w:sz w:val="28"/>
          <w:szCs w:val="28"/>
          <w:rtl w:val="true"/>
          <w:lang w:bidi="fa-IR"/>
        </w:rPr>
        <w:t>نحوا من عشرة أیّام لم ینقطع، و إنّ القوابل اختلفن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 فما ینبغی لها أن تضع؟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فإن کان من دم الحیض، فلتمسک عن الصّلاة حتّی تری الطّهر، و لتمسک عنها بعلها، و إن کان من العذرة، فلیتق اللّه و لتتوضّأ و لتصلّ و یأتیها بعلها ان أحبّ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لهم أن یعلموا ما هو حتّی یفعلوا ما ینبغی؟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یمینا و شمالا فی الفسطاط، مخافة أن یسمع کلامه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نهد الیّ،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خلف سرّ اللّه سرّ اللّه، فلا تذیعوه و لا تعلموا هذا الخلق أصول دین اللّه،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فالصلاة تضرّها، لأنّها محرّمة علیها ما دامت حائضا، و فعل المحرّم یضرّ لأنّ فاعله یعاقب علیه، کما أنّ ترکه ینفع، لأنّ تارکه یثاب علیه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العذرة، فإمساک زوجها عنها غیر معقول، لأنّها حلیلته و لا مانع له حینئذ من وطئها، فتکلیفه بالصبر الی زمن رؤیة البیاض و هو غیر مکلّف به شرعا تشریع و إدخال فی الدین ما لیس منه، فإذن لا بدّ للمفتی من العلم بما یفتیه، و إلّا فهو جاهل مأخوذ بجهله مأثوم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ارضوا لهم ما رضی اللّه لهم من ضلال،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بیده الیسری تسعین،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تستدخل القطنة، ثمّ تدعها ملیّا، ثمّ تخرجها إخراجا رقیقا، فإن کان الدّم مطوّقا فی القطنة فهو من العذرة، و إن کان مستنقعا فی القطنة فهو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فاستحفّنی الفرح، فبکیت فلمّا سکن 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 یحسن هذا غیرک،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الی السّماء،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 اللّه ما أخبرک إلّا عن رسول اللّه صلّی اللّه علیه و آله عن جبرئیل عن اللّه عزّ و جلّ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معصر بالعین و الصّاد المهملتین علی وزن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أشرفت علی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تطمث أی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اقتضّها بالقاف و الضّاد المعجمة أزال بکارتها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یبصر ذلک أی له بصارة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العذرة بضمّ العین المهملة و إسکان الذّال المعجمة البکارة، و یراد بالبیاض الطّهر،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بالأمر ذرعا،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ضعفت طاقته عنه و هدأ کمنع أی سکن، و المراد إذا سکنت الأرجل عن التّردّد و انقطع الاستطراق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الی مضربه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بالضّاد المعجمة و الباء الموحّدة و میمه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 بیده الیسری تسعین 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الیوم من ردم یأجوج و مأجوج بمثل هذه و عقد بیده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ردمت الثلمة ردما إذا سددتها، و عقد التسعین من مواضعات الحساب، و هو أن یجعل رأس السبّابة فی أصل الإبهام و تضمّها حتّی لا یبین بینهما الا خلل یسیر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تسعین من الأعداد، و هو بحساب الید عبارة عن لفّ السبّابة و وضع الإبهام علیها، و کأنّ کنایة عن حفظ السرّ، و یمکن أن یکون إدخال الوسطی فی الفرج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مکسورة، أی فسطاطه، و المضرب الفسطاط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الافتراع بالتاء و الرّاء و آخره عین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اقتضاض البکر، و نهد إلیّ بالنون و آخره دال مهملة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و تقدّم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یدلّ بظاهره علی أنّ تعلیم هذه المسائل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علیه السّلام أراد بالأصول مأخذ الأحکام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یعرّفوهم من أین أخذتم دلائلها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ارضوا لهم ما رضی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أقرّوهم علی ما أقرّهم اللّه علیه، و لیس المراد حقیقة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الرّاوی و عقد بیده تسعین أراد به أنّه علیه السّلام وضع رأس ظفر مسبّحة یسراه علی المفصل الأسفل من إبهامها، و لعلّه علیه السّلام إنّما آثر العقد بالیسری مع أنّ العقد بالیمنی أخف و أسهل، تنبیها علی أنّه ینبغی لتلک المرأة إدخال القطنة بیسراها صونا للید الیمنی عن مزاولة أمثال هذه الأمور، کما کره الاستنجاء بها، و فیه أیضا دلالة علی أنّ إدخالها یکون بالإبهام صونا للمسحة عن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واجب بل حرام، لأنّهم لمّا أعرضوا عن الحقّ و أهله و عاندوهم و استبدّوا بآرائهم الفاسدة و عقولهم الکاسدة، و دعوا الناس الی أنفسهم، و صدّوهم عن سبیل الحقّ، و أن یرجعوا الی أهل الذکر و یسألوهم عمّا لا یعلمون، و هم قد أمروا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کانوا جاهلین بأحکام اللّه و أصول دینه، کان ذلک أقدح فی دعواهم استحقاق الرئاسة و السیاسة و الاستقلال بمعرفة أحکام الشریعة و الأمّة، و کان میل الناس إلیهم أقلّ، و البرهان علی بطلانهم أوضح، و أدلّ من وضع الحکمة فی غیر أهلها، فقد ظلم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گهر را علم و فن آموختن دادن تیغ است بدست راهزن تیغ دادن در کف زنگی مست به که آرد علم را ناکس بدست علم و جاه و منصب و مال گران فتنة آمد در بر بد گوهران مشرق</w:t>
      </w:r>
      <w:bookmarkStart w:id="215" w:name="pg1435_21119"/>
    </w:p>
    <w:p>
      <w:pPr>
        <w:pStyle w:val="BookText"/>
        <w:rPr/>
      </w:pPr>
      <w:bookmarkEnd w:id="215"/>
      <w:r>
        <w:rPr>
          <w:rFonts w:ascii="IRNazanin" w:hAnsi="IRNazanin" w:eastAsia="IRNazanin"/>
          <w:color w:val="111111"/>
          <w:sz w:val="28"/>
          <w:sz w:val="28"/>
          <w:szCs w:val="28"/>
          <w:rtl w:val="true"/>
          <w:lang w:bidi="fa-IR"/>
        </w:rPr>
        <w:t>بقی هنا شی‌ء لا بدّ من التنبیه علیه، و هو أنّ هذا العقد الذی ذکره الرّاوی إنّما هو عقد تسعمائة لا عقد تسعین، فإنّ أهل الحساب وضعوا عقود أصابع الید الیمنی للآحاد و العشرات و أصابع الیسری للمئات و الألوف، و جعلوا عقود المئات فیها علی صورة عقود العشرات فی الیمنی من غیر فرق، کما تضمنته رسائلهم المشهورة، فلعلّ الرّاوی و هم فی التعیین، أو أنّ ما ذکره اصطلاح آخر فی العقود غیر مشهور، و قد وقع مثله فی حدیث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فی صحیحه أنّ النبیّ صلّی اللّه علیه و آله وضع یده الیمنی فی التّشهد علی رکبته الیمنی، و عقد ثلاثة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شرّاح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غیر منطبق علی ما اصطلح علیه أهل الحساب، و انّ الموافق لذلک الاصطلاح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تسعة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تدعها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کسر اللام و تشدید الیاء المثنّاة التحتانیة،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 طویلا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247900_383892988"/>
      <w:bookmarkStart w:id="217" w:name="_Toc80"/>
      <w:bookmarkEnd w:id="216"/>
      <w:r>
        <w:rPr>
          <w:rtl w:val="true"/>
        </w:rPr>
        <w:t>الفصل الرابع فیما علی الحائض اجتنابه وجوبا أو استحبابا و ما یفعله‌</w:t>
      </w:r>
      <w:bookmarkEnd w:id="217"/>
    </w:p>
    <w:p>
      <w:pPr>
        <w:pStyle w:val="BookText"/>
        <w:rPr/>
      </w:pPr>
      <w:r>
        <w:rPr>
          <w:rFonts w:ascii="IRNazanin" w:hAnsi="IRNazanin" w:eastAsia="IRNazanin"/>
          <w:color w:val="111111"/>
          <w:sz w:val="28"/>
          <w:sz w:val="28"/>
          <w:szCs w:val="28"/>
          <w:rtl w:val="true"/>
          <w:lang w:bidi="fa-IR"/>
        </w:rPr>
        <w:t>و فیه أحد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السادس و الثامن من التهذیب، و الثالث من الاستبصار، و البواقی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الصّهبانی، عن صفوان بن یحیی، 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ذهب طمثها سنین، ثمّ عاد إلیها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حتّی تطهر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و الحائض یتناولان من المسجد المتاع یکون فیه؟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لکن لا یضعان فی المسجد شیئا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عمیر، عن حمّاد بن عثمان، عن عبید اللّه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 تقرأ النّفساء و الحائض و الجنب و الرّجل یتغوّط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یقرؤون ما شاءوا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هذان الحدیثان فی بحث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کیف صارت الحائض تأخذ ما فی المسجد و لا تضع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الحائض تستطیع أن تضع ما فی یدها فی غیره، و لا تستطیع أن تأخذ ما فیه إلّا منه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التّعویذ یعلّق علی الحائض،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فی جلد أو فضّة أو قصبة من حدید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أنّها لا تمسّه من دون حائل، و قد روی</w:t>
      </w:r>
      <w:r>
        <w:rPr>
          <w:rStyle w:val="FootnoteAnchor"/>
          <w:rtl w:val="true"/>
        </w:rPr>
        <w:footnoteReference w:id="519"/>
      </w:r>
      <w:r>
        <w:rPr>
          <w:rFonts w:ascii="IRNazanin" w:hAnsi="IRNazanin" w:eastAsia="IRNazanin"/>
          <w:color w:val="111111"/>
          <w:sz w:val="28"/>
          <w:sz w:val="28"/>
          <w:szCs w:val="28"/>
          <w:rtl w:val="true"/>
          <w:lang w:bidi="fa-IR"/>
        </w:rPr>
        <w:t>النّهی عن مسّ الحائض التعویذ فی حدیث حسن عنه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یفهم من قوله علیه السّلام إذا کان الی آخره غایة ما یفهم منه أنّ التعویذ إذا لم یکن فی واحد منها لا یجوز أن یعلّق علیها، حتّی أنّه لو کان فی حائل آخر، کاللفّافة الکرباسیّة و نحوها، لا یجوز تعلیقه علیها، علی ما یفیده مفهوم الشرط، و التفصیل أیضا قاطع الشرکة، و أمّا أنّا لا نجوز لها أن تمسّه بغیر حائل، فلا یفهم منه بوجه، و دلالة حدیث آخر علیه لا یوجب فهمه منه، لأنّه کلام 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جعفر بن قولویه، عن محمّد بن یعقوب، عن العدّة، عن أحمد بن محمّد، عن الأهوازی، عن النّضر بن سوید، عن محمّد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تختضب المرأة و هی طامث؟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محبوب، عن علی بن رئاب،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الطّامث تسمع سجدة، 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من العزائم فلتسجد إذا سمعتها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أبان بن عثمان، عن البصری،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هل تقرأ القرآن و تسجد سجدة إذا سمعت السّجدة؟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و لا تسجد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الشیخ بین هذا الحدیث و سابقه بحمل الأوّل علی استحباب السجود، و الثانی علی جواز ترکه، و جمع العلّامة بینهما فی المختلف</w:t>
      </w:r>
      <w:r>
        <w:rPr>
          <w:rStyle w:val="FootnoteAnchor"/>
          <w:rtl w:val="true"/>
        </w:rPr>
        <w:footnoteReference w:id="523"/>
      </w:r>
      <w:r>
        <w:rPr>
          <w:rFonts w:ascii="IRNazanin" w:hAnsi="IRNazanin" w:eastAsia="IRNazanin"/>
          <w:color w:val="111111"/>
          <w:sz w:val="28"/>
          <w:sz w:val="28"/>
          <w:szCs w:val="28"/>
          <w:rtl w:val="true"/>
          <w:lang w:bidi="fa-IR"/>
        </w:rPr>
        <w:t>بأنّ المراد بالنهی عن السجود فی الثانی النّهی عن قراءة العزیمة التی تسجد فیها من قبیل إطلاق المسبّب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الجمع بینهما بحمل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و 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تقرأ العزیمة و لا تسجد عند قراءتها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التعجّب هذا تعجّب لا فی محلّه، إذ السائل لم یقل بجواز قراءتها العزیمة مع عدم جواز السجدة عند قراءتها حتّی یتعجّب منه،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تقرأها و لا یجوز أن تسجد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 و حمّاد،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تقرأ القرآن و تحمد اللّه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عنه،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طامثا، فلا یحل لها الصلاة، و علیها أن تتوضّأ وضوء الصلاة عند وقت کلّ صلاة، ثمّ تقعد فی موضع طاهر فتذکر اللّه عزّ و جلّ و تسبّحه و تهلّله و تحمده کمقدار صلاتها، ثمّ تفرغ لحاجتها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عنه، عن ابن أبی عمیر و حمّاد،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تتوضّأ المرأة الحائض إذا أرادت أن تأکل، و إذا کان وقت الصلاة توضّأت و استقبلت القبلة و هلّلت و کبّرت و تلت القرآن و ذکرت اللّه عزّ و جلّ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سأله عن جواز قراءتها القرآن لا العزیمة خاصّة، و عن جواز السجدة عن سماعها من الغیر لا عند قراءتها لها، و هذا لا یورث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یفهم ما فی جمع العلّامة أیضا، لأنّه علیه السّلام نهاها عن السجدة عند سماعها من غیرها، فکیف یکون هذا نهیا لها عن قراءتها التی هی سبب للسجود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و 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أو غیر العزیمة، و لا تسجد إذا سمعت السجدة من غیرها، و قد قال أبوه علیهما السّلام فی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السجدة فلتسجد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الأمر و النهی تناقض، و لا یدفع إلّا بحمل الأمر علی الاستحباب، و کلّ مستحبّ یجوز ترکه، و هذا معنی قوله فی الحدیث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لا تناقض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18" w:name="pg1435_21123"/>
    </w:p>
    <w:p>
      <w:pPr>
        <w:pStyle w:val="Heading6"/>
        <w:numPr>
          <w:ilvl w:val="5"/>
          <w:numId w:val="1"/>
        </w:numPr>
        <w:rPr/>
      </w:pPr>
      <w:bookmarkStart w:id="219" w:name="__RefHeading___Toc247902_383892988"/>
      <w:bookmarkStart w:id="220" w:name="_Toc81"/>
      <w:bookmarkEnd w:id="218"/>
      <w:bookmarkEnd w:id="219"/>
      <w:r>
        <w:rPr>
          <w:rtl w:val="true"/>
        </w:rPr>
        <w:t>الفصل الخامس فی اجتماع الحیض مع الحمل‌</w:t>
      </w:r>
      <w:bookmarkEnd w:id="220"/>
    </w:p>
    <w:p>
      <w:pPr>
        <w:pStyle w:val="BookText"/>
        <w:rPr/>
      </w:pPr>
      <w:r>
        <w:rPr>
          <w:rFonts w:ascii="IRNazanin" w:hAnsi="IRNazanin" w:eastAsia="IRNazanin"/>
          <w:color w:val="111111"/>
          <w:sz w:val="28"/>
          <w:sz w:val="28"/>
          <w:szCs w:val="28"/>
          <w:rtl w:val="true"/>
          <w:lang w:bidi="fa-IR"/>
        </w:rPr>
        <w:t>و فیه سبعة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الثالث و السابع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تری الدم، کما کانت تری أیّام حیضها مستقیما 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الصلاة، کما کانت تصنع فی حیضها، فإذا طهرت صلّت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الأهوازی، عن النضر بن سوید، و فضالة بن أیّوب، عن عبد اللّه بن سنان، عن أبی عبد اللّه علیه السّلام أنّه سئل عن الحبلی تری الدم أ تترک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الحبلی ربّما قذفت بالدم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اجتماع الحیض الی آخره قال الشیخ فی طبیعیّات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لا تطمث إلّا فی الندرة، لأنّ الطمث ینصرف الی غذاء الجنین، فإن طمثت أضعفت الولد، و ربّما أدّی درور الطمث إلی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الطمث فی الحبالی غیر طبیعی، إنّما الطبیعی صعوده إلی الثدی، فاتّفق العقل و النقل و نعم الوفاق علی اجتماع الحیض مع الحمل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الحبلی ربّما قذفت هذا أیضا یدلّ علی ندور اجتماع الحیض مع الحمل، کما أشار إلیه ابن سینا فی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و عن محمّد بن إسماعیل، عن الفضل بن شاذان جمیعا، عن صفوان بن یحیی،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الحبلی تری الدم و هی حامل، کما کانت تری قبل ذلک فی کلّ شهر، هل 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إذا دام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الحبلی تری الدم ثلاثة أیّام أو أربعة أیّام أ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الصلاة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فضالة، عن أبی المعزی،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الحبلی قد استبان ذلک منها تری الدم، کما تری الحائض من الدم،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الهراقة، ان کان دما کثیرا فلا تصلّین، و إن کان قلیلا فلتغتسل عند کلّ صلاتین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استبان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الحمل المدلول علیه بالحبلی، و الجملة حال من الحبلی، أو نعت لها، لأنّ اللام فیه للعهد الذهنی، نحو و لقد أمرّ علی اللئیم یسبّنی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الهراقة بالهاء المکسورة و الراء و القاف بمعنی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حمید بن المثنّی،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الأوّل علیه السّلام عن الحبلی تری الدّفقة و الدفقتین من الدم فی الأیّام، و فی الشهر و الشهرین،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لیس تمسک هذه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 المنقول عنه آنفا، و الوجه فیه ما سبق من انصرافه الی غذاء الجنین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إذا دام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و لم یکن أقلّ من ثلاثة أیّام، بأن یکون دفقة أو دفقتین، کما سیأتی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الدفقة و الدفقتان لیستا حیضا، لأنّ أقلّه ثلاثة أیّام، لم یأمر علیه السّلام بترک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بن محبوب، عن الحسین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ولدی تری الدم و هی حامل، کیف تصنع بالصّلاة؟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الحامل الدم بعد ما تمضی عشرون یوما من الوقت الذی کانت تری فیه الدم من الشهر الذی کانت تقعد فیه، فإنّ ذلک لیس من الرحم و لا من الطمث، فلتتوضّأ و تحتشی بکرسف و 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رأت الحامل الدم قبل الوقت الذی کانت تری فیه الدم بقلیل، أو فی الوقت من ذلک الشهر، فإنّه من الحیضة، فلتمسک عن الصلاة عدّة أیّامها التی کانت تقعد فی أیّام حیضها، فإن انقطع الدم عنها قبل ذلک، فلتغتسل و لتصلّ، فإن لم ینقطع الدم عنها إلّا بعد ما تمضی الأیّام التی کانت تری الدم فیها بیوم أو یومین، فلتغسل ثمّ تحتشی و تستذفر و تصلّی الظهر و العصر، ثمّ تنتظر فإن کان الدم فیما بینهما و بین المغرب لا یسیل من خلف الکرسف، فلتتوضّأ و لتصلّ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هذا سند صحیح علی المشهور، إذ المراد بأحمد هذا ابن عیسی، لا ابن خالد البرقی، لیکون السند ضعیفا به للحیرة المنقولة فیه بصحیح الخبر المذکور فی الکافی، و ذلک أنّ الراوی عن ابن محبوب هو ابن عیسی لا ابن خالد، و لکن أنا فیه من المتوقّفین، لما ذکرناه فی رجالنا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الحدیث هو عمدة دلیل القول المشهور فی الاستحاضة، و تقسیمها إلی القلیلة و المتوسّطة و الکثیرة، و إیجاب الوضوء لکلّ صلاة فی الاولی مع اضافة غسل واحد فی الیوم بلیلته فی الثانیة، و إیجاب ثلاثة أغسال فی الثالثة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21" w:name="pg1435_21126"/>
    </w:p>
    <w:p>
      <w:pPr>
        <w:pStyle w:val="BookText"/>
        <w:rPr/>
      </w:pPr>
      <w:bookmarkEnd w:id="221"/>
      <w:r>
        <w:rPr>
          <w:rFonts w:ascii="IRNazanin" w:hAnsi="IRNazanin" w:eastAsia="IRNazanin"/>
          <w:color w:val="111111"/>
          <w:sz w:val="28"/>
          <w:sz w:val="28"/>
          <w:szCs w:val="28"/>
          <w:rtl w:val="true"/>
          <w:lang w:bidi="fa-IR"/>
        </w:rPr>
        <w:t>کلّ وقت صلاة ما لم تطرح الکرسف، فإن طرحت الکرسف عنها فسال الدم وجب علیها الغسل، و إن طرحت الکرسف و لم یسل الدم، فلتتوضّأ و لتصلّ و لا غسل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الدم إذا أمسکت الکرسف یسیل من خلف الکرسف صبیبا لا یرقی، فإنّ علیها أن تغتسل فی کلّ یوم و لیلة ثلاث مرّات، و تحتشی و تصلّی و تغتسل للفجر، و تغتسل للظهر و العصر، و تغتسل للمغرب و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تفعل المستحاضة فإنّها إذا فعلت ذلک أذهب اللّه بالدم عنها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الوقت الذی کانت تری فیه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الشهر الذی کانت تقعد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 ذلک الوقت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الاستذفار بالذال المعجمة و إبدالها بالثاء المثلّثة هو المشهور، مأخوذ من استثفر الکلب إذا دخل ذنبه بین رجلیه، و المراد أن یأخذ خرقة طویلة تشدّ أحد طرفیها من قدّام، و تخرجها من بین فخذیها، و تشدّ طرفها الآخر من خلف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247904_383892988"/>
      <w:bookmarkStart w:id="223" w:name="_Toc82"/>
      <w:bookmarkEnd w:id="222"/>
      <w:r>
        <w:rPr>
          <w:rtl w:val="true"/>
        </w:rPr>
        <w:t>الفصل السادس فیما للرجل من الحائض و ما لیس له منها</w:t>
      </w:r>
      <w:bookmarkEnd w:id="223"/>
    </w:p>
    <w:p>
      <w:pPr>
        <w:pStyle w:val="BookText"/>
        <w:rPr/>
      </w:pPr>
      <w:r>
        <w:rPr>
          <w:rFonts w:ascii="IRNazanin" w:hAnsi="IRNazanin" w:eastAsia="IRNazanin"/>
          <w:color w:val="111111"/>
          <w:sz w:val="28"/>
          <w:sz w:val="28"/>
          <w:szCs w:val="28"/>
          <w:rtl w:val="true"/>
          <w:lang w:bidi="fa-IR"/>
        </w:rPr>
        <w:t>و فیه خمسة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الفقیه، و الأخیران من الکافی، و الباقیان من التهذیب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البرقی و هو محمّد بن خالد،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من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الیتیها و لا یوقب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علیه السّلام النهی عن الإیقاب فی القبل، لکن ذکر الألیتین یوهم النّهی عن الإیقاب فی الدبر، فإن کان مراده علیه السّلام ذلک، فالنهی تنزیهیّ، إن لم نقل بتحریم وطء المرأة فی دبرها، و سیجی‌ء الکلام فیه فی کتاب النکاح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الحلبی انّه سأل أبا عبد اللّه علیه السّلام عن الحائض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الإیقاب الی آخره الإیقاب و إن کان هنا بمعنی الإدخال، إلّا أنّ استعماله فی إدخال الذکر فی قبل المرأة غیر معروف، و إنّما المعروف استعماله فی إدخال الذکر فی دبر الغلام، و منه قولهم من أوقب غلاما فحکمه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قرینة علی أنّ المراد به هنا هو الإیقاب فی الدبر، مع أنّ الذی یسوغ للرجل أن یستمتع منه ممّا هو بین ألیتی الحائض لیس إلّا الدبر، لأنّ قبلها و هی حائض لیس له أن یستمتع منه فی شی‌ء، فهذا أیضا قرینة واضحة علی تعیین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وطؤها فی دبرها مکروه کراهة شدیدة، حتّی قیل بحرمته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 النساء علی أمّتی حرام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نهاه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تنزیهیّ علی تقدیر حمله علی التحریمی، فإنّما یدلّ علی تحریمه و هی حائض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العلماء کافّة علی جواز الاستمتاع من الحائض بما فوق السرّة و تحت الرکبة، و اختلفوا فیما بینهما خلا موضع الدم، فذهب الأکثر إلی جواز الاستمتاع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المرتضی فی 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الاستمتاع منها إلّا بما فوق المئزر، و منه الوطء فی الدبر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فصرّح بأنّ وطئها فی الدبر داخل فی غیر المحلّل من الاستمتاع منها، لکن لا مطلقا بل فی حال کونها حائضا، فظهر أنّ النهی علی المشهور تنزیهیّ، و علی مذهب المرتضی تحریمیّ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یحلّ لزوجها</w:t>
      </w:r>
      <w:r>
        <w:rPr>
          <w:rStyle w:val="FootnoteAnchor"/>
          <w:rtl w:val="true"/>
        </w:rPr>
        <w:footnoteReference w:id="5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تتّزر بإزار إلی الرکبتین و تخرج سرّتها، ثمّ له ما فوق الإزار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الفصل الأول کلام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صفوان،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واقع امرأته و هی طامث،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یلتمس فعل ذلک و قد نهی اللّه أن یقربها،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فعلیه کفّارة؟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أعلم فیه شیئا یستغفر اللّه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مستند من قال بعدم وجوب الکفّارة بوطء الحائض، کالشیخ فی النهایة</w:t>
      </w:r>
      <w:r>
        <w:rPr>
          <w:rStyle w:val="FootnoteAnchor"/>
          <w:rtl w:val="true"/>
        </w:rPr>
        <w:footnoteReference w:id="540"/>
      </w:r>
      <w:r>
        <w:rPr>
          <w:rFonts w:ascii="IRNazanin" w:hAnsi="IRNazanin" w:eastAsia="IRNazanin"/>
          <w:color w:val="111111"/>
          <w:sz w:val="28"/>
          <w:sz w:val="28"/>
          <w:szCs w:val="28"/>
          <w:rtl w:val="true"/>
          <w:lang w:bidi="fa-IR"/>
        </w:rPr>
        <w:t>و جماعة من المتأخّرین، و قد أطنبت الکلام فی ذلک فی الحبل المتین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العلاء، عن ابن مسلم، عن أبی جعفر علیه السّلام فی المرأة ینقطع عنها دم الحیض فی آخر أیّامها،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زوجها شبق فلیأمرها فلتغسل فرجها ثمّ یمسّها ان شاء قبل أن تغتسل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مستند الی آخره هذه الروایة تدلّ علی أن لا کفّارة فی وطء الحائض لا واجبا و لا مستحبّا، سواء واقعها فی أوّله أو وسطه أو آخره، لکنّه لمّا ارتکب ما نهی اللّه عنه وجب علیه التوبة و الاستغفار، کما وجب ذلک فی ارتکاب سائر المنهیّات، و أصل براءة الذمّة یوافقها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الفصل الأوّل أنّی لم أظفر بروایة صحیحة فی هذه المسألة سوی هذه الروایة، و إنّها لعدم المعارض حجة جیّدة لرئیس المحدّثین قدّس اللّه روحه فی القول بتحریم الوطء بعد النقاء و قبل الغسل بدون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الشبق بالشین المعجمة و الباء الموحّدة محرّکا علی وزن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المیل الی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تناول الرجل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نساء النبیّ صلّی اللّه علیه و آله تسکب علیه الماء و هی حائض و تناوله الخمرة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الخمرة بالضمّ سجّادة صغیرة تعمل من سعف النخل و ترمل بالخیوط</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مقدار ما یضع الرّجل علیه وجهه فی سجوده من حصر أو نسیجة خوص و نحوه من النّبات، و لا یکون خمرة إلّا هذا المقدار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القول بتحریم الی آخره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مجامعة المرأة فی حیضها، لأنّ اللّه تعالی نهی عن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یعنی بذلک الغسل من الحیض، فإن کان الرجل شبقا و قد طهرت المرأة و أراد زوجها أن یجامعها قبل الغسل أمرها بغسل فرجها ثمّ یجامعها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أوّلا بدلالة الآیة علی التحریم، و حکم آخرا بخروج الشبق عن هذا الحکم لدلیل دلّ علیه، و هو هذه الصحیحة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24" w:name="pg1435_21130"/>
    </w:p>
    <w:p>
      <w:pPr>
        <w:pStyle w:val="Heading6"/>
        <w:numPr>
          <w:ilvl w:val="5"/>
          <w:numId w:val="1"/>
        </w:numPr>
        <w:rPr/>
      </w:pPr>
      <w:bookmarkStart w:id="225" w:name="__RefHeading___Toc247906_383892988"/>
      <w:bookmarkStart w:id="226" w:name="_Toc83"/>
      <w:bookmarkEnd w:id="224"/>
      <w:bookmarkEnd w:id="225"/>
      <w:r>
        <w:rPr>
          <w:rtl w:val="true"/>
        </w:rPr>
        <w:t>الفصل السابع فی نبذ متفرّقة ممّا یتعلّق بالحیض‌</w:t>
      </w:r>
      <w:bookmarkEnd w:id="226"/>
    </w:p>
    <w:p>
      <w:pPr>
        <w:pStyle w:val="BookText"/>
        <w:rPr/>
      </w:pPr>
      <w:r>
        <w:rPr>
          <w:rFonts w:ascii="IRNazanin" w:hAnsi="IRNazanin" w:eastAsia="IRNazanin"/>
          <w:color w:val="111111"/>
          <w:sz w:val="28"/>
          <w:sz w:val="28"/>
          <w:szCs w:val="28"/>
          <w:rtl w:val="true"/>
          <w:lang w:bidi="fa-IR"/>
        </w:rPr>
        <w:t>و فیه سبعة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الثّالث و الرّابع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محبوب، عن رفاعة بن موسی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الجاریة فربّما احتبس طمثها من فساد دم، أو ریح فی رحم، فتسقی دواء لذلک، فتطمث من یومها، أ یجوز لی ذلک، و أنا لا أدری من حبل أو غیره؟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ارتفع طمثها منها شهرا، و لو کان ذلک من حبل إنّما کان نطفة کنطفة الرّجل الذی یعزل،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إذا وقعت فی الرّحم تصیر الی علقة، ثمّ إلی مضغة، ثمّ الی ما شاء اللّه، و إنّ النطفة إذا وقعت فی غیر الرحم لم یخلق منها شی‌ء، فلا تسقها دواء، إذا ارتفع طمثها شهرا و جاز وقتها الذی کانت تطمث فیه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من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یرید به أنّه لو فرض کون ارتفاع حیضها شهرا بسبب الحمل، فإنّما یکون الحمل حینئذ نطفة لقصر المدّة، و النطفة لا حرمة لها، کنطفة الرجل الذی یعزل أی یصبّ منه خارج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بیان للفرق بین النّطفة الّتی یسقط فی الرّحم و بین غیرها، بأنّ الأولی معدّة لأن تصیر إنسانا، فلا یجوز إتلافها، بخلاف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الأهوازی، عن جمیل بن درّاج، عن زرارة،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 الحیض الی النّساء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العدّة و الحیض موکول الی النساء، فإذا ادّعت المرأة انقضاء عدّتها، أو أنّها حائض، قبل قولها، و قد جاء بیان ذلک فی حدیث</w:t>
      </w:r>
      <w:r>
        <w:rPr>
          <w:rStyle w:val="FootnoteAnchor"/>
          <w:rtl w:val="true"/>
        </w:rPr>
        <w:footnoteReference w:id="550"/>
      </w:r>
      <w:r>
        <w:rPr>
          <w:rFonts w:ascii="IRNazanin" w:hAnsi="IRNazanin" w:eastAsia="IRNazanin"/>
          <w:color w:val="111111"/>
          <w:sz w:val="28"/>
          <w:sz w:val="28"/>
          <w:szCs w:val="28"/>
          <w:rtl w:val="true"/>
          <w:lang w:bidi="fa-IR"/>
        </w:rPr>
        <w:t>آخر من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علیها السّلام صدّیقة شهیدة، و إنّ بنات الأنبیاء لا یطمثن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لصحّة سنده و اعتضاده بالرّوایتین المذکورتین لا یعارضه ما رواه فی الکافی أیضا بسند حسن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أیضا بسند صحیح هذا السند و إن کان علی المشهور حسنا بأبی علی إبراهیم بن هاشم إلّا أنّه صحیح فی نفسه علی ما صرّح به العلّامة فی المنتهی و الشهید الثانی فی شرح الشرائع، و الفاضل الأردبیلی فی آیات أحکامه، و السیّد الداماد فی الرواشح و غیرهم، فإنّهم وثّقوه و عدّلوه، و نحن قد فصّلنا الکلام فیه فی کتاب رجالنا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فی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ابن أذینة،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ثبت صحّته فصالح للمعارضة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ما فی الفقیه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بالروایتین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السند، و هو غیر معلوم لأمکن اعتضاده به، و فیه أیضا نظر، لأنّ ما فیهما إنّما دلّ علی أنّ فاطمة علیها السّلام کانت لا تری الدم، و هذا الحدیث قد دلّ علی أنّ بنات الأنبیاء لا یطمثن، فاعتضاده به کما تری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فهذان الصحیحان متعارضان، و لیس طرح أحدهما بأولی من طرح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أوّله الیه، فمع أنّه مجرّد احتمال عقلیّ لا یفید فائدة أصلا، لأنّ نظم الحدیث علی هذا التأویل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کان یأمر بذلک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قضاء الحائض الصّلاة، ثمّ یقضی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أن تقضی الصّلاة، و علیها أن تقضی صوم شهر رمضان،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کان یأمر بذلک فاطمة علیها السّلام، و کان یأمر بذلک المؤمنات</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یطرح رأسا، أو یأوّل بأنّه صلّی اللّه علیه و آله کان یأمر فاطمة علیها السّلام بتعلیم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آخر الحدیث و کانت تأمر بذلک المؤمنات، فسقطت التّاء من قلم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الطّمث دم الحیض، و یمکن أن یراد به هنا ما یشمل دم النّفاس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و کانت تأمر بذلک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یفید أنّها علیها السّلام کانت مثلهنّ مأمورة بذلک من غیر فرق بینهنّ، إلّا أنّها کانت مأمورة به بدون واسطة و هنّ بوساطتها، و هذا کما تری غیر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یمکن تأویله بأنّ رسول اللّه صلّی اللّه علیه و آله کان یأمر فاطمة أن تأمر المؤمنات بذلک لکان مفیدا، و لکنّه کما تری لا یمکن تأویله الیه، و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ما یشمل کلّا الی آخره لو کان المراد بالطمث هنا ما یشمل الدماء الثلاثة، لزم منه أن تکون سائر بناته صلّی اللّه علیه و آله کرقیّة و أمّ کلثوم و غیرهما مثل فاطمة علیها السّلام فی ذلک، بل یلزم منه أن تکون بنات جمیع الأنبیاء علیهم السّلام کذلک،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بنات الأنبیاء لا یطمثن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المضاف یرید العموم، فکلّ بنت من بناتهم علیهم السّلام داخلة فیه، فیلزم منه أن تکون کل واحدة منهنّ بتولا، لصدق تعریفها، و هی التی لم تر حمرة قطّ علی کلّ واحدة منهنّ، لأنّهنّ إذا لم یکنّ یطمثن بهذا المعنی لم یکنّ یرین حمرة قطّ، فکانت کلّ واحدة منهنّ بتولا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لا اختصاص للبتول بفاطمة و مریم علیهما السّلام، و لا یفید إطلاقها علیهما مدحا مختصّا بهما، لاشتراک هذا الوصف حینئذ فی کلّهنّ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کما رواه رئیس المحدّثین فی الفقیه من أنّ فاطمة علیها السّلام کانت لا تری دما فی حیض و لا نفاس</w:t>
      </w:r>
      <w:r>
        <w:rPr>
          <w:rStyle w:val="FootnoteAnchor"/>
          <w:rtl w:val="true"/>
        </w:rPr>
        <w:footnoteReference w:id="553"/>
      </w:r>
      <w:r>
        <w:rPr>
          <w:rFonts w:ascii="IRNazanin" w:hAnsi="IRNazanin" w:eastAsia="IRNazanin"/>
          <w:color w:val="111111"/>
          <w:sz w:val="28"/>
          <w:sz w:val="28"/>
          <w:szCs w:val="28"/>
          <w:rtl w:val="true"/>
          <w:lang w:bidi="fa-IR"/>
        </w:rPr>
        <w:t>، بل یمکن أن یراد به ما یشمل کلّا من الدّماء الثّلاثة،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الاستحاضة و النّفاس، لما رواه فی العلل أنّ النبیّ صلّی اللّه علیه و آله سئل ما البتول؟ فإنّا سمعناک 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مریم بتول، و انّ فاطمة 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أبی أیّوب،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أرادت الحائض أن تغتسل، فلتستدخل قطنة، فإن خرج فیها شی‌ء من الدّم فلا تغتسل، و إن لم تر شیئا فلتغتسل، و إن رأت بعد ذلک صفرة فلتتوضّأ و لتصلّ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أبی جعفر،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کم تستظهر؟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أو یومین أو ثلاثة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بن خالد، عن محمّد بن عمرو بن سعید،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الطّامث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لم یقل به أحد حتّی الشیخ المصنّف قدّس سرّه، بل القول بعدم طمث سائر بنات نبیّنا، بل بنات سائر الأنبیاء علیهم السّلام غیر معروف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فالصواب أن یراد بالطمث هنا معناه المعروف،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علیها السّلام کما کانت لم تردم الطمث، کذلک کانت لم تردم النفاس و الاستحاضة، فکانت کمریم علیها السّلام، لأنّها لم تر حمرة قطّ، کما یفیده ما فی العلل، فهذان الوصفان من مزایاهما المختصّة بهما، و بذلک یتحقّق مدحهما و مزیّتهما علی سائر بنات نبیّنا و بنات سائر الأنبیاء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حدّ جلوسها؟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عدّة ما کانت تحیض، ثمّ تستظهر بثلاثة أیّام، ثمّ هی مستحاضة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هو ابن یزید، عن أبی همام، عن أبی الحسن علیه السّلام فی الحائض إذا اغتسلت فی وقت صلاة العصر تصلّی العصر، ثمّ تصلّی الظّهر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 شیخ الطّائفة قدّس اللّه روحه هذا الحدیث علی حصول الطّهر وقت الظّهر، فأخّرت الغسل حتّی یضیق وقت العصر، و هو محمل جیّد، و لولاه لاختلّ متنه، لأنّه ان أرید أداء الظّهر، فهی 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قضاؤها، فالحائض لا تقضی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التصریح بما تضمّنه هذا الحمل فی روایة حسنة الطریق و هی ما رواه أبو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الطّهر و هی فی وقت الصّلاة، ثمّ أخّرت الغسل حتّی یدخل وقت صلاة اخری کان علیها قضاء تلک الصّلاة الّتی فرّطت فیها</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علیه السّلام بدخول وقت 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صلاة الی آخره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وقتها المختصّ بها تصلّی العصر أداء لبقاء وقتها، ثمّ تصلّی الظهر قضاء لفوات وقتها بتفویته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علیه السّلام الی آخره لم یقع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موقعه، لأنّ هذا مراده علیه السّلام یقینا، و إلّا فلا معنی لقضاء تلک الصلاة، و لا للتفریط فیها، إذ الوقت لو کان مشترکا بینهما لم تکن مفرطه فیها و کان علیها أداؤها لا قضاؤها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27" w:name="pg1435_21135"/>
    </w:p>
    <w:p>
      <w:pPr>
        <w:pStyle w:val="BookText"/>
        <w:rPr/>
      </w:pPr>
      <w:bookmarkEnd w:id="227"/>
      <w:r>
        <w:rPr>
          <w:rFonts w:ascii="IRNazanin" w:hAnsi="IRNazanin" w:eastAsia="IRNazanin"/>
          <w:color w:val="111111"/>
          <w:sz w:val="28"/>
          <w:sz w:val="28"/>
          <w:szCs w:val="28"/>
          <w:rtl w:val="true"/>
          <w:lang w:bidi="fa-IR"/>
        </w:rPr>
        <w:t>اخری دخول وقتها المختصّ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247908_383892988"/>
      <w:bookmarkStart w:id="229" w:name="_Toc84"/>
      <w:bookmarkEnd w:id="228"/>
      <w:r>
        <w:rPr>
          <w:rtl w:val="true"/>
        </w:rPr>
        <w:t>الفصل الثامن فی الاستحاضة</w:t>
      </w:r>
      <w:bookmarkEnd w:id="229"/>
    </w:p>
    <w:p>
      <w:pPr>
        <w:pStyle w:val="BookText"/>
        <w:rPr/>
      </w:pPr>
      <w:r>
        <w:rPr>
          <w:rFonts w:ascii="IRNazanin" w:hAnsi="IRNazanin" w:eastAsia="IRNazanin"/>
          <w:color w:val="111111"/>
          <w:sz w:val="28"/>
          <w:sz w:val="28"/>
          <w:szCs w:val="28"/>
          <w:rtl w:val="true"/>
          <w:lang w:bidi="fa-IR"/>
        </w:rPr>
        <w:t>و فیها أربعة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الأوّلان من الکافی، و الأخیران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حمّاد بن عیسی و ابن أبی عمیر،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تنتظر أیّامها، فلا تصلّی فیها، و لا یقربها بعلها، و إذا جازت أیّامها و رأت الدّم یثقب الکرسف اغتسلت للظهر و العصر، تؤخّر هذه و تعجّل هذه، و للمغرب و العشاء غسلا یؤخّر هذه و تعجّل هذه، و للمغرب و العشاء غسلا تؤخّر هذه و تعجّل هذه، و تغتسل للصّبح و تحتشی و تستثفر و لا تحنّی، و تضمّ فخذیها فی المسجد و سائر جسدها خارج، و لا یأتیها بعلها أیّام قرئها، و إن کان الدّم لا یثقب الکرسف توضّأت و دخلت المسجد، و صلّت کل صلاة بوضوء، و هذه یأتیها بعلها إلّا فی أیّام حیضها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یقرأ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حذف حرف المضارعة،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بالحنّاء، و ربّما قرئ و لا تحتبی من الحباء بالحاء المکسورة و الباء الموحّدة، و المنقول عن العلّامة قدّس اللّه روحه و لا تحیّی بیاءین أوّلهما مشدّدة،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تحیّة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عن صفوان بن یحیی، عن أبی الحسن علیه السّلام،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مکثت المرأة عشرة أیّام تری الدّم ثم طهرت، فمکثت ثلاثة أیّام طاهرة، ثمّ رأت الدّم بعد ذلک، أ تمسک عن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 مستحاضة تغتسل، و تستدخل قطنة بعد قطنة، و تجمع بین صلاتین بغسل،</w:t>
      </w:r>
      <w:r>
        <w:rPr>
          <w:rFonts w:eastAsia="IRNazanin" w:cs="IRNazanin"/>
          <w:color w:val="111111"/>
          <w:sz w:val="28"/>
          <w:szCs w:val="28"/>
          <w:lang w:bidi="fa-IR"/>
        </w:rPr>
        <w:t>9</w:t>
      </w:r>
      <w:r>
        <w:rPr>
          <w:rFonts w:eastAsia="IRNazanin" w:cs="IRNazanin"/>
          <w:color w:val="111111"/>
          <w:sz w:val="28"/>
          <w:szCs w:val="28"/>
          <w:rtl w:val="true"/>
          <w:lang w:bidi="fa-IR"/>
        </w:rPr>
        <w:t>.</w:t>
      </w:r>
      <w:bookmarkStart w:id="230" w:name="pg1435_21136"/>
    </w:p>
    <w:p>
      <w:pPr>
        <w:pStyle w:val="BookText"/>
        <w:rPr/>
      </w:pPr>
      <w:bookmarkEnd w:id="230"/>
      <w:r>
        <w:rPr>
          <w:rFonts w:ascii="IRNazanin" w:hAnsi="IRNazanin" w:eastAsia="IRNazanin"/>
          <w:color w:val="111111"/>
          <w:sz w:val="28"/>
          <w:sz w:val="28"/>
          <w:szCs w:val="28"/>
          <w:rtl w:val="true"/>
          <w:lang w:bidi="fa-IR"/>
        </w:rPr>
        <w:t>و یأتیها زوجها إن أراد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الأهوازی، عن النضر هو ابن سوید، عن ابن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المستحاضة تغتسل عند صلاة الظّهر، و تصلّی الظّهر و العصر، ثمّ تغتسل عند المغرب و تصلّی المغرب و العشاء، ثمّ تغتسل عند الصّبح فتصلّی الفجر، و لا بأس أن یأتیها بعلها متی شاء، إلّا فی أیّام حیضها، فیعتزلها زوجها،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تفعله امرأة قطّ احتسابا إلّا عوفیت من ذلک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عبّاس هو ابن عامر، عن أبان هو ابن عثمان، عن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المستحاضة أ یطأها زوجها؟</w:t>
      </w:r>
    </w:p>
    <w:p>
      <w:pPr>
        <w:pStyle w:val="BookText"/>
        <w:rPr/>
      </w:pPr>
      <w:r>
        <w:rPr>
          <w:rFonts w:ascii="IRNazanin" w:hAnsi="IRNazanin" w:eastAsia="IRNazanin"/>
          <w:color w:val="111111"/>
          <w:sz w:val="28"/>
          <w:sz w:val="28"/>
          <w:szCs w:val="28"/>
          <w:rtl w:val="true"/>
          <w:lang w:bidi="fa-IR"/>
        </w:rPr>
        <w:t>و هل تطوف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قرءها الذی کانت تحیض فیه، فان کان قرؤها الذی کانت تحیض فیه مستقیما فلتأخذ به، و إن کان فیه خلاف فلتحتط بیوم أو یومین، و لتغتسل و لتستدخل کرسفا، فإذا ظهر علی الکرسف فلتغتسل، ثمّ تصنع کرسفا آخر ثمّ تصلّی، فإذا کان دما سائلا فلتؤخّر الصّلاة الی الصلاة، ثمّ تصلّی صلاتین بغسل واحد، و کلّ شی‌ء استحلّت به الصّلاة فلیأتها زوجها، و لتطف بالبیت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247910_383892988"/>
      <w:bookmarkStart w:id="232" w:name="_Toc85"/>
      <w:bookmarkEnd w:id="231"/>
      <w:r>
        <w:rPr>
          <w:rtl w:val="true"/>
        </w:rPr>
        <w:t>الفصل التاسع فی النفاس‌</w:t>
      </w:r>
      <w:bookmarkEnd w:id="23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عشرة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الکافی، و الخامس من الفقیه، و العاشر من الاستبصار، و البواقی من التهذیب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الثلاثة، قال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متی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بقدر حیضها، و تستظهر بیوم أو یومین، فإن انقطع الدّم، و إلّا اغتسلت و احتشت و استثفرت و صلّت، فإن جاز الدّم الکرسف تعصّبت و اغتسلت، ثمّ صلّت الغداة بغسل و الظّهر و العصر بغسل، و المغرب و العشاء بغسل، و إن لم یجر الدّم الکرسف صلّت بغسل واحد،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 فإن انقطع عنها الدّم و إلّا فهی مستحاضة تصنع مثل النّفساء سواء ثمّ تصلّی و لا تدع الصّلاة علی حال، فإنّ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دینکم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ابن أبی عمیر عن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هذا طریق مختلف فیه لاختلافهم فی المراد بمحمّد بن إسماعیل هذا، و لکن نقل فی التهذیب هذا الحدیث بطریق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حمّاد، عن حریز، عن زرارة</w:t>
      </w:r>
      <w:r>
        <w:rPr>
          <w:rStyle w:val="FootnoteAnchor"/>
          <w:rtl w:val="true"/>
        </w:rPr>
        <w:footnoteReference w:id="565"/>
      </w:r>
      <w:r>
        <w:rPr>
          <w:rFonts w:ascii="Amiri" w:hAnsi="Amiri" w:eastAsia="Amiri" w:cs="Amiri"/>
          <w:color w:val="111111"/>
          <w:sz w:val="28"/>
          <w:sz w:val="28"/>
          <w:szCs w:val="28"/>
          <w:rtl w:val="true"/>
          <w:lang w:bidi="ar-SA"/>
        </w:rPr>
        <w:t>، و هم المراد بالثلاثة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هذا الحدیث مذکور فی التهذیب بطرق عدیدة، أحدها هذا و هو صحیح، و فی هذا الطریق روی الفضل بن یسار عن زرارة، و فی آخر عن الفضیل بن یسار و زرارة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الطریق حسن علی المشهور بإبراهیم بن هاشم، و صحیح علی ما تقرّر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 آخر عن زرارة و الفضیل عن أحدهما، و هذا الطریق مشهور بموثّقة الفضلاء، لوجود علی بن الحسن بن فضّال فیه، و بهذا المضمون أخبار أخر لم یذکره البهائی قدّس سرّه هنا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أذینة عن الفضیل بن یسار،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تکفّ عن الصّلاة أیّامها الّتی کانت تمکث فیها، ثم تغتسل کما تغتسل المستحاضة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النّفساء کم تقعد؟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 أمرها رسول اللّه صلّی اللّه علیه و آله أن تغتسل لثمان عشرة، و لا بأس بأن تستظهر بیوم أو یومین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عمیس بضمّ العین المهملة و فتح المیم و إسکان الیاء المثنّاة التحتانیّة و آخره سین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الثلاثة،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 نفست بمحمّد بن أبی بکر، فأمرها رسول اللّه صلّی اللّه علیه و آله حین أرادت الإحرام بذی الحلیفة أن تحتشی بالکرسف و الخرق، و تهلّ بالحج، فلمّا قدموا و نسکوا المناسک أتت لها ثمانی عشرة لیلة فأمرها رسول اللّه صلّی اللّه علیه و آله أن تطوف بالبیت و تصلّی، و لم ینقطع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النفساء تجلس أیّام حیضها التی کانت تحیض، ثمّ تستظهر و تغتسل و تصلّی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النفساء أیّامها التی کانت تقعد فی الحیض و تستظهر بیومین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إذا ابتلیت بأیّام کثیرة مکثت مثل أیّامها التی کانت تجلس قبل ذلک، و استظهرت بمثل ثلثی أیّامها، ثمّ تغتسل و تحتشی و تصنع کما تصنع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عنها الدّم، ففعلت ذلک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 بضمّ الحاء المهملة و فتح اللّام و إسکان الیاء المثنّاة التحتانیة و فتح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علی ستّة أمیال من المدینة، و هو میقات الحاجّ منها، و هو تصغیر الحلفة،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واحد الحلفاء و هو النبات المعروف، أو بمعنی الیمین لتحالف قوم من العرب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الإهلال رفع الصوت، و المراد هنا رفع الصّوت بالتّلبیة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 نفست بمحمّد بن أبی بکر بالبیداء لأربع بقین من ذی القعدة فی حجّة الوداع، فأمرها رسول اللّه صلّی اللّه علیه و آله فاغتسلت و احتشت و أحرمت و لبّت مع النبی صلّی اللّه علیه و آله و أصحابه، فلمّا قدموا مکّة لم تطهر حتّی نفروا من منی، و قد شهدت المواقف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جمعا و رمت الجمار، و لکن لم تطف بالبیت، و لم تسع بین الصّفا و المروة، فلمّا نفروا من منی أمرها رسول اللّه صلّی اللّه علیه و آله فاغتسلت و طافت بالبیت و بالصّفا و المروة، و کان جلوسها فی أربع بقین من ذی القعدة و عشر من ذی الحجّة و ثلاثة أیّام التشریق</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أحمد بن محمّد، عن أبیه، عن سعد بن عبد اللّه، عن أحمد بن محمّد، عن الأهوازی، و محمّد بن خالد البرقی، و العبّاس بن معروف، عن صفوان بن یحیی،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امرأة نفست و بقیت ثلاثین لیلة أو أکثر، ثمّ طهرت و صلّت، ثمّ رأت دما أو صفرة،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صفرة فلتغتسل و لتصلّ و لا تمسک عن الصّلاة، فإن کان دما لیست بصفرة فلتمسک عن الصّلاة أیّام قرئها، ثمّ لتغتسل و تصلّ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ابن الحکم، عن أبی أیّوب، عن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تقعد النّفساء حتّی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سبع عشرة، ثمّ تغتسل و تحتشی و تصلّی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النّفساء تسع عشرة لیلة، فإن رأت دما صنعت کما تصنع المستحاضة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أحسن بن علی بن یقطین، عن أخیه الحسین،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الماضی علیه السّلام عن النّفساء فی کم یجب علیها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ما دامت تری الدّم العبیط الی ثلاثین یوما، فإذا رقّ و کانت صفرة اغتسلت و صلّت ان شاء اللّه تعالی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العلاء بن رزین،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النفساء إذا لم ینقطع الدّم عنها ثلاثین أربعین یوما الی الخمسین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شدیدة الاختلاف کما تری، و بسببه اختلف أصحابنا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الاختلاف لأنّ بعضها دلّ علی أنّ أیّام نفاس کلّ امرأة أیّام حیضها، و بعضها علی أنّها سبعة عشر یوما، و بعضها علی أنّها ثمانیة عشر یوما، و بعضها علی أنّها تسعة عشر یوما، و بعضها علی أنّها ثلاثون یوما، 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عشرة أیّام، و بعضها علی أنّها ثلاثون أو أربعون یوما الی الخمسین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منها هو الأوّل، لکثرتها علی ما هو المذکور فی التهذیب و صحّة بعضها،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اللّه أرواحهم فی أکثر النّفاس، فبعضهم کالصّدوق و سلّار و المرتضی رضی اللّه عنهم علی أنّه ثمانیة عشر، و بعضهم کأبی الصّلاح و ابن إدریس و المفید علی أنّه کأکثر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طاب ثراه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أخبار معتمدة فی ذلک و علیها أعمل لوضوحها عندی</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رحمه اللّه فی المختلف علی ان الثمانیة عشر للمبتدئة، و أمّا ذات العادة فعادتها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التهذیب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مجمعون علی أنّ النّفساء إذا رأت الدّم عشرة أیّام، فکلّها نفاس، و امّا ما زاد علیها فمختلف فیه، فینبغی لها أن لا تترک العبادة إلّا بما یقطع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أسماء بنت عمیس، فلا یدلّ علی أنّ أکثر النّفاس ثمانیة عشر، و إنّما یدلّ علی أنّ النبیّ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البعض الآخر حسن و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الثلاثین فما فوقها الی الخمسین، فما عمل به أحد من الأصحاب فیما علمناه، لمعارضته بالأخبار المعتبرة المعتمدة، و کذا لا قائل علی ما نقله البهائی قدّس سرّه بما دلّ علی سبعة عشر و تسعة عشر، فانحصرت المذاهب فی ثلاثة فیما دلّ علی أنّها ثمانیة عشر یوما، أو عشرة أیّام، أو أنّها بعینها أیّام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محمول علی ما حمله علیه العلّامة، أو علی ما أوّله الیه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فلم یذکر له فی التهذیب شاهدا ترکن النفس الیه، إلّا موثّقة یونس مع عدم صراحتها،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ولدت فرأت الدم أکثر ممّا کانت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فلتقعد أیّام قرئها التی کانت تجلس ثمّ تستظهر بعشرة أیّام، فإن رأت الدم صبیبا فلتغتسل عند کلّ وقت صلاة، و إن رأت صفرة فلتتوضّأ ثمّ لتصلّ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إلی عشرة أیّام لأنّ حروف الصفات یقوم بعضها مقام بعض</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أمرها بعد مضیّها بالغسل، و لعلّها لو سألته قبل ذلک لأمرها به، ثمّ انّه حمل بقیّة الأحادیث علی التقیّة، فلعلّهم علیهم السّلام أفتوا کلّ قوم علی حسب مذهبهم، هذا خلاصة کلامه رحمه اللّه</w:t>
      </w:r>
      <w:r>
        <w:rPr>
          <w:rStyle w:val="FootnoteAnchor"/>
          <w:rtl w:val="true"/>
        </w:rPr>
        <w:footnoteReference w:id="581"/>
      </w:r>
      <w:r>
        <w:rPr>
          <w:rFonts w:ascii="IRNazanin" w:hAnsi="IRNazanin" w:eastAsia="IRNazanin"/>
          <w:color w:val="111111"/>
          <w:sz w:val="28"/>
          <w:sz w:val="28"/>
          <w:szCs w:val="28"/>
          <w:rtl w:val="true"/>
          <w:lang w:bidi="fa-IR"/>
        </w:rPr>
        <w:t>، و قد أوردته بلفظة فی الحبل المتین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بعد مضیّها بالغسل و بهذا المضمون حدیث مرفوع رواه الشیخ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امرأة أبا عبد اللّه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أقعد فی نفاسی عشرین یوما، حتّی أفتونی بثمانیة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أفتوک بثمانیة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الذی روی عن رسول اللّه صلّی اللّه علیه و آله أنّه قال لأسماء بنت عمیس حین نفست بمحمّد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 سألت رسول اللّه صلّی اللّه علیه و آله و قد أتی لها ثمانیة عشر یوما، و لو سألته قبل ذلک لأمرها أن تغتسل و تفعل کما تفعل المستحاضة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الشیخ بعد نقل صحیحة زرارة عن أبی جعفر علیه السّلام السابقة ذکرها قبل روایة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یبیّن عمّا قدّمنا ذکره،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لها ثمانی عشرة و لم یقل انّه أمرها بالقعود ثمانی عشرة لیلة، و إنّما أمرها بعد الثمانی عشرة لیلة بالصلاة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موثّقة محمّد بن مسلم</w:t>
      </w:r>
      <w:r>
        <w:rPr>
          <w:rStyle w:val="FootnoteAnchor"/>
          <w:rtl w:val="true"/>
        </w:rPr>
        <w:footnoteReference w:id="585"/>
      </w:r>
      <w:r>
        <w:rPr>
          <w:rFonts w:ascii="IRNazanin" w:hAnsi="IRNazanin" w:eastAsia="IRNazanin"/>
          <w:color w:val="111111"/>
          <w:sz w:val="28"/>
          <w:sz w:val="28"/>
          <w:szCs w:val="28"/>
          <w:rtl w:val="true"/>
          <w:lang w:bidi="fa-IR"/>
        </w:rPr>
        <w:t>لأنّها أیضا تتضمّن أنّه أمرها بالغسل فی الیوم الثامن عشر، و لم تتضمّن أنّها لو أخبرته بما دونه لقال لها مثل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33" w:name="pg1435_21143"/>
    </w:p>
    <w:p>
      <w:pPr>
        <w:pStyle w:val="BookText"/>
        <w:rPr/>
      </w:pPr>
      <w:bookmarkEnd w:id="233"/>
      <w:r>
        <w:rPr>
          <w:rFonts w:ascii="IRNazanin" w:hAnsi="IRNazanin" w:eastAsia="IRNazanin"/>
          <w:color w:val="111111"/>
          <w:sz w:val="28"/>
          <w:sz w:val="28"/>
          <w:szCs w:val="28"/>
          <w:rtl w:val="true"/>
          <w:lang w:bidi="fa-IR"/>
        </w:rPr>
        <w:t>هذا و إنّما نقلنا الحدیث الأخیر من الإستبصار، لأنّ کلام التهذیب</w:t>
      </w:r>
      <w:r>
        <w:rPr>
          <w:rStyle w:val="FootnoteAnchor"/>
          <w:rtl w:val="true"/>
        </w:rPr>
        <w:footnoteReference w:id="586"/>
      </w:r>
      <w:r>
        <w:rPr>
          <w:rFonts w:ascii="IRNazanin" w:hAnsi="IRNazanin" w:eastAsia="IRNazanin"/>
          <w:color w:val="111111"/>
          <w:sz w:val="28"/>
          <w:sz w:val="28"/>
          <w:szCs w:val="28"/>
          <w:rtl w:val="true"/>
          <w:lang w:bidi="fa-IR"/>
        </w:rPr>
        <w:t>یعطی نقل أحمد بن محمّد بن عیسی له عن العلاء، و لا یعهد نقله عنه بغیر واسطة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247912_383892988"/>
      <w:bookmarkStart w:id="235" w:name="_Toc86"/>
      <w:bookmarkEnd w:id="234"/>
      <w:r>
        <w:rPr>
          <w:rtl w:val="true"/>
        </w:rPr>
        <w:t>المطلب الثالث فی غسل الأموات و ما یتقدّم علیه و ما یتأخّر عنه من الأحکام‌</w:t>
      </w:r>
      <w:bookmarkEnd w:id="235"/>
    </w:p>
    <w:p>
      <w:pPr>
        <w:pStyle w:val="Heading6"/>
        <w:numPr>
          <w:ilvl w:val="5"/>
          <w:numId w:val="1"/>
        </w:numPr>
        <w:rPr/>
      </w:pPr>
      <w:bookmarkStart w:id="236" w:name="__RefHeading___Toc247914_383892988"/>
      <w:bookmarkStart w:id="237" w:name="_Toc87"/>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و فیه مقدّمة و مواقف</w:t>
      </w:r>
      <w:r>
        <w:rPr>
          <w:rFonts w:eastAsia="IRNazanin" w:cs="IRNazanin"/>
          <w:color w:val="111111"/>
          <w:sz w:val="28"/>
          <w:szCs w:val="28"/>
          <w:rtl w:val="true"/>
          <w:lang w:bidi="fa-IR"/>
        </w:rPr>
        <w:t>:</w:t>
      </w:r>
    </w:p>
    <w:p>
      <w:pPr>
        <w:pStyle w:val="Heading6"/>
        <w:numPr>
          <w:ilvl w:val="5"/>
          <w:numId w:val="1"/>
        </w:numPr>
        <w:rPr/>
      </w:pPr>
      <w:bookmarkStart w:id="238" w:name="__RefHeading___Toc247916_383892988"/>
      <w:bookmarkStart w:id="239" w:name="_Toc88"/>
      <w:bookmarkEnd w:id="238"/>
      <w:r>
        <w:rPr>
          <w:rtl w:val="true"/>
        </w:rPr>
        <w:t>مقدّمة فی الموت و إکثار ذکره‌</w:t>
      </w:r>
      <w:bookmarkEnd w:id="239"/>
    </w:p>
    <w:p>
      <w:pPr>
        <w:pStyle w:val="BookText"/>
        <w:rPr/>
      </w:pPr>
      <w:r>
        <w:rPr>
          <w:rFonts w:ascii="IRNazanin" w:hAnsi="IRNazanin" w:eastAsia="IRNazanin"/>
          <w:color w:val="111111"/>
          <w:sz w:val="28"/>
          <w:sz w:val="28"/>
          <w:szCs w:val="28"/>
          <w:rtl w:val="true"/>
          <w:lang w:bidi="fa-IR"/>
        </w:rPr>
        <w:t>و ثواب عیادة المریض و اذنه فی دخول العوّاد علیه و ثواب المریض و نبذة من الآداب عند الاحتضار و فیها ثمانیة أحادیث کلّها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الأهوازی، عن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من أصحاب الرضا علیه السّلام و ابنه الجواد علیه السّلام و لقی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العلاء بن رزین من أصحاب الصادق علیه السّلام، فهو لم یلقه و إنّما یروی عنه بواسطة الحسن بن علی بن فضّال و علی بن الحکم و غیرها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بعد کثیرا فی إرجاع ضمیر عنه فی هذا السند الی علی بن الحکم المذکور فی السند السابق، و یؤیّده ما فی الاستبصار حیث أنّ الشیخ روی هذا الحدیث الأخیر عن علی بن الحکم، فهذا قرینة علی أنّ الضمیر فی هذا الحدیث یرجع الی هذا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أیّوب، عن أبی المعزی،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نعزّیه بإسماعیل، فترحّم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نعی</w:t>
      </w:r>
      <w:r>
        <w:rPr>
          <w:rStyle w:val="FootnoteAnchor"/>
          <w:rtl w:val="true"/>
        </w:rPr>
        <w:footnoteReference w:id="587"/>
      </w:r>
      <w:r>
        <w:rPr>
          <w:rFonts w:ascii="Amiri" w:hAnsi="Amiri" w:eastAsia="Amiri" w:cs="Amiri"/>
          <w:color w:val="111111"/>
          <w:sz w:val="28"/>
          <w:sz w:val="28"/>
          <w:szCs w:val="28"/>
          <w:rtl w:val="true"/>
          <w:lang w:bidi="ar-SA"/>
        </w:rPr>
        <w:t xml:space="preserve">إلی نبیّه صلّی اللّه علیه و آله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یحدّث،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یموت أهل الأرض حتّی لا یبقی أحد، ثمّ یموت أهل السّماء حتّی لا یبقی أحد، إلّا ملک الموت و حملة العرش و جبرئیل و میکائیل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ملک الموت حتّی یقوم بین یدی اللّه عزّ و جلّ،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 حملة العرش و جبرئیل و میکائیل،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لجبرئیل و میکائیل فلیموتا، فیقول الملائکة عند ذلک یا ربّ رسولیک و أمینیک</w:t>
      </w:r>
      <w:r>
        <w:rPr>
          <w:rStyle w:val="FootnoteAnchor"/>
          <w:rtl w:val="true"/>
        </w:rPr>
        <w:footnoteReference w:id="588"/>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قضیت علی کلّ نفس فیها الرّوح الموت ثم یجی‌ء ملک الموت حتّی یقف بین یدی اللّه عزّ و جلّ،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 هو أعلم،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ملک الموت و حملة العرش،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لحملة العرش فلیموتوا،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یجی‌ء کئیبا حزینا لا یرفع طرفه،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یا ملک الموت فیموت، ثمّ یأخذ الأرض بیمینه و السّماوات بیمینه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کانوا یدّعون معی شریکا أین الّذین کانوا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إلی أحمد ذاک، و الشیخ قد یفعل مثل ذلک فی کتابی الأخبار، کما لا یخفی علی من مارس التهذیب و الاستبصار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تمیت رسولیک و الأظهر أن یقدّر لا تمت، لأنّه أنسب بجوابه تعالی، و إنّما حذفوه لرعایة الأدب، لأنّه کان فی صورة النهی، و إن کان فی معنی الالتماس و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یجعلون معی إلها آخرا</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السّابق عن الأهوازی، عن علی بن الحکم، عن أبی أیّوب الخزّاز،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بما انتفع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أکثر ذکر الموت، فإنّه لم یکثر إنسان ذکر الموت إلّا زهد فی الدنیا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ابن أبی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عاد مؤمنا حین یصبح، شیّعه سبعون ألف ملک، فإذا قعد غمرته الرّحمة و استغفروا له 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زهد فی الدنیا و من زهد فیها لا عنه خطأ أصلا</w:t>
      </w:r>
      <w:r>
        <w:rPr>
          <w:rStyle w:val="FootnoteAnchor"/>
          <w:rtl w:val="true"/>
        </w:rPr>
        <w:footnoteReference w:id="591"/>
      </w:r>
      <w:r>
        <w:rPr>
          <w:rFonts w:ascii="IRNazanin" w:hAnsi="IRNazanin" w:eastAsia="IRNazanin"/>
          <w:color w:val="111111"/>
          <w:sz w:val="28"/>
          <w:sz w:val="28"/>
          <w:szCs w:val="28"/>
          <w:rtl w:val="true"/>
          <w:lang w:bidi="fa-IR"/>
        </w:rPr>
        <w:t>لا فی أمور الدنیا و لا فی أمور الآخرة، لأنّ حبّ الدنیا رأس کلّ خطیئة، فالزاهد فیها سالم عنها، و الیه یشیر قول مولانا أمیر المؤمنین سلام اللّه علیه علی ما 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تبکی علی الدنیا و قد علمت انّ السلامة فیها ترک ما فیها فهذا نفع عظیم حدّثه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 تذکّر الموت و إکثاره سببا للزهد فیها، لأنّ الرجل العاقل المتأمّل إذا تأمّل و أیقن أنّه سیموت و یترک الدنیا و ما فیها لا یقوم لتعمیرها بتخریب الآخرة، بل یعکس الأمر فیعمر الآخرة بتخریب الدنیا فیزهد فیها، و هو المطلوب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له عدد الملائکة المستغفرین للعائد فی هذا الحدیث و الحدیث الآتی واحد، و لکن مدّة استغفارهم و تسبیحهم له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الاختلاف باختلاف النیّات و الأشخاص و العائد و المعود و الزمان و المکان و القرب و البعد مکانا و نسبة الی غیر ذلک،ل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یمسی، و إن عاده مساءا کان له مثل ذلک حتّی یصبح</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أبی عبد اللّه، عن التّمیمی،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من المسلمین، و کلّ اللّه به أبدا سبعین ألفا من الملائکة یغشون رحله، فیسبّحون فیه و یقدّسون و یهلّلون و یکبّرون الی یوم القیامة نصف صلاتهم لعائد المریض</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یغشون بالمعجمات الثلاث کیرمون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بالمهملات و فتح أوّله و إسکان ثانیه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یدخلون مسکن العائد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عبد العزیز المهتدی،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أحدکم فلیأذن للنّاس یدخلون علیه، فإنّه لیس من أحد إلّا و له دعوة مستجابة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لذلک مدحا عظیما فی اختلاف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یکبّرون الی یوم القیامة ظاهره یفید أنّهم یکونون فی رحله، مسبّحین مقدّسین مهلّلین مکبّرین الی یوم القیامة، و الاختصاص لذلک بحیاته، و یکون له ثواب نصف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تفضّل من اللّه لا استحقاق من العائد، أو یکون ذلک لتعظیمه المؤمن و إدخاله السرور فی قلبه و دعائه و مسألته من اللّه له الصحّة و العافیة، فإنّ للمؤمن زائرا و مزورا و عائدا و معودا، منزلة عند اللّه عظیمة، و هو أکرم الأکرمین و أجود الأجودین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 فإذا دخل علی المریض، فلا أقلّ من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و شفاک، فیحتمل أن تکون هذه من تلک الدعوة المستجابة، و کذا الکلام فی غیره من العائدین الداخلین علیه،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محبوب، عن عبد اللّه بن سنان،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رفع رأسه الی السّماء فتبسّم،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رأیناک ترفع رأسک إلی السماء فتبسّمت،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عجبت لملکین هبطا من السّماء إلی الأرض یلتمسان عبدا مؤمنا صالحا فی مصلّی کان یصلّی فیه لیکتبا له عمله فی یومه و لیلته، فلم یجدان فی مصلّاه، فعرجا الی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عبدک فلان المؤمن التمسناه فی مصلّاه لنکتب علیه عمله لیومه و لیلته، فلم نصبه فوجدناه فی حبالک،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 لعبدی مثل ما کان یعمل فی صحّته من الخیر فی یومه و لیلته ما دام فی حبالی، فإنّ علیّ أن أکتب له أجر ما کان یعمل إذ حبسته عنه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موسی بن الحسن، عن سلیمان الجعفری،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أبا الحسن علیه السّلام یقول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بنیّ فاقرأ عند رأس أخیک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الفتی فلمّا سجّی و خرجوا أقبل علیه یعقوب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نعهد المیّت إذا نزل به یقرأ عنده یس، 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ردّت دعوة بعضهم لأنّها لم تکن منها قبلت دعوة آخر و فیه عافیته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فی حبالک لمّا کان المرض یمنع المریض من أفعاله التی کانت تصدر عنه فی صحّته شبّهه بالحبل و المریض بالمقیّد به، و إنّما أضاف الحبل و هو المشبّه به الیه تعالی، لأنّ أسباب المرض الذی لیس باعثه العبد منه تعالی، فهو الذی قیّده بحبله هذا و حبسه به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أمّا إطلاقه عن الحبس، أو أجرة ما کان یعمل فی یومه و لیلته حینما کان مطلقا، فإنّ من قیّد أجیرا و منعه من العمل الذی کان یستحقّ به الأجرة فعلیه أجرته، فالاستغفاران مصرّحان، ذکر المشبّه به و أرید به المشبّه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0" w:name="pg1435_21148"/>
    </w:p>
    <w:p>
      <w:pPr>
        <w:pStyle w:val="BookText"/>
        <w:rPr/>
      </w:pPr>
      <w:bookmarkEnd w:id="240"/>
      <w:r>
        <w:rPr>
          <w:rFonts w:ascii="Amiri" w:hAnsi="Amiri" w:eastAsia="Amiri" w:cs="Amiri"/>
          <w:color w:val="111111"/>
          <w:sz w:val="28"/>
          <w:sz w:val="28"/>
          <w:szCs w:val="28"/>
          <w:rtl w:val="true"/>
          <w:lang w:bidi="ar-SA"/>
        </w:rPr>
        <w:t>یقرأ عند مکروب من موت قطّ إلّا عجّل اللّه راحته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الأهوازی، عن النضر بن سوید،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عسر علی المیت موته و نزعه، قرب الی مصلّاه الذی کان یصلّی فیه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247918_383892988"/>
      <w:bookmarkStart w:id="242" w:name="_Toc89"/>
      <w:bookmarkEnd w:id="241"/>
      <w:r>
        <w:rPr>
          <w:rtl w:val="true"/>
        </w:rPr>
        <w:t>الموقف الأول فی تغسیل المیت‌</w:t>
      </w:r>
      <w:bookmarkEnd w:id="242"/>
    </w:p>
    <w:p>
      <w:pPr>
        <w:pStyle w:val="BookText"/>
        <w:rPr/>
      </w:pPr>
      <w:r>
        <w:rPr>
          <w:rFonts w:ascii="IRNazanin" w:hAnsi="IRNazanin" w:eastAsia="IRNazanin"/>
          <w:color w:val="111111"/>
          <w:sz w:val="28"/>
          <w:sz w:val="28"/>
          <w:szCs w:val="28"/>
          <w:rtl w:val="true"/>
          <w:lang w:bidi="fa-IR"/>
        </w:rPr>
        <w:t>و فیه خمسة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و السادس و العاشر و الحادی عشر من التّهذیب، و الثامن و التاسع من الفقیه، و الباقی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سوید، عن هشام بن سالم، عن سلیمان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غسل المیّت کیف یغسل؟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و سدر و اغسل جسده کلّه، و اغسله أخری بماء و کافور، ثمّ اغسله اخری بماء،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علیه حین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أن یکون علیه قمیص فیغسل من تحت القمیص</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غسل المیّت أ فیه وضوء الصّلاة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یبدأ بمرافقه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و سدر سدر معطوف علی 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بهما مجموعا مخلوطا، لأنّ الواو لمطلق الجمع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الکلام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و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الواو فی الموضعین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بماء معه سدر و کافور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فیغسل بالحرض، ثمّ یغسل وجهه و رأسه بالسّدر، ثمّ یفاض علیه الماء ثلاث مرّات، و لا یغسّل إلّا فی قمیص یدخل رجل یده، و یصبّ علیه من فوقه، و یجعل فی الماء شی‌ء من سدر و شی‌ء من کافور، و لا یعصر بطنه إلّا أن یخاف شیئا قریبا، فیمسح مسحا رقیقا من غیر عصر</w:t>
      </w:r>
      <w:r>
        <w:rPr>
          <w:rStyle w:val="FootnoteAnchor"/>
          <w:rtl w:val="true"/>
        </w:rPr>
        <w:footnoteReference w:id="599"/>
      </w:r>
      <w:r>
        <w:rPr>
          <w:rFonts w:ascii="IRNazanin" w:hAnsi="IRNazanin" w:eastAsia="IRNazanin"/>
          <w:color w:val="111111"/>
          <w:sz w:val="28"/>
          <w:sz w:val="28"/>
          <w:szCs w:val="28"/>
          <w:rtl w:val="true"/>
          <w:lang w:bidi="fa-IR"/>
        </w:rPr>
        <w:t>، ثمّ یغسل الذی غسّله یده قبل أن یکفّنه الی المنکبین ثلاث مرّات، ثمّ إذا کفّنه اغتسل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بالمرافق العورتان و ما یلیهما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الحرض بضم الحاء و الرّاء و سکونها أیضا الأشنان بضمّ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یخاف شیئا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یخاف الغاسل خروج شی‌ء فیما بین التّغسیل و الدّفن، و قد یستدلّ بعدم تعرّض الکاظم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یعصر بطنه الی آخره المراد بالعصر هنا إمرار الید علی بطنه بقوّة لیستخرج ما هناک، و بالمسح امرارها علیه مطلقا، و لذلک قیّده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امرارا ضعیفا خفیفا، ثمّ أکّده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إمرار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المعنی أنّه لا یمرّ یده علی بطنه بقوّة، لئلّا یخرج ما هناک، إلّا أن یخاف خروج شی‌ء قریب خروجه، فیمرّ یده علی بطنه مرّا رفیقا ضعیفا لیخرج ذلک الشی‌ء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 زیدا ضربا شدیدا، إلّا أن یخاف فتنته فیضربه ضربا ضعیفا من غیر ضرب شدید، فظهر أنّ الاستثناء من النفی إثبات و لا اشکال فیه، فتأمّل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الی آخره لعلّه علیه السّلام تلقّی السائل بغیر ما سأله عنه و أجابه به، للإشارة إلی أنّه أهم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للوضوء، مع أنّه المسؤول عنه، علی أنّه لا وضوء فی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الأهوازی، و محمّد بن خالد، عن النّضر بن سوید، 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بماء و سدر، ثمّ اغسله علی اثر</w:t>
      </w:r>
      <w:r>
        <w:rPr>
          <w:rStyle w:val="FootnoteAnchor"/>
          <w:rtl w:val="true"/>
        </w:rPr>
        <w:footnoteReference w:id="601"/>
      </w:r>
      <w:r>
        <w:rPr>
          <w:rFonts w:ascii="IRNazanin" w:hAnsi="IRNazanin" w:eastAsia="IRNazanin"/>
          <w:color w:val="111111"/>
          <w:sz w:val="28"/>
          <w:sz w:val="28"/>
          <w:szCs w:val="28"/>
          <w:rtl w:val="true"/>
          <w:lang w:bidi="fa-IR"/>
        </w:rPr>
        <w:t>ذلک غسلة اخری بماء و کافور و ذریرة ان کانت، و اغسله الثالثة بماء قراح،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غسلات لجسده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یکون علیه ثوب إذا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أن یکون علیه قمیص فغسّله عن تحته،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لمن غسّل المیّت ان یلفّ علی یده الخرقة حین یغسله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هل یغسّل فی الفضاء؟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إن ستر بستر فهو أحبّ الیّ</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الحسن یعنی الصّفّار الی أبی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أولی بالسؤال، و مثله فی کلام الفصحاء و الحکماء کثیر، فهذا لا یدلّ علی نفی ما سکت عنه و لم یتعرّض 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 الأصحاب استصحاب الوضوء فی غسل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لمن غسّل المیّت الی آخره المیّت یعمّ الشیخ و الشابّ و الصغیر و الکبیر و الأقارب و الأجانب و کذا فی جانب الغاسل،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العموم، و لعلّ الوجه فی ذلک و کونه محبوبا أنّ یده إذا کانت ملفوفة بالخرقة لا یتلذّذ بإمرارها علی بدنه، و خصوصا علی مرافقه، أی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العورتین و ما والاهما، و مؤکّد ذلک إذا کان المیّت شابّا ناعم البدن شحیما لحیما صبیحا وجیها حسن الصورة و الخلقة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علیه السّلام فی الماء الذی یغسّل به المیّت کم حدّه؟ فوقّع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غسل المیّت یغسّل حتّی یطهر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هل یجوز أن یغسّل المیّت و ماؤه الذی یصبّ علیه یدخل إلی بئر کنیف أو الرّجل یتوضّأ وضوء الصّلاة ان یصبّ ماء وضوئه فی کنیف؟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فی بلالیع</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حدید و التّمیمی، عن الثّلاثة،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مات و هو جنب کیف یغسّل و ما یجزیه من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غسلا واحدا یجزی ذلک عنه للجنابة و لغسل المیّت، لأنّهما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أبی محمّد علیه السّلام المراد به هنا الحسن العسکری، و إنّما لم یحدّه بحدّ لأنّ أبدان الأموات مختلفة فی النجاسات العارضة، فبعضها ملوّث بنجاسة کثیرة یبست و لصقت بالبدن، تحتاج إزالتها إلی ماء کثیر، و بعضها دون ذلک و هکذا، و بعضها منوّر قریب التنویر لا نجاسة علیها، و لا حاجة فی تطهیره إلّا الی ماء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بعد تطهیر البدن و ازالة النجاسة عنه تختلف مقادیر المیاه الثلاثة بحسب طول قاماتهم و قصرها و عظمها و صغرها طولا و عرضا، فلا یمکن تحدیده حدّا کلیّا یعمّ الرجال و النساء و الولدان و الکبار و الصغار و الجنب و الحائض و النفساء و المستحاضة الی غیر ذلک، و لذلک لم یحدّه بحدّ معیّن یعمّ الأموات جمیعا، بل جعله موکولا علی تطهیره بالغا ما بلغ</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للجنابة و لغسل المیّت إشارة إلی تداخل الغسلین و الاکتفاء بکلّ منهما عن الآخر، و التعلیل یقتضی عموم تداخل الأغسال مطلقا، و الأولی هنا الاکتفاء بغسل الجنابة، لأنّهما حرمتان فإذا اجتمعتا فأکبرهما هو الجنابة، لأنّ الغسل منها فریضة یجزی عن أصغرهما، و هو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حرمتان اجتمعتا فی حرمة واحدة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العبّاس، عن حمّاد بن عیسی، و عبد اللّه بن المغیرة، عن ابن سنان هو عبد اللّه،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المحرم یموت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الحسن مات بالأبواء مع الحسین علیه السّلام و هو محرم، و مع الحسین عبد اللّه بن العبّاس، و عبد اللّه بن جعفر، و صنع به کما یصنع بالمیّت، و غطّی وجهه و لم یمسّه طیبا،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کان فی کتاب علی علیه السّلام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الأبواء بالباء الموحّدة الساکنة اسم موضع فی طریق مکّة زادها اللّه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سأل أبا عبد اللّه علیه السّلام عن الرّجل یموت فی السّفر مع النساء و لیس معهنّ رجل کیف یصنعن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یلففنه لفّا فی ثیابه و یدفنه و لا یغسلنّه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الحلبی أنّه سأل أبا عبد اللّه علیه السّلام عن المرأة تموت فی السفر لیس معها ذو محرم و لا 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کما هی بثیابها، و الرّجل یموت و لیس معه إلّا النّساء لیس معهنّ 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بثیابه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المیّت لأنّه سنّة، إذ الأوّل ثابت بنصّ الکتاب، و الثانی بالسنّة المطهّرة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کتاب علی علیه السّلام المراد بکتاب علی علیه السّلام الجامعة، و هو صحیفة طولها سبعون ذراعا بذراع رسول اللّه صلّی اللّه علیه و آله و إملائه من فلق 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فمه و خطّ علی علیه السّلام بیمینه، فیها کلّ حلال و حرام، و کلّ شی‌ء یحتاج الیه الناس حتّی الأرش فی الخدش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علی بن النّعمان،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 یموت فی السّفر فی أرض لیس معه إلّا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و لا یغسّل، و المرأة تکون مع الرّجال بتلک المنزلة تدفن و لا تغسّل، إلّا أن یکون زوجها معها، فإن کان زوجها معها غسلها من فوق الدرع، و یکسب الماء علیها سکبا، و لا ینظر الی عورتها، و تغسله امرأته ان مات، و المرأة لیست بمنزلة الرّجال، المرأة أسوأ منظرا إذا ماتت</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حمّاد بن عثمان، عن زرارة، عن أبی عبد اللّه علیه السّلام فی الرّجل یموت و لیس معه إلّا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امرأته لأنّها منه فی عدّة، و إذا ماتت لم یغسّلها لأنّه لیس منها فی عدّة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محمول علی التقیّة، لموافقته مذهب بعض العامّة، من المنع من تغسیل الرّجل زوجته، أو علی تغسیلها مجرّدة، کما حمله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أسوأ منظرا إذا ماتت تعمّ الشیخ و الشابّة و من کانت قبیحة المنظر أو حسنة فی حیاتها، و لعلّ الوجه فی ذلک أنّ المرأة مزاجها أبرد من الرجل، و بدنها رخو متخلّل، و لا سیّما أعضاء الوجه، و لذلک لم یتشعّر، فإذا انطفت الحرارة الغریزیّة و فارقت، تکاثفت الأعضاء و انقبض ظاهر الجلد، لغلبة البرد بمفارقة الحرارة الغریزیّة التی یسمّیها أفلاطن الإلهی بالنار الإلهیّة، و لها مدخل فی إصلاح ظاهر البدن و تحسینه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تغسیلها هذا حمل بعید جدّا، لأنّه علیه السّلام علّل النهی عن تغسیلها بأنّه لیس منها فی عدّة، و معناه أنّه صار منها بعد موتها أجنبیّا، فلا یجوز له تغسیلها لا مجرّدة و لا مدرّعة،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نهاه عن تغسیلها مجرّدة، فیجوز له أن یغسلها مدرّعة، فالظاهر الحمل علی التقیّة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صاحبا لنا یسأل أبا عبد اللّه علیه السّلام عن المرأة تموت مع رجال، لیس فیهم ذو محرم، هل یغسلونها و علیها ثیابها؟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یدخل ذلک علیهم، و لکن یغسلون کفّیها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بالبناء للمفعول،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الدّخل بالتحریک العیب،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أقارب المرأة، لدلالة ذکرها علیهم، و قد یقرأ بالبناء للفاعل، و تجعل الإشارة إلی التّلذّذ،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الرّجال الّذین یغسّلونها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الصّهبانی، و محمّد بن إسماعیل، عن الفضل بن شاذان جمیعا، عن صفوان بن یحیی، عن منصور هو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یخرج فی السّفر و معه امرأته یغسّلها،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امّه و أخته و نحو هذا، یلقی علی عورتها خرقة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یغسّلها غسل الأموات، و أمّا ما یقال من أنّه لا دلالة فیه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إذن یدخل ذلک علیهم الظاهر أنّ ذلک إشارة إلی التغسیل،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الرجال،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یعاب ذلک التغسیل علی هؤلاء الرجال،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مع کونهم أجانب لیس فیهم ذو محرم غسّلوها، و کان ذلک حراما علیهم، أمّا إرجاع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أقارب المرأة، أو جعل ذلک إشارة إلی التلذّذ، فلا یخفی بعده، لأنّه لیس له عین و لا أثر فی الحدیث، بل فهمه منه یحتاج الی ضرب من الرمل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کانت میّتة، فلعلّها کانت حیّة عاجزة عن الغسل، فبعید جدّا، کیف و قد رواه بعینه فی الفقیه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عنه علیه السّلام فی الرّجل یسافر مع امرأته أ یغسّلها؟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امّه و أخته و نحوهما یلقی علی عورتها خرقة و یغسّلها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الأهوازی، عن فضالة بن أیّوب،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أ یصلح له أن ینظر إلی امرأته حین تموت، أو یغسّلها ان لم یکن عندها من یغسّلها، و عن المرأة هل تنظر الی مثل ذلک من زوجها حین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یفعل ذلک أهل المرأة کراهیّة أن ینظر زوجها إلی شی‌ء یکرهونه منها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الحسین، عن صفوان،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یغسّل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وراء الثّیاب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 جدّا لأنّ إلقاء الخرقة علی عورتها و هی حیّة ممّا لا حاجة إلیه، لأنّه یجوز له أن ینظر الی عورتها فی حیاتها فی غیر وقت الجماع، و إنّما لا یجوز له ذلک بعد مماتها، کما مرّ فی حدیث الکنانی، فهذا قرینة واضحة علی أنّ المراد بغسلها هنا غسل الأموات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استشهد له الشّیخ، ففیه أنّ کلام هذا القائل فی أنّ هذا الحدیث علی ما رواه فی الکافی لا دلالة فیه علی أنّها کانت میتة، فدلالة ما فی الفقیه علی ذلک لا تضرّه، لأنّه کلام آخر صریح فی ذلک و لا کلام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43" w:name="pg1435_21156"/>
    </w:p>
    <w:p>
      <w:pPr>
        <w:pStyle w:val="Heading6"/>
        <w:numPr>
          <w:ilvl w:val="5"/>
          <w:numId w:val="1"/>
        </w:numPr>
        <w:rPr/>
      </w:pPr>
      <w:bookmarkStart w:id="244" w:name="__RefHeading___Toc247920_383892988"/>
      <w:bookmarkStart w:id="245" w:name="_Toc90"/>
      <w:bookmarkEnd w:id="243"/>
      <w:bookmarkEnd w:id="244"/>
      <w:r>
        <w:rPr>
          <w:rtl w:val="true"/>
        </w:rPr>
        <w:t>الموقف الثانی فی التکفین و التحنیط و وضع التربة الحسینیة</w:t>
      </w:r>
      <w:bookmarkEnd w:id="245"/>
    </w:p>
    <w:p>
      <w:pPr>
        <w:pStyle w:val="BookText"/>
        <w:rPr/>
      </w:pPr>
      <w:r>
        <w:rPr>
          <w:rFonts w:ascii="IRNazanin" w:hAnsi="IRNazanin" w:eastAsia="IRNazanin"/>
          <w:color w:val="111111"/>
          <w:sz w:val="28"/>
          <w:sz w:val="28"/>
          <w:szCs w:val="28"/>
          <w:rtl w:val="true"/>
          <w:lang w:bidi="fa-IR"/>
        </w:rPr>
        <w:t>و الجریدة فی الکفن و أعلام المؤمنین بموت المؤمن و فیه ثلاثة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الرّابع من الکافی، و العاشر من الفقیه، و الباقی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بن عبد اللّه، عن أحمد بن محمّد بن عیسی، عن ابن بزیع، عن علی بن النعمان، عن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رسول اللّه صلّی اللّه علیه و آله فی ثلاثة أثواب برد أحمر حبرة و ثوبین أبیضین صحاریین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علیه السّلام کفّن أسامة بن زید فی برد أحمر حبرة، و انّ علیّا علیه السّلام کفّن سهل بن حنیف فی برد أحمر حبرة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بالضمّ ثوب مخطّط، و قد یطلق علی غیر المخطّط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حبرة علی وزن عنبة برد یمانی، و صحار بالمهملات قصبة ببلاد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أحمد بن محمّد بن عیسی، عن علی بن حدید و التّمیمی،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للمیّت من 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الکفن المفروض ثلاثة أثواب تامّ لا أقلّ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تامّ نقل هنا ثلاث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ثلاثة أثواب و ثوب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أو ثوب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تامّ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أقرب النسخ الی الصواب هو الثانیة، إذ لا تکلّف فیها بوجه، و یلائمه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 منه یواری فیه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فیها تکلّف 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یواری فیه جسده کلّه، فما زاد فهو سنّة، الی أن یبلغ خمسة فما زاد فمبتدع، و العمامة 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و سلّم بالعمامة و عمّم النبیّ صلّی اللّه علیه و آله و بعث إلینا أبو عبد اللّه علیه السّلام و نحن بالمدینة، و قد مات أبو عبیدة الحذّاء، و بعث معنا بدینار، فأمرنا أن نشتری حنوطا و عمامة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الثالثة فکادت أن تکون غلطا، لأنّ تقدیر المبتدأ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إرجاعه إلی الکفن، مع أنّه خلاف الأصل و الظاهر معا یجعل الکلام متهافتا غیر متلائم الأجزاء، و لذلک ترکها صاحب الذکری و 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کما هو صریح ما نقله عنه صاحب المدارک و سیأتی، أو الثانیة کما هو صریح ما نقله عنه هنا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المدارک بعد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یکفّن فی ثلاثة أقطاع مئزر و قمیص و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سلّار علی ثوب واحد، و لم نقف له علی حجّة یعتدّ بها، و احتجّ له فی الذکری بصحیحة زرارة، و هو انّما یتمّ إذا کانت الواو بمعنی أو لیفید التخییر بین الأثواب الثلاثة و الثوب التامّ، و هو غیر واضح و حمله الشهید فی الذکری علی التقیّة، أو علی أنّه من باب عطف الخاصّ علی العامّ، 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نسخ التهذیب ثلاثة أثواب تامّ لا أقلّ منه، و قد نقله کذلک المصنّف فی المعتبر و العلّامة فی جملة من کتبه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النسخة لا یلائمها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بعلامة المذکّر، و إنّما یلائمه النسخة الأولی، و هی صریحة فیما ذهب الیه سلّار من غیر خفاء إلّا فی جعل الواو بمعنی أو، لکنّه فی کلام الفصیح غیر عزیز،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هذا هو الظاهر فی حلّ الحدیث، لأنّ حمله علی التقیّة، أو عطف الخاصّ علی العامّ لمّا کان بعیدا، فلا بدّ و أن تکون الواو فیه بمعنی أو لیستقیم الکلام، و علیه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ثوب واحد، لا علی الأثواب الثلاثة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النسخ التی عندنا من التهذیب فی کلّها ثلاثة أثواب أو ثوب تامّ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الواو، و علی هذا فلا إشکال، لأنّه من ناصّ بالباب، و اللّه أعلم بالصواب، و نحن قد فصّلنا الکلام فی هذا المقام فی کتاب الأربعین لنا، فلیطلب من هناک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ففعلنا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لا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مبتدأ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تامّ، و الضمیر یعود الی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نسخ التّهذیب و الکافی</w:t>
      </w:r>
      <w:r>
        <w:rPr>
          <w:rStyle w:val="FootnoteAnchor"/>
          <w:rtl w:val="true"/>
        </w:rPr>
        <w:footnoteReference w:id="619"/>
      </w:r>
      <w:r>
        <w:rPr>
          <w:rFonts w:ascii="IRNazanin" w:hAnsi="IRNazanin" w:eastAsia="IRNazanin"/>
          <w:color w:val="111111"/>
          <w:sz w:val="28"/>
          <w:sz w:val="28"/>
          <w:szCs w:val="28"/>
          <w:rtl w:val="true"/>
          <w:lang w:bidi="fa-IR"/>
        </w:rPr>
        <w:t>هکذا أو ثوب تام لا أقلّ منه، و هو المطابق لما نقله شیخنا فی الذّکری</w:t>
      </w:r>
      <w:r>
        <w:rPr>
          <w:rStyle w:val="FootnoteAnchor"/>
          <w:rtl w:val="true"/>
        </w:rPr>
        <w:footnoteReference w:id="620"/>
      </w:r>
      <w:r>
        <w:rPr>
          <w:rFonts w:ascii="IRNazanin" w:hAnsi="IRNazanin" w:eastAsia="IRNazanin"/>
          <w:color w:val="111111"/>
          <w:sz w:val="28"/>
          <w:sz w:val="28"/>
          <w:szCs w:val="28"/>
          <w:rtl w:val="true"/>
          <w:lang w:bidi="fa-IR"/>
        </w:rPr>
        <w:t>، و قد استدلّ رحمه اللّه به لسلّار فی الاکتفاء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عبد اللّه بن عامر، عن الدّورقی، عن فضالة، عن القاسم بن یزید،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یکفّن الرّجل فی ثلاثة أثواب و المرأة إذا کانت عظیمة فی خمسة درع و منطق و خمار و لفّافتین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عظیمة أی ذات شأن، و المراد بالدّرع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المنطق علی وزن منبر شقّة تلبسها المرأة و تشدّ وسطها ثمّ ترسل الأعلی علی الأسفل إلی الرّکبة، و الأسفل یجرّ علی الأرض، و المراد به هنا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الخمار بالکسر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الأهوازی، عن النضر بن سوید،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خرقة فتشدّها علی مقعدته و رجلیه،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لا تعدّ شیئا، إنّما تصنع لیضمّ ما هناک لئلّا یخرج منه شی‌ء، و ما یصنع من القطن أفضل منها، ثمّ یخرق القمیص إذا غسّل، و ینزع من رجلیه،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الکفن قمیص غیر مزرور و لا مکفوف و عمامة یعصّب بها رأسه، و یردّ فضلها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الحبل المتین أنّ قول عبد اللّه بن سنان، فالإزار أراد به الاستفسار من الامام علیه السّلام أنّه هل یستغنی به من هذه الخرقة أم لا؟ أو أنّ مراده أنّ الإزار ثالث هو ثالث الأثواب و به یتمّ الکفن، فما هذه الرابعة، فأجابه علیه السّلام بأنّها غیر معدودة من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أرید تغسیله، و الأظهر إبقاء الکلام علی ظاهره، و یراد نزع القمیص الذی غسّل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حدیثان یدلّان علی أنّه ینبغی تغسیل المیت و علیه 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الکفن علی القمیص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الکفن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تسمیة الجزء باسم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مزرور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 الأزرار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الثّوب المکفوف ما خیطت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الحدیث یعطی بظاهره أن العمامة من الکفن، و قد ذکر الفقهاء فی کتب الفروع أنّها لیست منه، و فرّعوا علی ذلک عدم قطع سارقها من القبر، لأنّه حرز للکفن لا لها، و قد دلّ حدیث زرارة السّابق علی خروجها عن الکفن الواجب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ظاهر صحیحة ابن سنان یفید الاقتصار علی ثوب واحد، لأنّ الخرقة و العمامة لا بدّ منهما و لیستا من الکفن، کما فی روایة أخری لابن سنان، و قد تقرّر أنّ المعرّف باللام إذا جعل مبتدءا فهو مقصور علی الخبر، نحو الأمیر زید و الشجاع عمرو، و یلزم منه أن یکون الواجب من الکفن مقصورا علی قمیص موصوف بالصفات المذکورة، و فیه ما ادّعاه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أنّ الکفن ثلاثة أثواب، فمحمول عنده علی الاستحباب، و الأصل و هو عدم وجوب الزائد علی الواحد معه، کما أنّ الدالّ علی الزائد علی الثلاثة محمول عند غیره علیه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تکلّفه الشیخ البهائی فی توجیهه، ففیه أنّ الأصل فی الکلام هو الحقیقة، و المجاز إنّما یصار إلیه بقرینة و دلیل، فمقتضی الأصل و الظاهر هو إبقاء الکلام علی ظاهره، و هو ظاهر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623"/>
      </w:r>
      <w:r>
        <w:rPr>
          <w:rFonts w:ascii="IRNazanin" w:hAnsi="IRNazanin" w:eastAsia="IRNazanin"/>
          <w:color w:val="111111"/>
          <w:sz w:val="28"/>
          <w:sz w:val="28"/>
          <w:szCs w:val="28"/>
          <w:rtl w:val="true"/>
          <w:lang w:bidi="fa-IR"/>
        </w:rPr>
        <w:t xml:space="preserve">بطریق حسن عن الصّادق علیه السّلام أنّها غیر معدودة من الکفن، و انّ الکفن ما یلفّ به الجسد، فلا یبعد أن یقدّر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آخر،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یزاد عمامة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فی کثیر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فضلها علی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قلم النّاسخ، و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یلقی فضلها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أن یأمر لی بقمیص أعدّه لکفنی، فبعث به الیّ،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أزراره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الکفن من جمیع المال</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من أصل التّرکة لا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لا یلفّ و لکن یطرح علیه طرحا، و إذا دخل القبر وضع تحت خدّه و تحت جنبه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بالنّون، ثمّ الباء الموحّدة، ثمّ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تحت جنبیه بیاء مثنّاة تحتانیّة بعد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تحت جبینه بباء موحّدة ثمّ یاء مثنّاة تحتانیّة، ثمّ نون، و کلاهما من تصرّف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المال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مجموعه، أو هو بعض مجموعه،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أو ابتدائیّة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تقرّبوا موتاکم النّار یعنی الدّخنة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بالدّخنة البخور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یعنی ابن أبی الخطّاب، عن جعفر بن بشیر،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کفن أبی عبیدة الحذّاء إنّما الحنوط الکافور، و لکن اذهب فاصنع کما یصنع النّاس</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المیّت إذا مات لم تجعل معه الجریدة؟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عنه العذاب و الحساب ما دام العود رطبا،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معه الجریدة؟ الجریدة ما یجرّد عنه الخوص، و هو ورق النخل، و لا یسمّی جریدا ما دام علیه الخوص، و إنّا یسمّی سعفا، و قد یعبّر عن جعل الجریدة مع المیّت فی قبره بالتخضیر، و هذا من متفرّدات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مخالفوهم فلا یخضّرون المیّت، و لذلک قال المخضّرون و وجب إخفاء الجریدة عنهم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سیّدنا الباقر علیه السّلام عن التخضیر،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الأنصار هلک فأوذن رسول اللّه صلّی اللّه علیه و آله بموته، فقال لمن یلیه من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خضّروا صاحبکم، فما أقلّ المخضّرین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التخضیر؟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جریدة خضراء توضع من أصل الیدین إلی أصل الترقوة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أنّها تنفع المؤمن و الکافر</w:t>
      </w:r>
      <w:r>
        <w:rPr>
          <w:rStyle w:val="FootnoteAnchor"/>
          <w:rtl w:val="true"/>
        </w:rPr>
        <w:footnoteReference w:id="630"/>
      </w:r>
      <w:r>
        <w:rPr>
          <w:rFonts w:ascii="IRNazanin" w:hAnsi="IRNazanin" w:eastAsia="IRNazanin"/>
          <w:color w:val="111111"/>
          <w:sz w:val="28"/>
          <w:sz w:val="28"/>
          <w:szCs w:val="28"/>
          <w:rtl w:val="true"/>
          <w:lang w:bidi="fa-IR"/>
        </w:rPr>
        <w:t>، و لعلّ نفعها للکافر عبارة عن تخفیف عذابه علی وجه لا یکون له به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المؤمن فیرفع عنه بهما العذاب رأسا ما دامتا رطبتین،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یتباعد عنه العذاب ما دام العود رطبا، و بعد جفوفه و یبسه ینتهی زمان العذاب،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القبر و حسابه، و هو سؤال النکیرین عن الربّ و النبیّ و الأئمّة علیهم السّلام،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الحساب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الحساب و العذاب کلّه فی یوم واحد فی ساعة واحدة، و قدر ما یدخل القبر و یرجع القوم، و إنّما یجعل السعفتان لذلک، فلا یصبه عذاب و لا حساب بعد جفوفهما ان شاء اللّه تعالی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بابویه، عن سعد بن عبد اللّه،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القاسم الی أبی الحسن الثّالث علیه السّلام یسأله عن المؤمن یموت، فیأتیه الغاسل یغسّله و عنده جماعة من المرجئة، هل یغسل غسل العامّة و لا یعمّمه و لا یصیّر معه جریدة؟ فکتب یغسل غسل المؤمن و ان کانوا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الجریدة، فلیستخفّ بها و لا یرونه، و لیجهد فی ذلک جهده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القمی، عن أبیه، عن محمّد بن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الفقیه أسأله عن طین القبر یوضع مع المیّت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أمثاله مما لا اهتداء للعقل الیه بوجه، و إنّما هو تعبّد وجب قبوله و فعله من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المرجئة المرجئة فرقة من فرق الإسلام، یعتقدون أنّه لا یضرّ مع الأیمان معصیة، و لا ینفع مع الکفر طاعة، سمّوا مرجئة لاعتقادهم أنّ اللّه تعالی أرجی تعذیبهم علی المعاصی،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المرجئة تهمز و لا تهمز، و کلاهما بمعنی التأخیر،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أرجأت الأمر و أرجأته،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و الظاهر أنّ المراد بهم هنا مطلق المخالف، فإنّهم لا یعمّمون المیّت و لا یخضّرونه، و تغسیلهم المیّت مخالف لتغسیلنا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قال کتبت الی الفقیه قال الشیخ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الحمیری أبو جعفر القمّی کان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قبره، هل یجوز ذلک أم لا؟ فأجاب و قرأت التوقیع و 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مع المیّت فی قبره و یخلّط بحنوطه ان شاء اللّه تعالی</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بالفقیه صاحب الأمر علیه السّلام، و المراد بطین القبر التّربة الحسینیّة علی صاحبها أفضل التسلیمات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 ولّاد و عبد اللّه بن سنان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لأولیاء المیّت منکم أن یؤذنوا إخوان المیّت بموته، فیشهدون جنازته، و یصلّون علیه و یستغفرون له، فیکتب لهم الأجر، و یکتسب للمیّت الاستغفار، و یکتسب هو الأجر فیهم و فیما اکتسب لمیّته من الاستغفار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وجها، کاتب صاحب الأمر و سأله مسائل فی أبواب الشریعة قال لنا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المسائل الیّ فی أصلها و التوقیعات بین السطور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قرینة علی أنّ المراد بالفقیه صاحب الأمر علیه السّلام، و إلّا فهم لم یذکروه من ألقابه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لو کانت معطوفة علیه لکانت محذوفة النون بأن الناصبة کیؤذّنوا، و لکانت الضمائر الثلاثة راجعة إلی أولیاء المیّت، فکانوا هم الشاهدون و المصلّون و المستغفرون له لا إخوانه المؤمنون، و هو خلاف المقصود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تکون هذه الأفعال الثلاثة مجزومة محذوفة النون بشرط مقدّر، تقدیره فإنّهم إن یؤذّنوهم بموته یشهدوا جنازته و یصلّوا علیه و یستغفروا له، فیکتسب هو بذلک الأجر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46" w:name="pg1435_21164"/>
    </w:p>
    <w:p>
      <w:pPr>
        <w:pStyle w:val="BookText"/>
        <w:rPr/>
      </w:pPr>
      <w:bookmarkEnd w:id="246"/>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یشهدوا و یصلّوا و یستغفروا، بإسقاط النّون، و هو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المنفصل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یکتسب هو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الولی فی ضمن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247922_383892988"/>
      <w:bookmarkStart w:id="248" w:name="_Toc91"/>
      <w:bookmarkEnd w:id="247"/>
      <w:r>
        <w:rPr>
          <w:rtl w:val="true"/>
        </w:rPr>
        <w:t>الموقف الثالث فی آداب تشییع الجنازة و ما یتعلّق بها</w:t>
      </w:r>
      <w:bookmarkEnd w:id="248"/>
    </w:p>
    <w:p>
      <w:pPr>
        <w:pStyle w:val="BookText"/>
        <w:rPr/>
      </w:pPr>
      <w:r>
        <w:rPr>
          <w:rFonts w:ascii="IRNazanin" w:hAnsi="IRNazanin" w:eastAsia="IRNazanin"/>
          <w:color w:val="111111"/>
          <w:sz w:val="28"/>
          <w:sz w:val="28"/>
          <w:szCs w:val="28"/>
          <w:rtl w:val="true"/>
          <w:lang w:bidi="fa-IR"/>
        </w:rPr>
        <w:t>و بالدّفن و بالتّعزیة و زیارة الأموات و وصول ثواب الصّوم و الصّلاة و نحوها إلیهم و فیه أربعة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الرّابع و الخامس و السّابع و الثّامن من التهذیب، و العاشر و الرّابع عشر من الفقیه، و البواقی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الصّهبانی، عن صفوان بن یحیی، عن العلاء بن رزین،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المشی مع الجنازة،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یدیها و عن یمینها و عن شمالها و خلفها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فضّال و التمیمی، 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شیّع الجنازة أن لا یجلس حتّی یوضع فی لحده، فإذا وضع فی لحده فلا بأس بالجلوس</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بإیذانه لهم بموته دلّهم علی الخیر، و الدالّ علی الخیر کفاعله، فله أجران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أجر بشهوده جنازته و صلاته علیه و استغفاره له، و أجر بإیذانه و دلالته لهم علی ذلک،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للسببیّة، کما فی امرأة دخلت النار فی هرّة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یجلس حتی یوضع الی آخره لعلّ ذلک لاحترام المیّت و تعظیمه، لأنّ المؤمن محترم حیّا و میّتا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الأهوازی، عن النّضر بن سوید، عن یحیی بن عمران الحلبی، عن عبد اللّه بن مسکان،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و عنده رجل من الأنصار، فمرّت به جنازة، فقام الأنصاری و لم یقم أبو جعفر علیه السّلام، فقعدت معه، و لم یزل الأنصاری قائماً حتّی مضوا بها ثمّ جلس،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الحسین بن علی علیهما السّلام یفعل ذلک، فقال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فعله الحسین علیه السّلام و لا قام لها أحد منّا أهل البیت قطّ،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شککتنی أصلحک اللّه، قد کنت أظنّ أنّی رأیت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محمّد علیه السّلام أ یجوز أن یجعل المیّتین علی جنازة واحدة فی موضع الحاجة و قلّة النّاس؟ و 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یقم أبو جعفر علیه السّلام لعلّها کانت جنازة مخالف، و إلّا فمشایعة الجنازة و تربیعها من السنن الأکیدة، فکان ینبغی له علیه السّلام أن یربّعها و یشیّعها، و لو کان کونه بدنا مانعا منه کان ینبغی أن یأمر بذلک زرارة و الأنصاری، و لعلّه علیه السّلام لم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لما قلناه من کونها جنازة منافق، أو للإشعار بجواز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جنازة واحدة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جنزه یجنزه ستره و جمعه، و الجنازة المیّت و یفتح، أو بالکسر المیّت و بالفتح السریر أو عکسه، أو بالکسر السریر مع المیّت</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منه أنّه متردّد فی ذلک، و علی أیّ تقدیر فالمراد بالجنازة هنا السریر لا المیّت، و یفهم من الجواب جواز حمل الرجلین و المرأتین علی سریر واحد، و إنّما الممنوع حمل قریبین أو أجنبیّین بعیدین، لأنّ ترک الاستفصال دلیل عموم المقال</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المیّتان رجلا و امرأة یحملان علی سریر واحد و یصلّی علیهما؟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الرجل مع المرأة علی سریر واحد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بن عبد اللّه، عن أحمد بن محمّد بن عیسی، عن محمّد بن خالد البرقی، عن أحمد بن محمّد،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یوضع المیت دون القبر هنیّة ثمّ واره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هنیّة بضمّ الهاء و فتح النّون و تشدید الیاء المثنّاة التحتانیّة الزمان الیسیر، و فی بعض النّسخ هنیهة بثلاث هاءات، و هو أیضا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هنیئة بالهمزة، فغیر صواب نصّ علیه فی القاموس</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عبد اللّه بن عامر، عن الدّورقی، عن حمّاد بن عیسی،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البراء بن معرور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البراء بن معرور فی کتب الرجال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معرور الأنصاری الخزرجی، توفّی علی عهد رسول اللّه صلّی اللّه علیه و آله، و هو من النقباء لیلة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وصیّته هذه إشکال، لأنّ وجه المیّت فی هذا الزمان إن کان یجعل الی بیت المقدس لکونه قبلتهم وقتئذ، فکیف یوصی هو أن یجعل وجهه الی رسول اللّه صلّی اللّه علیه و آله، و هو خلاف الشرع فی هذا الزمان، فکیف یخالف شرع نبیّه، و هو ینافی عدالته بل صحابته و نقابته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یجعل إلی القبلة فکیف جرت به السنّة، و لیس هو أول من فعل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صدور ذلک منه لمّا کان لمیله و محبّته للنبیّ صلّی اللّه علیه و آله و قد علم اللّه ذلک منه أمضاه و أجراه، لأنّ محبّ المحبّ محبّ، کما أنّ عدوّ المحبّ 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التیمی</w:t>
      </w:r>
      <w:r>
        <w:rPr>
          <w:rStyle w:val="FootnoteAnchor"/>
          <w:rtl w:val="true"/>
        </w:rPr>
        <w:footnoteReference w:id="644"/>
      </w:r>
      <w:r>
        <w:rPr>
          <w:rFonts w:ascii="IRNazanin" w:hAnsi="IRNazanin" w:eastAsia="IRNazanin"/>
          <w:color w:val="111111"/>
          <w:sz w:val="28"/>
          <w:sz w:val="28"/>
          <w:szCs w:val="28"/>
          <w:rtl w:val="true"/>
          <w:lang w:bidi="fa-IR"/>
        </w:rPr>
        <w:t>الأنصاری بالمدینة، و کان رسول اللّه صلّی اللّه علیه و آله و المسلمون یصلّون الی بیت المقدس، فأوصی البراء إذا دفن أن یجعل وجهه الی رسول اللّه صلّی اللّه علیه و آله إلی القبلة، فجرت به السنّة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الثلاثة،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المیّت فی لحده، فقل بسم اللّه و فی سبیل اللّه و علی ملّة رسول اللّه صلّی اللّه علیه و آله و سلّم و اقرأ آیة الکرسی، و اضرب بیدک علی منکبه الأیمن، ثمّ قل یا فلان قل رضیت باللّه ربّا و بالإسلام دینا و بمحمّد رسولا و بعلیّ اماما، و یسمّی إمام زمانه، فإذا حثی علیه التّراب و سویّ قبره، فضع کفّک علی قبره عند رأسه و فرّج أصابعک و اغمز کفّک علیه بعد ما ینضح بالماء</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لأحدهما علیهما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إمام زمانه الأخبار الواردة فی السؤال عن الأئمّة علیهم السّلام مختلفة، فظاهر بعضها یفید أنّه لا یسأل عنهم، و بعضها یدلّ علی أنّه یسأل عن خصوص مولانا أمیر المؤمنین علی بن أبی طالب علیه السّلام، و بعضها کصحیحة زرارة هذه عن الباقر یدلّ علی أنّه یسأل عنه و عن امام زمانه، و بعضها یدلّ علی أنّه یسأل عن الأئمّة علیهم السّلام واحدا بعد واحد حتّی یأتی علی آخرهم، و هو الأظهر و الأشهر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إسحاق بن عمّار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یدک الیسری علی عضده الأیسر و تحرّکه تحریکا شدیدا،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إذا سئلت فقل اللّه ربّی، و محمّد نبیّی، و الإسلام دینی، و القرآن کتابی، و علی امامی حتّی تستوفی الأئمّة علیهم السّلام ثمّ تعید علیه القول،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یجیب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الحدیث</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یحلّ کفن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یبرز وجهه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الحکم، عن حسین بن عثمان، عن ابن مسکان،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 علیه السّلام علی قبر النبیّ صلّی اللّه علیه و آله لبنا،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جعل الرّجل علیه آجرّا هل یضرّ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 علیهما السّلام یعزّی قبل الدّفن و بعده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أنّه علیه السّلام کان یعزّی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قبل الدّفن، و مرّة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إرادة تعدّد التّعزیة، بمعنی أنّه علیه السّلام ربّما کان یعزّی قبل الدّفن، و ربّما کان یعزّی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الأهوازی، عن النضر بن سوید،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صلّی اللّه علیه و آله بخمسة و سبعین یوما، لم تر کاشرة و لا ضاحکة، تأتی قبور الشّهداء فی کلّ جمعة مرّتین الاثنین و الخمیس،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 قبل الدفن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التعزیة بعد الدفن آکد و أکمل منها قبله،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الواجبة بعد الدفن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منه و من روایة هشام هذه أنّ من عزّی صاحب المصیبة قبل الدفن أو بعده، فقد أدرک ثواب التعزیة و هو الجنّة،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 تورث الجنّة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التعزیة بعده أتمّ و أکمل، کما أنّ الجمع بین القبل و البعد أکمل و أتمّ من ذلک الأتمّ و الأکمل، و لذلک کان موسی بن جعفر علیهما السّلام یعزّی قبله و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کان رسول اللّه صلّی اللّه علیه و آله و هاهنا کان المشرکون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کاشرة أی متبسّمة، و المراد بالتّبسّم ما لا صوت معه، و بالضّحک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کاشرة أی متبسّمة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 عن أسنانه یکشّر کشرا أبدی یکون فی الضحک و غیره،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الکشر التبسّم</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منه أنّه أعمّ من الضحک حیث یکون فیه و فی غیره، و منه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أخوک أخو مکاشرة و ضحک فحیّاک الإله فکیف أنت و الظاهر أنّ هذا الحدیث من قبیل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 إلّا فکان مقتضی الظاهر فی المبالغة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ضاحکة و لا کاشرة، لأنّ نسبة الکشر الی الضحک نسبة السنة إلی النوم لأنّه قبله، کما یشعر به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أی متعجّبا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تقدیمه علی ترتیب الوجود إن کان للمبالغة فهو یقتضی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فی تقدیمه علیه مبالغة لطیفة مع رعایة ترتیب الوجود، و ذلک أنّ المفهوم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 کاشرة و لا ضاحکة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 تر مسرورة أصلا لا قلیله الذی یدلّ علیه الکشر، و لا کثیره الذی یدلّ علیه الضحک، و کیف کانت تری کذلک و هی تقول فی مرثیة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صبّت علیّ مصائب لو أنّها صبّت علی الأیّام صرن لیالیا و أمّا قولها هاهنا کان رسول اللّه صلّی اللّه علیه و آله و هاهنا کان المشرکون، فتوجّع منها و تحسّر و تذکّر لأیّام أبیها و تألّم من فقده صلوات اللّه علی أبیها و بعلها و بنیها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الحدیث دلالة واضحة علی أنّ خروج النساء لزیارة قبور الموتی لا ینافی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هو ابن یحیی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بفید، فمشیت مع علی بن بلال الی قبر محمّد بن إسماعیل بن بزیع، فقال لی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هذا القبر عن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قبر أخیه ثمّ وضع یده علی القبر و قرأ إنّا أنزلناه فی لیلة القدر سبع مرّات أمن یوم الفزع الأکبر أو یوم الفزع</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 بفتح الفاء و إسکان الیاء المثنّاة التحتانیّة و آخره دال مهملة، اسم قریة فی طریق مکّة زادها اللّه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یعمل بها، فیکون له مثل أجر من عمل بها من غیر أن ینقص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عصمتهم و عفّتهم، و علی استحباب زیارة الموتی فی هذین الیومین، أعنی الاثنین و الخمیس، لأنّ فعلها حجّة کقول اللّه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الی آخره روی الکشی فی ترجمة ابن بزیع عن محمّد بن یحیی العطّار، عن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بفید، فقال لی محمّد بن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الی قبر محمّد بن إسماعیل بن بزیع لنزره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أتیناه جلس عند رأسه مستقبل القبلة و القبر أمامه،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صاحب القبر أنّه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أخیه المؤمن فجلس عند قبره و استقبل القبلة و وضع یده علی القبر فقرأ إنّا أنزلناه فی لیلة القدر سبع مرّات أمن من الفزع الأکبر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أجورهم شی‌ء، و الصّدقة الجاریة تجری من بعده، و الولد الطّیب یدعو لوالدیه بعد موتهما، و یحج و یتصدّق و یصوم و یصلّی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أشرکهما فی حجّتی؟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الجاریة صدقة جاریة أی دارّة منصلة، کالوقوف المرصدة لأبواب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الخصال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الی یوم القیامة، صدقة موقوفة إلی یوم القیامة لا تورث، أو سنّة هدی سنّها و کان یعمل بها و عمل بها من بعده غیره، أو ولد صالح یستغفر 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لیفرح بالترحّم علیه و الاستغفار له، کما یفرح الحیّ بالهدیّة تهدی الیه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تلحق 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یستغفر له، و مصحف یخلفه، و غرس یغرسه، و صدقة ماء یجریه، و قلیب یحفره، و سنّة یؤخذ بها من بعده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المسلمین عن میّت عملا صالحا، أضعف له أجره، و نفع اللّه به المیّت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المیّت فی قبره الصلاة و الصوم و الحجّ و الصدقة و البرّ و الدعاء، و یکتب أجره للذی یفعله و للمیّت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أصول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أن یبرّ و الدیة حیّین أو میّتین، یصلّی عنهما، و یتصدّق عنهما، و یحجّ عنهما، و یصوم عنهما، فیکون الذی صنع لهما و له مثل ذلک، فیزیده اللّه جلّ و عزّ برّه و صلته خیرا کثیرا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49" w:name="pg1435_21172"/>
    </w:p>
    <w:p>
      <w:pPr>
        <w:pStyle w:val="BookText"/>
        <w:rPr/>
      </w:pPr>
      <w:bookmarkEnd w:id="24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اشراک الوالدین فی الحج إذا کان مندوبا،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عن المیّت؟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أنّه لیکون فی ضیق فیوسّع علیه ذلک الضّیق، ثمّ یؤتی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خفّف عنک بصلاة فلان أخیک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بین رجلین فی 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247924_383892988"/>
      <w:bookmarkStart w:id="251" w:name="_Toc92"/>
      <w:bookmarkEnd w:id="250"/>
      <w:r>
        <w:rPr>
          <w:rtl w:val="true"/>
        </w:rPr>
        <w:t>المطلب الرابع فی نبذ متفرّقة من أحکام الأموات‌</w:t>
      </w:r>
      <w:bookmarkEnd w:id="251"/>
    </w:p>
    <w:p>
      <w:pPr>
        <w:pStyle w:val="BookText"/>
        <w:rPr/>
      </w:pPr>
      <w:r>
        <w:rPr>
          <w:rFonts w:ascii="IRNazanin" w:hAnsi="IRNazanin" w:eastAsia="IRNazanin"/>
          <w:color w:val="111111"/>
          <w:sz w:val="28"/>
          <w:sz w:val="28"/>
          <w:szCs w:val="28"/>
          <w:rtl w:val="true"/>
          <w:lang w:bidi="fa-IR"/>
        </w:rPr>
        <w:t>و فیه خمسة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الأوّلان من التهذیب، و الرابع من الفقیه، و الباقیان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علی بن یقطین، عن أخیه الحسین،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عن المرأة تموت و ولدها فی بطنها یتحرّک،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عن الولد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یشقّ عن الولد روی الکشی فی کتاب رجاله فی ترجمة محمّد بن مسلم، عن حمدویه، عن محمّد بن عیسی، عن ابن فضّال، عن ابن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ذات لیلة علی سطح إذ طرق الباب طارق،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رحمک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فأشرفت فإذا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بنت عروس ضربها الطلق فما زالت تطلق حتّی ماتت و الولد یتحرّک فی بطنها و یذهب و یجی‌ء فما أصنع؟</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بابویه، عن سعد بن عبد اللّه، عن محمّد بن الحسین، عن صفوان، عن عبد اللّه بن مسکان،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مات و هو فی السّفینة فی البحر کیف یصنع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فی خابیة و یوکّأ رأسها و یطرح فی الماء</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الخابیة الحب و أصله الهمز لأنّه من خبأت إلّا أنّ العرب ترکت همزها</w:t>
      </w:r>
      <w:r>
        <w:rPr>
          <w:rStyle w:val="FootnoteAnchor"/>
          <w:rtl w:val="true"/>
        </w:rPr>
        <w:footnoteReference w:id="6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یوکّأ رأسها،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و الوکاء ما تشدّ به رأس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الحکم، عن الحسین بن عثمان، عن ابن مسکان،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 یقتل فی سبیل اللّه أ یغسّل و یکفّن و یحنّط؟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بثیابه إلّا أن یکون به رمق ثمّ مات، فإنّه یغسّل و یکفّن و یحنّط و یصلّی علیه، انّ رسول اللّه صلّی اللّه علیه و آله صلّی علی حمزة و کفّنه، لأنّه کان قد جرّد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سئل محمّد بن علی بن الحسین الباقر علیهم السّلام عن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یشقّ بطن المیّت و یستخرج الولد، یا أمة اللّه افعلی مثل ذلک، أنا یا أمة اللّه رجل فی ستر من وجهک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جئت الی أبی حنیفة صاحب الرأی،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فیها شی‌ء، و لکن علیک بمحمّد بن مسلم الثقفی فإنّه یخبر، فما أفتاک به من شی‌ء فعودی الیّ فأعلمینیه،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بسلامة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خرجت الی المسجد و أبو حنیفة یسأل عنها أصحابه فتنحنحت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دعنا نعیش</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52" w:name="pg1435_21174"/>
    </w:p>
    <w:p>
      <w:pPr>
        <w:pStyle w:val="BookText"/>
        <w:rPr/>
      </w:pPr>
      <w:bookmarkEnd w:id="252"/>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مریم الأنصاری،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إذا کان به رمق غسّل و کفّن و حنّط و صلّی علیه، و إن لم یکن به رمق کفّن فی أثوابه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یأکله السّبع و الطیر، فیبقی عظامه بغیر لحم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 یکفّن و یصلّی علیه و یدفن، و إذا کان المیّت نصفین صلّی علی النصف الذی فیه القلب</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247926_383892988"/>
      <w:bookmarkStart w:id="254" w:name="_Toc93"/>
      <w:bookmarkEnd w:id="253"/>
      <w:r>
        <w:rPr>
          <w:rtl w:val="true"/>
        </w:rPr>
        <w:t>المطلب الخامس فی غسل مسّ الأموات‌</w:t>
      </w:r>
      <w:bookmarkEnd w:id="254"/>
    </w:p>
    <w:p>
      <w:pPr>
        <w:pStyle w:val="BookText"/>
        <w:rPr/>
      </w:pPr>
      <w:r>
        <w:rPr>
          <w:rFonts w:ascii="IRNazanin" w:hAnsi="IRNazanin" w:eastAsia="IRNazanin"/>
          <w:color w:val="111111"/>
          <w:sz w:val="28"/>
          <w:sz w:val="28"/>
          <w:szCs w:val="28"/>
          <w:rtl w:val="true"/>
          <w:lang w:bidi="fa-IR"/>
        </w:rPr>
        <w:t>و فیه سبعة أحادیث کلّها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أبی عمیر، عن حمّاد، عن الحلبی،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یمسّ المیّت أ ینبغی أن یغتسل منها؟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من الإنسان وحده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الدّورقی، عن فضالة بن أیّوب،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یغسّل المیّت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مسّه و هو سخن،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غسل علیه، فإذا برد فعلیه الغسل،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البهائم و الطّیر إذا مسّها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هذا کالإنسان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مسّ الأموات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علی حذف المضاف، و سیشیر إلیه فی الباب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حمّاد بن عیسی، عن حریز،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حین مات ابنه إسماعیل الأکبر،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فی هذا المقام أیضا المشهور بین الأصحاب وجوب غسل المسّ، و هو الظاهر من الأخبار المذکورة و غیرها، فإنّها واضحة الدلالات علی وجوبه، و خاصّة قوله علیه السّلام فی صحیحة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یدک جسد المیّت قبل أن یغسل فقد یجب علیک الغسل</w:t>
      </w:r>
      <w:r>
        <w:rPr>
          <w:rStyle w:val="FootnoteAnchor"/>
          <w:rtl w:val="true"/>
        </w:rPr>
        <w:footnoteReference w:id="675"/>
      </w:r>
      <w:r>
        <w:rPr>
          <w:rFonts w:ascii="IRNazanin" w:hAnsi="IRNazanin" w:eastAsia="IRNazanin"/>
          <w:color w:val="111111"/>
          <w:sz w:val="28"/>
          <w:sz w:val="28"/>
          <w:szCs w:val="28"/>
          <w:rtl w:val="true"/>
          <w:lang w:bidi="fa-IR"/>
        </w:rPr>
        <w:t>و کان علی الشیخ نقلها، فإنّها صریحة 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مع قطع النظر عن الأوامر المذکورة فی تلک الأخبار و ما فی معناها من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إثبات الوجوب، فإنّ حمل لفظ الوجوب علی خلاف ظاهره، کتأکّد الاستحباب من غیر قرینة واضحة و لا ضرورة داعیة، خروج عن القاعدة المقرّرة عندهم، فإنّ مدارهم فی الاستدلال علی الظاهر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بعض المتأخّرین فی مقام نصرة مذهب السیّد المرتضی، حیث ذهب الی استحباب هذا الغسل، بعد أن نقل نبذة من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الأمر و ما فی معناه فی أخبارنا غیر واضح الدلالة علی الوجوب، فالاستناد الی هذه الأخبار فی إثبات الوجوب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الوجوب کما یحتمل أن یکون لنفسه یحتمل أن یکون لغیره من العبادات التی منها الصلاة، و الاحتمالان متکافئان، لعدم ما یدلّ علی خصوص أحدهما، فإذا توضّأ المکلّف وضوء الصلاة، ثمّ اغتسل غسل المسّ، ثمّ صلّی ما وجب علیه من الصلاة مثلا، فقد حصل الیقین ببراءة الذمّة و الخروج عن عهدة التکلیف علی قول جمیع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لم یفعل واحدا منها، فإنّه حینئذ لیس علی یقین منهما، و هو مکلّف بتحصیل البراءة الیقینیّة إذا کان قادرا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فصّلنا هذه المسألة فی کتاب الأربعین لنا، فلیطلب من هناک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إسماعیل الأکبر الأکبر صفة للابن لا لإسماعیل، فلا یتوهّم أنّه کان له علیه السّلام ابنان مسمیان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یقبّله و هو میّت،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لیس لا ینبغی أن یمسّ المیّت بعد ما یموت و من مسّه فعلیه الغسل؟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بحرارته فلا بأس، إنّما ذاک إذا برد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النّضر بن سوید،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إذا مسّه الإنسان أ فیه 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مسست جلده</w:t>
      </w:r>
      <w:r>
        <w:rPr>
          <w:rStyle w:val="FootnoteAnchor"/>
          <w:rtl w:val="true"/>
        </w:rPr>
        <w:footnoteReference w:id="677"/>
      </w:r>
      <w:r>
        <w:rPr>
          <w:rFonts w:ascii="IRNazanin" w:hAnsi="IRNazanin" w:eastAsia="IRNazanin"/>
          <w:color w:val="111111"/>
          <w:sz w:val="28"/>
          <w:sz w:val="28"/>
          <w:szCs w:val="28"/>
          <w:rtl w:val="true"/>
          <w:lang w:bidi="fa-IR"/>
        </w:rPr>
        <w:t>حین یبرد فاغتسل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بإسماعیل الأکبر و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التقبیل منه علیه السّلام کان لبیان الجواز و تعلیم المحبّة، أو کان للتعلیم مع المحبّة البشریّة، فإنّها لا تنافی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فی الفقیه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إسماعیل أمرت به و هو مسجّی أن یکشف عن وجهه، فقبّلت جبهته و ذقنه و نحره، ثمّ أمرت به فغطّی،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عنه، فقبّلت جبهته أیضا و ذقنه و نحره، ثمّ أمرتهم فغطّوه، ثمّ أمرت به فغسّل، ثمّ دخلت علیه و قد کفّن،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عن وجهه، فقبّلت جبهته و ذقنه و نحره و عوّذته،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أدرجوه،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عوّذته؟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مسست جلدة الی آخره ترتّب وجوب الغسل علی مسّ جلده یفید أن مسّ غیره، و هو ما لا تحلّه الحیاة، کالظفر و الشعر و نحوهما، لا یوجب الغسل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بجلده ما تحلّه الحیاة منه کما أومأنا الیه، فلو کشف عن جسده و جلده کلّا أو بعضا، فإذا مسّ ذلک المکشوف ماسّ مکلّف وجب علیه الغسل إن کان ذلک الممسوس محلّ حیاة، و لمّا کان ذلک فردا نادرا و کان مسّ الجلد أغلبیّا خصّه بالذکر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عن العلاء، عن محمّد بن مسلم، عن أحدهما علیهما السّلام فی رجل مسّ میتة أ علیه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ذلک من الإنسان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ابن أبی عمیر، عن جمیل بن درّاج،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عند موته و بعد غسله، و القبلة لیس به بأس</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بن یحیی و فضالة، عن العلاء، عن محمّد بن مسلم، عن أحدهما علیهما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یغمض المیّت أ علیه 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بحرارته فلا، و لکن إذا مسّه بعد ما یبرد فلیغتسل،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یغسّله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فیغسله ثمّ یلبّسه أکفانه قبل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مسّ میتة الی آخره و مثله ما روی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 ثوبک میّتا فاغسل ما أصاب، و إن مسست میتة فاغسل یدیک و لیس علیک غسل، إنّما یجب علیک ذلک فی الإنسان وحده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عند موته الی آخره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بحرارته و بعد الغسل، و قبّلته کذلک أی عند موته، و بعد غسله لا بأس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الغسل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فألف القبلة و لأمها عوض الضمیر الراجع الی المیّت، و حذف عند موته و بعد غسله بقرینة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کلّ واحد من المسّ و القبلة،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لکلّ واحد منهما بأس بالمعنی المذکور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55" w:name="pg1435_21178"/>
    </w:p>
    <w:p>
      <w:pPr>
        <w:pStyle w:val="BookText"/>
        <w:rPr/>
      </w:pPr>
      <w:bookmarkEnd w:id="255"/>
      <w:r>
        <w:rPr>
          <w:rFonts w:ascii="IRNazanin" w:hAnsi="IRNazanin" w:eastAsia="IRNazanin"/>
          <w:color w:val="111111"/>
          <w:sz w:val="28"/>
          <w:sz w:val="28"/>
          <w:szCs w:val="28"/>
          <w:rtl w:val="true"/>
          <w:lang w:bidi="fa-IR"/>
        </w:rPr>
        <w:t>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ثمّ یغسّل یدیه من العاتق ثم یلبّسه أکفانه ثمّ یغتسل،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حمله أ علیه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أدخله القبر أ علیه 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یتوضّأ من تراب القبر ان شاء</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العاتق موضع الرّداء من المنکب یذکّر و یؤنّث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یتوضّأ من تراب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به التیمّم، أو غسل الیدین لإزالة ما لصق بهما من ترابه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247928_383892988"/>
      <w:bookmarkStart w:id="257" w:name="_Toc94"/>
      <w:bookmarkEnd w:id="256"/>
      <w:r>
        <w:rPr>
          <w:rtl w:val="true"/>
        </w:rPr>
        <w:t>الباب الثانی فی الأغسال المستحبّة</w:t>
      </w:r>
      <w:bookmarkEnd w:id="257"/>
    </w:p>
    <w:p>
      <w:pPr>
        <w:pStyle w:val="BookText"/>
        <w:rPr/>
      </w:pPr>
      <w:r>
        <w:rPr>
          <w:rFonts w:ascii="IRNazanin" w:hAnsi="IRNazanin" w:eastAsia="IRNazanin"/>
          <w:color w:val="111111"/>
          <w:sz w:val="28"/>
          <w:sz w:val="28"/>
          <w:szCs w:val="28"/>
          <w:rtl w:val="true"/>
          <w:lang w:bidi="fa-IR"/>
        </w:rPr>
        <w:t>و فیه أربعة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الأوّل و الثالث عشر من الکافی، و الخامس و الأخیر من الفقیه و الباقی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صفوان بن یحیی و علی بن الحکم، عن العلاء بن رزین، عن محمّد بن مسلم، عن أحدهما علیهما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غسل الیدین الظاهر أنّ هذا الأخیر هو المراد بالحدیث، و کأنّ الأوّل غیر محتمل، لا یحتمله السؤال و لا الجواب، إذ لیس المراد أنّ من یدخله القبر أ یجب أو یستحب أن یکون علی وضوء حتّی یجاب بالنفی، ثمّ یثبت له اختیار التیمّم بتراب القبر، فتکون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مرادفة للباء،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مِنْ 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الوضوء و ارادة التیمّم مجاز من باب المشاکلة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أنّ من أدخله القبر، فبعد خروجه منه هل یجب أو یستحبّ له الوضوء الشرعی، فنفاه ثمّ خیّره فی الوضوء اللغوی،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الیدین من أجل تراب القبر،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فتأمّل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ثلاث لیال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 عشرة، و احدی و عشرین، و ثلاث و عشرین، و أصیب أمیر المؤمنین صلوات اللّه و سلامه علیه فی لیلة تسع عشرة، و قبض فی لیلة احدی و عشرین،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الغسل فی أوّل اللیل، و هو یجزی الی آخره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و ابن أبی عمیر،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 یوم الجمعة و العیدین، و حین تحرم، و حین تدخل مکّة و المدینة، و یوم عرفة، و یوم تزور البیت، و حین تدخل الکعبة، و فی لیلة تسع عشرة، و احدی و عشرین، و ثلاث و عشرین من شهر رمضان، و من غسّل میّتا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صفوان بن یحیی، عن منصور بن حازم،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کم أغتسل فی شهر رمضان لیلة؟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تسع عشرة، و احدی و عشرین، و ثلاث و عشرین،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شقّ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احدی و عشرین و ثلاث و عشرین،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شقّ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الآن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الغسل من الجنابة الی آخره یحتمل أن یکون مبتدأ حذف خبره، أو فاعلا حذف فعله،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واجب، أو یجب الغسل لأجل الجنابة و کذا ما بعده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مستحبّ أو یستحب الغسل فی یوم الجمعة و العیدین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مستحبّ أو یستحبّ حین تحرم أو تدخل، و هکذا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غسّل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فالغسل واجب علیه أو یستحبّ أو مستحبّ علی الخلاف الواقع فیه کما 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صفوان بن یحیی،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اللّیلة الّتی یطلب فیها ما یطلب متی الغسل؟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أوّل اللّیل، و ان شئت حیث تقوم من آخره، و سألته عن القیام،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فی أوّله و آخره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شهر رمضان عند وجوب الشمس قبیله، ثمّ یصلّی و یفطر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بوجوب الشمس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عن حریز،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سبع عشرة من شهر رمضان، و هی لیلة التقی الجمعان، و لیلة تسع عشرة، و فیها یکتب الوفد وفد السنّة، و لیلة احدی و عشرین، و هی اللّیلة الّتی أصیبت فیها أوصیاء الأنبیاء، و فیها رفع عیسی بن مریم، و قبض موسی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بوجوب الشمس غروبها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الغسل فی لیالی إفراد شهر رمضان، أو الغسل مستحبّ، أو استحباب الغسل علی حذف المضاف عند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القبیل مصغّر قبل، و ضمیره یعود الی الوجوب، و هو بدله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فیه قبیل وجوبها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سبعة عشر موطنا متعلّق الظرف محذوف خبر للمبتدإ،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مستحبّ فی هذه المواطن، فغسل المسّ و الجنابة و هما واجبان ذکرا تطفّلا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و لیلة ثلاث و عشرین یرجی فیها لیلة القدر، و یوم العیدین، و إذا دخلت الحرمین، و یوم تحرم، و یوم الزّیارة، و یوم تدخل البیت، و یوم التّوریة، و یوم عرفة، و إذا غسّلت میّتا، أو کفّنته، أو مسسته بعد ما یبرد، و یوم الجمعة، و غسل الجنابة فریضة، و غسل الکسوف إذا احترق القرص کلّه فاغتسل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الأغسال الّتی تضمّنها هذا الحدیث تسعة عشر لا سبعة عشر، فلعلّه علیه السّلام عدّ غسل العیدین واحدا، و کذا غسل دخول الحرمین، أو أنّ غرضه علیه السّلام عدّ الأغسال المسنونة، فغسل الجنابة و غسل مسّ المیّت غیر داخلین فی العدد و إن دخلا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بالتقاء الجمعین تلاقی فی‌ء المسلمین و المشرکین للقتال فی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الوفد بفتح الواو و إسکان الفاء جمع وافد، کصحب جمع صاحب، و هم الجماعة القادمون علی الأعاظم برسالة أو غیرها، و المراد بهم هنا من قدّر لهم أن یحجّوا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الأهوازی، عن صفوان، عن ابن مسکان، عن محمّد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الأضحی، و الفطر، و الجمعة، و إذا غسّلت میّتا، و لا تغتسل من مسّه إذا أدخلته القبر، و لا إذا حملته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مسّ المیّت هذا ما وعدناک من أنّه سیشیر الی وجوب غسل المسّ</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 لأنّ غزوة أحد وقعت فی شهر رمضان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مسّه حین إدخاله القبر بعد تغسیله، و لا إذا حملته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النّضر بن سوید، 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 الجنابة، و یوم الجمعة، و یوم الفطر، و یوم الأضحی، و یوم عرفة عند زوال الشمس، و من غسّل میّتا، و حین تحرم، و حین دخول مکّة و المدینة، و دخول الکعبة، و غسل الزّیارة، و الثّلاث اللّیالی فی شهر رمضان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بن عبد اللّه، عن یعقوب بن یزید، عن ابن أبی عمیر، عن عمر بن أذینة،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السّفر و الحضر، إلّا أن یخاف المسافر علی نفسه القرّ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 بضمّ القاف البرد،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قرّ أی بارد، و کذلک لیلة 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صفوان،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إلّا أن تکون مریضا أو تخاف علی نفسک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عبد اللّه، و عبد اللّه بن المغیرة،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علی کلّ ذکر و أنثی من عبد أو حرّ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تغسیله لأنّ من أدخله القبر بدون تغسیله لمانع وجب علیه الغسل من مسّه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واجب علی کلّ ذکر الی آخره هذا من المواضع التی أطلق فیها الواجب علی المستحبّ، و القرینة علیه قوله فی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بن عیسی، عن الحسن، عن أخیه الحسین بن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الغسل فی الجمعة و الأضحی و الفطر،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لیس بفریضة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صفوان،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یوم الجمعة علی الرّجال و النّساء فی الحضر، و علی الرجال فی السّفر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علیها غسل یوم الجمعة و الفطر و الأضحی و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علیها الغسل کلّه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یعود الی الیوم، و المراد أنّ علیها الغسل فی کلّ یوم من هذه الأیّام، أو أنّ الیوم کلّه وقت للغسل، فتوقعه أیّ ساعة شاءت منه، و إمّا أن یعود الی الغسل أی علیها الغسل بجمیع أفراده الّتی علی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صحیحة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الجمعة سنّة و لیس بفریضة</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بالسنّة طریقته صلّی اللّه علیه و آله، و بالفرض ما یستفاد من الکتاب، فکونه سنّة غیر فریضة بهذا المعنی لا ینفی وجوبه المستفاد من السنّة، کما هو ظاهر الصدوق رحمه اللّه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الجمعة و الفطر الی آخره لا حاجة الی مثل هذا البیان، لوضوح أنّ الضمیر یعود الی الغسل لتبادره و قربه، و هو یمنع من عوده الی الیوم، لبعده عن الذهن و اللفظ معا، و من المشهور بین الطلبة أنّ الأقرب یمنع من الأبعد، مع أنّ وقت الغسل یوم عرفة عند زوال الشمس، کما مرّ آنفا فی روایة ابن سنان، فلیس الیوم کلّه وقت الغسل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258" w:name="pg1435_21184"/>
    </w:p>
    <w:p>
      <w:pPr>
        <w:pStyle w:val="Heading4"/>
        <w:numPr>
          <w:ilvl w:val="3"/>
          <w:numId w:val="1"/>
        </w:numPr>
        <w:rPr/>
      </w:pPr>
      <w:bookmarkStart w:id="259" w:name="__RefHeading___Toc247930_383892988"/>
      <w:bookmarkStart w:id="260" w:name="_Toc95"/>
      <w:bookmarkEnd w:id="258"/>
      <w:bookmarkEnd w:id="259"/>
      <w:r>
        <w:rPr>
          <w:rtl w:val="true"/>
        </w:rPr>
        <w:t>المسلک الثانی فی الطهارة التّرابیّة</w:t>
      </w:r>
      <w:bookmarkEnd w:id="260"/>
    </w:p>
    <w:p>
      <w:pPr>
        <w:pStyle w:val="Heading5"/>
        <w:numPr>
          <w:ilvl w:val="4"/>
          <w:numId w:val="1"/>
        </w:numPr>
        <w:rPr/>
      </w:pPr>
      <w:bookmarkStart w:id="261" w:name="__RefHeading___Toc247932_383892988"/>
      <w:bookmarkStart w:id="262" w:name="_Toc96"/>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263" w:name="__RefHeading___Toc247934_383892988"/>
      <w:bookmarkStart w:id="264" w:name="_Toc97"/>
      <w:bookmarkEnd w:id="263"/>
      <w:r>
        <w:rPr>
          <w:rtl w:val="true"/>
        </w:rPr>
        <w:t>الفصل الأول فیما ورد فی الکتاب العزیز من بیان التیمّم‌</w:t>
      </w:r>
      <w:bookmarkEnd w:id="264"/>
    </w:p>
    <w:p>
      <w:pPr>
        <w:pStyle w:val="Heading6"/>
        <w:numPr>
          <w:ilvl w:val="5"/>
          <w:numId w:val="1"/>
        </w:numPr>
        <w:rPr/>
      </w:pPr>
      <w:bookmarkStart w:id="265" w:name="__RefHeading___Toc247936_383892988"/>
      <w:bookmarkStart w:id="266" w:name="_Toc98"/>
      <w:bookmarkEnd w:id="265"/>
      <w:r>
        <w:rPr>
          <w:rtl w:val="true"/>
        </w:rPr>
        <w:t>اشارة</w:t>
      </w:r>
      <w:bookmarkEnd w:id="26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فی سورة النّساء 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w:t>
      </w:r>
      <w:r>
        <w:rPr>
          <w:rStyle w:val="FootnoteAnchor"/>
          <w:rtl w:val="true"/>
        </w:rPr>
        <w:footnoteReference w:id="700"/>
      </w:r>
      <w:r>
        <w:rPr>
          <w:rFonts w:ascii="Amiri" w:hAnsi="Amiri" w:eastAsia="Amiri" w:cs="Amiri"/>
          <w:color w:val="111111"/>
          <w:sz w:val="28"/>
          <w:sz w:val="28"/>
          <w:szCs w:val="28"/>
          <w:rtl w:val="true"/>
          <w:lang w:bidi="ar-SA"/>
        </w:rPr>
        <w:t>و قال سبحانه فی سورة المائدة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Style w:val="FootnoteAnchor"/>
          <w:rtl w:val="true"/>
        </w:rPr>
        <w:footnoteReference w:id="701"/>
      </w:r>
      <w:r>
        <w:rPr>
          <w:rFonts w:ascii="IRNazanin" w:hAnsi="IRNazanin" w:eastAsia="IRNazanin"/>
          <w:color w:val="111111"/>
          <w:sz w:val="28"/>
          <w:sz w:val="28"/>
          <w:szCs w:val="28"/>
          <w:rtl w:val="true"/>
          <w:lang w:bidi="fa-IR"/>
        </w:rPr>
        <w:t>قد قدّمنا الکلام فی صدری هاتین الآیتین الکریمتین فی مبحثی الوضوء و الغسل، و لنذکر هنا ما یتعلّق منهما بالتیمّم فی ثلاثة دروس، و باللّه التوفیق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67" w:name="pg1435_21185"/>
    </w:p>
    <w:p>
      <w:pPr>
        <w:pStyle w:val="Heading6"/>
        <w:numPr>
          <w:ilvl w:val="5"/>
          <w:numId w:val="1"/>
        </w:numPr>
        <w:rPr/>
      </w:pPr>
      <w:bookmarkStart w:id="268" w:name="__RefHeading___Toc247938_383892988"/>
      <w:bookmarkStart w:id="269" w:name="_Toc99"/>
      <w:bookmarkEnd w:id="267"/>
      <w:bookmarkEnd w:id="268"/>
      <w:r>
        <w:rPr>
          <w:rtl w:val="true"/>
        </w:rPr>
        <w:t xml:space="preserve">درس </w:t>
      </w:r>
      <w:r>
        <w:rPr>
          <w:rtl w:val="true"/>
        </w:rPr>
        <w:t>(</w:t>
      </w:r>
      <w:r>
        <w:rPr>
          <w:rtl w:val="true"/>
        </w:rPr>
        <w:t>أبحاث حول الآیتین الشریفتین</w:t>
      </w:r>
      <w:bookmarkEnd w:id="269"/>
    </w:p>
    <w:p>
      <w:pPr>
        <w:pStyle w:val="BookText"/>
        <w:rPr/>
      </w:pPr>
      <w:r>
        <w:rPr>
          <w:rFonts w:ascii="IRNazanin" w:hAnsi="IRNazanin" w:eastAsia="IRNazanin"/>
          <w:color w:val="111111"/>
          <w:sz w:val="28"/>
          <w:sz w:val="28"/>
          <w:szCs w:val="28"/>
          <w:rtl w:val="true"/>
          <w:lang w:bidi="fa-IR"/>
        </w:rPr>
        <w:t xml:space="preserve">قدّم سبحانه فی الآیتین حکم الواجدین للماء القادرین علی استعماله، ثمّ أتبع ذلک بأصحاب العذر، فقال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کُنْتُمْ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و اللّه أعلم المرض الذی یضرّ معه استعمال الماء و الذی یوجب العجز عن السّعی الیه، أو عن استعماله، فظاهر الآیة الکریمة یشمل کلّما یصدق علیه اسم المرض، لکنّ علماءنا قدّس اللّه أرواحهم مختلفون فی الیسیر، و مثّلوه بالصّداع و وجع الضّرس، و لعلّه للشّک فی تسمیة مثل ذلک مرضا عرفا، فذهب 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الذی یضرّ الی آخره </w:t>
      </w:r>
      <w:r>
        <w:rPr>
          <w:rFonts w:eastAsia="IRNazanin" w:cs="IRNazanin"/>
          <w:color w:val="111111"/>
          <w:sz w:val="28"/>
          <w:szCs w:val="28"/>
          <w:rtl w:val="true"/>
          <w:lang w:bidi="fa-IR"/>
        </w:rPr>
        <w:t>..</w:t>
      </w:r>
    </w:p>
    <w:p>
      <w:pPr>
        <w:pStyle w:val="BookText"/>
        <w:rPr/>
      </w:pPr>
      <w:r>
        <w:rPr>
          <w:rStyle w:val="FootnoteAnchor"/>
          <w:rtl w:val="true"/>
        </w:rPr>
        <w:footnoteReference w:id="702"/>
      </w:r>
      <w:r>
        <w:rPr>
          <w:rFonts w:ascii="IRNazanin" w:hAnsi="IRNazanin" w:eastAsia="IRNazanin"/>
          <w:color w:val="111111"/>
          <w:sz w:val="28"/>
          <w:sz w:val="28"/>
          <w:szCs w:val="28"/>
          <w:rtl w:val="true"/>
          <w:lang w:bidi="fa-IR"/>
        </w:rPr>
        <w:t>الأفعال بها لذاتها غیر سلیمة، فیدخل فیه جمیع الأمراض البدنیّة حتّی الصداع و وجع الضرس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بظاهرها تفید جواز التیمّم للمرض مطلقا، و لکن الأصحاب قیّدوه بمرض یضرّ معه الغسل أو الوضوء ضررا یعدّ فی العرف، و لعلّ القید للإجماع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الشین عبارة عن تشقّق الید أو الرجل و تفرّق اتّصال أجزائهما بشدّة البرد أو الیبس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الصداع و وجع الضرس أشدّ منه محلّ کلام، إذ الغسل و الوضوء و استعمال الماء لا یضرّ بهما، بخلاف الشین فإنّ استعماله یضرّ به غالبا و یورث الألم و التشنّج و إن کان حارّا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تقدیر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کنتم مرضی مرضا لا تقدرون علی استعمال الماء، أو مسافرین کذلک، محتاجین الی التطهیر مطلقا، محدثین بحدث أصغر أو أکبر فتیمّموا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إلی أنّه غیر مبیح للتیمّم، و بعض المتأخّرین علی إیجابه له، و هو الأظهر، فإنّه أشدّ من الشّین، و قد أطبق الکلّ علی إیجابه التّیمّم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متلبّسین به، إذ الغالب عدم وجود الماء فی أکثر الصّحاری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الحدث، إذ الغائط المکان المنخفض من الأرض، و کانوا یقصدون للحدث مکانا منخفضا تغیب فیه أشخاصهم عن الرّائین، فکنّی عن الحدث بالمجی‌ء من مکانه، و تسمیة الفقهاء العذرة بالغائط من تسمیة الحال باسم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الواو، و المراد و اللّه أعلم أو کنتم مسافرین و جاء أحد منکم من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جماعهنّ، کما فی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أَوْ لامَسْتُمُ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اللمس کنایة عن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عبّاس و الحسن و مجاهد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أصحابنا، و فسّر به فی روایة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الجماع و لکنّ اللّه ستیر یحبّ الستر فلم یسمّ کما یسمّون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رواه الکلینی فی باب نوادر النکاح عن علی بن إبراهیم، عن أبیه، عن ابن أبی عمیر، عن حمّاد بن عیسی، عن الحلبی</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کما تری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کتاب الطلاق فی باب ما یوجب المهر کملا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ملامسة النساء هو الإیقاع بهن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المباشرة المذکورة فی آیة الصوم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xml:space="preserve">و کذا فی الاعتکاف فی قوله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w:t>
      </w:r>
      <w:r>
        <w:rPr>
          <w:rStyle w:val="FootnoteAnchor"/>
          <w:rtl w:val="true"/>
        </w:rPr>
        <w:footnoteReference w:id="706"/>
      </w:r>
      <w:r>
        <w:rPr>
          <w:rFonts w:ascii="IRNazanin" w:hAnsi="IRNazanin" w:eastAsia="IRNazanin"/>
          <w:color w:val="111111"/>
          <w:sz w:val="28"/>
          <w:sz w:val="28"/>
          <w:szCs w:val="28"/>
          <w:rtl w:val="true"/>
          <w:lang w:bidi="fa-IR"/>
        </w:rPr>
        <w:t>و اللّمس و المسّ بمعنی واحد، کما قال اللّغویّون، و تفسیر اللّمس بالوطء هو المنقول عن أئمّة الهدی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الفصل السّابع من مباحث الوضوء حدیث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یتوضّأ ثمّ یدعو الجاریة فیأخذ بیده حتّی ینتهی الی المسجد، فإنّ من عندنا یزعمون أنّها الملامسة،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بذلک بأس و ربّما فعلته، و ما یعنی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المواقعة فی الفرج</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بذلک عن أصحاب العصمة سلام اللّه علیهم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الخاصّ و العامّ عن ابن عباس رضی اللّه عنه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حی کریم یعبّر عن مباشرة النّساء بملامستهنّ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الشّافعی الی أنّ المراد مطلق اللّمس بغیر محرم، و خصّه مالک بما کان عن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الوطء لا اللمس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ما لو وجد ماء لا یکفیه للغسل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کنایة عنه، و وجه العلاقة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ما لو وجد ماءا لا یکفیه من وجد ماءا لا یبلغ صاعا للغسل و هو جنب، و لا مدّا للوضوء و هو محدث، فاستعماله الأوّل فی الأوّل و الثانی فی الثانی، ممّا لا یتصوّر له فائدة، حیث لا یتمّ له غسل و لا وضوء، فلا یترتّب فی استعماله فی بعض أعضائه أثر، فیکون وجوده علی هذا کعدمه، فیصدق علیه شرعا أنّه غیر واجد ماء للغسل أو الوضوء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یصدّقه العرف أیضا، فإنّ من أجنب و له ماء دون صاع و هو یتیمّم للغسل، فإذا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تغتسل و أنت جنب؟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یکفینی للغسل، فإذا قیل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أو الوضوء و هو محدث حدثا أصغر، فعند علمائنا یترک الماء و ینتقل فرضه الی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بعض العامّة یجب علیه أن یستعمله فی بعض أعضائه ثمّ یتیمّم لأنّه واجد للماء ضعیف، إذ وجوده علی هذا التقدیر کعدمه، و لو صدق علیه أنّه واجد للماء لما جاز له التّیمم کذا قیل، و للبحث فیه مجال، فقوله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و اللّه أعلم ما یکفی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یؤید ذلک قوله تعالی فی کفّارة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إطعام عشرة مساکین ففرضه الصّیام، و قد حکم الکلّ بأنّه لو وجد إطعام أقلّ من عشرة، لم یجب علیه ذلک و انتقل فرضه الی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البحث إنّما هو فیمن هو مکلّف بطهارة واحدة،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 و ذا الحدث الأصغر المذکورین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الحائض مثلا، فإنّها لو وجدت ماء لا یکفی غسلها و وضوءها معا، فإنّها تستعمله فیما یکفیه و تتیمّم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المتبادر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المکلّف غیر واجد للماء، بأن یکون فی موضع لا ماء فیه، فیکون ترخیص من وجد الماء و لم یتمکّن من استعماله فی التیمّم لمرض و نحوه، مستفادا من السنّة المطهّرة، و یکون المرضی غیر داخلین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یتیمّمون و إن وجدوا الماء، کذا فی کلام بعض المفسّرین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استعمل ما عندک فی بعض أعضائک ثمّ تیمّم، یضحک من هذا القول و یتعجّب منه و کان فی محلّه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المراد من الآیة 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ماءا یکفیکم للوضوء أو الغسل فتیمّموا، و کأنّه ظاهر لا مجال للبحث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یراد بعدم وجدان الماء عدم التمکّن من استعماله، و إن کان موجودا، فیدخل المرضی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یسری الحکم الی کلّ من لا یتمکّن من استعماله، کفاقد الثمن، أو الآلة، و الخائف من لصّ أو سبع و نحوهم، و هذا التّفسیر و إن کان فیه تجوّز إلّا أنّه هو المستفاد من کلام محقّقی المفسّرین من الخاصّة و العامّة، کالشیخ أبی علی الطّبرسی، و صاحب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فهو غیر مستلزم لما هو خلاف الظّاهر من تخصیص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المرضی مع ذکر الأربعة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فقهاءنا قدّس اللّه أرواحهم مختلفون فی من وجد من الماء ما لا یکفیه للطّهارة إلّا بمزجه بالمضاف بحیث لا یخرج عن الإطلاق، هل یجب علیه المزج و الطّهارة به أم یجوز له ترک المزج و اختیار التیمّم؟ فجماعة من متأخّریهم کالعلّامة طاب ثراه و أتباعه علی الأول، و جمع من متقدّمیهم کشیخ الطّائفة قدّس اللّه روحه و أتباعه علی الثانی، و لعلّ ابتناء هذین القولین علی التفسیرین السّابقین، فالأوّل علی الثانی، و الثانی علی الأوّل، إذ یصدق علی من هذا حاله أنّه غیر واجد للماء یکفیه للطّهارة علی الأوّل، فیندرج تحت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 فإنّه متمکّن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المحقّقین بنی القول الأوّل علی کون الطّهارة بالماء واجبا مطلقا، فیجب المزج، إذ ما لا یتمّ الواجب المطلق إلّا به و هو مقدور واجب، و الثانی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استعماله وجود الماء مع عدم القدرة علی استعماله للتضرّر به، أو تحصیله لمانع من الخوف و فقد الثمن و الآلة و نحو ذلک، کعدمه فی عدم ترتّب الأثر، و هو التطهّر به علیه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تقدروا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لعدمه، أو عدم التمکّن من استعماله، أو عدم القدرة علی تحصیله و نحو ذلک، فیدخل فیه حینئذ کلّ من له عذر من استعماله</w:t>
      </w:r>
      <w:r>
        <w:rPr>
          <w:rFonts w:eastAsia="IRNazanin" w:cs="IRNazanin"/>
          <w:color w:val="111111"/>
          <w:sz w:val="28"/>
          <w:szCs w:val="28"/>
          <w:rtl w:val="true"/>
          <w:lang w:bidi="fa-IR"/>
        </w:rPr>
        <w:t>.</w:t>
      </w:r>
      <w:bookmarkStart w:id="270" w:name="pg1435_21190"/>
    </w:p>
    <w:p>
      <w:pPr>
        <w:pStyle w:val="BookText"/>
        <w:rPr/>
      </w:pPr>
      <w:bookmarkEnd w:id="270"/>
      <w:r>
        <w:rPr>
          <w:rFonts w:ascii="IRNazanin" w:hAnsi="IRNazanin" w:eastAsia="IRNazanin"/>
          <w:color w:val="111111"/>
          <w:sz w:val="28"/>
          <w:sz w:val="28"/>
          <w:szCs w:val="28"/>
          <w:rtl w:val="true"/>
          <w:lang w:bidi="fa-IR"/>
        </w:rPr>
        <w:t>أنّها واجب مشروط بوجود الماء، و تحصیل مقدّمة الواجب المشروط غیر واجب، و اللّه سبحانه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247940_383892988"/>
      <w:bookmarkStart w:id="272" w:name="_Toc100"/>
      <w:bookmarkEnd w:id="271"/>
      <w:r>
        <w:rPr>
          <w:rtl w:val="true"/>
        </w:rPr>
        <w:t xml:space="preserve">درس </w:t>
      </w:r>
      <w:r>
        <w:rPr>
          <w:rtl w:val="true"/>
        </w:rPr>
        <w:t>(</w:t>
      </w:r>
      <w:r>
        <w:rPr>
          <w:rtl w:val="true"/>
        </w:rPr>
        <w:t>معنی الصعید فی الآیة الشریفة و أبحاث أخر</w:t>
      </w:r>
      <w:r>
        <w:rPr>
          <w:rtl w:val="true"/>
        </w:rPr>
        <w:t>)</w:t>
      </w:r>
      <w:bookmarkEnd w:id="272"/>
    </w:p>
    <w:p>
      <w:pPr>
        <w:pStyle w:val="BookText"/>
        <w:rPr/>
      </w:pPr>
      <w:r>
        <w:rPr>
          <w:rFonts w:ascii="IRNazanin" w:hAnsi="IRNazanin" w:eastAsia="IRNazanin"/>
          <w:color w:val="111111"/>
          <w:sz w:val="28"/>
          <w:sz w:val="28"/>
          <w:szCs w:val="28"/>
          <w:rtl w:val="true"/>
          <w:lang w:bidi="fa-IR"/>
        </w:rPr>
        <w:t>اختلف کلام أهل اللّغة فی الصّعید، فبعضهم کالجوهری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مقدّمة الواجب الی آخره لا یخفی أنّ الطهارة بالماء إنّما تجب عند وجوده لا مطلقا، و إلّا یلزم منه التکلیف بما لا یطاق، فإنّ المکلّف إذا لم یجد الماء کیف یکلّف بالطهارة المائیّة و هو لا قدرة له علیه، فیکون واجبا مشروطا بوجوده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کلام أهل اللغة فی الصعید ذهب الخلیل و الزّجاج و نقله ثعلب عن ابن الأعرابی إلی أنّه وجه الأرض ترابا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بالصعید،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علی الأرض، و صعید الأرض وجهها، و بتنا علی صعید طیّب</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الغریبین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الصعید التراب، الصعید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الجوهری أنّه وجه الأرض، 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ملساء مزلقة، مثله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یوم القیامة عراة حفاة علی صعید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واحدة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الصعید التراب أو وجه الأرض</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التراب</w:t>
      </w:r>
      <w:r>
        <w:rPr>
          <w:rStyle w:val="FootnoteAnchor"/>
          <w:rtl w:val="true"/>
        </w:rPr>
        <w:footnoteReference w:id="713"/>
      </w:r>
      <w:r>
        <w:rPr>
          <w:rFonts w:ascii="IRNazanin" w:hAnsi="IRNazanin" w:eastAsia="IRNazanin"/>
          <w:color w:val="111111"/>
          <w:sz w:val="28"/>
          <w:sz w:val="28"/>
          <w:szCs w:val="28"/>
          <w:rtl w:val="true"/>
          <w:lang w:bidi="fa-IR"/>
        </w:rPr>
        <w:t>، و وافقه ابن فارس فی المجمل</w:t>
      </w:r>
      <w:r>
        <w:rPr>
          <w:rStyle w:val="FootnoteAnchor"/>
          <w:rtl w:val="true"/>
        </w:rPr>
        <w:footnoteReference w:id="714"/>
      </w:r>
      <w:r>
        <w:rPr>
          <w:rFonts w:ascii="IRNazanin" w:hAnsi="IRNazanin" w:eastAsia="IRNazanin"/>
          <w:color w:val="111111"/>
          <w:sz w:val="28"/>
          <w:sz w:val="28"/>
          <w:szCs w:val="28"/>
          <w:rtl w:val="true"/>
          <w:lang w:bidi="fa-IR"/>
        </w:rPr>
        <w:t>، و نقل ابن درید فی الجمهرة عن أبی عبیدة أنّه التراب الخالص الذی لا یخالطه سبخ و لا رمل</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الشیخ أبو علی الطّبرسی فی مجمع البیان عن الزّجاج أنّ الصّعید لیس هو التراب إنّما هو وجه الأرض، ترابا کان أو غیره، سمّی صعیدا لأنّه نهایة ما یصعد من باطن الأرض</w:t>
      </w:r>
      <w:r>
        <w:rPr>
          <w:rStyle w:val="FootnoteAnchor"/>
          <w:rtl w:val="true"/>
        </w:rPr>
        <w:footnoteReference w:id="716"/>
      </w:r>
      <w:r>
        <w:rPr>
          <w:rFonts w:ascii="IRNazanin" w:hAnsi="IRNazanin" w:eastAsia="IRNazanin"/>
          <w:color w:val="111111"/>
          <w:sz w:val="28"/>
          <w:sz w:val="28"/>
          <w:szCs w:val="28"/>
          <w:rtl w:val="true"/>
          <w:lang w:bidi="fa-IR"/>
        </w:rPr>
        <w:t>، و قریب منه ما نقله الجوهری</w:t>
      </w:r>
      <w:r>
        <w:rPr>
          <w:rStyle w:val="FootnoteAnchor"/>
          <w:rtl w:val="true"/>
        </w:rPr>
        <w:footnoteReference w:id="717"/>
      </w:r>
      <w:r>
        <w:rPr>
          <w:rFonts w:ascii="IRNazanin" w:hAnsi="IRNazanin" w:eastAsia="IRNazanin"/>
          <w:color w:val="111111"/>
          <w:sz w:val="28"/>
          <w:sz w:val="28"/>
          <w:szCs w:val="28"/>
          <w:rtl w:val="true"/>
          <w:lang w:bidi="fa-IR"/>
        </w:rPr>
        <w:t>عن تغلب، و کذا ما نقله المحقق فی المعتبر</w:t>
      </w:r>
      <w:r>
        <w:rPr>
          <w:rStyle w:val="FootnoteAnchor"/>
          <w:rtl w:val="true"/>
        </w:rPr>
        <w:footnoteReference w:id="718"/>
      </w:r>
      <w:r>
        <w:rPr>
          <w:rFonts w:ascii="IRNazanin" w:hAnsi="IRNazanin" w:eastAsia="IRNazanin"/>
          <w:color w:val="111111"/>
          <w:sz w:val="28"/>
          <w:sz w:val="28"/>
          <w:szCs w:val="28"/>
          <w:rtl w:val="true"/>
          <w:lang w:bidi="fa-IR"/>
        </w:rPr>
        <w:t>عن الخلیل عن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لاختلاف أهل اللّغة فی الصّعید اختلف فقهاؤنا فی التیمّم بالحجر لمن تمکّن بالتراب، فمنعه المفید و أتباعه لعدم دخوله فی اسم الصّعید، و احتجّ المرتضی رضی اللّه عنه علی أنّ الصّعید هو التّراب بقول النبیّ صلّی اللّه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أکثر أهل اللغة علی أنّ المراد به وجه الأرض حتّی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خلافا بینهم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فیصحّ التیمّم بالحجر الأملس، و هو الظاهر من مذهب الأصحاب و مذهب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النبیّ صلّی اللّه علیه و آله جعلت لی الأرض هذا الحدیث علی ما صرّح به بعض المحقّقین رواه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صریحة فی جواز التیمّم بالحجر لمن تمکّن بالتراب، إذ الأرض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بعض الرواة فیه و ترابها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تقدیر ثبوت تلک الزیادة و صحّة سندها، فلعلّه خصّ التراب بالذکر لکونه أغلب استعمالا فی التیمّم، و أسهل نقلا من مکان الی مکان التیمّم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المشهور أنّ ذکر الشی‌ء لا ینفی ما عداه، فتخصیصه بالذکر لما قلناه لا یسلب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ترابها طهورا</w:t>
      </w:r>
      <w:r>
        <w:rPr>
          <w:rStyle w:val="FootnoteAnchor"/>
          <w:rtl w:val="true"/>
        </w:rPr>
        <w:footnoteReference w:id="719"/>
      </w:r>
      <w:r>
        <w:rPr>
          <w:rFonts w:ascii="IRNazanin" w:hAnsi="IRNazanin" w:eastAsia="IRNazanin"/>
          <w:color w:val="111111"/>
          <w:sz w:val="28"/>
          <w:sz w:val="28"/>
          <w:szCs w:val="28"/>
          <w:rtl w:val="true"/>
          <w:lang w:bidi="fa-IR"/>
        </w:rPr>
        <w:t>و لو کانت أجزاء الأرض طهورا و ان لم تکن ترابا لکان ذکر التّراب واقعا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أجابه المحقّق فی المعتبر بأنّه تمسّک بدلالة الخطاب، و هی متروکة</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رحمه اللّه بدلالة الخطاب مفهوم اللّقب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الجواب نظر، فإنّ للمنتصر للمرتضی رضی اللّه عنه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أن النبیّ صلّی اللّه علیه و آله فی معرض التّسهیل و التّخفیف و بیان امتنان اللّه سبحانه علیه و علی هذه الأمّة المرحومة، فلو کان مطلق وجه الأرض من الحجر و نحوه طهورا، لکان ذکر التراب مخلّا بانطباق الکلام علی الغرض المسوق له، و کان المناسب لمقتضی الحال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التیمّم عن سائر أصناف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نقلنا ظهر و هن قول المنتصر، و کان المناسب بمقتضی الحال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طهورا، لأنّه قال ذلک علی ما رواه الأکثر، و بعد روایتهم الحدیث هکذا و هم الأکثر، لا یتمّ الاحتجاج بتلک الزیادة إلّا بعد ثبوتها، و دون ثبوتها خرط القتاد، لأنّ نسبة النسیان إلی هؤلاء الأکثرین لیست بأولی من اسناد الاشتباه إلی أولئک الاقلّین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اختلاف الرواة فی متن هذا الحدیث لا یتمّ الاستدلال به علی خصوص مذهب، لأنّ هذه الروایة و إن دلّت علی أنّ الصعید هو التراب، الّا أنّ تلک الروایة قد دلّت علی أنّ المراد به مطلق وجه الأرض، ترابا کان أم غیره، فلا بدّ من ترجیح إحداهما علی الأخری من مرجّح و لیس، فإذا تعارضتا تساقطتا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ترجیح الثانیة لکثرة رواتها و دلالتها علی التسهیل و التخفیف المناسب للشریعة السهلة السمحة، و قوله تعالی یُرِیدُ اللَّهُ بِکُمُ الْیُسْرَ وَ لا یُرِیدُ بِکُمُ الْعُسْرَ</w:t>
      </w:r>
      <w:r>
        <w:rPr>
          <w:rStyle w:val="FootnoteAnchor"/>
          <w:rtl w:val="true"/>
        </w:rPr>
        <w:footnoteReference w:id="721"/>
      </w:r>
      <w:r>
        <w:rPr>
          <w:rFonts w:ascii="IRNazanin" w:hAnsi="IRNazanin" w:eastAsia="IRNazanin"/>
          <w:color w:val="111111"/>
          <w:sz w:val="28"/>
          <w:sz w:val="28"/>
          <w:szCs w:val="28"/>
          <w:rtl w:val="true"/>
          <w:lang w:bidi="fa-IR"/>
        </w:rPr>
        <w:t>فظهر أنّ الاحتجاج بهذا الحدیث علی هذا المطلب و هو أنّ الصعید هو التراب دون إتمامه خرط القتاد، فهو استدلال و هین لا متین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طهورا و هذا لیس استدلالا بدلالة الخطاب، کیف؟ و السیّد المرتضی حصر فی کتبه الأصولیّة علی بطلان الاستدلال بها، فظهر أنّ استدلاله بذلک الحدیث استدلال متین، و انّ المحقّق قدّس اللّه روحه لم یوفّه حقّه من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جوّز الشّیخ فی المبسوط</w:t>
      </w:r>
      <w:r>
        <w:rPr>
          <w:rStyle w:val="FootnoteAnchor"/>
          <w:rtl w:val="true"/>
        </w:rPr>
        <w:footnoteReference w:id="722"/>
      </w:r>
      <w:r>
        <w:rPr>
          <w:rFonts w:ascii="Amiri" w:hAnsi="Amiri" w:eastAsia="Amiri" w:cs="Amiri"/>
          <w:color w:val="111111"/>
          <w:sz w:val="28"/>
          <w:sz w:val="28"/>
          <w:szCs w:val="28"/>
          <w:rtl w:val="true"/>
          <w:lang w:bidi="ar-SA"/>
        </w:rPr>
        <w:t>و المحقّق</w:t>
      </w:r>
      <w:r>
        <w:rPr>
          <w:rStyle w:val="FootnoteAnchor"/>
          <w:rtl w:val="true"/>
        </w:rPr>
        <w:footnoteReference w:id="723"/>
      </w:r>
      <w:r>
        <w:rPr>
          <w:rFonts w:ascii="IRNazanin" w:hAnsi="IRNazanin" w:eastAsia="IRNazanin"/>
          <w:color w:val="111111"/>
          <w:sz w:val="28"/>
          <w:sz w:val="28"/>
          <w:szCs w:val="28"/>
          <w:rtl w:val="true"/>
          <w:lang w:bidi="fa-IR"/>
        </w:rPr>
        <w:t>و العلّامة التیمّم بالحجر نظرا الی دخوله تحت الصّعید المذکور فی الآیة، و استدلّ فی المختلف علی ذلک بصدق اسم الأرض علی الحجر، فإنّه تراب اکتسب رطوبة لزجة و عملت حرارة الشمس فیه حتّی تحجّر، و إذا کانت الحقیقة باقیة دخل تحت الأرض، و أیضا لو لم یکن الحجر أرضا لما جاز التیمّم به عند فقد التّراب کالمعدن، و التّالی 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فإنّه تراب اکتسب 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حقیقته تصلّب التراب بتوالی الرطوبات ثمّ الجفاف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علیه، إذ لا فرق بینه و بین الأرض إلّا بأنّه أشدّ منها یبسا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یوجب اختلافهما نوعا و حقیقة و خروجه عن أن یصدق علیه اسم الأرض، فإنّ کثیرا ما یکون أفراد نوع واحد بعضها أیبس من بعض و أصلب منه، و هذا إنّما یعدّ اختلافا صنفیّا لا اختلافا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المفضّل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الأرض فی طباعها التی طبعها اللّه علیه باردة یابسة، و کذلک الحجارة، و إنّما الفرق بینها و بین الحجارة فضل یبس فی الحجارة الحدیث و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الحجر یختلف ألوانه بحسب حاله و غلبة الرطوبة و الحرارة، فإنّ کثرة الرطوبة و البرد یوجبان البیاض و قلّتهما التکرج و الحرارة مع الیبس الحمرة، فإن فلا فالصفرة و الحرارة القویّة فی الرطوبة الضعیفة سوادا ان قاومت، ثمّ حمرة، ثمّ بیاضا، فکما أنّ هذه الاختلافات اختلاف صنفیّ، فکذا الاختلاف بین الأرض و أصناف الحجر، فتأمّل فیه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کذا فی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 هذا کلامه</w:t>
      </w:r>
      <w:r>
        <w:rPr>
          <w:rStyle w:val="FootnoteAnchor"/>
          <w:rtl w:val="true"/>
        </w:rPr>
        <w:footnoteReference w:id="724"/>
      </w:r>
      <w:r>
        <w:rPr>
          <w:rFonts w:ascii="IRNazanin" w:hAnsi="IRNazanin" w:eastAsia="IRNazanin"/>
          <w:color w:val="111111"/>
          <w:sz w:val="28"/>
          <w:sz w:val="28"/>
          <w:szCs w:val="28"/>
          <w:rtl w:val="true"/>
          <w:lang w:bidi="fa-IR"/>
        </w:rPr>
        <w:t>و یمکن الانتصار للمرتضی و موافقیه بأنّه لا خلاف بین أهل اللّغة فی أنّ التراب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الحجر صعیدا، فهم فیه مختلفون، فامتثال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الخروج من عهدة التکلیف إنّما یحصل بالتراب لا غیر، و ما ذکره العلّامة طاب ثراه من بقاء الحقیقة فی الحجر ممنوع، کیف؟ و قد طرأت علیه صورة نوعیّة اخری کالمعادن، و جواز التیمّم به مع فقد التراب دون المعادن خرج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المراد بالطّیب فی الآیة الکریمة، فبعضهم علی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 مختلفون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غیر مختلفین فیه، لأنّ أحدا منهم لم ینصّ بأنّ الحجر لیس بصعید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تفسیر بعضهم الصعید بالتراب، فتفسیر الشی‌ء ببعض أصنافه، و هو لا ینافی تفسیره بوجه الأرض الشامل للحجر و الرمل و غیرهما من أصنافها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التأمّل فی کلامهم یظهر أنّهم غیر مختلفین فی صحّة تفسیره بوجه الأرض، و لذلک قال الزّجّاج بعد أن فسّره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خلافا بینهم فی ذلک، فهذا منه صریح فیما وجّهنا به کلامهم، و إلّا لکان دعواه اتّفاقهم علی ذلک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أعاظم أئمّة اللغة و أکابرهم، و قوله و نقله حجّة، فیظهر منه أنّه فهم من کلامهم ما حملناه علیه، فتأمّل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المراد بالطّیب الطّیب الطاهر، أو الحلال، أو المباح، أو المنبت، أو ضدّ الخبیث، و منه قوله تعالی الْخَبِیثاتُ لِلْخَبِیثِینَ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الطَّیِّباتُ لِلطَّیِّبِینَ</w:t>
      </w:r>
      <w:r>
        <w:rPr>
          <w:rStyle w:val="FootnoteAnchor"/>
          <w:rtl w:val="true"/>
        </w:rPr>
        <w:footnoteReference w:id="725"/>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Style w:val="FootnoteAnchor"/>
          <w:rtl w:val="true"/>
        </w:rPr>
        <w:footnoteReference w:id="72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اقصدوا أرضا طاهرة مباحة، إذ النجس و المغصوب و الحرام لیس طیّبا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الطاهر، و بعضهم علی أنّه الحلال، و آخرون علی أنّه المنبت دون ما لا ینبت کالسّبخة، و أیّدوا قولهم هذا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و الأوّل هو مختار مفسّری أصحابنا قدّس اللّه أرواحهم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یدّعی أنّ فیه دلالة علی أنّ أوّل أفعال التیمّم مسح الوجه، لعطفه بالفاء التعقیبیّة علی قصد الصّعید، من دون توسّط الضّرب علی الأرض، فیتأیّد به ما ذهب إلیه العلّامة فی النّهایة</w:t>
      </w:r>
      <w:r>
        <w:rPr>
          <w:rStyle w:val="FootnoteAnchor"/>
          <w:rtl w:val="true"/>
        </w:rPr>
        <w:footnoteReference w:id="728"/>
      </w:r>
      <w:r>
        <w:rPr>
          <w:rFonts w:ascii="IRNazanin" w:hAnsi="IRNazanin" w:eastAsia="IRNazanin"/>
          <w:color w:val="111111"/>
          <w:sz w:val="28"/>
          <w:sz w:val="28"/>
          <w:szCs w:val="28"/>
          <w:rtl w:val="true"/>
          <w:lang w:bidi="fa-IR"/>
        </w:rPr>
        <w:t>من جواز مقارنة نیّة التیمّم لمسح الوجه، و أنّ ضرب الیدین علی الأرض بمنزلة اغتراف الماء فی الوضوء، و قد أطنبت الکلام فیه فی الحبل المتین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الباء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کما یدلّ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أنّ فیه الی آخره قال الفاضل الأردبیلی فی آیات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کون الضرب أوّل الأفعال، و یمکن فهم کونه المسح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ینوی عند الضرب و المسح</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جعله أحوط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مذهب العلّامة لا یخلو من قوّة، و یؤیّده أصالة عدم جزئیّة الضرب من التیمّم و عدم وجوب النیّة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مرّت به جنازة و هو علی غیر طهر،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 بیدیه علی حائط اللبن فیتیمّم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صریحة فی أنّ الضرب بالیدین خارج عن التیمّم، کما هو مذهبه، فإنّه علیه السّلام فرّع التیمّم علی الضرب بالیدین، فیکون خارجا عن مهیّته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الباء فی قوله سبحانه بِوُجُوهِکُمْ للتبعیض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بعض وجوهکم و بعض أیدیکم، هذا إذا کانت الباء للتبعیض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w:t>
      </w:r>
      <w:r>
        <w:rPr>
          <w:rStyle w:val="FootnoteAnchor"/>
          <w:rtl w:val="true"/>
        </w:rPr>
        <w:footnoteReference w:id="732"/>
      </w:r>
      <w:r>
        <w:rPr>
          <w:rFonts w:ascii="IRNazanin" w:hAnsi="IRNazanin" w:eastAsia="IRNazanin"/>
          <w:color w:val="111111"/>
          <w:sz w:val="28"/>
          <w:sz w:val="28"/>
          <w:szCs w:val="28"/>
          <w:rtl w:val="true"/>
          <w:lang w:bidi="fa-IR"/>
        </w:rPr>
        <w:t>زرارة عن الباقر علیه السّلام و قد أوردنا صدرها فی الفصل الثالث من مباحث الوضوء و سنوردها بتمامها فی الفصل الآتی، و لا عبرة بإنکار سیبویه مجی‌ء الباء للتبعیض، و قد قدّمنا الکلام علیه فی تفسیر آیة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فی التّیمّم بمقتضی الآیة الکریمة مسح بعض الوجه و بعض الیدین و علیه جمهور علمائنا، و أکثر الرّوایات ناطقة به، و ذهب علی بن بابویه رحمه اللّه الی وجوب استیعاب الوجه و الیدین الی المرفقین کالوضوء، عملا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زائدة، فدلالتها علی التبعیض غیر ظاهرة، و لذلک ذهب علی بن بابویه الی وجوب استیعاب الوجه و الیدین الی المرفقین، فصحیحة ابن مسلم الآتیة غیر مخالفة للکتاب، فلا یجب ردّها، و لذلک عمل بها ابن بابویه،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محمولة علی الاستحباب، فلا منافاة بینها و بین صحیحة زرارة الدالّة علی أنّ الباء فی الآیة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کونها زائدة کما هو ظاهر ابن بابویه و صحیحة ابن مسلم،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المسح یتحقّق عرفا بمسح البعض، و الأصل عدم وجود الزیادة، فوجب حمل الزائد علی الاستحباب، فتأمّل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بصحیحة محمّد بن مسلم و مثلها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کیف التیمّم؟ فوضع یده علی الأرض، فمسح بها وجهه و ذراعیه الی المرفقین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فی التهذیب حملهما علی أنّ المراد به الحکم لا الفعل، لأنّه إذا مسح ظاهر الکفّ فکأنّه غسل ذراعیه فی الوضوء، فیحصل له بمسح الکفّین فی التیمّم حکم غسل الذراعین فی الوضوء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تری بعید جدّا، فالوجه التخییر بین مسح الیدین الی المرفقین و بین مسحهما الی الزندین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73" w:name="pg1435_21197"/>
    </w:p>
    <w:p>
      <w:pPr>
        <w:pStyle w:val="BookText"/>
        <w:rPr/>
      </w:pPr>
      <w:bookmarkEnd w:id="273"/>
      <w:r>
        <w:rPr>
          <w:rFonts w:ascii="IRNazanin" w:hAnsi="IRNazanin" w:eastAsia="IRNazanin"/>
          <w:color w:val="111111"/>
          <w:sz w:val="28"/>
          <w:sz w:val="28"/>
          <w:szCs w:val="28"/>
          <w:rtl w:val="true"/>
          <w:lang w:bidi="fa-IR"/>
        </w:rPr>
        <w:t>بصحیحة محمّد بن مسلم الآتیة، و مال المحقّق طاب ثراه فی المعبر</w:t>
      </w:r>
      <w:r>
        <w:rPr>
          <w:rStyle w:val="FootnoteAnchor"/>
          <w:rtl w:val="true"/>
        </w:rPr>
        <w:footnoteReference w:id="734"/>
      </w:r>
      <w:r>
        <w:rPr>
          <w:rFonts w:ascii="IRNazanin" w:hAnsi="IRNazanin" w:eastAsia="IRNazanin"/>
          <w:color w:val="111111"/>
          <w:sz w:val="28"/>
          <w:sz w:val="28"/>
          <w:szCs w:val="28"/>
          <w:rtl w:val="true"/>
          <w:lang w:bidi="fa-IR"/>
        </w:rPr>
        <w:t>الی التخییر بین استیعاب الوجه و الیدین، کما قاله ابن بابویه، و بین الاکتفاء ببعض کلّ منهما کما قاله الأکثر، لورود الرّوایات المعتبرة عن أصحاب العصمة سلام اللّه علیهم بکلّ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العلّامة قدّس اللّه روحه فی المنتهی</w:t>
      </w:r>
      <w:r>
        <w:rPr>
          <w:rStyle w:val="FootnoteAnchor"/>
          <w:rtl w:val="true"/>
        </w:rPr>
        <w:footnoteReference w:id="735"/>
      </w:r>
      <w:r>
        <w:rPr>
          <w:rFonts w:ascii="IRNazanin" w:hAnsi="IRNazanin" w:eastAsia="IRNazanin"/>
          <w:color w:val="111111"/>
          <w:sz w:val="28"/>
          <w:sz w:val="28"/>
          <w:szCs w:val="28"/>
          <w:rtl w:val="true"/>
          <w:lang w:bidi="fa-IR"/>
        </w:rPr>
        <w:t>الی استحباب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 فمختلفون أیضا، فالشّافعی یقول بمقالة علی بن بابویه، و ابن حنبل باستیعاب الوجه فقط و الاکتفاء بظاهر الکفّین، و لأبی حنیفة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الاستیعاب کالشّافعی، و الآخر الاکتفاء بأکثر أجزاء الوجه و الیدین، و ذهب الزّهری من العامّة إلی وجوب مسح الیدین إلی الإبطین، لأنّهما حدّا فی الوضوء بالمرفقین، و لم یحدّا فی التیمّم بشی‌ء یوجب استیعاب ما یصدق علیه الید، و هذا القول ممّا انعقد إجماع الأمّة علی خلافه،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247942_383892988"/>
      <w:bookmarkStart w:id="275" w:name="_Toc101"/>
      <w:bookmarkEnd w:id="274"/>
      <w:r>
        <w:rPr>
          <w:rtl w:val="true"/>
        </w:rPr>
        <w:t xml:space="preserve">درس </w:t>
      </w:r>
      <w:r>
        <w:rPr>
          <w:rtl w:val="true"/>
        </w:rPr>
        <w:t>(</w:t>
      </w:r>
      <w:r>
        <w:rPr>
          <w:rtl w:val="true"/>
        </w:rPr>
        <w:t>أبحاث حول تفسیر الآیة الشریفة</w:t>
      </w:r>
      <w:r>
        <w:rPr>
          <w:rtl w:val="true"/>
        </w:rPr>
        <w:t>)</w:t>
      </w:r>
      <w:bookmarkEnd w:id="275"/>
    </w:p>
    <w:p>
      <w:pPr>
        <w:pStyle w:val="BookText"/>
        <w:rPr/>
      </w:pPr>
      <w:r>
        <w:rPr>
          <w:rFonts w:ascii="Amiri" w:hAnsi="Amiri" w:eastAsia="Amiri" w:cs="Amiri"/>
          <w:color w:val="111111"/>
          <w:sz w:val="28"/>
          <w:sz w:val="28"/>
          <w:szCs w:val="28"/>
          <w:rtl w:val="true"/>
          <w:lang w:bidi="ar-SA"/>
        </w:rPr>
        <w:t xml:space="preserve">اختلف المفسّرون فی معنی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 وَ أَیْدِیکُمْ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وصل إلینا من أقوالهم فی ذلک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لابتداء الغایة، و الضمیر عائد إلی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للسّببیّة، و الضمیر عائد إلی الحدث المدلول علیه بقوله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الصعید فالمعنی أنّ المسح یبتدئ من الصعید، أو من الضرب علیه، کأنّه أمر أن یکون مسح الوجه موصولا بتیمّم الصعید من غیر تخلّل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مِنْکُمْ مِنَ الْغائِطِ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أنّه یقتضی قطع الضمیر عن الأقرب و أعطاه الأبعد، و یستلزم جعل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لا تأسیسا، إذ السّببیّة یفهم من الفاء، و من کون المسح فی معرض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للتّبعیض و الضمیر للصّعید،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من الدّراهم، و أکلت من الطّعام، و هذا هو الذی رجّحه صاحب الکشّاف بل ادّعی أنّه لا یفهم أحد من العرب من قول القائل مسحت رأسی من الدّهن و من الماء و من التّراب إلّا معنی التّبعیض، و حکم بأنّ القول بأنّها لابتداء الغایة تعسّف، و کلامه فیما یتعلّق بالعربیّة مقبول إذا لم یثبت خلافه، فهذه أقوال المفسّرین فی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شیخنا أبی علی الطّبرسی قدّس اللّه روحه کیف طوی کشحا عن البحث عن معناها، و لم یذکر شیئا من هذه المعانی، لا فی مجمع البیان، و لا فی غیره، و قد تابعة فی ذلک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للتّبعیض یوافق ما ذهب الیه بعض فقهائنا من اشتراط علوق شی‌ء من التراب بالکفّین فیمسح به، و صاحب الکشّاف مع أنّه حنفی المذهب موافق فی اشتراط العلوق،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انها للتبعیض و ما یقال من أنّ حملها علی التبعیض غیر مستقیم، لأنّ الصعید یتناول الحجر، کما صرّح به أئمّة اللغة و التفسیر، و حملها علی الابتداء متعسّف، و لیس ببعید حملها علی السببیّة، أو علی تقدیر أن لا یکون حقیقة، فلا أقلّ من أن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هنا من ارتکاب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الصعید،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التوسّع فی الحروف أکثر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فمندفع لبعض هذا الحمل و قرب الحمل علی التبعیض و تبادره، و إنّ سلّم استلزامه حمل الصعید علی المعنی علی المجازی، فظهر أنّ الآیة بظاهرها تدلّ علی وجوب علوق شی‌ء من التراب بالید و المسح به، کما نقل عن ظاهر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 لما ذهب إلیه أبو حنیفة من عدم اشتراطه، کما یقوله أکثر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تأیید القول باشتراطه بما تضمّنته صحیحة زرارة الآتیة من کلام الباقر علیه السّلام فی تفسیر هذه الآیة، فإنّ الظّاهر منه بعد التأمّل فیه أنّه لا بدّ من العلوق، کما سیرد علیک عن قریب ان شاء اللّه تعالی، و لعلّ هذا مستند من قال من علمائنا باشتراطه، و العلّامة فی المنتهی بعد أن استدلّ من جانب ابن الجنید علی اشتراطه بالآیة الکریمة، أجاب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مشترکة بین التبعیض و ابتداء الغایة، فلا أولویّة فی الاحتجاج، و لا یخفی ما فیه بعد ما قدّمناه و سنزیده وضوحا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ما استدلّ به الأصحاب علی بطلانه ما ذهب الیه ابن الجنید هو استحباب نفض الیدین بعد الضرب کما دلّت علیه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لمن أراد الانتصار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استحباب النّفض علی عدم اشتراط العلوق، بل ربّما دلّ استحبابه علی اعتباره فی الجملة، کما یظهر بأدنی تأمّل، و لا منافاة بینهما، لأنّ الأجزاء الصّغیرة الغباریة اللاصقة لا تتخلّص بأجمعها بالکلیّة من الیدین بمجرّد حصول مسمّی النفض، و لیس فی الأخبار ما یدلّ علی المبالغة فیه، بحیث لا یبقی شی‌ء من تلک الأجزاء لاصقا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لمن أراد الانتصار له الی آخره نقل المنتصر فی الأربعین هذا الانتصار عن والده الماجد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استدلال الأصحاب أنّ من البیّن أنّ فائدة النفض و الغرض منه ازالة التراب عن الکفّین، لئلّا یوجب تشویه الوجه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لیس فی الأخبار ما یدلّ علی المبالغة فیها، کذلک لیس فیها ما یدلّ علی وجوب ترک المبالغة، بل الأمر به مطلق، فإذا بلغ نافض فیه علی وجه لا یبقی عین و لا أثر من التراب فی کفّیه ثمّ مسح بهما، لم یکن مخالفا لما أمر به، بل کان موافقا له، لکونه أبعد من احتمال التشویه، فصحّ تیمّمه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عدم اشتراط العلوق، و بطلان ما ذهب الیه ابن الجنید،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بشی‌ء من الیدین البتّة، و لعلّ النّفض لتقلیل ما یوجب تشویه الوجه من الأجزاء الترابیة اللاصقة بالکفّین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تلوناه یظهر أنّ استفادة اشتراط العلوق من الآیة الکریمة غیر بعیدة، و یتأیّد بذلک ما ذهب الیه المفید طاب ثراه و أتباعه من عدم جواز التّیمّم بالحجر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ختم سبحانه الآیة الأولی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یفهم منه التعلیل لما سبقه من ترخیص ذی الأعذار فی التیمّم، فهو واقع موقع قوله جلّ شأنه فی الآیة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من عادته العفو عنکم و المغفرة لکم، فهو حقیق بالتّسهیل علیکم و التّخفیف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 المفسّرون فی المراد من التّطهیر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یُرِیدُ لِیُطَهِّرَکُمْ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التّطهیر من الحدیث بالتراب عند تعذّر استعمال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الأبدان بالماء، فهو راجع الی 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التطهیر من الذّنوب بما فرض من الوضوء و الغسل و التیمّم، و یؤیّده 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الوضوء مکفّر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تطهیر القلب عن التمرّد عن طاعة اللّه سبحانه، لأنّه إمساس هذه الأعضاء بالماء أو التراب لا یعقل له فائدة إلّا محض الانقیاد و 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له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وجه حکمته و مصلحته العقل، کالزکاة فإنّها إنفاق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الصوم فإنّه کسر للشهوة الّتی هی عدوّه، و الغسل فإنّه تنظیف للبدن عن الأوساخ، و کذا الرکوع و السجود و أمثالهما، فإنّها تواضع و ذلّ و تخشّع، و ضرب الاهتداء للعقل الی إسرارها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یعلم وجه الحکمة فیها، و هو أبلغ فی الرقّ و العبودیّة، لأنّ فی مثل هذه الأعمال عزلا للعقل عن تصرّفه، و صرفا له عن محلّ أنسه، و هو المعین علی الفعل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إذا اقتضت حکمته تعالی ربط نجاة الخلق بکون أعمالهم علی خلاف</w:t>
      </w:r>
      <w:bookmarkStart w:id="276" w:name="pg1435_21204"/>
    </w:p>
    <w:p>
      <w:pPr>
        <w:pStyle w:val="BookText"/>
        <w:rPr/>
      </w:pPr>
      <w:bookmarkEnd w:id="276"/>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لِیُتِمَّ نِعْمَتَهُ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شرعه لکم ممّا یتضمّن تطهیر أبدانکم، أو قلوبکم، أو تکفیر ذنوبکم و اللّامات فی الأفعال الثّلاثة للتّعلیل،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فی الموضعین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نعمائه المتکاثرة الّتی من جملتها ما یترتّب علی ما شرعه فی هذه الآیة الکریمة، أو لعلّکم تؤدّون شکره بالقیام بما کلّفکم به فیها، و 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47944_383892988"/>
      <w:bookmarkStart w:id="278" w:name="_Toc102"/>
      <w:bookmarkEnd w:id="277"/>
      <w:r>
        <w:rPr>
          <w:rtl w:val="true"/>
        </w:rPr>
        <w:t>الفصل الثانی فی الأعذار المسوّغة للتیمّم‌</w:t>
      </w:r>
      <w:bookmarkEnd w:id="278"/>
    </w:p>
    <w:p>
      <w:pPr>
        <w:pStyle w:val="BookText"/>
        <w:rPr/>
      </w:pPr>
      <w:r>
        <w:rPr>
          <w:rFonts w:ascii="IRNazanin" w:hAnsi="IRNazanin" w:eastAsia="IRNazanin"/>
          <w:color w:val="111111"/>
          <w:sz w:val="28"/>
          <w:sz w:val="28"/>
          <w:szCs w:val="28"/>
          <w:rtl w:val="true"/>
          <w:lang w:bidi="fa-IR"/>
        </w:rPr>
        <w:t>و فیه أربعة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الثانی عشر من الکافی، و العاشر و الحادی عشر 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النضر بن سوید،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الرّجل طهورا و کان جنبا، فلیمسح من الأرض و لیصلّ، فإذا وجد الماء فلیغتسل و قد أجزأته صلاته الّتی صلّی</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أهویة طباعهم، و أن تکون أزمّتها بید الشارع، فیعملون علی سنن الانقیاد و الإطاعة، کان ما لا یهتدی إلی معانیه أبلغ أنواع التعبّدات فی تزکیة النفوس و صرفها عن میل الطبع الی مقتضی الاسترقاق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فلیمسح من الأرض هذا الحدیث حسن سنده بل صحیح صریح فی جواز التیمّم بالحجر لمن تمکّن بالتراب، إذ الأرض أعمّ منه لشمولها الحجر و الرمل و غیرهما من أصنافها، فهو حجّة علی من شرط اللصوق و منع من التیمّم بالحجر لمن تمکّن من التراب و فسّر الصعید به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یعنی ابن یزید، عن ابن أبی عمیر، عن محمّد بن حمران، و جمیل بن درّاج، عن أبی عبد اللّه علیه السّلام أنّهما سألاه عن إمام قوم أصابته فی سفر جنابة و لیس معه من الماء ما یکفیه فی الغسل، أ یتوضّأ و یصلّی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یتیمّم و یصلّی فإنّ اللّه تعالی جعل التراب طهورا کما جعل الماء طهورا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عن ابن سنان، عن أبی عبد اللّه علیه السّلام أنّه قال فی رجل أصابته جنابة فی السفر و لیس معه إلّا ماء قلیل، یخاف إن هو اغتسل أن یعطش،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 عطشا فلا یهرق منه قطرة و لیتیمّم بالصّعید،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یتوضّأ و یصلّی بهم هذا السؤال من جمیل بن درّاج غریب، لأنّ الوضوء مع بقاء الجنابة عدم الفائدة، فإنّه لا یرفع الحدث و لا یبیح الصلاة، فلا یترتّب علیه فی هذا الحال أثر أصلا، و لذلک أمره علیه السّلام بالتیمّم بدل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دلالة علی أنّ من کان معه ماء لا یکفیه للغسل و هو جنب یترک الماء و ینتقل فرضه الی التیمّم، کما علیه فقهاؤنا، لأنّ وجوده هذا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بعض العامّة یجب علیه أن یستعمله فی بعض أعضائه ثمّ یتیمّم لأنّه واجد للماء مردود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یعطش لمّا کان حفظ النفس و دفع الضرر المظنون عنها، بل ما یحتمل الضرر مطلقا واجبا، و کان التیمّم فی هذه الصورة أحد أفراد ما یدفع به عن النفس الواجب حفظها عقلا أمر به دون الغسل، مع أنّه واجد للماء بقید ما یکفیه للغسل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بقوله تعالی فَلَمْ تَجِدُوا 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یمکنکم صرفه فی الطهارة لا مطلقا، فإنّ من وجد ماءا و له مصرف أهمّ من الطهارة، فهو غیر واجد له للغسل شرعا، فینتقل فرضه الی التیمّم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الصّعید أحبّ إلیّ</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فضالة، عن العلاء، عن محمّد، عن أحدهما علیهما السّلام، فی رجل أجنب فی سفر و معه قدر ما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لا یتوضّأ</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بن یحیی، عن منصور بن حازم، عن أبی محمد و عنبسة بن مصعب،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البئر و أنت جنب، فلم تجد دلوا و لا شیئا تغرف به، فتیمّم بالصّعید، فإنّ ربّ الماء و ربّ الصعید واحد، و لا تقع فی البئر، و لا تفسد علی القوم ماءهم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فضالة، عن الحسین بن عثمان، عن عبد اللّه بن مسکان، 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یکون معه الماء القلیل، فإن هو اغتسل به خاف العطش أ یغتسل به أو یتیمّم؟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یتیمّم، و کذلک إذا أراد الوضوء</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 فی البئر و لا تفسد الی آخره هذا إذا علموا بوقوعه فیها و فساد مائها بذلک، و إلّا ففساده فی نفس الأمر مع عدم علمهم بذلک لا یضرّهم، فإنّ الناس فی سعة ممّا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و إن کان بین ضعیف و مجهول، لأنّ عنبسة بن مصعب ناووسیّ غیر موثّق و لا ممدوح، و أبا محمّد مشترک بین مائتی رجل و أکثر، و لا قرینة معیّنة، إلّا أنّه صریح فی نجاسة ماء البئر بالملاقاة، لأنّه لو لم ینجس لم یحکم بفساد مائها بالوقوع، و لم ینهه عن الغسل فیها و لم یأمره بالتیمّم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ماءها و إن لم ینجس بغسل الجنب فیها إلّا أنّ الطبع ینافره و یستکره منه، فکأنّه بذلک فسد علیهم الی أن ینزحوا منه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استحبابا، أو تعبّدا، فتأمّل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محمّد بن الحسین، و محمّد بن عیسی، و موسی بن عمر بن یزید الصّیقل، عن البزنطی، عن أبی الحسن الرّضا علیه السّلام فی الرّجل یصیبه الجنابة و به قروح أو جروح، أو یکون یخاف علی نفسه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یغتسل، یتیمّم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صفوان، عن العلاء، عن محمّد، عن أحدهما علیهما السّلام أنّه سئل عن الرّجل یقیم بالبلاد الأشهر لیس فیها ماء من أجل المرعی و صلاح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 علی بن إبراهیم، عن أبیه جمیعا، عن حمّاد بن عیسی، عن حریز،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أجنب فی سفر و لم یجد إلّا الثّلج أو ماء جامدا،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الضّرورة یتیمّم، و لا أری أن یعود الی هذه الأرض الّتی توبق دینه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المرعی الی آخره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یقیم بها فی هذه المدّة لأجل رعی الإبل و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یخلو من غرابة، لأنّه إذا لم یکن فیها ماء یتطهّر به و یشرب منه، و لذلک یحتاج الی التیمّم، فکیف یعیش هو فیها فی تلک الأشهر؟ و علی تقدیر ارتوائه و اکتفائه فی رفع العطش بألبان الإبل، فکیف تعیش هی؟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العطش أنفع بحالها و أصلح، کما یشعر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لرعیها الرطبة لا تعطش فی هذه المدّة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ففیه دلالة علی أنّ مثل هذا غیر مسوّغ للتیمّم، لأنّه إنّما سوّغ لمانع، أو لدفع ضرر لا لجلب نفع، کإصلاح الإبل و رعیها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أو بقت الشی‌ء أی أهلکته و أتلفته، و فی هذا الحدیث دلالة علی أنّ من صلّی بتیمّم و إن کان مضطرّا، فصلاته ناقصة و إن کانت مجزیة، و إنّه یجب علیه إزالة هذا النّقص عن صلاته المستقبلة بالخروج عن ذلک المحلّ الی محلّ لا یضطرّ فیه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الحلبی أنّه سأل أبا عبد اللّه علیه السّلام عن الرّجل إذا أجنب و لم یجد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بالصّعید، فإذا وجد الماء فلیغتسل و لا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الرّجل یمرّ بالرّکیّة و لیس معه دلو،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یدخل الرّکیّة، لأنّ ربّ الماء هو ربّ الأرض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الرّجل یجنب و معه قدر ما یکفیه من الماء لوضوء الصّلاة أ یتوضّأ بالماء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یتیمّم، ألا یری أنّه إنّما جعل علیه نصف الوضوء</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الرّکیّة بالراء و الیاء المثنّاة التّحتانیّة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علیه نصف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اللّه أعلم أنّ اللّه سبحانه لم یجعل علی الجنب الفاقد للماء إلّا نصف الوضوء یعنی التّیمّم،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 فَلَمْ تَجِدُوا ماءً فَتَیَمَّمُوا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الإمام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ربّ الماء هو ربّ الأرض هذا الحدیث کالصریح فی أنّ المراد بالصعید هو وجه الأرض، ترابا کان أم غیره، کما علیه أکثر الفقهاء و اللغویّین منّا و من العامة، و ذلک أنّه علیه السّلام قال فی جواب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جواب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الرکیة انّ ربّ الماء 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الحقیقة من باب التفنّن فی العبارة، فعبّر عن الصعید و فسّره بالأرض</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فی کون التیمّم نصف الوضوء أنّ الوضوء غسلتان و مسحتان، غسل الوجه و الیدین، و مسح الرأس و الرجلین، و التیمّم 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الوجه و الیدین فهو نصفه، قال اللّه تعالی فی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بِوُجُوهِکُمْ وَ أَیْدِیکُمْ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عن التیمّم بنصف الوضوء، لأنّ أعضاء التیمّم نصف أعضاء الوضوء، و لأنّ الوضوء رافع للحدث بالکلیّة و مبیح للصّلاة، و التیمّم مبیح غیر رافع فکأنّه بهذا الاعتبار نصف الوضوء، و هذا الوجه کما یتمشّی علی ما هو المشهور من أنّ التیمّم غیر رافع أصلا، یتمشّی علی ما ذهب الیه المرتضی رضی اللّه عنه من أنّه یرفع الحدث إلی غایة هی التمکّن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أنّه سأل أبا الحسن موسی بن جعفر علیهما السّلام عن ثلاثة نفر کانوا فی سفر أحدهم جنب، و الثّانی میّت، و الثّالث علی غیر وضوء، و حضرت الصّلاة و معهم من الماء قدر ما یکفی أحدهم، من یأخذ الماء؟</w:t>
      </w:r>
    </w:p>
    <w:p>
      <w:pPr>
        <w:pStyle w:val="BookText"/>
        <w:rPr/>
      </w:pPr>
      <w:r>
        <w:rPr>
          <w:rFonts w:ascii="IRNazanin" w:hAnsi="IRNazanin" w:eastAsia="IRNazanin"/>
          <w:color w:val="111111"/>
          <w:sz w:val="28"/>
          <w:sz w:val="28"/>
          <w:szCs w:val="28"/>
          <w:rtl w:val="true"/>
          <w:lang w:bidi="fa-IR"/>
        </w:rPr>
        <w:t>و کیف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الجنب، و یدفن المیت بتیمّم، و یتیمّم الذی علی غیر وضوء، لأنّ الغسل من الجنابة فریضة، و غسل المیت سنّة، و التیمّم للآخر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المیّت سنّة قد یطلق السنّة علی الطریقة المستمرّة من رسول اللّه صلّی اللّه علیه و آله، فیشمل الواجب أیضا، و هذا هو المراد هنا، لأنّ غسل المیّت واجب بلا خلاف، و الفرض علی الوجوب الذی یظهر من القرآن، أو الذی یشتمل علی غایة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و الواجب سیّان عند الشافعی، و الفرض آکد من الواجب عند أبی حنیفة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خصّ الفرض بما یثبت بدلیل قطعیّ، و الواجب بما یثبت بدلیل ظنّی،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الفرض التقدیر، و الوجوب السقوط، فخصّصنا الفرض بما عرف وجوبه بدلیل قطعیّ، لأنّه الذی علم منه تعالی أنّه قدّره علینا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عرف وجوبه بدلیل ظنّی، فإنّه الواجب الساقط علینا، و لا نسمّیه فرضا لعدم علمنا بأنّه تعالی قدّره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یفرّق بینهما بأنّ الواجب ما لا یسقط عن المکلّف أصلا، کمعرفة اللّه تعالی، و الفرض ما یسقط مع العذر، کالصلاة و باقی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 عن الشیخ علی قدّس سرّه فی بعض حواشیه، و علیه فالواجب آکد من الفرض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غسل الجنابة فریضة أنّه ثبت بالکتاب العزیز، و معنی کون غسل المیّت سنّة أنّه إنّما یثبت بالسنّة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البرقی هو محمّد بن خالد، عن سعد بن سعد،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احتاج الی الوضوء للصّلاة و هو لا یقدر علی الماء، فوجد بقدر ما یتوضّأ به بمائة درهم أو بألف درهم و هو واجد لها، یشتری و یتوضّأ أو یتیمّم؟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یشتری قد أصابنی مثل ذلک فاشتریت و توضّأت، و ما یشتری بذلک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ما یتعلّق غرض الشارع بإیقاعه لا من حیث شخص بعینه، و یجوز فیه النیابة اختیارا کالزکاة و نحوها، و الفرض ما یتعلّق غرض الشارع بإیقاعه عن شخص بعینه و لا یجوز فیه النیابة، کالصلاة و الصوم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یشتری بذلک مال کثیر الظاهر أنّ هذا یختلف باختلاف الأشخاص، فمن أوتی سعة فی المال و لا یتضرّر باشترائه أصلا وجب علیه اشتراؤه، لأنّه حینئذ فی حکم واجد الماء، فوجب علیه الوضوء أو الغسل، و حرم علیه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له ما یساوی قیمته فحسب و یعلم أنّه لو اشتراه به بقی بلا مال و یهلک فی سفرته هذه، حرم علیه اشتراؤه و وجب علیه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له سعة فی الجملة، و یعلم أنّه لو اشتراه یبلغه ما بقی معه الی البلد مع تعب و مشقّة قلیلة، استحبّ له اشتراؤه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المشقّة بالغة و لکنّه ممّن یقدر علی تحمّل مثلها کره له اشتراؤه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لم یکن له إلّا ما یساوی قیمته، و لکن یمکنه الاستقراض أو بیع بعض ما معه من أسباب السفر الغیر الضروریّة أو الضّروریّة فی الجملة، مباح له اشتراؤه فهو إذن ینقسم بانقسام الأحکام الخمسة، فتأمّل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بالبناء للفاعل و المفعول، و المراد أنّ الماء المشتری للوضوء مال کثیر، لما یترتّب علیه من الثواب العظیم، و ربّما یقرأ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و الرفع اللفظی، و الأظهر کونها موصولة أو 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أبی جعفر محمّد بن علی هو ابن بابویه، عن محمّد بن الحسن هو ابن الولید، عن سعد بن عبد اللّه، و أحمد بن إدریس، عن أحمد بن محمّد، عن الأهوازی، عن النّضر بن سوید، عن هشام بن سالم، عن سلیمان بن خالد، و حمّاد بن عیسی، عن شعیب، عن أبی بصیر، و فضالة، عن حسین بن عثمان، عن ابن مسکان، عن عبد اللّه بن سلیمان جمیعا، عن أبی عبد اللّه علیه السّلام أنّه سئل عن رجل کان فی أرض باردة، فتخوّف إن هو اغتسل أن یصیبه عنت من الغسل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 إن أصابه ما أصابه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یغتسل و إن أصابه ما أصابه هذا الحدیث و ما بعده یخالف کتاب اللّه، بل سنّة رسول اللّه صلّی اللّه علیه و آله، و کلّ حدیث یخالفه مردود، أمّا الأوّل فلقوله تعالی 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فلصحیحة عبد اللّه بن سنان أنّه سأل أبا عبد اللّه علیه السّلام عن الرجل تصیبه الجنابة فی اللیلة الباردة و یخاف علی نفسه التلف أن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 یصلّی، فإذا أمن من البرد اغتسل و أعاد الصلاة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ترک الاستفصال دلیل عموم المقال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کان وجعا شدید الوجع، فأصابته جنابة و هو فی مکان بارد، و کانت لیلة شدیدة الرّیح باردة، فدعوت الغلمة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فغسّلونی،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علیک، فقلت لیس بدّ، فحملونی و وضعونی علی خشبات، ثمّ صبّوا علیّ الماء فغسّلونی</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 فضالة معطوفان علی الأهوازی، روی هذا الحدیث عن الصّادق علیه السّلام بثلاث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العنت بالعین و النّون المفتوحتین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السّابق إلی الأهوازی،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یصیبه الجنابة فی أرض باردة و لا یجد الماء، و عسی أن یکون الماء جامدا،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علی ما کان، حدّثه رجل أنّه فعل ذلک فمرض شهرا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علی ما کان، فإنّه لا بدّ من الغسل، و ذکر أبو عبد اللّه علیه السّلام أنّه اضطرّ الیه و هو مریض فأتوا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الخوف علی التلف فی إباحة التیمّم ظنّ حصول الضرر و التضرّر بالبرد الذی لا یتحمّل مثله فی العادة، لأنّ دفع الضرر المظنون واجب بالعقل و النقل، و لا یحصل هنا إلّا بالتیمّم، فوجب هو و حرم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الوضوء إذا خاف علی نفسه به التلف و الضرر، کحدوث الحمّی و نحوه، لأنّ العسر و الضیق منفیّان بالآیة و الروایة و الشریعة السمحة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حملهما علی الضرر الیسیر، فینافره الحدیثان جمیعا، فإنّ قوله علیه السّلام فی الحدیث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و إن أصابه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أنواع المرض حتّی مرض الموت و ضرره، کما فهمه منه الراوی، و لذلک أمر الغلمة أن یحملوه و یغسّلوه، لعدم قدرته علیه لما به من وجع شدید، فی مکان بارد و لیلة باردة شدیدة الریح، فوضعوه علی خشبات و غسّلوه کأنّهم یغسّلون المیّت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قوله فی الحدیث الثانی فی جواب الرجل 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فعلت ذلک فمرضت شهرا اغتسل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وجوب الغسل علی أیّ حال کان المغتسل، فکیف یمکن حمله علی ضرر یسیر؟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مسخنا فاغتسل،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الغسل</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محمّد بن مسلم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علیه السّلام لمّا أمر بالغسل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فعلت ذلک فمرضت شهرا، فأعاد علیه السّلام الأمر بالغسل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أیّ حال کان،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الشیخ فی الاستبصار</w:t>
      </w:r>
      <w:r>
        <w:rPr>
          <w:rStyle w:val="FootnoteAnchor"/>
          <w:rtl w:val="true"/>
        </w:rPr>
        <w:footnoteReference w:id="755"/>
      </w:r>
      <w:r>
        <w:rPr>
          <w:rFonts w:ascii="IRNazanin" w:hAnsi="IRNazanin" w:eastAsia="IRNazanin"/>
          <w:color w:val="111111"/>
          <w:sz w:val="28"/>
          <w:sz w:val="28"/>
          <w:szCs w:val="28"/>
          <w:rtl w:val="true"/>
          <w:lang w:bidi="fa-IR"/>
        </w:rPr>
        <w:t>حمل هذا الخبر علی من تعمّد الجنابة،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فعل ذلک ففرضه الغسل علی أیّ حال کان، و أورد فی التّهذیب فی الاستدلال علی ما ذهب الیه المفید من وجوب الغسل علی متعمّد الجنابة و إن خاف علی نفسه، حدیثین ضعیفین صریحین فی ذلک، و أورد بعدهما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تعمّد الجنابة هذا حمل بعید لا یتمشّی فی الخبر المتقدّم، فإنّ عاقلا لا یتعمّد الجنابة و هو مریض مرضا شدیدا لا یقدر معه علی حرکة أصلا، کما یصرّح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فحملونی و وضعونی علی خشبات ثمّ صبّوا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إذا کان فی أرض باردة و لیلة شدیدة الریح و البرد، و کان یتخوّف إن هو اغتسل أن یصیبه عنت من الغسل أیضا، و هو یعلم أنّه لیس له بدّ من الغسل علی أیّ حال و إن أصابه منه ما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یتعمّد الجنابة و یقصد الجنابة و هو لشدّة الوجع لا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هذا الخبر و ما شاکله علی من تعمّد الجنابة یأباه سوق الکلام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خاف علی نفسه یؤیّده ما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عن مجدور أصابته جنابة، فقال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الحدیث و ما قبله، و المتأخّرون خالفوا فی ذلک و أوجبوا علیه التیمّم، 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بعضهم علی ذلک بأنّ دفع الضّرر المظنون واجب عقلا، و بأنّ الجماع جائز إجماعا، فلا یترتّب علی فاعله مثل هذه العقوبة، و حمل بعضهم هذین الحدیثین علی ما إذا کان الضّرر المتوقّع یسیرا، و للمنتصر للشّیخین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الحمل علی الضّرر الیسیر یأباه سوق الکلام فی الحدیثین، و التکلیف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أجنب هو فلیغتسل، و إن کان احتلم فلیتیمّم</w:t>
      </w:r>
      <w:r>
        <w:rPr>
          <w:rStyle w:val="FootnoteAnchor"/>
          <w:rtl w:val="true"/>
        </w:rPr>
        <w:footnoteReference w:id="758"/>
      </w:r>
      <w:r>
        <w:rPr>
          <w:rFonts w:ascii="IRNazanin" w:hAnsi="IRNazanin" w:eastAsia="IRNazanin"/>
          <w:color w:val="111111"/>
          <w:sz w:val="28"/>
          <w:sz w:val="28"/>
          <w:szCs w:val="28"/>
          <w:rtl w:val="true"/>
          <w:lang w:bidi="fa-IR"/>
        </w:rPr>
        <w:t>، فإنّه صریح فی أنّ من تعمّد الجنابة وجب علیه الغسل، لإیجاده السبب و إن تضرّر و خاف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الحمل علی الضرر الیسیر الی آخره فرق بین الضرر المالی المقدور الممکن تحمّله لدفع ضرر بدنی، و الضرر البدنی المظنون أنّه یؤدّی الی الهلاکة، أو الوجع الشدید و المرض المدید المانع من کثیر من الطاعات و العبادات و تحصیل الکمالات النفسانیة و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تحمّله غیر واجب، بل الواجب دفعه مهما أمکن، و لذلک رخّص الشارع تغطیة الرأس لمرض و أمره بالکفّارة، لأنّ دفع الضرر البدنی عنده أهمّ من دفع الضرر المالی، فقیاس أحدهما علی الآخر قیاس معه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الظاهر أنّ أحدا من علماء الأمّة لم یقل بتحریم الوطء عند العلم بعدم الماء، و خاصّة إذا کان الوطء لدفع ضرر بدنی، أو غلبة شهوة مشوّشة مخرجة عن حدّ الحضور فی العبادات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وجوب تمکین القاتل و المقذوف، فلیس من باب الإلقاء إلی التهلکة، بل هو من باب النجاة منها، بخلاف التیمّم و الإتیان بالغسل فی الصورة المفروضة، فإنّه إلقاء إلی التهلکة المنهیّ عنه عقلا و نقلا، و لا أقلّ من أن یکون داخلا فی باب العسر المنفیّ </w:t>
      </w:r>
      <w:r>
        <w:rPr>
          <w:rFonts w:eastAsia="IRNazanin" w:cs="IRNazanin"/>
          <w:color w:val="111111"/>
          <w:sz w:val="28"/>
          <w:szCs w:val="28"/>
          <w:lang w:bidi="fa-IR"/>
        </w:rPr>
        <w:t>7</w:t>
      </w:r>
      <w:r>
        <w:rPr>
          <w:rFonts w:eastAsia="IRNazanin" w:cs="IRNazanin"/>
          <w:color w:val="111111"/>
          <w:sz w:val="28"/>
          <w:szCs w:val="28"/>
          <w:rtl w:val="true"/>
          <w:lang w:bidi="fa-IR"/>
        </w:rPr>
        <w:t>.</w:t>
      </w:r>
      <w:bookmarkStart w:id="279" w:name="pg1435_21229"/>
    </w:p>
    <w:p>
      <w:pPr>
        <w:pStyle w:val="BookText"/>
        <w:rPr/>
      </w:pPr>
      <w:bookmarkEnd w:id="279"/>
      <w:r>
        <w:rPr>
          <w:rFonts w:ascii="IRNazanin" w:hAnsi="IRNazanin" w:eastAsia="IRNazanin"/>
          <w:color w:val="111111"/>
          <w:sz w:val="28"/>
          <w:sz w:val="28"/>
          <w:szCs w:val="28"/>
          <w:rtl w:val="true"/>
          <w:lang w:bidi="fa-IR"/>
        </w:rPr>
        <w:t>بتحمّل ضرر الغسل مع جواز الوطء غیر مستبعد، کتکلیف المحرم بالکفّارة عند تغطیة رأسه لمرض، علی أنّ انعقاد الإجماع علی إباحة الوطء مع العلم بعدم الماء محلّ کلام، و سیّما بعد دخول الوقت، و وجوب الإلقاء إلی التّهلکة بعد أمر الشّارع به غیر قلیل، کوجوب تمکین القاتل ولیّ الدّم من القود، و تمکین المقذوف من استیفاء الحد،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47946_383892988"/>
      <w:bookmarkStart w:id="281" w:name="_Toc103"/>
      <w:bookmarkEnd w:id="280"/>
      <w:r>
        <w:rPr>
          <w:rtl w:val="true"/>
        </w:rPr>
        <w:t>الفصل الثالث فی کیفیّة التیمّم‌</w:t>
      </w:r>
      <w:bookmarkEnd w:id="281"/>
    </w:p>
    <w:p>
      <w:pPr>
        <w:pStyle w:val="BookText"/>
        <w:rPr/>
      </w:pPr>
      <w:r>
        <w:rPr>
          <w:rFonts w:ascii="IRNazanin" w:hAnsi="IRNazanin" w:eastAsia="IRNazanin"/>
          <w:color w:val="111111"/>
          <w:sz w:val="28"/>
          <w:sz w:val="28"/>
          <w:szCs w:val="28"/>
          <w:rtl w:val="true"/>
          <w:lang w:bidi="fa-IR"/>
        </w:rPr>
        <w:t>و فیه ثمانیة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الخامس 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بن عیسی، عن علی بن الحکم، عن داود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أصابته جنابة، کما تتمعّک الدّابّة، فقال له رسول</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إباحة الوطء قال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أبو ذر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 جامعت علی غیر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النبیّ صلّی اللّه علیه و آله بمحمل فاستترنا به و بماء، فاغتسلت أنا و 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یکفیک الصعید عشر سنین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صریح فی إباحة الوطء مع العلم بعدم الماء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آله و هو یهزأ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تمعّکت کما تتمعّک الدّابة؟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التیمّم؟ فوضع</w:t>
      </w:r>
      <w:r>
        <w:rPr>
          <w:rStyle w:val="FootnoteAnchor"/>
          <w:rtl w:val="true"/>
        </w:rPr>
        <w:footnoteReference w:id="761"/>
      </w:r>
      <w:r>
        <w:rPr>
          <w:rFonts w:ascii="IRNazanin" w:hAnsi="IRNazanin" w:eastAsia="IRNazanin"/>
          <w:color w:val="111111"/>
          <w:sz w:val="28"/>
          <w:sz w:val="28"/>
          <w:szCs w:val="28"/>
          <w:rtl w:val="true"/>
          <w:lang w:bidi="fa-IR"/>
        </w:rPr>
        <w:t>یده علی الأرض ثمّ رفعهما فمسح وجهه و یدیه فوق الکفّ قلیلا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هذا الحدیث من قوله علیه السّلام و هو یهزأ به یراد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تمعّکت کما تتمعّک الدابة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معکه فی التراب دلکه، و تمعّک تمرّغ</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فعل ذلک لأنّه کان عالما بأصل وجوب التیمّم بدلا من الغسل و لم یکن عالما بکیفیّته، فتقلّب فی التراب، و دلکه بجمیع بدنه، ظنّا منه أنّ البدل یجب أن یکون مثل المبدل فی استیعاب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أنّ المجتهد إذا عمل بما یؤدّی إلیه ظنّه، ثمّ ظهر علیه خطأه، لا یجب علیه اعادة ذلک، لأنّه صلّی اللّه علیه و آله لم یأمره بإعادة ما فعل بذلک التیمّم من العبادات، و إلّا لنقل کما نقل أصل الواقعة، إذ الداعی علی النقل فیهما فی مرتبة واحدة،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تمعّکت کما تتمعّک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لهزئه صلّی اللّه علیه و آله به، حیث شبّه فعله و تمرّغه فی التراب بفعل الدابّة و تمرّغها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قوله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یتمرّغ الحمار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بهزئه به أنّه قال له ما یدلّ علی أنّ فعله هذا حقیق بأن یسخر منه الساخرون، و یضحک منه الضاحکون، و لیس الغرض منه استخفافه و التهکّم به، و ما یدخل فی باب السخریة و العبث و الجهل، حتّی ینافی منصب الدعوة و مقام الرسالة، لاشتماله علی نوع من القباحة و الجهالة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المزاح کالسّخریة، إذ الاستهزاء لا یلیق بمنصب النبوّة، أ لا یری الی قول موسی علی نبیّنا و آله و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قول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تَتَّخِذُنا هُزُواً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أحمد بن محمّد بن عیسی، عن الأهوازی، عن فضالة بن أیّوب، عن حمّاد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التیمّم و ما صنع عمّار، فوضع أبو جعفر علیه السّلام کفّیه علی الأرض، ثمّ مسح وجهه و کفّیه، و لم یمسح الذّراعین بشی‌ء</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ذات یوم لعمّار فی سفر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بلغنا أنّک أجنبت فکیف صنعت؟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تمرّغت یا رسول اللّه فی التراب، 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یتمرّغ الحمار، أفلا صنعت کذا؟ ثمّ أهوی بیدیه إلی الأرض، فوضعهما علی الصّعید، ثمّ مسح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جبینیه بأصابعه و کفّیه إحداهما بالأخری، ثمّ لم یعد ذلک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أهوی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الحدیث یحتمل أن یکون من کلام الامام علیه السّلام، فیعود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کلام زرارة، فیعود الی الامام علیه السّلام، و الحدیثان السّابقان یؤیّدان الثّانی، کما قلناه فی الحبل المتین</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یتجاوز الجبین و لا الکفّین،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الی آخره هنا احتمال ثالث أظهر من الاحتمالین المذکورین، و هو أن یکون من الإعادة،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جبینه بأصابعه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استیعاب الممسوح لا الماسح، فلا یجب مسح الجبهة بکلّ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وجوب مسح کلّ من الکفّین بکف الآخر و الاکتفاء فیها باستیعاب الممسوح فقط، فلا یظهر من الحدیث، لکنّه المشهور بین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مضارع مجزوم بحذف آخره، و هو الذی سمعته من والدی قدّس اللّه روحه، و ربّما قرأه بعض الطّلبة بضمّ الیاء و کسر العین من الإعادة،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مسح جبینیه و لا کفّیه، بل اکتفی بالمرّة الواحدة، و الأوّل هو المنقول عن المشایخ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الثلاثة، عن أبی جعفر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واحد للوضوء، و الغسل من الجنابة تضرب بیدیک مرّتین، ثمّ تنفضهما مرّة للوجه و مرّة للیدین، و متی أصبت الماء فعلیک الغسل إن کنت جنبا، و الوضوء إن لم تکن جنبا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یستدلّ بهذا الحدیث علی وحدة الضّرب عن الوضوء، و تثنیته عن الغسل، و لا دلالة فیه علی ذلک، إلّا إذا ثبت کون الغسل فیه مرفوعا، علی أن یکون الکلام قد یتمّ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ضرب واحد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ذلک مشکل، فإنّ احتمال کونه مجرورا بالعطف علی الوضوء قائم، و یراد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إشارة إلی وضع الیدین لا الی مسح الجبین و الکفّین، لأنّه موضوع للإشارة إلی البعید،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ذلک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الحدیث دلیلا علی ما ذهب الیه المرتضی و ابن الجنید و ابن أبی عقیل، و المفید فی الرسالة الغریّة، من الاکتفاء فی التیمّم مطلقا بضربة واحدة، و ذلک أنّ هذا التیمّم کان بدلا من الغسل، لأنّ عمّارا کان جنبا و کان النبی صلّی اللّه علیه و آله فی مقام تعلیمه کیفیّة تیمّم الجنب بدلا من الغسل، فالضمیر فی أهوی و وضع و مسح کلّها یعود إلی النبیّ صلّی اللّه علیه و آله کما هو الظاهر من سیاق هذا الحدیث، لا الی أبی جعفر لأنّه احتمال بعید غیر منساق الی الذهن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احتمال کونه مجرورا الی آخره هذا أظهر الاحتمالین و لا تکلّف فیه کما فی الأوّل، بل لا وجه ظاهرا لرفع الغسل، و کونه مرفوعا علی الابتداء علی حذف المضاف،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یتمّم الغسل، کأنّه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بالضّرب النوع، کما یقال الطّهارة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مائیّة، و ترابیّة، فیکون الحدیث حینئذ متضمّنا لتعدّد الضرب فی کلّ من الوضوء و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تخبرنی من أین علمت و قلت انّ المسح ببعض الرّأس و بعض الرّجلین؟ فضحک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قاله رسول اللّه صلّی اللّه علیه و آله، و نزل به الکتاب من اللّه، لأنّ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کلّه ینبغی أن یغسل،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الیدین الی المرفقین بالوجه، فعرفنا أنّه ینبغی لهما أن یغسلا الی المرفقین، ثمّ فصل بین الکلامین،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معنی له، إذ لا یصحّ حینئذ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فالظاهر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الضرب هنا بمعنی النوع،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فی باب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الصنف</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باب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 بالکسر و الفتح النوع و الضرب</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بین الکلامین لعلّه منه علیه السّلام إشارة إلی نکتة تغییر أسلوب الکلام، فإنّ مقتضی الظاهر 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رءوسکم، کما قیل فَاغْسِلُوا وُجُوهَکُمْ بدون الباء، فخلاف مقتضی الظاهر یقتضی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یستفاد من هذا الحدیث جواز الاستدلال بالظواهر القرآنیّة للعارف بما ینوط به الاستدلال، فما فهمه منه فهو حجّة له و علیه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یفهم منه أنّهم علیهم السّلام ورثوا علم الکتاب مفسّرا، کما صرّح به أیضا علی بن الحسین صلوات اللّه علیهما، اللهمّ إنّک أنزلته علی نبیّک محمّد مجملا، و ألهمته علی عجائبه مفصّلا، و ورّثتنا علمه مفسّرا، و انّ العامّة غیّروا سنّة رسول اللّه صلّی اللّه علیه و آله و بدّلوها و ضیّعوها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برؤوسکم أنّ المسح ببعض الرّأس لمکان الباء، ثمّ وصل الرّجلین بالرّأس کما وصل الیدین بالوجه، فعرفنا حین وصلهما بالرّأس أنّ المسح علی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فسّر ذلک رسول اللّه صلّی اللّه علیه و آله للنّاس فضیّعوه،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 فَامْسَحُوا 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وضع الوضوء عمّن لم یجد الماء أثبت بعض الغسل مسحا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ذلک التیمّم، لأنّه علم أنّ ذلک أجمع لا یجری علی الوجه، لأنّه یعلق من ذلک الصّعید ببعض الکف، و لا یعلق ببعضها،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 الضّیق</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أنّ قول زرارة رحمه اللّه للإمام علیه السّلام ألا تخبرنی من أین علمت؟ یوجب الطّعن علیه بسوء الأدب و ضعف العقیدة، و جوابه أنّ زرارة کان ممتحنا بمخالطة علماء العامّة، و کانوا یبحثون معه فی المسائل الدّینیّة، و یطلبون منه الدّلیل علی ما یعتقد حقّیّته، فأراد رحمه اللّه أن یسمع منه علیه السّلام ما یسکتهم به، و إلّا فخلوص عقیدته و ولائه ممّا لا یحوم حوله شکّ و لا 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أنّ قول زرارة الی آخره سؤال المتعلّم المعلّم عن دلیل الحکم و مأخذه و مدرکه لیس فیه سوء أدب و لا ضعف عقیدة، لأنّه لو اکتفی فیما سمعه منه بمجرّد حسن ظنّه به، کان ذلک داخلا تحت أصول موضوعه، فأراد بالسؤال أن یبرهن علیه المعلّم لیصیر علمه بذلک یقینا بعد ما کان ظنّیا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لیطمئنّ به قلبه و إن کان علمه یقینا، کما فی قصّة إبراهیم علیه السّلام، أو لیطّلع علی دلیل الحکم، کما اطّلع علی أصله، فیمکنه بذلک أن یحتجّ علی غیره أو یجیبه به لو سئل عنه، بل مدار التعلیم و التعلّم علی ذلک، و لم یقل أحد أنّ فیه سوء أدب، أو ضعف 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أرید أنّ هذا الخطاب بخصوصه و کیفیّته فیه سوء أدب، فما ذکره الشیخ من التوجیه لا یدفعه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قرأ بعض مشایخنا من أین علمت بتاء المتکلّم، یعنی انّی عالم بذلک و موقف به، و لکن أرید أن تخبرنی بدلیله لاحتجّ به علیهم، و ضحکه علیه السّلام ربّما یؤیّد ذلک،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بعض الغسل مسحا لأنّه قال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ظاهر علی عدم وجوب استیعاب الوجه و الیدین، و أنّ الباء للتّبعیض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ذلک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التیمّم به، یدلّ علی ذلک الإشارة إلیه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علم أنّ ذلک لم یجر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 أنّ ذلک الصعید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الذی مسّه الکفّان حال الضرب علیه لا یلصق بأجمعه بالکفّین، فلا یجری جمیعه علی الوجه، لأنّه یعلق بعض منه ببعض الکفّ و لا یعلق ببعضها، و من تأمّل هذا الکلام ظهر علیه أنّه علیه السّلام 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فَامْسَحُوا بِوُجُوهِکُمْ وَ 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هو کالنّص فیما قال به بعض علمائنا من اشتراط العلوق،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هو کالنصّ الی آخره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لابتداء الغایة، فالمعنی أنّ المسح یبتدئ من الصعید أو من الضرب علیه، کأنّه أمر أن یکون مسح الوجه موصولا بتیمّم الصعید من غیر 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للسببیّة،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للحدث المفهوم من الکلام السابق، کما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تیمّمت من الجنابة، و علیه قوله تعالی مِمَّا خَطِیئاتِهِمْ أُغْرِقُوا</w:t>
      </w:r>
      <w:r>
        <w:rPr>
          <w:rStyle w:val="FootnoteAnchor"/>
          <w:rtl w:val="true"/>
        </w:rPr>
        <w:footnoteReference w:id="772"/>
      </w:r>
      <w:r>
        <w:rPr>
          <w:rFonts w:ascii="IRNazanin" w:hAnsi="IRNazanin" w:eastAsia="IRNazanin"/>
          <w:color w:val="111111"/>
          <w:sz w:val="28"/>
          <w:sz w:val="28"/>
          <w:szCs w:val="28"/>
          <w:rtl w:val="true"/>
          <w:lang w:bidi="fa-IR"/>
        </w:rPr>
        <w:t>و یحتمل إرجاع الضمیر الی عدم وجدان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مع کونه خلاف الظاهر و متضمّنا لإرجاع الضمیر إلی الأبعد، مستلزم لکونه منه تأکیدا لا تأسیسا، إذ السببیّة تفهم من الفاء من جعل المسح فی معرض الجزاء و تعلّقه بالوصف المناسب المشعر للعلّیّة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للتبعیض و ضمیر منه للصعید، کما تقول أخذت من الدراهم،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التیمّم بالحجر، فقول العلّامة طاب ثراه أنّ الآیة الکریمة خالیة عن اشتراط العلوق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التّبعیض و ابتداء الغایة، فلا أولویّة فی الاحتجاج بها، محلّ بحث،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ابن أبی عمیر، عن ابن أذینة، عن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التیمّم، فضرب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أکلت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البدلیّة، کما فی قوله تعالی أَ رَضِیتُمْ بِالْحَیاةِ الدُّنْیا مِنَ الْآخِرَةِ</w:t>
      </w:r>
      <w:r>
        <w:rPr>
          <w:rStyle w:val="FootnoteAnchor"/>
          <w:rtl w:val="true"/>
        </w:rPr>
        <w:footnoteReference w:id="773"/>
      </w:r>
      <w:r>
        <w:rPr>
          <w:rFonts w:ascii="IRNazanin" w:hAnsi="IRNazanin" w:eastAsia="IRNazanin"/>
          <w:color w:val="111111"/>
          <w:sz w:val="28"/>
          <w:sz w:val="28"/>
          <w:szCs w:val="28"/>
          <w:rtl w:val="true"/>
          <w:lang w:bidi="fa-IR"/>
        </w:rPr>
        <w:t>و حینئذ یرجع الضمیر الی الماء، و المعنی فلم تجدوا ماءا فتیمّموا الصعید بدل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مع أنّ قوما من النحاة أنکروا مجیئها للبدلیّة،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أرضیتم بالحیاة الدنیا بدلا من الآخرة، فالمفید للبدلیّة متعلّقها المحذوف، و هذا أیضا یجری هنا،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حملها علی التبعیض أقرب الوجوه، و لذا اختاره صاحب الکشّاف و خالف الحنفیّة القائلة بعدم اشتراط العلوق، مع توغّله فی متابعة أقوالهم و تهالکه فی انتصار مذاهبهم، 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انّها لابتداء الغایة، متعسّف، فلا یفهم أحد من العرب من قول القائل مسحت برأسه من الدهن و من الماء و من التراب إلّا معنی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تقول، و الإذعان للحقّ أحقّ من المراء</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یقال من أنّ حملها علی التبعیض غیر مستقیم، لأنّ الصعید یتناول الحجر، کما صرّح به أئمّة اللغة و التفسیر، و حملها علی الابتداء متعسّف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 حملها علی السببیّة، إذ علی تقدیر أن لا یکون حقیقة، فلا أقلّ من أن یکون مجازا، و لا بدّ هنا من ارتکاب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الصعید،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التوسّع فی الحروف أکثر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فمندفع لبعد هذا الحمل علی التبعیض و تبادره و إن سلّم استلزامه حمل الصعید علی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الآیة بظاهرها تدلّ علی وجوب علوق شی‌ء من التراب بالید و المسح به، کما نقل عن ظاهر ابن الجنید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بکفّیه الأرض، ثم مسح بهما وجهه، ثمّ ضرب بشماله الأرض فمسح بها مرفقه إلی أطراف الأصابع، واحدة علی ظهرها، و واحدة علی بطنها، ثمّ ضرب بیمینه الأرض، ثمّ صنع بشماله کما صنع بیمینه،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التّیمّم علی ما کان فیه الغسل، و فی الوضوء الوجه و الیدین الی المرفقین، و ألغی ما کان علیه مسح الرّأس و القدمین، فلا یؤمّم بالصّعید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منطبق علی ما ذهب الیه علی بن بابویه طاب ثراه و جماعة من علمائنا قدّس اللّه أرواحهم، من استیعاب الوجه و الیدین کالوضوء، و تثلیث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کان فیه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بمعنی اللّام التّعلیلیّة، کما قالوه فی قوله تعالی وَ لِتُکَبِّرُوا اللَّهَ عَلی ما هَداکُمْ</w:t>
      </w:r>
      <w:r>
        <w:rPr>
          <w:rStyle w:val="FootnoteAnchor"/>
          <w:rtl w:val="true"/>
        </w:rPr>
        <w:footnoteReference w:id="77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هدایته إیّاکم، فالمراد أنّ هذا التیمّم لأجل الحدث الذی فیه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و الیدین معمولان لفعل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الوجه و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ألغی بالغین المعجمة أی أسقط، و هو یحتمل أن یکون من کلام محمّد بن مسلم،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ألغی الامام علیه السّلام ما کان علیه مسح، و أن یکون من تتمّة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هذا التیمّم الی آخره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التیمّم مبنیّ علی حدث کان فیه الغسل،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و فی تیمّم الوضوء علی حذف المضاف، أو علی حذف المتعلّق مسح الوجه و الیدین، فهما منصوبان بمسح الماضی لا بالمسح الأمر، لأنّ هذا من کلام ابن مسلم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من کلامه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 الإمام علیه السّلام فی التیمّمین جمیعا ما کان علیه مسح من الرأس و القدمین، فهما منصوبان بنزع الخافض لا علی البدلیّة، فتأمّل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الإمام، یعنی أسقط اللّه سبحانه ما کان علیه مسح، و علی کل حال فالرّأس و الرّجلین منصوبان بالبدلیّة من الموصول،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بن یحیی، عن العلاء،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مرّتین للوجه و الیدین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إسماعیل بن همام الکندی،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ضربة للوجه و ضربة للکفّین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إطلاق التیمّم فی هذین الحدیثین یدلّ علی ما ذهب الیه المفید قدّس اللّه روحه فی کتاب الأرکان، من وجوب الضربتین فی مطلق التیمّم،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مرّتین للوجه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للوجه و مرّة للیدین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عدد الضربات، فالمرتضی و ابن الجنید و ابن أبی عقیل، و المفید فی الرسالة الغریّة علی أنّ الواجب فی الجمیع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المفید فی الأرکان الضربتین مطلقا، و علی بن بابویه فی الرسالة ثلاث ضربات، و اختار المفید فی المقنعة و الشیخ فی المبسوط و النهایة، و أبو جعفر بن بابویه و سلّار و أبو الصلاح و ابن إدریس و ابن حمزة و أکثر المتأخّرین ضربة بدلا من الوضوء، و ضربتین بدلا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الخلاف اختلاف الأخبار، و فی الجمع بینها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المفصّلون من تخصیص ما تضمّن المرّة بما کان بدلا من الوضوء، و المرّتین بما کان بدلا من الغسل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المرّتین علی الاستحباب، و المرّة علی الوجوب، و هو المرضیّ عند المرتضی، و استحسنه المحقّق فی المعتبر، و لا یخلو من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82" w:name="pg1435_21249"/>
    </w:p>
    <w:p>
      <w:pPr>
        <w:pStyle w:val="BookText"/>
        <w:rPr/>
      </w:pPr>
      <w:bookmarkEnd w:id="282"/>
      <w:r>
        <w:rPr>
          <w:rFonts w:ascii="IRNazanin" w:hAnsi="IRNazanin" w:eastAsia="IRNazanin"/>
          <w:color w:val="111111"/>
          <w:sz w:val="28"/>
          <w:sz w:val="28"/>
          <w:szCs w:val="28"/>
          <w:rtl w:val="true"/>
          <w:lang w:bidi="fa-IR"/>
        </w:rPr>
        <w:t>سواء کان عن الغسل أم الوضوء، و من اکتفی بالواحدة فیهما کالمرتضی رضی اللّه عنه جعل الثّانیة 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التّفصیل المشتهر بین المتأخّرین، فلم أظفر بحدیث یتضمّنه صریحا غیر أنّهم ذکروا أنّ فیه جمعا بین الأخبار، و اللّه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247948_383892988"/>
      <w:bookmarkStart w:id="284" w:name="_Toc104"/>
      <w:bookmarkEnd w:id="283"/>
      <w:r>
        <w:rPr>
          <w:rtl w:val="true"/>
        </w:rPr>
        <w:t>الفصل الرابع فی وجدان ان المتیمّم الماء فی أثناء الصّلاة و حکم صلاة المتیمّم إذا تمکّن من استعمال الماء</w:t>
      </w:r>
      <w:bookmarkEnd w:id="284"/>
    </w:p>
    <w:p>
      <w:pPr>
        <w:pStyle w:val="BookText"/>
        <w:rPr/>
      </w:pPr>
      <w:r>
        <w:rPr>
          <w:rFonts w:ascii="IRNazanin" w:hAnsi="IRNazanin" w:eastAsia="IRNazanin"/>
          <w:color w:val="111111"/>
          <w:sz w:val="28"/>
          <w:sz w:val="28"/>
          <w:szCs w:val="28"/>
          <w:rtl w:val="true"/>
          <w:lang w:bidi="fa-IR"/>
        </w:rPr>
        <w:t>و فیه ثمانیة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الصّفّار، عن أحمد بن محمّد بن عیسی، عن الأهوازی، عن الثلاثة،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رجل لم یصب الماء و حضرت الصلاة، فتیمّم و صلّی رکعتین، ثمّ أصاب الماء، أ ینقض الرّکعتین أو یقطعهما أو یتوضّأ ثمّ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یمضی فی صلاته، و لا ینقضها لمکان أنّه دخلها و هو علی طهور بتیمّم،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دخلها و هو متیمّم فصلّی رکعة و أحدث فأصاب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 یتوضّأ و یبنی علی ما مضی من صلاته الّتی صلّی بالتیمّم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الصلاة فتیمّم الی آخره فیه دلالة علی جواز التیمّم فی أوّل وقت الفضیلة، و إنّ من دخل الصلاة بتیمّم ثمّ أصاب الماء لا یبطلها، للنهی عن إبطال العمل فی قوله تعالی وَ لا تُبْطِلُوا أَعْمالَکُمْ و لأنّه أتی بما کان مأمورا فی ذلک الوقت، و هو خارج عن عهدة التکلیف، فلیس علیه بعد ذلک شی‌ء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الثّقتان بهذا التردید أنّ ذلک الرّجل هل یبطل ما صلاة فیتوضّأ و یستأنف الصّلاة، أم هو صحیح فیتوضّأ و یکمل صلاته؟ و الامام علیه السّلام أجابهما بنفی الشقّین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تضمّنه آخر الحدیث من البناء علی ما مضی هو مذهب الشّیخین، و حملا الحدیث علی ما وقع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الأهوازی، عن الثلاثة،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بتیمّم واحد صلاة اللّیل و النّهار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یحدث أو یصب 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 رجا أن یقدر علی ماء آخر، و ظنّ أنّه یقدر علیه، فلمّا أراده تعسّر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ذلک تیمّمه و علیه أن یعید التیمّم،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 قد دخل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فلینصرف فلیتوضّأ ما لم یرکع، فإن کان قد رکع فلیمض فی صلاته، فإنّ التیمّم أحد الطّهورین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أجنب فتیمّم بالصّعید و صلّی، ثمّ وجد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انّ ربّ الماء ربّ الصّعید، فقد فعل أحد الطّهورین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ذلک تیمّمه لأنّ إباحة التیمّم فی هذه الصورة کانت مشروطة بفقدان الماء، فعند وجدانه بطل الشرط، فبطل المشروط</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 أحد الطهورین ظاهره یفید عدم وجوب إعادتها، سواء وجد الماء و الوقت باق أم خرج، لأنّ ترک الاستفصال دلیل عموم المقال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الأهوازی، عن صفوان، عن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یأتی الماء و هو جنب و قد 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 لا یعید الصّلاة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عنه، عن الثّلاثة،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الماء و قد صلّی بتیمّم و هو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 و لا إعادة علیه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عنه، عن النضر بن سوید،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الرّجل طهورا و کان جنبا، فلیمسح من الأرض و لیصلّ، فإذا وجد ماء فلیغتسل، و قد أجزأته صلاته الّتی صلّی</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الصّفّار، عن أحمد بن محمّد، عن الأهوازی، عن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تیمّم فصلّی، فأصاب بعد صلاته ماء أ یتوضّأ و یعید الصّلاة أم یجوز صلاته؟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الماء قبل أن یمضی الوقت توضّأ و أعاد، فإن مضی الوقت فلا إعادة علیه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أنّه سأل أبا عبد اللّه علیه السّلام عن الرّجل یصیبه الجنابة فی اللّیلة الباردة، و یخاف علی نفسه التلف ان اغتسل،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صحیحة العیص، و صحیحة زرارة الآتیة عن أبی جعفر علیه السّلام صریحة فی عدم وجوب الإعادة مع بقاء الوقت إذا صلّی متیمّما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صحیحة ابن سنان، لما قلناه أوّلا فی حسنة ابن مسلم بل صحیحته، فما دلّ علی الإعادة مع بقاء الوقت محمول علی الاستحباب، جمعا بین الأخبار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جلّها بل کلّها تدلّ علی عدم وجوب تأخیر التیمّم الی آخر الوقت مطلقا، کان العذر مرجوّا زواله أم 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85" w:name="pg1435_21255"/>
    </w:p>
    <w:p>
      <w:pPr>
        <w:pStyle w:val="BookText"/>
        <w:rPr/>
      </w:pPr>
      <w:bookmarkEnd w:id="285"/>
      <w:r>
        <w:rPr>
          <w:rFonts w:ascii="IRNazanin" w:hAnsi="IRNazanin" w:eastAsia="IRNazanin"/>
          <w:color w:val="111111"/>
          <w:sz w:val="28"/>
          <w:sz w:val="28"/>
          <w:szCs w:val="28"/>
          <w:rtl w:val="true"/>
          <w:lang w:bidi="fa-IR"/>
        </w:rPr>
        <w:t>و یصلّی، فإذا أمن البرد اغتسل و أعاد الصّلاة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47950_383892988"/>
      <w:bookmarkStart w:id="287" w:name="_Toc105"/>
      <w:bookmarkEnd w:id="286"/>
      <w:r>
        <w:rPr>
          <w:rtl w:val="true"/>
        </w:rPr>
        <w:t>الفصل الخامس فی نبذ متفرّقة من مباحث التیمّم‌</w:t>
      </w:r>
      <w:bookmarkEnd w:id="287"/>
    </w:p>
    <w:p>
      <w:pPr>
        <w:pStyle w:val="BookText"/>
        <w:rPr/>
      </w:pPr>
      <w:r>
        <w:rPr>
          <w:rFonts w:ascii="IRNazanin" w:hAnsi="IRNazanin" w:eastAsia="IRNazanin"/>
          <w:color w:val="111111"/>
          <w:sz w:val="28"/>
          <w:sz w:val="28"/>
          <w:szCs w:val="28"/>
          <w:rtl w:val="true"/>
          <w:lang w:bidi="fa-IR"/>
        </w:rPr>
        <w:t>و فیه أربعة أحادیث کلّها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الثلاثة، 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المواقف إذا لم یکن علی وضوء کیف یصنع؟ و لا یقدر علی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و أعاد الصلاة الظاهر أنّ إعادتها محمولة علی الاستحباب، لأنّه إنّما کان واجبا علیه و کان هو مأمورا به، فخرج عن عهدة التکلیف، فما علیه بعد ذلک الوقت شی‌ء، و مثل الخوف علی التلف فی إباحة التیمّم ظنّ حصول المرض و التضرّر بالبرد الذی لا یتحمّل مثله عادة، لأنّ دفع الضرر المظنون واجب بالعقل و النقل، و لا یحصل حینئذ إلّا به، فوجب هو و حرم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الوضوء إن خاف علی نفسه به التلف و الضرر، لأنّ العسر و الضیق منفیّان بالآیة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المواقف المواقف من یقف بحذاء عدوّ، و یقف هو معه فی الحرب، و المواقفة أن یقف معه و یقف معک فی ضرب أو 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اضافة اللبد و السرج الیه و هما للدابّة کإضافتها الیه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التعلیل أنّه لو لم یکن فیها غبار لم یصحّ منها التیمّم، و هو کذلک، و خصوصا علی القول باشتراط علوق شی‌ء من التراب بالید و المسح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من لبده أو سرجه أو معرفة دابّته، فإنّ فیها غبارا و یصلّی</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أخبرنی عن حاله، و المراد به المشغول بالمحاربة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الصّفّار، و سعد، عن أحمد بن محمّد، عن الأهوازی، عن ابن أبی عمیر، عن ابن أذینة و ابن بکیر، عن زرارة، عن أبی عبد اللّه علیه السّلام فی رجل تیمّم،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الی أن یجد الماء</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التیمّم الخاصّ الذی فعله ذلک الرّجل، أو مطلق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لا بدّ من التقیید بما لم یحدث، و علی الثّانی لا حاجة الی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لا یجد الماء أ یتیمّم لکلّ 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بمنزلة الماء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عن أبی همام، عن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الذی فعله الی أن یجد الماء، فینقض ذلک تیمّمه و إن لم یحدث، و الغرض منه الإشارة الی أنّ وجدان الماء ناقض للتیمّم کالحدث فله 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بمنزلة الماء و إذا کانت الطهارة الترابیّة بمنزلة الطهارة المائیّة، فما لم یحدث المتیمّم، أو یصیب ماء یصلّی به صلاة اللّیل و النهار، فصحیحة أبی همام محمولة علی الاستحباب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حملها علیه الشیخ البهائی، فمع أنّه حمل بعید لا ینساق الیه الذهن، یرد علیه أنّ أحدا لا یتوهّم الفرق بین الیومیّة و غیرها فی التیمّم حتّی یحتاج فی دفعه الی مثل هذا الکلام الذی لا یفهم منه التسویة إلّا بضرب من الرمل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88" w:name="pg1435_21259"/>
    </w:p>
    <w:p>
      <w:pPr>
        <w:pStyle w:val="BookText"/>
        <w:rPr/>
      </w:pPr>
      <w:bookmarkEnd w:id="288"/>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لکلّ صلاة حتّی یوجد الماء</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رفع المنافاة بین هذا الخبر و ما سبق، بأنّ غرضه علیه السّلام هنا أنّ جمیع أنواع الصّلاة من الیومیّة و العیدین و الآیات و غیرها متساویة فی أنّه یتیمّم لها حتّی یوجد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هذا الخبر لکان محمولا علی الاستحباب، ثمّ احتمل الحمل علی تخلّل التمکّن من الماء بین الصّلاتین، و حمله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به الصحّة بالمعنی الشائع بین المتأخّرین، فإنّه اصطلاح جدید، کما ذکرناه فی مقدّمة الکتاب، بل یرید لو ثبت صدوره عن الامام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247952_383892988"/>
      <w:bookmarkStart w:id="290" w:name="_Toc106"/>
      <w:bookmarkEnd w:id="289"/>
      <w:r>
        <w:rPr>
          <w:rtl w:val="true"/>
        </w:rPr>
        <w:t>المسلک الثالث فی أحکام المیاه</w:t>
      </w:r>
      <w:bookmarkEnd w:id="290"/>
    </w:p>
    <w:p>
      <w:pPr>
        <w:pStyle w:val="Heading5"/>
        <w:numPr>
          <w:ilvl w:val="4"/>
          <w:numId w:val="1"/>
        </w:numPr>
        <w:rPr/>
      </w:pPr>
      <w:bookmarkStart w:id="291" w:name="__RefHeading___Toc247954_383892988"/>
      <w:bookmarkStart w:id="292" w:name="_Toc107"/>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فیه فصول خمسة</w:t>
      </w:r>
      <w:r>
        <w:rPr>
          <w:rFonts w:eastAsia="IRNazanin" w:cs="IRNazanin"/>
          <w:color w:val="111111"/>
          <w:sz w:val="28"/>
          <w:szCs w:val="28"/>
          <w:rtl w:val="true"/>
          <w:lang w:bidi="fa-IR"/>
        </w:rPr>
        <w:t>:</w:t>
      </w:r>
    </w:p>
    <w:p>
      <w:pPr>
        <w:pStyle w:val="Heading5"/>
        <w:numPr>
          <w:ilvl w:val="4"/>
          <w:numId w:val="1"/>
        </w:numPr>
        <w:rPr/>
      </w:pPr>
      <w:bookmarkStart w:id="293" w:name="__RefHeading___Toc247956_383892988"/>
      <w:bookmarkStart w:id="294" w:name="_Toc108"/>
      <w:bookmarkEnd w:id="293"/>
      <w:r>
        <w:rPr>
          <w:rtl w:val="true"/>
        </w:rPr>
        <w:t>الفصل الأول فیما ورد فی الکتاب العزیز فی طهوریة الماء</w:t>
      </w:r>
      <w:bookmarkEnd w:id="294"/>
    </w:p>
    <w:p>
      <w:pPr>
        <w:pStyle w:val="Heading6"/>
        <w:numPr>
          <w:ilvl w:val="5"/>
          <w:numId w:val="1"/>
        </w:numPr>
        <w:rPr/>
      </w:pPr>
      <w:bookmarkStart w:id="295" w:name="__RefHeading___Toc247958_383892988"/>
      <w:bookmarkStart w:id="296" w:name="_Toc109"/>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قال اللّه تعالی فی سورة الفرقان وَ أَنْزَلْنا مِنَ السَّماءِ ماءً طَهُوراً</w:t>
      </w:r>
      <w:r>
        <w:rPr>
          <w:rStyle w:val="FootnoteAnchor"/>
          <w:rtl w:val="true"/>
        </w:rPr>
        <w:footnoteReference w:id="791"/>
      </w:r>
      <w:r>
        <w:rPr>
          <w:rFonts w:ascii="IRNazanin" w:hAnsi="IRNazanin" w:eastAsia="IRNazanin"/>
          <w:color w:val="111111"/>
          <w:sz w:val="28"/>
          <w:sz w:val="28"/>
          <w:szCs w:val="28"/>
          <w:rtl w:val="true"/>
          <w:lang w:bidi="fa-IR"/>
        </w:rPr>
        <w:t>و قال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الکتاب قد أسلفنا فی المقدّمة ما یرد علی قوله هذا فلا نعیده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297" w:name="pg1435_21261"/>
    </w:p>
    <w:p>
      <w:pPr>
        <w:pStyle w:val="BookText"/>
        <w:rPr/>
      </w:pPr>
      <w:bookmarkEnd w:id="297"/>
      <w:r>
        <w:rPr>
          <w:rFonts w:ascii="Amiri" w:hAnsi="Amiri" w:eastAsia="Amiri" w:cs="Amiri"/>
          <w:color w:val="111111"/>
          <w:sz w:val="28"/>
          <w:sz w:val="28"/>
          <w:szCs w:val="28"/>
          <w:rtl w:val="true"/>
          <w:lang w:bidi="ar-SA"/>
        </w:rPr>
        <w:t>سبحانه فی صورة الأنفال وَ یُنَزِّلُ عَلَیْکُمْ مِنَ السَّماءِ ماءً لِیُطَهِّرَکُمْ بِهِ وَ یُذْهِبَ عَنْکُمْ رِجْزَ الشَّیْطانِ وَ لِیَرْبِطَ عَلی قُلُوبِکُمْ وَ یُثَبِّتَ بِهِ الْأَقْدامَ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247960_383892988"/>
      <w:bookmarkStart w:id="299" w:name="_Toc110"/>
      <w:bookmarkEnd w:id="298"/>
      <w:r>
        <w:rPr>
          <w:rtl w:val="true"/>
        </w:rPr>
        <w:t xml:space="preserve">درس </w:t>
      </w:r>
      <w:r>
        <w:rPr>
          <w:rtl w:val="true"/>
        </w:rPr>
        <w:t>(</w:t>
      </w:r>
      <w:r>
        <w:rPr>
          <w:rtl w:val="true"/>
        </w:rPr>
        <w:t>تفسیر الآیتین الشریفتین</w:t>
      </w:r>
      <w:bookmarkEnd w:id="299"/>
    </w:p>
    <w:p>
      <w:pPr>
        <w:pStyle w:val="BookText"/>
        <w:rPr/>
      </w:pPr>
      <w:r>
        <w:rPr>
          <w:rFonts w:ascii="IRNazanin" w:hAnsi="IRNazanin" w:eastAsia="IRNazanin"/>
          <w:color w:val="111111"/>
          <w:sz w:val="28"/>
          <w:sz w:val="28"/>
          <w:szCs w:val="28"/>
          <w:rtl w:val="true"/>
          <w:lang w:bidi="fa-IR"/>
        </w:rPr>
        <w:t>المراد من السّماء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السّحاب، فإنّ کلّ ما علا یطلق علیه السّماء لغة، و لذلک یسمّون سقف البیت سماءا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الفلک، بمعنی أنّ ابتداء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ابتداء الی آخره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المعنی هو الظاهر ممّا رواه فی الفقیه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غربال المطر، لولا ذلک لأفسد کلّ شی‌ء وقع علیه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یظهر من بعض الأخبار أنّ المطر بعضه من الفلک و بعضه من البحر، مثل ما رواه حفص بن البختری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إذا أراد أن ینفع بالمطر أمر السحاب فأخذ الماء من تحت العرش، و إذا لم یرد النبات أمر السحاب فأخذ الماء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ماء البحر مالح،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یعذّبه</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الطبیعیّون، فاعترض علیه بأنّ الظاهر أنّه لا مجال للقول بأنّ جمیع الماء المنزل من السماء هو الذی صعد من الأرض بمخالطة الهواء المتصاعد بسبب استیلاء الحرارة، و لا للقول بأنّ الصاعد هو جزء من ألف ألف جزء من النازل، فیکون الصاعد عندهم بعد انقلاب الهواء ماءا، فیکون حدوث معظمه فی السماء</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الشیخ أخیرا، فهو توجیه لما زعموه،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الأکثری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المطر منه الی السّحاب، و من السّحاب إلی الأرض، و لا التفات الی ما زعمته الطّبیعیّون فی سبب حدوث المطر، فإنّه ممّا لم یقم علیه دلیل قاطع، أو المراد بإنزاله من السّماء أنّه حصل من أسباب سماویة تصعد أجزاء رطبة من أعماق الأرض إلی الجوّ، فینعقد سحابا ماطرا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ظاهر الآیات القرآنیة یدلّ علی أنّ المیاه النّابعة جلّها أو کلّها من المطر، کقوله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فَسَلَکَهُ یَنابِیعَ فِی الْأَرْضِ</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و قد ذهب جماعة الی أنّ میاه الأرض کلّها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بین الانزال و التّنزیل أنّه إذا أرید الاشعار بالتدریج فی النزول جی‌ء بالتنزیل لتضمّنه التّدریج غالبا بخلاف الانزال، و علی ذلک جری قوله تعالی نَزَّلَ عَلَیْکَ الْکِتابَ بِالْحَقِّ مُصَدِّقاً لِما بَیْنَ یَدَیْهِ وَ أَنْزَلَ التَّوْراةَ وَ الْإِنْجِیلَ</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حدوث السحاب و المطر أنّ أجزاء البخار إذا صاعدت بحرارتها بلغت فی صعودها الی طبقة زمهریریّة تکاثفت بواسطة البرد، فإن لم یکن البرد قویّا اجتمع ذلک البخار و تقاطر، فالمجتمع هو السحاب و المتقاطر هو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یحصل البخار إلی الطبقة الباردة الزمهریریّة لقلّة حرارته، فإن کان کثیرا فقد ینعقد سحابا ماطرا إذا أصابه برد، کما حکاه ابن سینا أنّه شاهد البخار قد صعد من أسافل بعض الجبال صعودا قلیلا و تکاثف حتی کأنّه نکتة موضوعة علی وهدة، فکان هو فوق تلک الغمامة فی الشمس و کان من تحته من أهل القریة التی کانت هناک یمطرون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جماعة منهم الصدوق فی الفقیه، فإنّه قال بعد ذکر الآیات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الماء کلّه من السماء، و هو طهور کلّه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کلّا منهما نزل جملة واحدة و أمّا القرآن المجید، فنزوله تدریجیّ، و کذلک قوله تعالی وَ إِنْ کُنْتُمْ فِی رَیْبٍ مِمَّا نَزَّلْنا عَلی عَبْدِنا فَأْتُوا بِسُورَةٍ مِنْ مِثْلِهِ</w:t>
      </w:r>
      <w:r>
        <w:rPr>
          <w:rStyle w:val="FootnoteAnchor"/>
          <w:rtl w:val="true"/>
        </w:rPr>
        <w:footnoteReference w:id="798"/>
      </w:r>
      <w:r>
        <w:rPr>
          <w:rFonts w:ascii="IRNazanin" w:hAnsi="IRNazanin" w:eastAsia="IRNazanin"/>
          <w:color w:val="111111"/>
          <w:sz w:val="28"/>
          <w:sz w:val="28"/>
          <w:szCs w:val="28"/>
          <w:rtl w:val="true"/>
          <w:lang w:bidi="fa-IR"/>
        </w:rPr>
        <w:t>فإنّهم کانوا یقولون لو کان من عند اللّه تعالی لم ینزل علی التّدریج شیئا فشیئا، کما هو دأب البلغاء فیما ینشؤونه و الشّعراء فیما ینظمونه،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ارتبتم فی هذا الذی نزل متدرجا فأتوا بسورة واحدة من مثله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أن یکون تعبیره جلّ و علا فی الآیة الثانیة ممّا نحن فیه، لأنّه سبحانه فی صدد تذکیرهم لقضیّة بدر و تصویر تلک الأحوال، کأنّها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فنزوله تدریجی المذکور فی الأخبار أنّ القرآن نزل فی لیلة القدر من اللوح المحفوظ الی السماء الدنیا، ثمّ نزل منه الی الأرض مدّة عشرین أو ثلاث و عشرین سنة بالتدریج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 فی عشرین سنة بین أوّله و آخره،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فی شهر رمضان الی البیت المعمور، ثمّ نزل فی طول عشرین سنة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التوراة فی ستّ مضت من شهر رمضان، و نزل الإنجیل فی اثنی عشر لیلة مضت من شهر رمضان، و نزل الزبور فی لیلة ثمانی عشرة مضت من شهر رمضان، و نزل القرآن فی لیلة القدر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تصویر تلک الأحوال الی آخره إشارة إلی نکتة العدول عن الماضی الی المضارع فی قوله تعالی وَ یُنَزِّلُ عَلَیْکُمْ</w:t>
      </w:r>
      <w:r>
        <w:rPr>
          <w:rStyle w:val="FootnoteAnchor"/>
          <w:rtl w:val="true"/>
        </w:rPr>
        <w:footnoteReference w:id="801"/>
      </w:r>
      <w:r>
        <w:rPr>
          <w:rFonts w:ascii="IRNazanin" w:hAnsi="IRNazanin" w:eastAsia="IRNazanin"/>
          <w:color w:val="111111"/>
          <w:sz w:val="28"/>
          <w:sz w:val="28"/>
          <w:szCs w:val="28"/>
          <w:rtl w:val="true"/>
          <w:lang w:bidi="fa-IR"/>
        </w:rPr>
        <w:t>و هی تصویر الأحوال الماضیّة، کأنّها واقعة فی الحال حاضرة مشاهدة لهم، کما ذکره أهل المعانی، و ما ذکره منقول عن الکشّاف لا بعبارته، و لیته نقلها بعبارته لأنّها أجود و أحسن منه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حاضرة مشاهدة لهم من نزول المطر شیئا فشیئا، حتی تلبّدت الأرض و تثبّت أقدامهم علیها، فصنعوا الحیاض و اغتسلوا و اطمأنّوا، و زالت عنهم وسوسة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الکفّار سبقوا المسلمین الی الماء، فاضطرّ المسلمون، و نزلوا علی تلّ من رمل سیّال لا تثبت فیه أقدامهم، و أکثرهم خائفون لقلّتهم و کثرة الکفّار، فباتوا تلک اللّیلة علی غیر ماء، فاحتلم أکثرهم فتمثّل لهم إبلیس،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تزعمون أنّکم علی الحقّ و أنتم تصلّون بالجنابة و علی غیر وضوء، و قد اشتدّ عطشکم، و لو کنتم علی الحقّ ما سبقوکم الی الماء، و إذا أضعفکم العطش قتلوکم کیف شاءوا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أن یکون التنزیل فی الآیة الثّانیة بمعنی الإنزال أیضا، فقد یستعمل کلّ من اللّفظین بمعنی الآخر، کما قاله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و کقوله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الشیطان رجسیة تخییلیّة و وسوسته إلیهم و تخویفه إیّاهم من العطش،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و ذلک أنّ إبلیس یمثّل لهم، و کان المشرکون قد سبقوهم الی الماء، و نزل المؤمنون فی کثیب أعفر،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الأحمر، تسوخ فیه الاقدام علی غیر ماء و ناموا، فاحتلم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أصحاب محمّد تزعمون أنّکم علی الحقّ، و إنّکم تصلّون علی غیر الوضوء و علی الجنابة و قد عطشتم، و لو کنتم علی حقّ ما سبق علیکم هؤلاء علی الماء، و ما ینتظرون بکم إلّا أنّ یجهدکم العطش، فإذا قطع العطش أعناقکم مشوا إلیکم فقتلوا من أحبّوا و ساقوا بقیّتکم إلی مکّة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فحزنوا حزنا شدیدا و أشفقوا، فأنزل اللّه مطرا، فمطروا لیلا حتّی جری الوادی، و اتّخذ رسول اللّه صلّی اللّه علیه و آله و أصحابه الحیاض علی عدوة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سقوا الرکاب و اغتسلوا و توضّأوا و تلبّد الرمل الذی کان بینهم و بین العدوّ حتّی ثبتت علیه الاقدام و زالت وسوسة الشیطان و طابت النفوس</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الَّذِینَ کَفَرُوا لَوْ لا نُزِّلَ عَلَیْهِ الْقُرْآنُ جُمْلَةً واحِدَةً</w:t>
      </w:r>
      <w:r>
        <w:rPr>
          <w:rStyle w:val="FootnoteAnchor"/>
          <w:rtl w:val="true"/>
        </w:rPr>
        <w:footnoteReference w:id="804"/>
      </w:r>
      <w:r>
        <w:rPr>
          <w:rFonts w:ascii="IRNazanin" w:hAnsi="IRNazanin" w:eastAsia="IRNazanin"/>
          <w:color w:val="111111"/>
          <w:sz w:val="28"/>
          <w:sz w:val="28"/>
          <w:szCs w:val="28"/>
          <w:rtl w:val="true"/>
          <w:lang w:bidi="fa-IR"/>
        </w:rPr>
        <w:t>و تکون النّکتة فی ذکر التنزیل فی الآیة الثانیة الّتی نحن فیه التّوافق فی صیغة التّفعیل بین المغیّا و غایته التّالیة له و اللّه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الطّهور هنا صیغة مبالغة فی الطّهارة، و حیث أنّها لا تقال بالتّشکیک، فیراد به الطّاهر فی نفسه المطهّر لغیره، کما ذکره جماعة من اللّغویین، و هذا أقرب الی ما قالوه من أنّه ما یتطهّر به، کالسّحور لما یتسحّر به، و الوقود لما یتوقّد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أبو حنیفة استعمال الطّهور بمعنی الطاهر المطهّر لغیره، و زعم أنّه بمعنی الطاهر فقط، و یردّه نصّ المحقّقین من اللّغویّین علی خلافه،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ترابها طهورا</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الطّاهر لم یثبت المزیّة، و کذلک قوله صلّی اللّه علیه و آله و قد سئل عن الوضوء بماء البحر هو الطّهور ماؤه الحل میتته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یرد کونه مطهّرا لم یستقم الجواب،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أقرب الی ما قالوه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اسم لما یتطهّر به، کالسحور و الفطور، و وصف الماء به اشعارا بالنعم و تتمیما للمنّة فیما بعده، فإنّ الماء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بالضمّ التطهّر، و بالفتح الماء الذی یتطهّر به کالوضوء، و الوضوء و الماء الطهور فی الفقه هو الذی یرفع الحدث و یزیل الخبث، لأنّ فعولا من صیغة المبالغة، فکأنّه تناهی فی الطهارة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الطاهر الی آخره لأنّ ترابها کان طاهرا لجمیع الأنبیاء و اممهم، کما کان طاهرا لنبیّنا و أمّته، فلا اختصاص و لا مزیّة من هذه الجهة، و إنّما تثبت المزیّة لجعله مطهّرا له و لأمّته، و لذلک صارت الطهارة فی هذه الأمّة المرحومة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مائیّة، و ترابیّة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العامّة قوله صلّی اللّه علیه و آله طهور إناء أحدکم إذا ولغ فیه الکلب أن یغسله سبعا، و معلوم أنّ المراد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أبو حنیفة علی ما زعمه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المبالغة فی صیغة فعول إنّما هی بزیادة المعنی المصدری و شدّته فیه، کأکول و ضروب، و کون الماء مطهّرا لغیره أمر خارج عن أصل الطّهارة الّتی هی المعنی المصدری، فکیف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بأنّ تعدّی الطّهارة منه الی غیره مسبّب عن زیادتها و شدّتها فیه، فلا بعد فی ملاحظة ذلک عند إطلاق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سَقاهُمْ رَبُّهُمْ شَراباً طَهُوراً</w:t>
      </w:r>
      <w:r>
        <w:rPr>
          <w:rStyle w:val="FootnoteAnchor"/>
          <w:rtl w:val="true"/>
        </w:rPr>
        <w:footnoteReference w:id="807"/>
      </w:r>
      <w:r>
        <w:rPr>
          <w:rFonts w:ascii="IRNazanin" w:hAnsi="IRNazanin" w:eastAsia="IRNazanin"/>
          <w:color w:val="111111"/>
          <w:sz w:val="28"/>
          <w:sz w:val="28"/>
          <w:szCs w:val="28"/>
          <w:rtl w:val="true"/>
          <w:lang w:bidi="fa-IR"/>
        </w:rPr>
        <w:t>و لا یراد به المطهّر،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یستقم الجواب بل کان جوابا لا فی مقابل السؤال، و ذلک أنّ الوضوء اسم للطهارة المائیّة، و هی إنّما تتحقّق إذا کان ما به الطهارة طاهرا مطهّرا رافعا للحدث، و إلّا لم تتحقّق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بعد فی ملاحظة ذلک تنقیح الکلام فی هذا المقام علی ما أفاده بعض الأعلام أنّ المفعول به إذا صار نسیا منسیّا فی الکلام، و صار الغرض إظهار اتّصاف الفاعل بنفس الفعل من غیر ملاحظة المفعول به یکون بمنزلة اللازم، کقولهم زید یعطی و یمنع،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منه الإعطاء و المنع، قال اللّه تعالی فَلا تَجْعَلُوا لِلَّهِ أَنْداداً وَ أَنْتُمْ تَعْلَمُونَ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من أهل العلم من غیر ملاحظة أنّ المطهّر أیّ شی‌ء و الأکول کذلک، فإنّ الغرض من اتّصاف الأکل بالأکل الکثیر من غیر ملاحظة مأکول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الطهور أیضا بحسب الوضع اللّغوی کالأکول غیر ملحوظ فیه المفعول به، ثمّ صار بحسب الاستعمال متعدّیا، فیراد منه طهور شی‌ء من الحدث أو الخبث فالمفعول به حینئذ لیس شیئا منسیا فصار متعدّیا، 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هنا الطاهر فی نفسه المطهّر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هناک نجاسة، بل المراد شرابا طاهرا،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نجسا کخمر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المراد بالطّهور فی الآیة المطهّر بمعنی المنظّف، فقد نقل أنّ الرّجل من أهل الجنّة تقسم له شهوة مائة رجل من أهل الدنیا و أکل ما شاء، ثمّ یسقی شرابا طهورا، فیطهر بطنه و یصیر ما أکله رشحا یخرج من جلده أطیب ریحا من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ذکره جماعة من المفسّرین أنّ وصف ذلک الشّراب بالطّهور لأنّه یطهر شاربه عن المیل الی اللّذّات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بالالتفات الی ما سوی الحقّ جلّ و علا، و قد روی مثل ذلک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المراد بقوله تعالی لِیُطَهِّرَکُمْ بِهِ الطهارة من النّجاسة الحکمیّة أعنی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شرابا طاهرا الظاهر أنّ هؤلاء الآکلین ما شاء و القوّة شهوتهم البهیمیّة حرمانیّون من أهل الجنّة، کما أنّ أولئک المطهّرین عن الالتفات الی ما سوی الحقّ جلّ و علا روحانیّون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المراد بالطهور فی هذه الآیة الشریفة هو هذا المعنی، لأنّها نزلت فی شأن سیّد الروحانیّین علیّ أمیر المؤمنین و زوجته الطّیبة الطاهرة الحوریّة الإنسیّة و ولدیهما سیّدی شباب أهل الجنّة و خادمتهم فضّة، و هم صلوات اللّه علیهم من أتمّ أفراد الروحانیّین الّذین کانوا لا یلتفتون الی ما سوی الحقّ، و هم فی جلابیب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إلیه أوّلهم علی علیه السّلام، بعد أن سئل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نلت ما نلت من المنزلة و الزلفی؟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علی باب قلبی فلم أدع أن یدخله سوی اللّه، فما ظنّک بهم إذا نفضوا ما نفض و رفضوا ما رفض، فعلیهم و علی من تشبّه بهم من اللّه أفضل الصلوات و أکمل التسلیمات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النجاسة الحکمیّة استعمال لفظ الطهارة شرعا فی إزالة الخبث مجاز بالاتّفاق، فلا یجوز أن یراد بها هنا کلا المعنیین، للزوم کون اللفظ الواحد مستعملا فی إطلاق واحد فی الحقیقة و المجاز،</w:t>
      </w:r>
      <w:bookmarkStart w:id="300" w:name="pg1435_21275"/>
    </w:p>
    <w:p>
      <w:pPr>
        <w:pStyle w:val="BookText"/>
        <w:rPr/>
      </w:pPr>
      <w:bookmarkEnd w:id="300"/>
      <w:r>
        <w:rPr>
          <w:rFonts w:ascii="IRNazanin" w:hAnsi="IRNazanin" w:eastAsia="IRNazanin"/>
          <w:color w:val="111111"/>
          <w:sz w:val="28"/>
          <w:sz w:val="28"/>
          <w:szCs w:val="28"/>
          <w:rtl w:val="true"/>
          <w:lang w:bidi="fa-IR"/>
        </w:rPr>
        <w:t>الجنابة و الحدث الأصغر، أو منها و من العینیّة أیضا کالمنی، و یراد برجز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الجنابة فإنّها من فعله، و إمّا وسوسته لهم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الرّبط علی القلوب یراد به تشجیعها و تقویتها و وثوقها بلطف اللّه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المعنی هو المراد أیضا بتثبیت أقدامهم، و اللّه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247962_383892988"/>
      <w:bookmarkStart w:id="302" w:name="_Toc111"/>
      <w:bookmarkEnd w:id="301"/>
      <w:r>
        <w:rPr>
          <w:rtl w:val="true"/>
        </w:rPr>
        <w:t>الفصل الثانی فی عدم انفعال الماء البالغ کرّا بالنّجاسة</w:t>
      </w:r>
      <w:bookmarkEnd w:id="302"/>
    </w:p>
    <w:p>
      <w:pPr>
        <w:pStyle w:val="BookText"/>
        <w:rPr/>
      </w:pPr>
      <w:r>
        <w:rPr>
          <w:rFonts w:ascii="IRNazanin" w:hAnsi="IRNazanin" w:eastAsia="IRNazanin"/>
          <w:color w:val="111111"/>
          <w:sz w:val="28"/>
          <w:sz w:val="28"/>
          <w:szCs w:val="28"/>
          <w:rtl w:val="true"/>
          <w:lang w:bidi="fa-IR"/>
        </w:rPr>
        <w:t>و انفعال القلیل و تحدید الکر و فیه اثنا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الثّالث و السّادس و العاشر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هو الصفّار، و سعد بن عبد اللّه، عن أحمد بن محمّد بن عیسی، و ابن أبان، عن الأهوازی، عن حمّاد هو ابن عیسی،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عیسی، عن علی بن الحکم،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الماء الذی تبول فیه الدّواب أو یلغ فیه الکلاب و یغتسل فیه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و عن علی بن إبراهیم، عن أبیه، عن حمّاد بن عیسی جمیعا، عن معاویة بن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فالأجود أن یستدلّ بالآیة علی أنّ الماء رافع للحدث، لوجوب حمل کلام الشارع علی الحقیقة الشرعیّة عند وجودها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الأشعری، عن 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الدجاجة و الحمامة تطأ العذرة، ثمّ تدخل فی الماء 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الماء کثیرا قدر کرّ من ماء</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یدخل یده فی الإناء و هی قذرة،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الإناء</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الإناء هذا الحدیث</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المحذوفة، و السابق علیه بمفهومه الصریح، و کذا بمفهومه المخالف، و الثلاثة الأول بمفاهیمه الشرطیّة، و هو حجّة کما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القلیل من الماء و هو دون الکرّ ینجس بالملاقاة، و ینفعل بما یدخله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أسانید هذه الأخبار، فالأوّل و الثانی صحیحان علی المشهور، و کذا الثالث علی ما تقرّر عندنا و عند جماعة من الأصحاب، کآیة اللّه العلّامة فی المنتهی و غیره و شیخنا زین الدین فی شرح الشرائع، و مولانا أحمد الأردبیلی فی آیات أحکامه، و السیّد السند الداماد فی الرواشح و غیره، و لم یحضرنی الآن محلّه، و غیرهم قدّس اللّه أرواحهم، و إن کان حسنا علی المشهور بأبی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صحیح بالاتّفاق، لأنّ الأشعری روی عن العمرکی، و لیس هو ممّن استثناه ابن الولید من روایته عنه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 حسن بالحسین بن الحسن بن أبان، بل کاد أن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حرف المضارعة من أکفأت الإناء أی کببته و أهرقت ما فیه، و کلام الصّحاح یعطی أن الأصح کفأت، فإنّه قال بعد ذکر کفأت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ابن الأعرابی أنّ أکفأته لغة</w:t>
      </w:r>
      <w:r>
        <w:rPr>
          <w:rStyle w:val="FootnoteAnchor"/>
          <w:rtl w:val="true"/>
        </w:rPr>
        <w:footnoteReference w:id="8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القاموس ساوی بین اللّغتین فی الصحّة،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کفأه کمنعه کبّه و قلّبه کأکفأه</w:t>
      </w:r>
      <w:r>
        <w:rPr>
          <w:rStyle w:val="FootnoteAnchor"/>
          <w:rtl w:val="true"/>
        </w:rPr>
        <w:footnoteReference w:id="8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لابن الأعرابی بصحّة أکفأه و فصاحتها ما تضمّنته مقبولة عبد الرحمن بن کثیر الواردة فی أذکار الوضوء من قول الصادق علیه السّلام انّ أمیر المؤمنین علیه السّلام أکفأ الماء بیده الیسری علی یده الیمنی</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تمثیل صاحب القاموس کفأ بمنع یعطی أن مضارعه یکفأ کیقرأ، فلو کان یکفی فی الحدیث الذی نحن فیه من کفأ لکتب بالألف لکنّه فی کتب الحدیث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فامتخط، فصار بعض ذلک الدّم قطعا صغارا فأصاب إناءه، هل یصلح له الوضوء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الأحادیث الخمسة الصحیحة جلّها، بل کلّها صریحة فی انفعال القلیل و تنجّسه، و العمل به أحوط، و إن کان دلیل ما یخالفه لا یخلو من قوّة، فخذ الحائط لدینک لتکون فی صحّة عباداتک علی یقینک، و اللّه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إناءه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ماء إنائه علی حذف المضاف، و القرینة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له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الماء لا من ذلک الإناء، فإنّه لا معنی له إلّا علی حذف المضاف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علیه السّلام صریح فیه،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الدم الصغیر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یستبین فی الماء فلا بأس، و إن کان شیئا بیّنا فلا یتوضّأ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رعف و هو یتوضّأ فیقطر قطرة فی إنائه، هل یصلح الوضوء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الحدیث استدلّ شیخ الطّائفة علی عدم نجاسة الماء بما لا یدرکه البصر من الدّم، و أجابه العلّامة فی المختلف</w:t>
      </w:r>
      <w:r>
        <w:rPr>
          <w:rStyle w:val="FootnoteAnchor"/>
          <w:rtl w:val="true"/>
        </w:rPr>
        <w:footnoteReference w:id="819"/>
      </w:r>
      <w:r>
        <w:rPr>
          <w:rFonts w:ascii="IRNazanin" w:hAnsi="IRNazanin" w:eastAsia="IRNazanin"/>
          <w:color w:val="111111"/>
          <w:sz w:val="28"/>
          <w:sz w:val="28"/>
          <w:szCs w:val="28"/>
          <w:rtl w:val="true"/>
          <w:lang w:bidi="fa-IR"/>
        </w:rPr>
        <w:t>بأنّ السّؤال لعلّه عن إصابة خارج الإناء، و فیه أنّ علی بن جعفر لا یسأل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الشکّ فی إصابة الماء، و هذا ممّا یلیق سؤاله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طاب ثراه جعل هذا الحدیث معارضا بمنعه علیه السّلام من الوضوء ممّا یقطر فیه قطرة من الدّم، و ظنّی أنّه لا تصلح المعارضة، کما ذکرته فی الحبل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محمّد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من یسأله عن الغدیر یجتمع فیه ماء السّماء و یستقی فیه من بئر، فیستنجی فیه الإنسان من بول، أو یغتسل فیه الجنب، ما حدّه الذی لا یجوز؟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 مثل هذا إلّا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أصاب ماء إنائه شیئا، أی مقدارا یستبین فی الماء فلا بأس، و مثله الشقّ الثانی من الجواب، 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الماء الذی أصابه دم له مقدار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التقدیر یظهر وهن ما أجاب به العلّامة، و کیف یتوهّم من له أدنی تمیّز أنّ اصابة الدم خارج الإناء تمنع الوضوء ممّا فیه من الماء حتّی یحتاج إلی السؤال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حمله علی الشکّ فی إصابة الماء، لأنّ مناط الاستدلال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شیئا یستبین فی الماء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فیما ذکره المستدلّ، و لا یضرّه شکّ السائل فی الإصابة، و هو ظاهر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 الذی الی آخره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ذلک الماء الذی صفة الحدّ،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لا یجوز الاستنجاء فیه من بول، و لا الاغتسال فیه من جنابة،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تستنج من مثله، و سکت عن جواب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إلیه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السّؤال إنّما هو عمّا إذا بلغ الکرّ، و قد حمل بعض الأصحاب الوضوء هنا علی الاستنجاء و کأنّه جعل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فیستنجی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سؤالا عن جواز الاستنجاء و الغسل بذلک الماء، لیطابق الجواب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 السّائل أنّ ذلک الماء الذی یستنجی فیه و یغتسل ما حدّه فی جانب القلّة، بحیث لا یجوز استعماله فی الطّهارة بعد ذلک، فأجابه علیه السّلام بالتنزّه عن الوضوء بمثل ذلک الماء إلّا لضرورة، و فیه إشعار بأنّه لا ینجس بذلک، و لکن یکره الوضوء به، و علی هذا لا باعث علی حمل الوضوء فی کلامه علیه السّلام علی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هو ابن عیسی، عن البزنطی، 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الحیاض الّتی بین مکّة و المدینة تردها السّباع، و تلغ فیها الکلاب، و تشرب منها الحمیر، و یغتسل فیها الجنب، و یتوضّأ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قدر الماء؟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نصف السّاق و الی الرّکبة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لأنّه یعلم من الأوّل، فإنّه إذا لم یجز الاستنجاء منه لم یجز الاغتسال منه بطریق أولی، و المنیّ أشدّ من البول، و الغالب عدم خلوّ بدن الجنب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الکرّ لأنّ ما دونه ینجس بالاستنجاء فیه من بول، و الاغتسال فیه من جنابة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علیه السّلام علی الاستنجاء هذا الحدیث ممّا یستدلّ به علی ما هو المشهور بین المتأخّرین و علیه المرتضی من عدم خروج الماء المستعمل فی الطهارة الکبری عن الطهوریّة، أعنی صلاحیته لرفع الحدث ثانیا، کذا قیل و فیه نظر، إذ لا نزاع فیما إذا بلغ الکرّ إنّما النزاع فیما هو دونه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توضّأ منه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تلک الحیاض الّتی بین الحرمین الشّریفین معهودة معروفة فی ذلک الزّمان، اقتصر علیه السّلام، علی السّؤال عن مقدار عمق مائها، فإنّ من المعلوم أنّ مساحة أمثال تلک الحیاض المعدّة لسقی الحاج کانت تزید فی الطّول و العرض علی قدر الکرّ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هو ابن معروف، عن عبد اللّه بن المغیرة، عن أبی أیّوب،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قدر کرّ لم ینجّسه شی‌ء و الکرّ ستّمائة رطل</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رطل مکّة، و هو ضعف الرّطل العراقی، فلا یخالفه روایة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منه صحیحة صفوان هذه و صحیحة زرارة الآتیة مجملتان، لا دلالة فیهما علی مذهب، إلّا أنّهما و الثانی علی اتّساع دائرة الکرّ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رطل مکّة إذ لا یجوز حملها علی غیر أرطال مکّة من الأرطال المدنیّة و العراقیّة، لأنّ ذلک متروک عندهم، فتعیّن أن یکون المراد به الرطل المکّی، و هو ضعف العراقی، فیکون مقدار الکرّ علی مقتضاه ألفا و مائتی رطل بالعراقی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فیوافق مرسلة محمّد 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من الماء ألف و مائتا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الشیخ بأنّه لا یرسل إلّا عن الثقات، و لعلّه لذلک صارت مراسیله معتبرة عند الأکثر، و إن کان ذلک فی موضع نظر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عمیر أنّ الکرّ ألف و مائتا رطل</w:t>
      </w:r>
      <w:r>
        <w:rPr>
          <w:rStyle w:val="FootnoteAnchor"/>
          <w:rtl w:val="true"/>
        </w:rPr>
        <w:footnoteReference w:id="823"/>
      </w:r>
      <w:r>
        <w:rPr>
          <w:rFonts w:ascii="IRNazanin" w:hAnsi="IRNazanin" w:eastAsia="IRNazanin"/>
          <w:color w:val="111111"/>
          <w:sz w:val="28"/>
          <w:sz w:val="28"/>
          <w:szCs w:val="28"/>
          <w:rtl w:val="true"/>
          <w:lang w:bidi="fa-IR"/>
        </w:rPr>
        <w:t>، إذ المراد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أکثر من راویة لم ینجّسه شی‌ء، تفسّخ فیه أو لم یتفسّخ، إلّا أن تجی‌ء له ریح تغلب علی ریح الماء</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مضمر، و لکن مضمرات زرارة معلومة الانتساب إلی أحدهما علیهما السّلام، و الشّیخ فی الاستبصار</w:t>
      </w:r>
      <w:r>
        <w:rPr>
          <w:rStyle w:val="FootnoteAnchor"/>
          <w:rtl w:val="true"/>
        </w:rPr>
        <w:footnoteReference w:id="825"/>
      </w:r>
      <w:r>
        <w:rPr>
          <w:rFonts w:ascii="IRNazanin" w:hAnsi="IRNazanin" w:eastAsia="IRNazanin"/>
          <w:color w:val="111111"/>
          <w:sz w:val="28"/>
          <w:sz w:val="28"/>
          <w:szCs w:val="28"/>
          <w:rtl w:val="true"/>
          <w:lang w:bidi="fa-IR"/>
        </w:rPr>
        <w:t>صرّح بأنّ القائل هو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یحیی، عن محمّد بن أحمد بن یحیی، عن أیّوب بن نوح، عن صفوان هو ابن یحیی،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لا ینجّسه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عمقه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الروایة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بظاهره یفید اتّفاقهم علی العمل بمضمونها، فیکون جابرا لإرسالها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عمقه فی ذراع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جابر تؤیّد المذهب المشهور، لأنّ الظاهر من اعتبار الذراع و الشبر فی السعة اعتبارهما فی کلّ من البعدین، فیقرب من مدلول روایة أبی بصیر إذا کان الماء ثلاثة أشبار و نصفا فی مثله ثلاثة أشبار و نصف فی عمقه فی الأرض، فذلک الکرّ من الماء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المتأخّرین بعد أن صرّح بعدم عمل أحد من المتقدّمین بمضمون روایة ابن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 هذه الروایة علی أنّ هذا تحدید الکرّ فی المدوّر دون المربّع، صار قریبا من مذهب القمیّین، و لا یزید علیه إلّا بشی‌ء یسیر، و لعلّه مبنیّ علی المتعارف من إهمال الکسور إذا کان التفاوت مساحیا، و کأنّه یشعر به إیراد لفظة السعة دون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 و شبر سعته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محمّد بن أحمد بن یحیی، عن أحمد بن محمّد، عن البرقی، عن عبد اللّه بن سنان،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الماء الذی لا ینجّسه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فی ثلاثة أشبار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الطائفة فی التّهذیب هذا الحدیث بسند آخر ضعیف، أورده قبل هذا بثلاثة عشر حدیثا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محمّد بن خالد، عن محمّد بن سنان، عن إسماعیل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الطول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أن یجعل هذا الخبر من مؤیّدات مذهب ابن بابویه و جماعة من القمّیین، بناءا علی أنّ حملها علی غیر ذلک یوجب طرحها، لکونها غیر معمول بها عند الأصحاب، و یؤیّده أنّ هذا الراوی قد روی ما دلّ علی مذهب القمّیین، و هو الحدیث التالی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لا بعد فی أن یکون المراد بمحمّد هذا محمّد بن سنان بن عبد الرحمن الهاشمی أخا عبد اللّه بن سنان، بأن یکون البرقی سمع هذا الحدیث عن الأخوین جمیعا، مرّة من هذا، و اخری من ذاک، فیکون السند مجهولا، لأنّ محمّد هذا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محمّد بن سنان بن طریف الزاهری، لیکون السند ضعیفا علی المشهور، و صحیحا علی ما تقرّر عندنا من کون محمّد هذا ثقة صحیحة روایاته إذا لم یکن فی الطریق قادح من غیر جهته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بتوثیقه المفید فی الإرشاد، و استدلّ علیه ملّا عنایة اللّه فی حاشیته علی کتابه الموسوم بمجمع الرجال بکلام مبسوط لا مزید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Style w:val="FootnoteAnchor"/>
          <w:rtl w:val="true"/>
        </w:rPr>
        <w:footnoteReference w:id="828"/>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هذا السّند، فقد أطبق علماؤنا من زمن العلّامة طاب ثراه الی زماننا هذا علی صحّته، و لم یطعن أحد فیه حتّی انتهت النّوبة الی بعض الفضلاء الّذین عاصرناهم قدّس اللّه أرواحهم، فحکموا بخطإ العلّامة و أتباعه فی قولهم بصحّته، و زعموا أنّ ملاحظة طبقات الرّواة فی التقدّم و التأخّر تقتضی أن یکون ابن سنان المتوسّطة بین البرقی و إسماعیل بن جابر محمّد لا عبد اللّه، و انّ تبدیل شیخ الطائفة له بعبد اللّه فی سند هذا الحدیث توهّم فاحش، لأنّ البرقی و محمّد بن سنان فی طبقة واحدة، فإنّهما من أصحاب الرّضا علیه السّلام، و أمّا عبد اللّه بن سنان، فلیس من طبقة البرقی، لأنّه من أصحاب الصّادق علیه السّلام، فروایة البرقی عنه بغیر واسطة مستنکرة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فوجود الواسطة فی هذه الرّوایة بین ابن سنان و بین الصّادق علیه السّلام یدلّ علی أنّه محمّد لا عبد اللّه، لأنّ زمان محمّد متأخّر عن زمانه علیه السّلام بکثیر، فهو لا یروی عنه بالمشافهة، بل لا بدّ من تخلّل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عبد اللّه بن سنان، فهو من أصحاب الصادق علیه السّلام، فالظّاهر أنّه یأخذ عنه بالمشافهة لا بالواسطة، هذا حاصل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أنّ الخطأ فی هذا المقام إنّما هو منهم، لا من العلّامة و أتباعه 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محمّد بن خالد المذکور فی السندین مختلف فیه، وثّقه بعض، و ضعّفه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المراد بأحمد المذکور إن کان ابن البرقی، فالسندین غیر معتمد علیهما، و ذلک للحیرة المنقولة فیه بصحیح الخبر المذکور فی الکافی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به ابن عیسی القمّی فکذلک، لأنّه و إن کان علی المشهور ثقة،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مدافع، إلّا أنّ کلام الشیخ الکشی فی ترجمة یونس بن عبد الرّحمن یدفعه، و فی الکافی حدیث یقدح فیه، و فی إرشاد المفید ما یدلّ علی قدح فیه، أورده ملّا میرزا محمّد فی کتابه، و نحن قد بسطنا ما فی أحمدین المذکورین فی عدّة من رسائلنا، فلیطلب من هناک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أرواحهم، و لا من شیخ الطّائفة نوّر اللّه مرقده، فإنّ البرقی و إن لم یدرک زمان الصّادق علیه السّلام، لکنّه قد أدرک بعض أصحابه و نقل عنهم بلا واسطة، ألا تری الی روایته عن داود بن أبی یزید العطّار حدیث من قتل أسدا فی الحرم، و عن ثعلبة بن میمون حدیث الاستمناء بالید، و عن زرعة حدیث صلاة الأسیر فی باب صلاة الخوف، و هؤلاء کلّهم من أصحاب الصادق علیه السّلام، فکیف لا ینکر روایته عنهم بلا واسطة و ینکر عن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فالشیخ قد عدّ البرقی فی أصحاب الکاظم علیه السّلام، فإنّما یدلّ علی أنّه محمّد لو لم یوجد بین عبد اللّه أیضا و بینه علیه السّلام واسطة فی شی‌ء من الأسانید، لکنّه قد توجد بینهما، کتوسّط عمر بن یزید فی دعاء آخر سجدة من نافلة المغرب، و توسّط حفص الأعور فی تکبیرات الافتتاح، و قد یتوسّط شخص واحد بعینه بین کلّ منهما و بین الصّادق علیه السّلام، کإسحاق بن عمّار، فإنّه متوسّط بین محمّد و بینه علیه السّلام فی سجدة الشّکر، و هو بعینه متوسّط أیضا بین عبد اللّه و بینه علیه السّلام فی طواف الوداع، و توسّط إسماعیل بن جابر فی سندی الحدیثین الّذین نحن فیهما من هذا القبیل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هؤلاء الأقوام المعترضین علی أولئک الأعلام إنّهم یستنکرون لقاء البرقی لعبد اللّه بن سنان، و لا یستنکرون لقاء محمّد بن سنان لإسماعیل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سنان عبد اللّه بن سنان و کذلک البرقی و إسماعیل بن جابر و محمّد بن سنان، کلّهم من أصحاب الکاظم علیه السّلام، فلقاء بعضهم بعضا و روایته عنه ممّا لا مانع منه أصلا، بل روایة عبد اللّه بن سنان عن البرقی أیضا ممّا لا مانع منه، لأنّ روایة أحد المتعاصرین عن الآخر و بالعکس غیر منکر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الشیخ الجلیل النجاشی أنّ کون عبد اللّه هذا من أصحابه علیه السّلام غیر ثابت عنده، و تبعه فی ذلک العلّامة فی الخلاصة، و لکنّه لا یضرّ هنا، لأنّ</w:t>
      </w:r>
    </w:p>
    <w:p>
      <w:pPr>
        <w:pStyle w:val="BookText"/>
        <w:rPr/>
      </w:pPr>
      <w:r>
        <w:rPr>
          <w:rFonts w:ascii="IRNazanin" w:hAnsi="IRNazanin" w:eastAsia="IRNazanin"/>
          <w:color w:val="111111"/>
          <w:sz w:val="28"/>
          <w:sz w:val="28"/>
          <w:szCs w:val="28"/>
          <w:rtl w:val="true"/>
          <w:lang w:bidi="fa-IR"/>
        </w:rPr>
        <w:t>بن جابر، مع أنّ ما ظنّوه علّة لعدم اللقاء مشترک، و الإنصاف أنّ لقاء البرقی لعبد اللّه بن سنان ممّا لا یستنکر بعد ملاحظة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فإنّه کان خازنا للرّشید، و البرقی من أصحاب الکاظم علیه السّلام، و قد ذکر المسعودی رحمه اللّه أنّ ما بین وفاته علیه السّلام و وفاة الرشید عشر سنین، فروایة البرقی عنه لا مانع منها بالنّظر الی طبقات الرّواة، کما روی عن داود و ثعلبة و زرعة، و إذا جازت روایة الحسین بن سعید مع أنّه ممّن لقی الهادی علیه السّلام عنه بلا واسطة حدیث قنوت الوتر و غیره، فلم لا یجوز روایة من هو من أصحاب الکاظم علیه السّلام عنه کذلک؟ و بما تلوناه علیک یظهر أنّ شیخ الطّائفة و العلّامة و أتباعهم لا طعن علیهم فیما ذکروه، و اللّه ولیّ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إدراکه صحبته علیه السّلام مع کونه فی عهده لا ینافی لقاء البرقی له و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الفاضلین المذکورین غریب، لأنّ کتب الأخبار مشحونة بروایة عبد اللّه هذا عنه علیه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التهذیب فی أوائل باب ما یحرم من النکاح من الرضاع و ما لا یحرم منه عن ابن أبی عمیر، عن زیاد القندی، عن عبد اللّه بن سنان عن أبی الحسن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الرضعة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عنه بغیر واسطة لعلّه أراد به الحسین بن یزید السورائی،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شریک أخیه الحسین فی جمیع رجاله إلّا فی زرعة بن محمّد الحضرمی، و فضالة بن أیّوب، فإنّ الحسین کان یروی عن أخیه عنهما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یشهد به التتبّع هو أنّ روایته عنهما بواسطة قلیلة جدّا لأنّ فی کثیر من الروایات المختلفة الطرق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زرعة أو فضالة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الاشتباه فی ذلک کلّه أو الإرسال مع أنّه خلاف الأصل و الظاهر یرفع الأمان و الوثوق علی أسانید الأخبار رأسا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03" w:name="pg1435_21296"/>
    </w:p>
    <w:p>
      <w:pPr>
        <w:pStyle w:val="Heading5"/>
        <w:numPr>
          <w:ilvl w:val="4"/>
          <w:numId w:val="1"/>
        </w:numPr>
        <w:rPr/>
      </w:pPr>
      <w:bookmarkStart w:id="304" w:name="__RefHeading___Toc247964_383892988"/>
      <w:bookmarkStart w:id="305" w:name="_Toc112"/>
      <w:bookmarkEnd w:id="303"/>
      <w:bookmarkEnd w:id="304"/>
      <w:r>
        <w:rPr>
          <w:rtl w:val="true"/>
        </w:rPr>
        <w:t>الفصل الثالث فی حکم ماء الحمّام و ماء المطر و المتغیّر</w:t>
      </w:r>
      <w:bookmarkEnd w:id="305"/>
    </w:p>
    <w:p>
      <w:pPr>
        <w:pStyle w:val="BookText"/>
        <w:rPr/>
      </w:pPr>
      <w:r>
        <w:rPr>
          <w:rFonts w:ascii="IRNazanin" w:hAnsi="IRNazanin" w:eastAsia="IRNazanin"/>
          <w:color w:val="111111"/>
          <w:sz w:val="28"/>
          <w:sz w:val="28"/>
          <w:szCs w:val="28"/>
          <w:rtl w:val="true"/>
          <w:lang w:bidi="fa-IR"/>
        </w:rPr>
        <w:t>و فیه سبعة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السادس 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هو ابن عیسی، عن التّمیمی،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ماء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الماء الجاری</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یغتسل فیه الجنب و غیره أغتسل من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أن یغتسل منه الجنب، و لقد اغتسلت فیه ثم جئت فغسلت رجلی، و ما غسلتهما إلّا ممّا لزق بهما من التراب</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ابن أبی عمیر، عن فضالة، عن جمیل بن درّاج،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جائیا من الحمّام و بینه و بین داره قذر،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بینی و بین داری ما غسلت رجلی و لا نحیت ماء الحمّام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و یمکن التّمسّک بهذا الحدیث علی طهارة غسالة الحمّام، بل هو نصّ فی ذلک، و روایة الأهوازی عن فضالة بواسطة و إن کانت قلیلة إلّا أنّها قد تقع، بل أنکر بعض علماء الرّجال روایته عنه بغیر واسطة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هو ابن یحیی، عن العلاء، عن محمّد بن مسلم،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ماء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بإزار، و لا تغتسل من ماء آخر إلّا أن یکون فیه جنب أو یکثر أهله، فلا تدری فیه جنب أم لا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البیت یبال علی ظهره، و یغتسل من الجنابة، ثمّ یصیبه المطر أ یؤخذ من مائه فیتوضّأ به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فلا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یمرّ فی ماء المطر و قد صبّت فیه خمر فأصاب ثوبه، هل یصلّی فیه قبل أن یغسله؟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ثوبه و لا رجله و یصلّی فیه و لا بأس</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بماء المطر حال تقاطره، أو إذا بلغ کرّا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أنّه سأل أبا عبد اللّه علیه السّلام عن السطح یبال علیه، فتصیبه السّماء، فکیف فیصیب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أصابه من الماء أکثر منه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بالسّماء معناها المتعارف،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تصیبه مطرها، و أن یراد المطر، فإنّ من أسمائه السماء، و حرف المضارعة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فوقانیّة علی الأول، و یاء علی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یغسل ثوبه هذا حدیث صحیح، لأنّ للصدوق الی علی بن جعفر طریقین صحیحین و هو کما تری صریح فی طهارة الخمر، و التأویل الذی ذکره الشیخ قدّس سرّه لیس بشی‌ء، لأنّ إطلاق قول السائل یمرّ فی ماء المطر یشمل حال تقاطره و غیره، و القلیل الناقص عن الکرّ، و الکثیر الزائد علیه، و الراکد و الجاری الی غیر ذلک، و الامام علیه السّلام لم یفصّله، و ترک الاستفصال قرینة عموم المقال، و اللّه أعلم بحقیقة الحال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06" w:name="pg1435_21300"/>
    </w:p>
    <w:p>
      <w:pPr>
        <w:pStyle w:val="BookText"/>
        <w:rPr/>
      </w:pPr>
      <w:bookmarkEnd w:id="306"/>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بن عبد اللّه، عن أحمد بن محمّد، عن الأهوازی، عن التمیمی، عن حمّاد بن عیسی،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الماء علی ریح الجیفة، فتوضّأ من الماء و اشرب، فإذا تغیّر الماء و تغیّر الطّعم، فلا توضّأ و لا تشرب</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یستدلّ بظاهره علی مذهب ابن أبی عقیل من عدم انفعال القلیل إلّا بالتغییر،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ریحه، لکنّ عطف تغیّر الطعم علیه مشعر بأنّه لا بدّ من تغیّر الوصفین معا، اللّهمّ إلّا أن یجعل العطف تفسیریّا،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247966_383892988"/>
      <w:bookmarkStart w:id="308" w:name="_Toc113"/>
      <w:bookmarkEnd w:id="307"/>
      <w:r>
        <w:rPr>
          <w:rtl w:val="true"/>
        </w:rPr>
        <w:t>الفصل الرابع فی حکم ماء البئر</w:t>
      </w:r>
      <w:bookmarkEnd w:id="308"/>
    </w:p>
    <w:p>
      <w:pPr>
        <w:pStyle w:val="BookText"/>
        <w:rPr/>
      </w:pPr>
      <w:r>
        <w:rPr>
          <w:rFonts w:ascii="IRNazanin" w:hAnsi="IRNazanin" w:eastAsia="IRNazanin"/>
          <w:color w:val="111111"/>
          <w:sz w:val="28"/>
          <w:sz w:val="28"/>
          <w:szCs w:val="28"/>
          <w:rtl w:val="true"/>
          <w:lang w:bidi="fa-IR"/>
        </w:rPr>
        <w:t>و فیه تسعة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الثامن و الأخیر من الکافی، و العاشر من الاستبصار،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إسماعیل بن بزیع، عن الرّضا علیه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وجه الاستبعاد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ریحه علی ریح الجیفة بحذف المضاف، لا طعمه علی ریحها، و لا لونه علی ریحها، قرینة واضحة علی أنّ المضاف المحذوف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الریح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ریحه و تغیّر طعمه علی حذف الضمیر و تعویضه بالألف و اللّام، فلا توضّأ منه و لا تشرب منه علی حذف الجار و المجرور فی الموضعین، لأنّه نجس حرام، فهذا صریح فی أنّه لا بدّ من تغیّر الوصفین و مانع من جعل اللفظ تفسیریّا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w:t>
      </w:r>
      <w:r>
        <w:rPr>
          <w:rStyle w:val="FootnoteAnchor"/>
          <w:rtl w:val="true"/>
        </w:rPr>
        <w:footnoteReference w:id="838"/>
      </w:r>
      <w:r>
        <w:rPr>
          <w:rFonts w:ascii="IRNazanin" w:hAnsi="IRNazanin" w:eastAsia="IRNazanin"/>
          <w:color w:val="111111"/>
          <w:sz w:val="28"/>
          <w:sz w:val="28"/>
          <w:szCs w:val="28"/>
          <w:rtl w:val="true"/>
          <w:lang w:bidi="fa-IR"/>
        </w:rPr>
        <w:t>شی‌ء إلّا أن یتغیّر ریحه أو طعمه فینزح حتّی تذهب الرّیح فیطیب طعمه لأنّ له مادّة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الصفّار، عن أحمد بن محمّد، عن الأهوازی، عن حمّاد هو ابن عیسی، عن ابن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الثّوب، و لا تعاد الصّلاة ممّا وقع فی البئر، إلّا أن ینتن، فإن أنتن غسل الثوب و أعاد الصّلاة، و نزحت البئر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نزحت البئر اختلف الأصحاب فی نجاسة البئر و وجوب النزح، و المشهور نجاستها بالملاقاة، و الأظهر عدمها لوجوه،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بزیع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الثالث صحیحتا معاویة بن عمّار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عثمان، و هی کالصحیح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زید بن یونس أبی أسامة الشحّام، و هی کسابقتها موثّقة کالصّحیحة، لوجود أبان بن عثمان فیهما، و هو و إن کان ناووسیّا، إلّا أنّه ممّن أجمعت العصابة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أنّ العلّامة عدّها فی بعض فوائده حسنة، 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موضع الإجماع، فیبقی الباقی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الماء طهورا لا ینجّسه إلّا ما غیّر لونه أو طعمه أو رائحته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موضع الإجماع، فیبقی الباقی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قوله علیه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عبد اللّه بن المغیرة، عن ابن عمّار، عن أبی عبد اللّه علیه السّلام فی الفأرة تقع فی البئر، فیتوضّأ الرّجل منها و یصلّی و هو لا یعلم، أ یعید الصّلاة و یغسل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الصّلاة و لا یغسل ثوبه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أبان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الفأرة تقع فی البئر لا یعلم بها إلّا بعد ما یتوضّأ منها، أ تعاد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أبان، عن أبی أسامة و أبی یوسف یعقوب بن عثیم،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البئر الطّیر و الدّجاجة و الفأرة فانزح منها سبع دلاء،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صلاتنا و وضوئنا و ما أصاب ثیابنا؟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الدّجاجة تطلق علی الذّکر و الأنثی، و نقل فی دالها التثلیث،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لما سئل عن بئر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الماء طهورا لا ینجّسه شی‌ء إلّا ما غیّر طعمه أو لونه أو 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 عن الصادق علیه السّلام عن البئر یقع فیها زنبیل عذرة یابسة أو رطبة،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فیها ماء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الحال، فإنّه قبل وقوع النجاسة فیه طاهر فکذا بعده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فالدلالة علی عدم الانفعال بالملاقاة واضحة، و الاخبار الدالّة علی لزوم النزح محمولة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الاستحباب، أو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العلّامة مال فی المنتهی الی الوجوب تعبّدا، و لم یصرّح بأنّه یحرم استعماله قبل النزح، لیتفرّع علیه بطلان الوضوء و الصلاة، بناءا علی استلزام النهی فی العبادات الفساد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إسقاط التّاء من السبع یعطی تذکیر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یذکّر و یؤنّث</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المراد به قبل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محمّد بن إسماعیل،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شی‌ء</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هو ابن أبی الخطّاب، عن موسی بن القاسم، عن علی بن جعفر،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بئر ماء وقع فیها زنبیل من عذرة رطبة أو یابسة، أو زنبیل من سرقین، أ یصلح الوضوء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الزنبیل بکسر الزّای، فإن فتحتها فلا بدّ من حذف النّون و تشدید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السرقین بکسر السّین معرّب سرکین بفتحها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محمّد بن إسماعیل بن بزیع،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رجل أسأله أن یسأل أبا الحسن الرّضا علیه السّلام عن البئر تکون فی المنزل، فتقطر فیها قطرات من بول أو دم، أو یسقط فیها شی‌ء من عذرة کالبعرة و نحوها، ما الذی یطهّرها حتّی یحلّ الوضوء منها للصّلاة؟ فوقّع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 فی کتابی بخطّه الی آخره کیف یتمسّکون بمکاتبته؟ و لا یتمسّکون بمشافهته، إذ قد مرّ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التهذیب، و الآخر فی الکافی عن ابن بزیع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السند و الراوی و المروی عنه هنا و فی الطریقین واحد، مع أنّ ما فیهما متأیّد بالاستصحاب و أصالة الطهارة، و سهولة الجمع بین الأخبار بحمل ما دلّ بظاهره علی وجوب النزح علی الاستحباب، فإنّ استعمال الأمر فی الندب و النهی فی الکراهة فی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فی کتابی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تنزح دلاء منها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القائلون بنجاسة البئر بالملاقاة بهذا الحدیث و أمثاله،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یحلّ الوضوء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نجاستها، و إن کان ذلک من کلام الرّاوی، لأنّ تقریره علیه السّلام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الأحادیث الدالّة بظاهرها علی نجاستها کثیرة، لکن لمّا کانت الأحادیث الدّالّة علی عدم انفعالها کثیرة أیضا، لم یکن بدّ من حمل هذه علی الاستحباب،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ینبغی حمل الحلّ علی تساوی الطّرفین من غیر ترجیح، إذ علی تقدیر استحباب النّزح یکون الوضوء منها قبله مرجوحا،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بن علی،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ذبح شاة، فاضطربت فوقعت فی بئر ماء و أوداجها تشخب دما، هل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ما بین الثلاثین إلی الأربعین دلوا، ثمّ یتوضّأ منها و 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ذبح دجاجة أو حمامة، فوقعت فی بئر، هل یصلح أن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دلاء یسیرة، ثمّ یتوضّأ منها، و سألته عن رجل یستقی من بئر، فرعف فیها، هل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دلاء یسیرة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هو ابن سوید، عن عبد اللّه بن سنان، عن أبی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کلامهم علیهم السّلام شائع ذائع</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استعمالهما فیهما حقیقة عرفیّة، و ذلک بخلاف ما دلّ علی نجاسة البئر بالملاقاة، فإنّ العمل به یوجب اطّراح أخبار کثیرة صحاح و حسان و موثّقات دالّة علی عدم انفعالها بالملاقاة، و معلوم أنّ الجمع بین الأخبار مهما أمکن أولی من اطّراح بعضها رأسا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سقط فی البئر دابّة صغیرة، أو ینزل فیها جنب، نزح منها سبع دلاء، و إن مات فیها ثور أو صبّ فیها خمر، نزح الماء کلّه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أبی عمیر، عن ابن أذینة، عن زرارة، و محمّد بن مسلم، و برید بن معاویة العجلی، عن أبی عبد اللّه و أبی جعفر علیهما السّلام فی البئر تقع فیها الدّابة و الفأرة و الکلب و الطیر فیموت،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ثمّ ینزح من البئر دلاء، ثم اشرب و توضّأ</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أیّوب بن نوح النّخعی، عن محمّد بن أبی حمزة، عن علی بن یقطین، عن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البئر تقع فیها الحمامة و الدّجاجة أو الفأرة أو الکلب أو الهرّة،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أن تنزح منها دلاء، فإن ذلک یطهّرها ان شاء اللّه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القائلون بعدم انفعال البئر بالنجاسة الطهارة هنا علی معناها اللّغوی، أعنی 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بن یزید، عن ابن أبی عمیر، عن معاویة بن عمّار، عن أبی عبد اللّه علیه السّلام فی البئر یبول فیها الصّبی، أو یصبّ فیه بول أو 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الماء کلّه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أمره علیه السّلام بالنزح لانصباب الخمر، یعطی أنّه لا یجوز قبل النزح استعمال مائه فی الطّهارة و ازالة النّجاسة و رشّ أرض المسجد و نحو ذلک، و هو یعطی نجاسة الخمر عند من یوجب النزح لا التعبّد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یعطی نجاسة الخمر إنّما یتمّ الاستدلال بمثل هذا الحدیث علی نجاسة الخمر إذا قیل بأنّ النزح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أنّه للاحتراز عن شرب الأجزاء الخمریّة و إن کانت مستهلکة فی الماء، و لا دلالة فیه علی نجاسة الخمر، ففیه من البعد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جمیل بن درّاج، عن أبی أسامة زید الشحّام، عن أبی عبد اللّه علیه السّلام فی الفأرة و السّنّور و الدّجاجة و الکلب و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یتفسّخ، أو یتغیّر طعم الماء، فیکفیک خمس دلاء، و إن تغیّر الماء خذ منه حتّی یذهب الرّیح</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هو ابن محمّد، عن العلاء، عن محمّد عن أحدهما علیهما السّلام فی البئر تقع فیها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ریح نزح منها عشرون دلوا،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الجنب البئر نزح منها سبع دلاء</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و فضالة عن معاویة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للتطهیر، أمّا إذا قیل باستحبابه أو وجوبه تعبّدا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من البعد ما لا یخفی و ذلک أنّه لا وجه للاحتراز عن شربها بعد استهلاکها فی الماء، لأنّها حینئذ لا یصدق علیها الاسم و لا الرسم، و هی لم تحرم بعینها و إنّما حرمت لوصفها، فإذا سلب عنها و المفروض أنّها لیست نجسة حلّ شربها و لا یجب الاحتراز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حرمتها دائرة وجودا و عدما مع وصفها، فما دام الوصف حراما وجب الاحتراز عنها، فإذا زال امّا بالاستهلاک أو الاستحالة أو نحو ذلک زالت الحرمة، فإذا لم تکن نجسة کما هو المفروض جاز شربها من غیر نزح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ریح الی آخره الظاهر أنّ الضمیر المجرور یعود الی ما 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البئر لا إلی البئر و لا إلی المیتة، تأمّل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الفأرة و الوزغة تقع فی البئر،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منها ثلاث دلاء</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بن معروف، عن عبد اللّه بن المغیرة،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الکلب فی البئر نزحت، 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فیها ثمّ خرج منها حیّا نزح منها سبع دلاء</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ابن رئاب،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 یکون من شعر الخنزیر یسقی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یجعل دلیلا للسیّد المرتضی و أتباعه فی قولهم بعدم نجاسة ما لا یحلّه الحیاة من نجس العین، لأنّ ماء الدّلو لا ینفکّ عن تساقط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الی آخره و مثله موثّقة ابنه الحسین عن أبی عبد اللّه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الخنزیر یعمل به حبلا یستقی به من البئر التی یشرب منها و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حکم الشیخ قدّس سرّه بعدم صلاحیته دلیلا بشی‌ء من تلک الأقوال، لأنّ احتمال عدم نجاسة ما لا تحلّه الحیاة من نجس العین مکافی‌ء لاحتمال عدم نجاسة البئر بالملاقاة، و هما متکافئان لاحتمال عدم نجاسة القلیل بدون التغیّر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حدیث مجمل لیس بنصّ و لا ظاهر فی شی‌ء من تلک المذاهب و الأقوال، فلا یصلح دلیلا علی شی‌ء منها، لأنّهم إنّما یطلقون الدلیل علی ما هو نصّ أو ظاهر لا علی ما هو متساوی الاحتمالین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09" w:name="pg1435_21317"/>
    </w:p>
    <w:p>
      <w:pPr>
        <w:pStyle w:val="BookText"/>
        <w:rPr/>
      </w:pPr>
      <w:bookmarkEnd w:id="309"/>
      <w:r>
        <w:rPr>
          <w:rFonts w:ascii="IRNazanin" w:hAnsi="IRNazanin" w:eastAsia="IRNazanin"/>
          <w:color w:val="111111"/>
          <w:sz w:val="28"/>
          <w:sz w:val="28"/>
          <w:szCs w:val="28"/>
          <w:rtl w:val="true"/>
          <w:lang w:bidi="fa-IR"/>
        </w:rPr>
        <w:t>القطرات من الحبل فیه، کما تشهد به العادة، و قد یستدلّ به علی عدم نجاسة البئر بالملاقاة، و حمل الشیخ له علی عدم وصول الشّعر الی الماء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به علی ما ذهب الیه ابن أبی عقیل من عدم نجاسة القلیل بدون التغییر، و أنت خبیر بأنّه بعد قیام هذه الاحتمالات لا یصلح دلیلا لشی‌ء من تلک الأقوال، و اللّه أعلم بحقیقة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247968_383892988"/>
      <w:bookmarkStart w:id="311" w:name="_Toc114"/>
      <w:bookmarkEnd w:id="310"/>
      <w:r>
        <w:rPr>
          <w:rtl w:val="true"/>
        </w:rPr>
        <w:t>الفصل الخامس فی الأسئار و الماء المستعمل‌</w:t>
      </w:r>
      <w:bookmarkEnd w:id="311"/>
    </w:p>
    <w:p>
      <w:pPr>
        <w:pStyle w:val="BookText"/>
        <w:rPr/>
      </w:pPr>
      <w:r>
        <w:rPr>
          <w:rFonts w:ascii="IRNazanin" w:hAnsi="IRNazanin" w:eastAsia="IRNazanin"/>
          <w:color w:val="111111"/>
          <w:sz w:val="28"/>
          <w:sz w:val="28"/>
          <w:szCs w:val="28"/>
          <w:rtl w:val="true"/>
          <w:lang w:bidi="fa-IR"/>
        </w:rPr>
        <w:t>و فیه ثمانیة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السابع و الثانی عشر من الکافی، و الرابع عشر من الفقیه،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عن معاویة بن عمّار، عن أبی عبد اللّه علیه السّلام فی الهرّة أنّها من أهل البیت، و یتوضّأ من سؤرها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بن عبد اللّه، عن أحمد بن محمّد، عن الأهوازی، عن فضالة بن أیّوب، و ابن أبی عمیر،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سؤر الدّواب و الغنم و البقر أ یتوضّأ منه و یشرب؟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أهل البیت الظاهر أنّه اشارة إلی وجوب رعایتها و إنفاقها و إسکانها و حفظ ولدها إذا ولدت و حبّها، لأنّه من الإیمان، و نحو ذلک ممّا ینبغی فعله بالنسبة الی أهل البیت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ابن أذینة،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 انّ الهر سبع، و لا بأس بسؤره، و إنّی لأستحی من اللّه أن أدع طعاما لأنّ الهر أکل منه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حمّاد، عن حریز، عن محمّد هو ابن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الکلب یشرب من الإناء،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الإناء، و عن السنّور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یتوضّأ من فضلها، إنّما هی من السّباع</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حمّاد، عن حریز، عن الفضل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فضل الهرّة و الشّاة و البقر و الإبل و الحمار و الخیل و البغال و الوحش و السّباع، فلم أترک شیئا إلّا 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حتی انتهیت الی الکلب، فقال رجس نجس لا یتوضّأ بفضله، و اصبب ذلک الماء و اغسله بالتّراب أوّل مرّة ثمّ بالماء</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ما عدا الخنزیر و الکافر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لأستحی من اللّه الی آخره فیه مبالغة فی طهارتها و نظافتها و عدم کراهة أکل ما أکلت منه، حتّی أنّ من ترک طعاما و لم یأکله لأجل أنّها أکلت منه، فهو ممّن لا یستحی من اللّه، لأنّه تعالی خلقها طاهرة، و لم یجعل ما أکلته حراما و لا مکروها، فإذن لا وجه لترکه من هذه الجهة و العلّة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ما عدا الخنزیر و الکافر و القرینة علی هذا الاستثناء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سأله عنهما لما قال فی جوابه لا بأس بفضلها شربا و استعمالا فی الطهارة و نحوها، و لعلّه ترک السؤال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لاشتهارهما بالنجاسة و علمه بها، أو لسؤاله عنهما قبل ذلک المجلس، و کان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یقرأ نجس بکسر النون و إسکان الجیم علی وزن رجس، و هکذا کلّما ذکر النّجس عقیب الرّجس حکاه فی الصّحاح</w:t>
      </w:r>
      <w:r>
        <w:rPr>
          <w:rStyle w:val="FootnoteAnchor"/>
          <w:rtl w:val="true"/>
        </w:rPr>
        <w:footnoteReference w:id="864"/>
      </w:r>
      <w:r>
        <w:rPr>
          <w:rFonts w:ascii="IRNazanin" w:hAnsi="IRNazanin" w:eastAsia="IRNazanin"/>
          <w:color w:val="111111"/>
          <w:sz w:val="28"/>
          <w:sz w:val="28"/>
          <w:szCs w:val="28"/>
          <w:rtl w:val="true"/>
          <w:lang w:bidi="fa-IR"/>
        </w:rPr>
        <w:t>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الإناء المدلول علیه بسوق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صفوان بن یحیی، عن العیص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سؤر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منه و توضّأ من سؤر الجنب إذا کانت مأمونة و تغسل یدیها قبل أن تدخلهما فی الإناء</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نیّته أن یسأل عنهما، فلمّا انتهت النوبة إلی الکلب و سأل عنه و أجیب، حدث هناک مانع، فسکت و لم یسأل،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النجس مثل ما ورد فی الدعاء الذی ینبغی أن یقرأ وقت دخول الخلاء،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الرجس النجس الخبیث المخبّث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مأمونة و تغسل یدیها الی آخره یستفاد منه أنّ المراد بالسؤر ما باشره الحیوان بجسمه، و لکن لا یظهر الفرق بین الحائض و الجنب، فإنّ الحائض أیضا إذا کانت علی هذا الوصف،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مأمونة غاسلة یدیها قبل إدخالهما الإناء، کان ینبغی أن یتوضّأ من سؤرها هذا، کما یتوضّأ من سؤر الجنب هذه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تحته سرّا و دقیقة مخفیّة لا یعقلها إلّا العالمون، و الواجب علینا الانقیاد و التسلیم، فإنّا لمّا تحقّقنا أنّ الأنبیاء و الأوصیاء علیهم السّلام کانوا معصومین عالمین بأحکام اللّه و إسرارها و دقائقها، تحقّقنا أنّهم لا یتکلّمون بالجزاف الذی لا أصل له، کما یقوله الأشاعرة، حاشاهم عن ذلک ثمّ حاشاهم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توضّأ من سؤر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المرأة الجنب، و هذا اللّفظ ممّا یستوی فیه المذکّر و المؤنّث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تغسل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کالتّفسیر للمأمونة، و یحتمل جعله جملة برأسها یتضمّن أمر الحائض بغسل یدیها قبل إدخالهما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إسماعیل، عن علی بن الحکم، عن شهاب بن عبد ربّه، عن أبی عبد اللّه علیه السّلام فی الجنب یسهو، فیغمس یده فی الإناء قبل أن یغسلها، أنّه لا بأس إذا لم یکن أصاب یده شی‌ء</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العمرکی،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العظایة و الحیّة و الوزغة تقع فلا تموت، أ 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وقعت فی حبّ دهن، فأخرجت قبل أن تموت، أ نبیعه من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تدهن منه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 تدهن منه إطلاق السؤال و الجواب یعمّ المائع و الجامد، و الحدیث صحیح صریح فی طهارة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روایة سعید الأعرج، فما ورد من الأمر بغسل ما أصابته الفأرة برطوبة، مثل ما رواه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الرطبة قد وقعت فی الماء تمشی علی الثیاب أ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رأیت من أثرها و ما لم تره فانضحه بالماء</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 علی الاستحباب کما علیه المتأخّرون جمعا بین الأخبار، و ذهب الصدوق و المفید و سلّار و شیخ الطائفة فی النهایة و المبسوط الی وجوب غسل ما أصابته الفأرة برطوبة، و هو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السّند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و الکلب إذا أکلا من الخبز أو شمّاه،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ما شمّاه و یؤکل ما بقی</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علیه السّلام عن أوّل الشقّین، لدلالة الثّانی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عموم المجاز، فبالنظر الی الکلب للوجوب، و إلی الفأرة للاستحباب، هذا ان ما ستّ آلة الشمّ برطوبة، و إلّا فهو فیهما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علی بن نعمان،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الفأرة تقع فی السّمن و الزّیت، ثمّ یخرج حیّا،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بأکله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أحمد بن محمّد، عن محمّد بن إسماعیل، عن علی بن الحکم، عن شهاب بن عبد ربّه، عن أبی عبد اللّه علیه السّلام، أنّه قال فی الجنب یغتسل فیقطر الماء عن جسده فی الإناء، و ینتضح الماء من الأرض، فیصیر فی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بهذا کلّه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ابن أبی عمیر، عن ابن أذینة، عن الفضیل هو ابن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الجنب یغتسل، فینتضح من الأرض فی الإناء،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هذا ممّا قال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یؤکل ما بقی إذا أکل الکلب بعض الخبز و بقی منه بعض، حذف منه ما کان متّصلا بما أکله، لأنّه ممسوس برطوبته و مشموم بشامّته و یؤکل الباقی،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کما أشرنا إلیه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فیه دلالة علی جواز استنباط الأحکام الشرعیّة من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أنّه سأل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من الجنابة و غیر ذلک فی الکنیف الذی یبال فیه و علیّ نعل سندیّة، فأغتسل و علیّ النّعل کما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الماء الذی یسیل من جسدک یصیب أسفل قدمیک، فلا تغسل قدمیک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هو ابن عیسی، عن موسی بن القاسم البجلی و أبی قتادة، عن علی بن جعفر،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الماء فی ساقیة أو مستنقع، أ یغتسل منه للجنابة أو یتوضّأ منه للصلاة إذا کان لا یجد غیره، و الماء لا یبلغ صاعا للجنابة و لا مدّا للوضوء و هو متفرّق، فکیف یصنع به و هو یتخوّف أن یکون السّباع قد شربت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یده نظیفة فلیأخذ کفّا من الماء بید واحدة فلینضحه خلفه و کفّا عن أمامه و کفّا عن یمینه و کفّا عن شماله، فإن خشی بأن لا یکفیه، غسل رأسه ثلاث مرّات، ثم یمسح جلده بیده، فإنّ ذلک یجزیه، و إن کان الوضوء غسل وجهه و مسح یده علی ذراعیه و رأسه و رجلیه، و إن کان الماء متفرّقا فقدر أن یجمعه، و إلّا اغتسل من هذا و هذا، فإن کان فی مکان واحد و هو قلیل لا یکفیه لغسله، فلا علیه أن یغتسل و یرجع الماء فیه، فإنّ ذلک یجزیه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جملة الأحادیث المفصّلة المعنی، و خصوصا أمره علیه السّلام بنضح الأکفّ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أمر الصّادق علیه السّلام أیضا به فیما رواه محمّد بن میسر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ظفره و جعل علیه مرارة کیف یصنع بالوضوء؟ فقال 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هذا و أشباهه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أنّه سأل عن الجنب ینتهی إلی الماء القلیل و الماء فی و هدة، فإن هو اغتسل رجع غسله فی الماء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 بکفّ بین یدیه و کفّ خلفه و کفّ عن یمینه و کفّ عن شماله و یغتسل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أفتی بمضمونها الصدوق فی الفقیه،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اغتسل الرجل فی و هدة و خشی أن یرجع ما ینصبّ عنه الی الماء الذی یغتسل منه، أخذ کفّا و صبّه أمامه، و کفّاً عن یمینه، و کفّا عن یساره، و کفّا من خلفه و اغتسل</w:t>
      </w:r>
      <w:r>
        <w:rPr>
          <w:rStyle w:val="FootnoteAnchor"/>
          <w:rtl w:val="true"/>
        </w:rPr>
        <w:footnoteReference w:id="8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علماؤنا رحمهم اللّه فی فائدة نضح الأکفّ الأربع وجهین مبنیّین علی المنع من رفع الحدث بالماء المنفصل عن غسل الجنابة، کما هو مذهب جماعة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رشّ الأرض الّتی یغتسل علیها، لیکون تشرّبها للماء أسرع، فینفذ الماء المنفصل عن أعضائه فی أعماقها قبل وصوله الی الماء الذی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الحدث بالماء المنفصل و هو الظاهر من الخبرین المذکورین، و ما أفتی به الصدوق رحمه اللّه ذلک، لأنّ قوله علیه السّلام فی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مکان واحد و هو قلیل لا یکفیه لغسله، فلا علیه أن یغتسل و یرجع الماء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اغتسل رجع غسله بالکسر، و هو ما یغتسل به، یعنی الماء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الصدوق و خشی أن یرجع ما ینصب عنه الماء إلی الذی یغتسل منه، کلّها مبنیّة علی هذا المنع، و إلّا فأیّ مانع من رجوعه الیه؟ و أیّة حاجة الی رشّ الأرض؟ لیمنع من رجوعه الیه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الخبران و ما شاکلهما من الأخبار تدلّ علی ما ذهب إلیه هؤلاء الجماعة من المنع من الغسل بالغسالة، و هو 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ترطیب الجسد، بل جوانبه بالأکفّ الأربع قبل الغسل لیجری ماء الغسل علیه بسرعة، و یکمل الغسل قبل وصول الغسالة الی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الأوّل بأنّ رشّ الأرض بالماء قبل الغسل یوجب سرعة جریان غسالته علیها، لقلّة تسریتها حینئذ للغسالة، فیحصل نقیض ما هو المطلوب من الرشّ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بأنّ سرعة جریان ماء الغسل علی البدن مقتض لسرعة تلاحق أجزاء الغسالة و تواصلها، و هو یعین علی سرعة الوصول الی الماء، و هو نقیض المطلوب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 الأوّل لا یرد علیه هذا الاعتراض، لأنّ ما ذکره إنّما یکون إذا صارت الأرض بالترشیش ندیّة صلبة ذات بلّة و رطوبة، بحیث لا یبقی علی وجهها تراب و لا غبار، و لا فیها خلل و فرج، لشدّة التصاق بعضها ببعض بالرطوبة الطّارئة، فحینئذ یجری علیه الماء جریانا صالحا بسرعة، لصلابتها و قلّة شربها، بل استغنائها عن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نحن فیه کذلک، لأنّ غایة ما یفیده ذلک الترشیش إصلاح الأرض و إعدادها لجذب ما یرد علیها من الماء، و ذلک أنّ ترابها و غبارها لمّا کان شدید الیبس متفتّتا متشتّتا، فإذا رشّ رشّا یستعدّ لجذب الماء و تشرّبه شربا بعد شرب، حتّی إذا صارت سقیة صلبة غنیّة عن شرب الماء و جذبه و ابتلاعه، فحینئذ یجری علیها بسرعة، لعدم العائق و المانع، و ذلک أمر معلوم بالتجربة و المشاهدة، و یحکم به العقل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رشّ الأرض بمثل هذا الرشّ یمنع ما ینصب عنه من أن یرجع الی الماء الذی یغتسل منه، کما هو ظاهر الخبرین و ما أفتی به الصدوق، فتأمّل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علی سرعة الوصول مسلّم أنّها معینة و لکن هنا عائق عن سرعة وصول الغسالة إلی الماء الذی یغترف منه، و هو غبار الأرض و خشونتها و یبسها و جذبها و تشرّبها و ما فیها من الخلل و الفرج</w:t>
      </w:r>
    </w:p>
    <w:p>
      <w:pPr>
        <w:pStyle w:val="BookText"/>
        <w:rPr/>
      </w:pPr>
      <w:r>
        <w:rPr>
          <w:rFonts w:ascii="IRNazanin" w:hAnsi="IRNazanin" w:eastAsia="IRNazanin"/>
          <w:color w:val="111111"/>
          <w:sz w:val="28"/>
          <w:sz w:val="28"/>
          <w:szCs w:val="28"/>
          <w:rtl w:val="true"/>
          <w:lang w:bidi="fa-IR"/>
        </w:rPr>
        <w:t>و یخطر بالبال أنّه یمکن دفع الأوّل بأنّ التجربة شاهدة بأنّک إذا رششت أرضا منحدرة شدیدة الجفاف ذات غبار بقطرات من الماء، فإنّک تجد کلّ قطرة تلبس غلافا ترابیّا و تتحرّک علی سطح تلک الأرض علی جهة انحدارها حرکة ممتدّة امتدادا یسیرا قبل أن تنفذ فی أعماقها، ثمّ تغوص فیها بخلاف ما إذا کان فی الأرض نداوة قلیلة، فإنّ تلک القطرات تغوص فی أعماقها، و لا تتحرّک علی سطحها بقدر تحرّکها علی سطح الجافّة، فظهر أنّ الرّش محصّل للمطلوب لا مناقض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الثانی بأنّ انحدار الماء من أعالی البدن الی أسافله أسرع من انحداره علی الأرض المائلة إلی الانخفاض، لأنّه طالب للمرکز علی أقرب الطّرق، فیکون انفصاله عن البدن أسرع من اتّصاله بالماء الذی یغترف منه، هذا إذا لم یکن المسافة بین مکان الغسل و بین الماء الذی یغترف منه قلیلة جدّا، فلعلّه کان فی کلام السّائل ما یدلّ علی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علیه السّلام بغسل رأسه ثلاث مرّات و مسح بقیّة بدنه، یدلّ علی إجزاء المسح عن الغسل عند قلّة الماء، و هو غیر مشهور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موافق لما ذهب الیه ابن الجنید علی وجوب غسل الرّأس ثلاثا، و الاجتزاء بالدّهن فی بقیّة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صریح فی الاجتزاء بمسح الیدین عن غسلهما فی الوضوء عند قلّة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فی آخر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 ذلک من عوائق السرعة، فتخلف المقتضی عن المقتضی هنا لوجود المانع، بخلاف سرعة جریان ماء الغسل علی البدن، إذ لیس هنا عائق لها أصلا، بل لها معین و مقتض، و هو ترطیب الجسد و بلّه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یشیر قول الموجّه لیجری ماء الغسل علیه بسرعة و یکمل الغسل قبل وصول الغسالة الی ذلک الماء، و ذلک لأنّ حرکة الغسالة علی وجه الأرض بطیئة، لما فیه من العوائق، بخلاف حرکة ماء الغسل علی البدن، فإنّها سریعة لوجود المقتضی و عدم المانع، و بذلک یثبت المطلوب، کما لا یخفی</w:t>
      </w:r>
      <w:r>
        <w:rPr>
          <w:rFonts w:eastAsia="IRNazanin" w:cs="IRNazanin"/>
          <w:color w:val="111111"/>
          <w:sz w:val="28"/>
          <w:szCs w:val="28"/>
          <w:rtl w:val="true"/>
          <w:lang w:bidi="fa-IR"/>
        </w:rPr>
        <w:t>.</w:t>
      </w:r>
      <w:bookmarkStart w:id="312" w:name="pg1435_21335"/>
    </w:p>
    <w:p>
      <w:pPr>
        <w:pStyle w:val="BookText"/>
        <w:rPr/>
      </w:pPr>
      <w:bookmarkEnd w:id="312"/>
      <w:r>
        <w:rPr>
          <w:rFonts w:ascii="IRNazanin" w:hAnsi="IRNazanin" w:eastAsia="IRNazanin"/>
          <w:color w:val="111111"/>
          <w:sz w:val="28"/>
          <w:sz w:val="28"/>
          <w:szCs w:val="28"/>
          <w:rtl w:val="true"/>
          <w:lang w:bidi="fa-IR"/>
        </w:rPr>
        <w:t>یدلّ علی أنّ الجنب إذا لم یجد من الماء إلّا ما یکفیه لبعض أعضائه غسل ذلک البعض به، و غسل البعض الآخر بغسالته، و انّه لا یجوز له ذلک إلّا مع قلّة الماء، کما یدلّ علیه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قولویه، عن أبیه، عن سعد بن عبد اللّه، عن أحمد بن محمّد، عن علی بن الحکم، عن أبان بن عثمان، عن محمّد بن النّعمان، عن أبی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أستنجی ثمّ یقع ثوبی فیه و أنا 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الی ماء الاستنجاء المدلول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به أنّ ذلک الماء قد جری علی عضو نجس بنجاستین حدثیّة و خبثیّة، فما توهّم بعض الطّلبة من أنّ هذه الضمیمة لغو فاحش، لا ینبغی الإصغاء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أحمد بن محمّد، عن علی بن النّعمان، و محمّد بن سنان، عن عبد اللّه بن مسکان، عن لیث المرادی، عن عبد الکریم بن عتبة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یقع ثوبه علی الماء الذی أستنجی به أ ینجس ذلک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247970_383892988"/>
      <w:bookmarkStart w:id="314" w:name="_Toc115"/>
      <w:bookmarkEnd w:id="313"/>
      <w:r>
        <w:rPr>
          <w:rtl w:val="true"/>
        </w:rPr>
        <w:t>المسلک الرابع فی تعداد النّجاسات و نبذة من أحکامها</w:t>
      </w:r>
      <w:bookmarkEnd w:id="314"/>
    </w:p>
    <w:p>
      <w:pPr>
        <w:pStyle w:val="Heading5"/>
        <w:numPr>
          <w:ilvl w:val="4"/>
          <w:numId w:val="1"/>
        </w:numPr>
        <w:rPr/>
      </w:pPr>
      <w:bookmarkStart w:id="315" w:name="__RefHeading___Toc247972_383892988"/>
      <w:bookmarkStart w:id="316" w:name="_Toc116"/>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5"/>
        <w:numPr>
          <w:ilvl w:val="4"/>
          <w:numId w:val="1"/>
        </w:numPr>
        <w:rPr/>
      </w:pPr>
      <w:bookmarkStart w:id="317" w:name="__RefHeading___Toc247974_383892988"/>
      <w:bookmarkStart w:id="318" w:name="_Toc117"/>
      <w:bookmarkEnd w:id="317"/>
      <w:r>
        <w:rPr>
          <w:rtl w:val="true"/>
        </w:rPr>
        <w:t>الفصل الأول فی البول‌</w:t>
      </w:r>
      <w:bookmarkEnd w:id="31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تسعة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الفقیه، و البواقی من التهذیب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محمّد بن الحسن الصفّار، عن أحمد بن محمّد، عن الأهوازی، عن صفوان، عن العلاء،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البول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الأهوازی، عن فضالة، عن حمّاد بن عثمان، عن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البول یصیب الثوب،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اغسله مرّتین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الرّاوی، و أنّ الامام علیه السّلام قال اغسله اغسله بتکریر فعل الأمر، فلا دلالة فی الحدیث علی تعدّد الغسل، و هذا التوهّم لیس بشی‌ء کما ینبی‌ء عنه هذا الحدیث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السّندی بن محمّد، عن 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الثّوب یصیبه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فإن غسلته فی ماء جار فمرّة واحدة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المرکن بکسر المیم و إسکان الرّاء و فتح الکاف و آخره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الی آخره علی هذا التوهّم لفظة مرّتین 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أغسله، فکان ینبغی أن یقدّم علیه و یقال قال مرّتین 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توهّم أنّ من یخالفنا لمّا لم یکن لیغسل البول کان المقام مقام تأکید، فقال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اغسله بالتکریر ردّا و حثّا للمخاطب علی غسله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غسلته فی ماء جار بقی هنا شقّ ثالث لم یتعرّضه الامام علیه السّلام و لم یبیّن حکمه، و هو غسله فی الکثیر الراکد، و المشهور أنّه فی حکم الجاری، فیکفی غسله فیه مرّة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فرق فی وجوب تعدّد غسل البول بین الثوب و البدن</w:t>
      </w:r>
      <w:r>
        <w:rPr>
          <w:rStyle w:val="FootnoteAnchor"/>
          <w:rtl w:val="true"/>
        </w:rPr>
        <w:footnoteReference w:id="883"/>
      </w:r>
      <w:r>
        <w:rPr>
          <w:rFonts w:ascii="IRNazanin" w:hAnsi="IRNazanin" w:eastAsia="IRNazanin"/>
          <w:color w:val="111111"/>
          <w:sz w:val="28"/>
          <w:sz w:val="28"/>
          <w:szCs w:val="28"/>
          <w:rtl w:val="true"/>
          <w:lang w:bidi="fa-IR"/>
        </w:rPr>
        <w:t>، کما تشعر به روایة الحسین بن أبی العلاء</w:t>
      </w:r>
      <w:r>
        <w:rPr>
          <w:rStyle w:val="FootnoteAnchor"/>
          <w:rtl w:val="true"/>
        </w:rPr>
        <w:footnoteReference w:id="884"/>
      </w:r>
      <w:r>
        <w:rPr>
          <w:rFonts w:ascii="IRNazanin" w:hAnsi="IRNazanin" w:eastAsia="IRNazanin"/>
          <w:color w:val="111111"/>
          <w:sz w:val="28"/>
          <w:sz w:val="28"/>
          <w:szCs w:val="28"/>
          <w:rtl w:val="true"/>
          <w:lang w:bidi="fa-IR"/>
        </w:rPr>
        <w:t>، لکنّی لم أظفر بحدیث صحیح یدلّ علی التعدّد فی غیر الثوب،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یعقوب بن یزید، عن ابن أبی عمیر،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إسرائیل إذا أصاب أحدهم قطرة من بول قرضوا لحومهم بالمقاریض، و قد وسّع اللّه علیکم بأوسع ما بین السّماء و الأرض و جعل لکم الماء طهورا، فانظروا کیف تکونون</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العلّامة طاب ثراه فی المنتهی بهذا الحدیث علی عدم جواز الاستنجاء من البول بغیر الماء، قال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تخصیصه علیه السّلام بالماء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من بول یعمّ بول نفسه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 لحومهم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الموضع الذی أصابه البول، و هذا لا یصدق علی مخرج البول، لأنّه لا یقال أنّه موضع أصابه البول، بل موضع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تخصیصه علیه السّلام بالماء الی آخره لمّا کان الماء أغلب استعماله فی التطهیر و الاستنجاء من البول، و کان أسهل فی الاستعمال من غیره خصّه بالذکر، و من المشهور أنّ ذکر الشی‌ء لا ینفی ما عداه، فتخصیصه بالذکر لا یسلب الطهوریّة عن غیره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المتبادر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 قطرة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وصلت الی ذلک الموضع من خارج،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نفی الطّهوریّة عن غیره، خصوصا عقیب ذکر النّعمة بالتّخفیف، فلو کان البول یزول بغیره لکان التخصیص به منافیا للمراد</w:t>
      </w:r>
      <w:r>
        <w:rPr>
          <w:rStyle w:val="FootnoteAnchor"/>
          <w:rtl w:val="true"/>
        </w:rPr>
        <w:footnoteReference w:id="886"/>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استدلاله قدّس اللّه روحه نظر، فإنّ الظّاهر أنّ قرض بنی إسرائیل لحومهم إنّما کان من بول یصیب أبدانهم من خارج، لا أنّ استنجاءهم من البول کان بقرض لحومهم، فإنّه یؤدّی الی انقراض أعضائهم فی مدّة یسیرة، و الظّاهر أنّهم لم یکونوا مکلّفین بذلک،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أنّه سأل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فلا أصیب الماء، و قد أصاب یدی شی‌ء من البول، فأمسحه بالحائط أو بالتّراب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یشمل ما یبقی علی رأس الحشفة و أمثاله، فإنّ قرصه فی کلّ مرتبة یبول یفضی الی قطع الذکر بالکلیّة، و صیرورته مجبوبا منقطع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الی آخره هذا حدیث ضعیف السند، لأنّ حکم بن حکیم ابن أخی خلّاد و إن کان ثقة جلیلا، إلّا أنّ طریق الصدوق إلیه باشتماله علی أحمد بن أبی عبد اللّه البرقی و أبیه غیر مستقیم بل ضعیف، للحیرة المنقولة فیه بصحیح الخبر المذکور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أبوه محمّد بن خالد البرقی، فمختلف فیه، و لعلّه لذلک حکم مولانا عنایة اللّه القهبائی بضعف هذا السند، بعد نقله عن مشیخة الفقیه فی کتاب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متنه، فإطلاق السؤال یشتمل ما إذا اشتمل العرق کلّ الید و أصاب البول جمیع أجزائها و وصلت جمیع أجزائها الی أحد هذه الثلاثة علی ما کانت علیه من الطهارة مع الیقین بملاقاتها النجاسة لو کانت الید بعد المسح بالتراب نجسة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مبنیّ علی أنّ البول تزول عینه بمسح الید علی الحائط و التراب، کما فی باطن القدم النجس الممسوح بالأرض و التراب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تعرق یدی، فأمسح وجهی أو بعض جسدی أو یصیب ثوبی،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ذلک أنّ السّائل لم یتیقّن إصابة البول جمیع أجزاء الید، و لا وصول جمیع أجزائها إلی الوجه أو الجسد أو الثّوب، و لا شمول العرق کلّ الید، فلا یخرج شی‌ء من الثّلاثة عمّا کان علیه من الطّهارة باحتمال ملاقاة النجاسة،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بال فی موضع لیس فیه ماء، فمسح ذکره بحجر و قد عرق ذکره و فخذاه،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عمّن مسح ذکره بیده، ثمّ عرقت یده فأصابت ثوبه یغسل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سعد بن عبد اللّه، عن أحمد بن محمّد، عن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الطنفسة و الفراش یصیبهما البول کیف یصنع به فهو ثخین؟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ظهر منه فی وجهه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الطّنفسة مثلّثة الطاء و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 و لعلّ الاکتفاء بغسل ظاهره إذا لم یعلم نفوذ البول إلی أعماقه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فضالة، عن أبان بن عثمان،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نفوذ البول إلی أعماقه تقییده بصورة عدم العلم بالنفوذ غیر جیّد، و الأولی إبقاؤه علی إطلاقه، و القول بأنّ غسل ظاهره یکفی عن تطهیر باطنه، کما یفیده ترک التفصیل، فإنّه دلیل العموم،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باطنه نجس و لکن معفوّ عنه، و إنّما عفی و لم یکلّف بتطهیره للعسر و الحرج المنفیّین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19" w:name="pg1435_21344"/>
    </w:p>
    <w:p>
      <w:pPr>
        <w:pStyle w:val="BookText"/>
        <w:rPr/>
      </w:pPr>
      <w:bookmarkEnd w:id="319"/>
      <w:r>
        <w:rPr>
          <w:rFonts w:ascii="IRNazanin" w:hAnsi="IRNazanin" w:eastAsia="IRNazanin"/>
          <w:color w:val="111111"/>
          <w:sz w:val="28"/>
          <w:sz w:val="28"/>
          <w:szCs w:val="28"/>
          <w:rtl w:val="true"/>
          <w:lang w:bidi="fa-IR"/>
        </w:rPr>
        <w:t>عن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یمسّه بعض أبوال البهائم أ یغسله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بول الحمار و الفرس و البغل، فأمّا الشّاة و کلّما یؤکل لحمه فلا بأس ببوله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بما یؤکل لحمه ما جرت العادة بأکله، أو ما یحلّ أکله من دون کراهة، و إلّا فظاهر هذه الرّوایة یشعر بتحریم لحوم الثّلاثة و نجاسة أبوالها، و سیأتی فی کتاب الأطعمة و الأشربة ان شاء اللّه تعالی حدیث صحیح یتضمّن النّهی عن لحومها، لکنّ الذی علیه أکثرهم هو الطّهارة، و حملوا ما تضمّنته هذه الرّوایة و أمثالها من الأمر بالغسل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حسین بن عثمان، عن ابن مسکان،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أبوال الخیل و 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 ما أصابک منه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247976_383892988"/>
      <w:bookmarkStart w:id="321" w:name="_Toc118"/>
      <w:bookmarkEnd w:id="320"/>
      <w:r>
        <w:rPr>
          <w:rtl w:val="true"/>
        </w:rPr>
        <w:t>الفصل الثانی فی الدّم و المنی‌</w:t>
      </w:r>
      <w:bookmarkEnd w:id="321"/>
    </w:p>
    <w:p>
      <w:pPr>
        <w:pStyle w:val="BookText"/>
        <w:rPr/>
      </w:pPr>
      <w:r>
        <w:rPr>
          <w:rFonts w:ascii="IRNazanin" w:hAnsi="IRNazanin" w:eastAsia="IRNazanin"/>
          <w:color w:val="111111"/>
          <w:sz w:val="28"/>
          <w:sz w:val="28"/>
          <w:szCs w:val="28"/>
          <w:rtl w:val="true"/>
          <w:lang w:bidi="fa-IR"/>
        </w:rPr>
        <w:t>و فیه أربعة أحادیث کلّها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الثلاثة،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منیّ، فعلمت أثره الی أن أصیب له الماء، و أصبت و قد حضرت الصّلاة، و نسیت أنّ بثوبی شیئا و صلّیت، ثمّ انّی ذکرت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 تغسله،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أکن رأیت موضعه و علمت أنّه قد أصابه، فطلبته فلم أقدر علیه، فلمّا صلّیت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 لم أتیقّن ذلک، فنظرت فلم أر شیئا، ثمّ صلّیت و 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صلاتک،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أصابه و 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ثوبک من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علیّ إنّ شککت فی أنّه أصابه شی‌ء أنظر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 إنّما ترید أن تذهب الشّک الذی وقع فی نفسک،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 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 مضمرات زرارة، و قد رواه عنه الصدوق رحمه اللّه فی کتاب العلل</w:t>
      </w:r>
      <w:r>
        <w:rPr>
          <w:rStyle w:val="FootnoteAnchor"/>
          <w:rtl w:val="true"/>
        </w:rPr>
        <w:footnoteReference w:id="893"/>
      </w:r>
      <w:r>
        <w:rPr>
          <w:rFonts w:ascii="IRNazanin" w:hAnsi="IRNazanin" w:eastAsia="IRNazanin"/>
          <w:color w:val="111111"/>
          <w:sz w:val="28"/>
          <w:sz w:val="28"/>
          <w:szCs w:val="28"/>
          <w:rtl w:val="true"/>
          <w:lang w:bidi="fa-IR"/>
        </w:rPr>
        <w:t>و صرّح هناک بأنّ المسؤول منه هو أبو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عن العلاء،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المذی یصیب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إن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المنی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 مکانه فاغسله، و إن خفی علیک فاغسله کلّه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حمّاد، عن حریز،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المنیّ فشدّده، و جعله أشدّ من البول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المنیّ قبل أو بعد ما تدخل فی الصّلاة، فعلیک إعادة الصّلاة، و إن أنت نظرت 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المسؤول منه الی آخره الظاهر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من قلم الناسخ، مع أنّ أبا جعفر علیه السّلام مسؤول لا مسؤول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22" w:name="pg1435_21348"/>
    </w:p>
    <w:p>
      <w:pPr>
        <w:pStyle w:val="BookText"/>
        <w:rPr/>
      </w:pPr>
      <w:bookmarkEnd w:id="322"/>
      <w:r>
        <w:rPr>
          <w:rFonts w:ascii="IRNazanin" w:hAnsi="IRNazanin" w:eastAsia="IRNazanin"/>
          <w:color w:val="111111"/>
          <w:sz w:val="28"/>
          <w:sz w:val="28"/>
          <w:szCs w:val="28"/>
          <w:rtl w:val="true"/>
          <w:lang w:bidi="fa-IR"/>
        </w:rPr>
        <w:t>ثوبک فلم تصبه ثمّ صلّیت فیه ثمّ رأیته بعد، فلا إعادة علیک، و کذلک البول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یجنب فی ثوبه أ یتجفّف فیه من 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یتجفّف بالجیم أی تنشّف فظاهر هذا الحدیث مشکل، فإنّه یشعر بطهارة المنیّ إذا کان جافّا، کما هو مذهب بعض العامّة، و إلّا فلا فرق بین ما إذا کانت النطفة رطبة أو جافّة إذا لم تماسّ البدن حال تنشیفه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موضع المنیّ فی ثوبه، ثمّ نزعه و طرحه عنه لیغتسل، فمعلوم أنّ أجزاء الثوب حال النزع و بعد الطّرح تماسّ بعضها بعضا، فیقع بعض الأجزاء الطهارة منه علی ذلک المنیّ، فإذا کان جافّا لا تتعدّی نجاسته حال النزع و بعد الطّرح الی ما یماسّه من الاجزاء الطاهرة من الثّوب، فللمغتسل إذا أراد التّنشّف أن یتنشّف بأیّ جزء شاء من أجزائه سوی الجزء الذی ینجس بالمنیّ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المنیّ رطبا، فإنّ أجزاء الثوب التی تماسّه غالبا فی حال النزع و بعد الطّرح یتنجّس به لا محالة، و ربّما جفّت فی مدّة الاشتغال بالغسل، و لا یتمیّز عند ارادة التنشّف عن الأجزاء الطاهرة التی لم تماسّه، فیشتبه الطاهر من الثوب بالنّجس منه، فلذلک جوّز الامام علیه السّلام التنشّف به إذا کان المنیّ جافّا و لم یجوّزه إذا کان رطبا،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247978_383892988"/>
      <w:bookmarkStart w:id="324" w:name="_Toc119"/>
      <w:bookmarkEnd w:id="323"/>
      <w:r>
        <w:rPr>
          <w:rtl w:val="true"/>
        </w:rPr>
        <w:t>الفصل الثّالث فی نجاسة الکافر</w:t>
      </w:r>
      <w:bookmarkEnd w:id="324"/>
    </w:p>
    <w:p>
      <w:pPr>
        <w:pStyle w:val="Heading6"/>
        <w:numPr>
          <w:ilvl w:val="5"/>
          <w:numId w:val="1"/>
        </w:numPr>
        <w:rPr/>
      </w:pPr>
      <w:bookmarkStart w:id="325" w:name="__RefHeading___Toc247980_383892988"/>
      <w:bookmarkStart w:id="326" w:name="_Toc120"/>
      <w:bookmarkEnd w:id="325"/>
      <w:r>
        <w:rPr>
          <w:rtl w:val="true"/>
        </w:rPr>
        <w:t>اشارة</w:t>
      </w:r>
      <w:bookmarkEnd w:id="32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327" w:name="pg1435_21350"/>
    </w:p>
    <w:p>
      <w:pPr>
        <w:pStyle w:val="Heading6"/>
        <w:numPr>
          <w:ilvl w:val="5"/>
          <w:numId w:val="1"/>
        </w:numPr>
        <w:rPr/>
      </w:pPr>
      <w:bookmarkStart w:id="328" w:name="__RefHeading___Toc247982_383892988"/>
      <w:bookmarkStart w:id="329" w:name="_Toc121"/>
      <w:bookmarkEnd w:id="327"/>
      <w:bookmarkEnd w:id="328"/>
      <w:r>
        <w:rPr>
          <w:rtl w:val="true"/>
        </w:rPr>
        <w:t>الأول فی تفسیر الآیة الکریمة المستدل بها علی ذلک‌</w:t>
      </w:r>
      <w:bookmarkEnd w:id="329"/>
    </w:p>
    <w:p>
      <w:pPr>
        <w:pStyle w:val="Heading6"/>
        <w:numPr>
          <w:ilvl w:val="5"/>
          <w:numId w:val="1"/>
        </w:numPr>
        <w:rPr/>
      </w:pPr>
      <w:bookmarkStart w:id="330" w:name="__RefHeading___Toc247984_383892988"/>
      <w:bookmarkStart w:id="331" w:name="_Toc122"/>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قال اللّه تعالی فی سورة التوبة یا أَیُّهَا الَّذِینَ آمَنُوا إِنَّمَا الْمُشْرِکُونَ نَجَسٌ فَلا یَقْرَبُوا الْمَسْجِدَ الْحَرامَ بَعْدَ عامِهِمْ هذا وَ إِنْ خِفْتُمْ عَیْلَةً فَسَوْفَ یُغْنِیکُمُ اللَّهُ مِنْ فَضْلِهِ إِنْ شاءَ إِنَّ اللَّهَ عَلِیمٌ حَکِیمٌ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2" w:name="__RefHeading___Toc247986_383892988"/>
      <w:bookmarkStart w:id="333" w:name="_Toc123"/>
      <w:bookmarkEnd w:id="332"/>
      <w:r>
        <w:rPr>
          <w:rtl w:val="true"/>
        </w:rPr>
        <w:t>درس أکثر علمائنا علی أنّ المراد بالمشرکین ما یعمّ عبّاد الأصنام‌</w:t>
      </w:r>
      <w:bookmarkEnd w:id="333"/>
    </w:p>
    <w:p>
      <w:pPr>
        <w:pStyle w:val="BookText"/>
        <w:rPr/>
      </w:pPr>
      <w:r>
        <w:rPr>
          <w:rFonts w:ascii="Amiri" w:hAnsi="Amiri" w:eastAsia="Amiri" w:cs="Amiri"/>
          <w:color w:val="111111"/>
          <w:sz w:val="28"/>
          <w:sz w:val="28"/>
          <w:szCs w:val="28"/>
          <w:rtl w:val="true"/>
          <w:lang w:bidi="ar-SA"/>
        </w:rPr>
        <w:t>و غیرهم من قوله تعالی إِنَّمَا الْمُشْرِکُونَ نَجَسٌ فی دلالة الآیة علی نجاستهم العینیّة مناقشتان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تتوقّف علی إثبات أنّ لفظة النجس شرعیّة فی المعنی المعهود بین الفقهاء، أو ساعد علی ذلک عرف یعلم وجوده فی زمن الخطاب، و کلاهما فی حیّز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النجس مصدر، فلا یصحّ وصف الجثّة به إلّا مع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معه لجواز أن یکون الوجه فی نسبتهم الی النجس عدم انفکاکهم من النجاسات العرضیّة، لأنّهم لا یتطهّرون و لا یغسلون، و المدّعی نجاسة 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المصادر یصحّ الوصف بها إذا کثرت معانیها فی الذات،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عدل، فالوصف بالمصدر صحیح، لکن منهم من قدّر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الوصف بها مضافا الی المصدر، و منهم من جعله واردا علی جهة المبالغة باعتبار تکثیر الوصف فی الموصوف، حتّی کأنّه تجسّم منه، و الظاهر کونه أرجح من الأوّل، و علیه تعویل المحقّقین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المراد بالمشرکین ما یعمّ الی آخره قال فی الکشّاف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الکافرات مطلقا کتابیّة و غیرها،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الیهود و النصاری، فإنّهم مشرکون أیضا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الْیَهُودُ عُزَیْرٌ ابْنُ اللَّهِ وَ قالَتِ النَّصاری الْمَسِیحُ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عَمَّا یُشْرِکُونَ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النّجس بفتح النون و الجیم معا مصدر کالغضب، و ماضیه بکسر العین و ضمّها، و وقوع المصدر خبرا عن ذی جثّة، یمکن أن یکون بتقدیر مضاف، و المراد ذو نجس، أو بتأویله المشتقّ، أو هو باق علی المصدریة من غیر إضمار و لا تأویل طلبا للمبالغة، فکأنّهم تجسّموا من النّجاسة، فالکلام 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أولی من الوجهین السّابقین، کما صرّح به محقّقو علماء المعانی فی قول الخنساء فی صفة النّاقة، فإنّما هی إقبال و إدبار، و ورود أداة الحصر فی الآیة الکریمة للمبالغة، و القصر إضافی من قصر الموصوف علی الصفّة، نحو إنّما زید شاعر، و هو قصر قلب،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المشرکون طاهرین کما تعتقدون بل هم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یقتضیه ما تقرّر فی علم المعانی فلا یلتفت الی ما قیل من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الکتابی أیضا یقال له مشرک، بدلیل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أنّ شمول المشرک للکتابی الذی یقول بوحدانیّة الواجب غیر ظاهر لغة و عرفا، و القول بأنّ للّه ابنا لا یستلزم الشرک الحقیقی، و إطلاقه علیه فی الآیة لا بدّ من کونه حقیقة فیهم أیضا حتّی یرادوا منه مطلقا، فإطلاق الشرک مع القرینة لا یدلّ علی إطلاقه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أیضا قول کل أهل الکتاب بالابن غیر ظاهر، و العطف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الَّذِینَ کَفَرُوا مِنْ أَهْلِ الْکِتابِ وَ الْمُشْرِکِینَ</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ظاهر فی التغایر، و له مؤیّدات من الآیات و الأخبار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یلتفت الی ما قیل قائله الفخر الرازی، فإنّه جعل الآیة من قصر الصفة علی الموصوف، حیث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لا نجس من الإنسان غیر المشرکین، فإنّه کلام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المفسّرون فی المراد بالنّجس هنا، فالّذی علیه علماؤنا قدّس اللّه أرواحهم أنّ المراد به النّجاسة الشرعیّة، و أنّ أعیانهم نجسة، کالکلاب و الخنازیر، و هو المنقول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المراد بنجاستهم خبث باطنهم و سوء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نجاستهم لأنّهم لا یتطهّرون من الجنابة، و لا یجتنبون النّجاسات، بل یلابسونها غالبا، کشربهم الخمر و أکلهم لحم الخنزیر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اللّه تعالی فی هذه الآیة الشریفة النجاسة فی المشرکین،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مذهبه نجاسة المشرکین عینیّة، و هو مذهب الإمامیّة و ابن عبّاس، علی ما نقله الزمخشری و البیضاوی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أعیانهم نجسة، کالکلاب و الخنازیر، و عن الحسن البصری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مشرکا توضّأ، أی 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المذاهب علی خلاف هذین القولین، فإنّهم لا یمنعون من دخول المسجد الحرام و سائر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نجس لخبث باطنهم، أو لأنّ یجب أن یجتنب عنهم، کما یجتنب عن الأنجاس، أو لأنّهم لا یتطهّرون و لا یجتنبون عن النجاسات، فهم ملابسون لها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دلیل علی أنّ ما الغالب نجاسته نجس، و فیه نظر،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المراد الی آخره قائله أبو حنیفة، فإنّه لمّا رأی ورود الخبر علی منعهم من الحجّ و العمرة، و لم یر وروده علی المنع من دخول المسجد، حمل الآیة علی ما یوافق الخبر،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الطبرسی أنّه وافقه فی هذا، قال فی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یقربوا المسجد الحرام، فلا یحجّوا و لا یعتمروا کما کانوا یفعلون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یفهم منه تحریم دخولهم المسجد مطلقا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المفهوم من التعلیل أنّ عدم جواز دخولهم المسجد متفرّع علی نجاستهم،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یدخلوا المسجد، لأنّهم أنجاس و الأنجاس لا یجوز دخولهم المسجد، لاستلزامه کون النجاسة فی المسجد، و هو غیر جائز، و لذلک قاس مالک علی ما صرّح به البیضاوی سائر المساجد علی المسجد الحرام فی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أطبق علماؤنا علی نجاسة من عدا الیهود و النّصاری من أصناف الکفّار، و قال أکثرهم بنجاسة هذین الصنفین أیضا، و المخالف فی ذلک ابن الجنید و ابن أبی عقیل و المفید فی المسائل الغریّة، لما فی بعض الرّوایات المعتبرة من الإشعار بطهارتهم، کما ستطّلع علیه عند ذکر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فی المراد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منعهم من الحج کما کانت عادتهم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منعهم من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 المسجد الحرام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علی منعهم من دخوله و دخول کلّ مسجد و إن لم تتعدّ نجاستهم الیه، و المراد بعامهم هذا سنة تسع من الهجرة، و هی السّنة الّتی بعث النبیّ صلّی اللّه علیه و آله فیها أمیر المؤمنین علیه السّلام لأخذ سورة براءة من أبی بکر و قراءتها علی أهل الموسم، فقرأها علیهم و نادی ألا لا یحجّنّ بعد هذا العام مشرک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 وَ إِنْ خِفْتُمْ عَیْلَةً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احتیاجا بسبب انقطاع السّابلة، لمنع المشرکین من التردّد إلی مکّة للتّجارة، فسوف یغنیکم اللّه من فضله، و قد وقع ما وعدهم اللّه به من الإغناء إذ أسلم بعد ذلک أهل جدّة و صنعاء و جرش</w:t>
      </w:r>
      <w:r>
        <w:rPr>
          <w:rStyle w:val="FootnoteAnchor"/>
          <w:rtl w:val="true"/>
        </w:rPr>
        <w:footnoteReference w:id="902"/>
      </w:r>
      <w:r>
        <w:rPr>
          <w:rFonts w:ascii="IRNazanin" w:hAnsi="IRNazanin" w:eastAsia="IRNazanin"/>
          <w:color w:val="111111"/>
          <w:sz w:val="28"/>
          <w:sz w:val="28"/>
          <w:szCs w:val="28"/>
          <w:rtl w:val="true"/>
          <w:lang w:bidi="fa-IR"/>
        </w:rPr>
        <w:t>الیمن، و حملوا الأقوات إلی مکّة، و کفی اللّه المسلمین ما کانوا یخافونه من الاحتیاج، و أرسل علیهم السّماء مدرارا فأخصبت أرضهم، و فتح علیهم البلاد، و مکّنهم من الغنائم، و توجّه النّاس إلیهم من أقطار الأرض، و تعلیقه سبحانه إغناءهم بمشیّته لینقطع الآمال عن طلب الغنی إلّا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الغنی الموعود یکون لبعض دون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من الهجرة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سنة حجّة الوداع</w:t>
      </w:r>
      <w:r>
        <w:rPr>
          <w:rFonts w:eastAsia="IRNazanin" w:cs="IRNazanin"/>
          <w:color w:val="111111"/>
          <w:sz w:val="28"/>
          <w:szCs w:val="28"/>
          <w:rtl w:val="true"/>
          <w:lang w:bidi="fa-IR"/>
        </w:rPr>
        <w:t>.».</w:t>
      </w:r>
      <w:bookmarkStart w:id="334" w:name="pg1435_21359"/>
    </w:p>
    <w:p>
      <w:pPr>
        <w:pStyle w:val="Heading6"/>
        <w:numPr>
          <w:ilvl w:val="5"/>
          <w:numId w:val="1"/>
        </w:numPr>
        <w:rPr/>
      </w:pPr>
      <w:bookmarkStart w:id="335" w:name="__RefHeading___Toc247988_383892988"/>
      <w:bookmarkStart w:id="336" w:name="_Toc124"/>
      <w:bookmarkEnd w:id="334"/>
      <w:bookmarkEnd w:id="335"/>
      <w:r>
        <w:rPr>
          <w:rtl w:val="true"/>
        </w:rPr>
        <w:t>البحث الثانی فی الأحادیث الواردة فی ذلک‌</w:t>
      </w:r>
      <w:bookmarkEnd w:id="336"/>
    </w:p>
    <w:p>
      <w:pPr>
        <w:pStyle w:val="BookText"/>
        <w:rPr/>
      </w:pPr>
      <w:r>
        <w:rPr>
          <w:rFonts w:ascii="IRNazanin" w:hAnsi="IRNazanin" w:eastAsia="IRNazanin"/>
          <w:color w:val="111111"/>
          <w:sz w:val="28"/>
          <w:sz w:val="28"/>
          <w:szCs w:val="28"/>
          <w:rtl w:val="true"/>
          <w:lang w:bidi="fa-IR"/>
        </w:rPr>
        <w:t>و فیه ثمانیة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الأخیران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خالد، عن یعقوب بن یزید، عن 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مؤاکلة المجوسی فی قصعة واحدة و أرقد معه علی فراش واحد و أصافحه،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أرقد بالنّصب لعطفه علی المصدر أعنی المؤاکلة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الأهوازی، عن صفوان،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صافح مجوسیّا، قال یغسل یده و لا یتوضّأ</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فراش الیهودی و النّصرانی ینام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و لا یصلّی فی ثیابهما،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المسلم مع المجوس فی قصعة واحدة و لا یقعده علی فراشه و لا مسجده و لا یصافحه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اشتری ثوبا من السّوق للّبس لا یدری لمن کان هل تصحّ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اشتراه من مسلم فلیصلّ فیه، و إن اشتراه من نصرانی فلا یصلّ فیه حتّی یغسله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 علیه السّلام عن الصّلاة فیه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تنزیهیّ للکراهة،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محمول علی العلم بمباشرته برطوبة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أنّه سأل أخاه موسی علیه السّلام عن النّصرانی یغتسل مع المسلم فی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نصرانی اغتسل بغیر ماء الحمّام إلّا أن یغتسل وحده علی الحوض فیغسله ثم یغتسل، و سأله عن الیهودی و النصرانی یدخل یده فی الماء أ 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یضطرّ الیه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الکلام إنّما هو فی اغتسال النّصرانی مع المسلم من حوض الحمّام النّاقص عن الکرّ المنسدّ المادّة، لتنجّسه بمباشرة النّصرانی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بغیر ماء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غیر مائه الذی فی ذلک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یغتسل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محمول علی العلم إنّما حمله علی ذلک لما تقرّر عندهم من أنّ الأصل و الظاهر إذا تعارضا قدّم الأصل، لأنّه دلیل عقلی و حجّة بالإجماع، و الظاهر کثیرا ما یخرج الأمر بخلافه و لیس حجّة، و علیه فرّعوا طهارة ثیاب الکفّار حتّی یعلم عروض النجاسة لها، و لهذا حمله تارة علی التنزیه، و اخری علی العلم بعروض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تؤکّده روایة المعلّی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الثیاب التی یعملها المجوسی و النصرانی و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معاویة بن عمّار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الثیاب التی یعملها المجوسی و هم إجناب، و هم یشربون الخمر و نساؤهم علی تلک الحالة، ألبسها و لا أغسلها و أصلّی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فقطعت قمیصا و خطته و فتلت له أزرارا و رداء من السابری، ثمّ بعثت بها إلیه فی یوم الجمعة حین ارتفع النهار، فکأنّه عرف ما أرید، فخرج فیها إلی الجمعة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فی قوله علیه السّلام ظاهر السیاق یفید أنّ الضمائر الأربعة البارزة و المستترة کلّها تعود الی المسلم،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النّصرانی،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قد اغتسل من ذلک الحوض قبل المسلم، فیغسله المسلم بإجراء المادّة إلیه حتّی یطهر ثمّ یغتسل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عوده الی المسلم، أی إلّا أن یغتسل من ذلک الحوض بعد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الأصحاب علّل منعه علیه السّلام من اغتسال المسلم مع النّصرانی فی هذا الحدیث بأنّ الاغتسال معه یوجب وصول ما یتقاطر من بدنه الی بدن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هذا وحده لا یقتضی تعیّن الغسل بغیر ماء الحمّام، و إنّما یوجب تباعد المسلم عنه حال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فی آخر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یضطرّ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یتأیّد به القول بعدم نجاسة الیهود و النصاری و حینئذ یکون الأمر بالاغتسال بغیر ماء الحمّام للاستحباب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الأصحاب حمل الوضوء فی الحدیث علی إزالة الوسخ، و لا یخفی أنّ ذکر الصّلاة ینافیه، و بعضهم حمل تسویغ الاستعمال عند الضّرورة علی الاستعمال فی غیر الطّهارة، و هو بعید، و الأولی حمل الاضطرار علی ما إذا دعت التقیّة إلی استعماله و عدم التحرّز عنه، کما یقع کثیرا لأصحابنا الإمامیّة فی بلاد المخالفین، فإنّهم قائلون بطهارة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فإرجاع الأوّلین إلی النصرانی و الآخرین الی المسلم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یضطرّ الیه هذا إنّما یتصوّر إذا کان المخالف عالما بأنّه محدث و قد حضر وقت الصلاة و لا بدّ له من الاقتداء به، و لیس هناک ماء آخر یمکنه الوضوء به، فحینئذ یضطرّ الی استعمال هذا الماء النجس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یرفع به الحدث و یبیح به الصلاة؟ الظاهر نعم لأنّه حینئذ أتی بما کان مأمورا به، فیخرج عن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یجب علیه عند التمکّن غسل ما أصابه هذا الماء من الثیاب و البدن؟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نعم إذا لم یستلزم العسر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الخیاط و القصّار یکون یهودیّا أو نصرانیّا و أنت تعلم أنّه یبول و لا یتوضّأ ما تقول فی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یستنجی، و إطلاق الوضوء علی الاستنجاء شائع، و المراد من عمل الخیّاط أو القصّار معموله، و هو الثوب الذی یخیطه أو یقصّره، و الظاهر أنّ السؤال إنّما هو عن طهارة ذلک الثوب و هی فی مخیطه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مقصورة، فکذلک عند من یقول من أصحابنا بطهارة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الباقین، فلا بدّ من الحمل علی وقوع القصارة فی ماء کثیر من دون مباشرته بعدها،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النصرانیّة تخدمک و أنت تعلم أنّها نصرانیّة و لا تتوضّأ و تغتسل من جنابة،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تغسل یدیها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ظاهر هذا الحدیث من زوال نجاسة ید النصرانیّة بغسلها لم أطّلع علی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یجعل دلیلا لمن یقول من أصحابنا بطهارة الیهود و النّصاری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یقول من أصحابنا بطهارة الی آخره کلّ ما دلّ من الأخبار علی طهارة أهل الکتاب و جواز مؤاکلتهم بعد غسل الأیدی، و زوال نجاستها بالغسل، و جواز أکل طعامهم، و کونه حلالا، و نحو ذلک من الأخبار محمولة علی التقیّة، لأنّ مخالفینا یقولون بطهارتهم و طهارة طعامهم و إن باشروه برطوبة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ذهب الیه بعض أصحابنا من القول بطهارتهم بناءا علی ظواهر هذه الأخبار ضعیف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هو أحمد بن إدریس، عن الصّهبانی، عن صفوان، 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مؤاکلة الیهودی و النّصرانی و المجوسی،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طعامک و توضّأ فلا بأس</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بالوضوء هنا غسل الیدین، و هو یدلّ علی طهارة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صفوان،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طعام أهل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ثمّ سکت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ثمّ سکت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و لا تترکه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 و لکن تترکه تنزّها عنه، إنّ فی آنیتهم الخمر و لحم الخنزیر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هذا الحدیث من نهیه علیه السّلام عن أکل طعامهم أوّلا، ثمّ سکونه هنیئة، ثمّ نهیه ثانیا، ثمّ سکوته، ثمّ أمره أخیرا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تترکه تنزّها لعلّه علیه السّلام کان متردّدا فی التصریح بعلّة النهی عن أکل طعامهم لمکان التقیّة،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و بقی متفکّرا فی التصریح بقوله لأنّه حرام نجس، فأشار فی الثالثة من باب التقیّة إلی أنّه لیس بحرام، و لکنّ الاولی هو التنزّه عن أکله لنجاسة ظروفهم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قرینة واضحة علی أنّ المراد بطعامهم غیر الحبوب و ما شابهها، بل المراد به ما یؤکل بالفعل من المأکولات المائیّة التی یمکن أن یتنجّس بتلک الأوانی النجسة، و یمتزج بالاجزاء الخمریّة و اللحمیّة الباقیة فی خلل تلک الظروف و فرجها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قرّرناه ظهر أنّه علیه السّلام ما کان فی سکوته متردّدا فی أصل الحکم بحرمة طعامهم و نجاسته، و إنّما کان متردّدا فی التصریح بعلّة حرمته و النهی عن أکله، و ذلک أنّه علیه السّلام مع کونه معصوما منزّها عن الخطأ و الزلل، مؤیّد بروح القدس، یلقّنه کلّ ما سئل عنه و أراد أن یعلمه، کما وردت بذلک الأخبار الکثیرة المذکورة فی أصول الکافی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37" w:name="pg1435_21369"/>
    </w:p>
    <w:p>
      <w:pPr>
        <w:pStyle w:val="BookText"/>
        <w:rPr/>
      </w:pPr>
      <w:bookmarkEnd w:id="337"/>
      <w:r>
        <w:rPr>
          <w:rFonts w:ascii="IRNazanin" w:hAnsi="IRNazanin" w:eastAsia="IRNazanin"/>
          <w:color w:val="111111"/>
          <w:sz w:val="28"/>
          <w:sz w:val="28"/>
          <w:szCs w:val="28"/>
          <w:rtl w:val="true"/>
          <w:lang w:bidi="fa-IR"/>
        </w:rPr>
        <w:t>بالتنزّه عنه، یوجب الطّعن فی متنه، لإشعاره بتردّده علیه السّلام فی هذا الحکم، و انّ قوله هذا عن ظنّ، و حاشاهم علیهم السّلام عن أن تکون أحکامهم صادرة عن ظنّ کأحکام المجتهدین، بل کلّما یحکمون به فهو قطعیّ لهم لا یجوّزون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یخطر بالبال فی الاستدلال علی ذلک أنّ کلّ أحکامهم علیهم السّلام صادرة عن قطع، و انّه لا یجوز صدور شی‌ء منها عن ظنّ أنّنا إذا سمعنا من أحدهم علیهم السّلام حکما، فإنّا لا نجوّز احتمال کونه خطأ، لأنّ اعتقادنا عصمتهم علیهم السّلام یمنع تجویز الخطأ علیهم، و کما أنّا لا نجوّز علیهم الخطأ فی أحکامهم الّتی تصدر عنهم لا یجوّزون علی أنفسهم الخطأ فیها لعلمهم بعصمة أنفسهم سلام اللّه علیهم، و من هذا نعلم أنّهم قاطعون بجمیع الأحکام الّتی تصدر عنهم و لا یجوّزون نقیضها، کما یجوّزه المجتهدون فی أحکامهم المستندة إلی ظنونهم و لعلّ نهیه علیه السّلام عن أکل طعامهم محمول علی الکراهة، ان أرید الحبوب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جعل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للإشعار بالتّحریم، کما هو ظاهر التأکید، و یکون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التقیّة بعد حصول التّنبیه و الإشعار بالتحریم،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47990_383892988"/>
      <w:bookmarkStart w:id="339" w:name="_Toc125"/>
      <w:bookmarkEnd w:id="338"/>
      <w:r>
        <w:rPr>
          <w:rtl w:val="true"/>
        </w:rPr>
        <w:t>الفصل الرابع فی نجاسة الکلب و الخنزیر و نبذ متفرّقة ممّا یظنّ نجاسته‌</w:t>
      </w:r>
      <w:bookmarkEnd w:id="339"/>
    </w:p>
    <w:p>
      <w:pPr>
        <w:pStyle w:val="BookText"/>
        <w:rPr/>
      </w:pPr>
      <w:r>
        <w:rPr>
          <w:rFonts w:ascii="IRNazanin" w:hAnsi="IRNazanin" w:eastAsia="IRNazanin"/>
          <w:color w:val="111111"/>
          <w:sz w:val="28"/>
          <w:sz w:val="28"/>
          <w:szCs w:val="28"/>
          <w:rtl w:val="true"/>
          <w:lang w:bidi="fa-IR"/>
        </w:rPr>
        <w:t>و فیه عشرة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السابع من الکافی، و البواقی من التّهذیب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أحمد بن محمّد، عن الأهوازی،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الکلب یصیب</w:t>
      </w:r>
    </w:p>
    <w:p>
      <w:pPr>
        <w:pStyle w:val="BookText"/>
        <w:rPr/>
      </w:pPr>
      <w:r>
        <w:rPr>
          <w:rFonts w:ascii="IRNazanin" w:hAnsi="IRNazanin" w:eastAsia="IRNazanin"/>
          <w:color w:val="111111"/>
          <w:sz w:val="28"/>
          <w:sz w:val="28"/>
          <w:szCs w:val="28"/>
          <w:rtl w:val="true"/>
          <w:lang w:bidi="fa-IR"/>
        </w:rPr>
        <w:t>شیئا من جسد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المکان الذی أصابه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إذا أصابه برطوبة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عن الأهوازی، عن حمّاد، عن حریز عن الفضل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من الکلب رطوبة فاغسله، و إن مسّه جافّا فاصبب علیه الماء،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بهذه المنزلة؟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 آله أمر بقتلها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تعلیله علیه السّلام هو أنّ النبیّ صلّی اللّه علیه و آله إنّما أمر بقتلها لئلّا تؤذی النّاس بالمماسّة رطبة و جافّة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السّابق، عن الفضل أبی العبّاس انّ أبا عبد اللّه علیه السّلام قال فی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رجس نجس لا تتوضّأ بفضله و اصبب ذلک الماء و اغسله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تعلیله علیه السّلام الی آخره الکلب نجس، فإذا أصاب الثوب رطبا سرت النجاسة منه الیه، و لذلک أمر النبیّ صلّی اللّه علیه و آله بغسله، بخلاف ما إذا مسّه یابسا، فإنّه لا تسری الیه نجاسته، فلا یجب علیه غسله، و لکن یستحبّ أن یصبّ علیه الماء لیزول عنه ما یوسوسه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النجاسة أمر شرعی لا مدخل فیه للعقل، و النبیّ صلّی اللّه علیه و آله إنّما أمر بغسله فی صورة الإصابة رطبا، فهو لمّه و الفارق بینه و بین صورة الإصابة یابسا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اغسله بالتراب أوّل مرّة ثمّ بالماء لعلّه أطلق الغسل علی الدلک بالتراب، لمشاکلة قوله فیما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المشاکل علی المشاکل لیس بشرط، لأنّهم صرّحوا بأن یمشی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یَمْشِی عَلی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لمشاکلة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یَمْشِی عَلی رِجْلَیْنِ</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بالتّراب أوّل مرّة ثمّ بالماء</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هذا الحدیث فی بحث الأسئار،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الإناء المدلول علیه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اصبب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بظاهره مزج التراب بالماء لیصدق الغسل، إذ الدّلک بالتراب الجافّ لا یسمّی غسلا، و به حکم الرّاوندی و ابن إدریس، و رجّحه العلّامة فی المنتهی، و استضعفه شیخنا الشیخ علی رحمه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خیال ضعیف، فإنّ الغسل حقیقة إجراء الماء، فالمجاز لازم، مع أنّ الممزوج لیس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ناقشه بعض الأصحاب بأنّ الغسل و إن کان إجراء الماء، إلّا أنّ الحمل علی أقرب المجازات أولی، فلا بدّ من 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فإنّه یستلزم تجوّزین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الغسل، و الآخر فی التراب، بخلاف عدم المزج، فإنّه فی الغسل فقط، فهو أولی کما اختاره العلّامة فی المختلف</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یصیب ثوبه خنزیر فلم یغسله، فذکر و هو فی صلاته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فی صلاته فلیمض، و إن لم یکن دخل فی صلاته فلینضح ما أصاب من ثوبه، إلّا أن یکون فیه أثر فیغسله،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خنزیر شرب من إناء کیف یصنع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سبع مرّات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لمّا کان متضمّنا لمعنی التطهیر ضمّنه معناه،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طهّره أوّلا بالتراب ثمّ بالماء، و علی هذا فلا حاجة الی القول بالمزج، مع أنّ التراب إذا مزج بالماء لا یصدق علیه أنّه تراب، فإذا مزجه بالماء و غسل به الإناء لم یتطهّر و لم یتحقّق بذلک الامتثال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المحقّق فی المعتبر</w:t>
      </w:r>
      <w:r>
        <w:rPr>
          <w:rStyle w:val="FootnoteAnchor"/>
          <w:rtl w:val="true"/>
        </w:rPr>
        <w:footnoteReference w:id="917"/>
      </w:r>
      <w:r>
        <w:rPr>
          <w:rFonts w:ascii="IRNazanin" w:hAnsi="IRNazanin" w:eastAsia="IRNazanin"/>
          <w:color w:val="111111"/>
          <w:sz w:val="28"/>
          <w:sz w:val="28"/>
          <w:szCs w:val="28"/>
          <w:rtl w:val="true"/>
          <w:lang w:bidi="fa-IR"/>
        </w:rPr>
        <w:t>الغسل سبعا علی الاستحباب، و الأظهر الوجوب، و إنّما نقلنا هذا الحدیث من التهذیب لا من الکافی لأجل هذه الزّیادة، و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الی آخره، فإنّا لم نجدها فی الکافی</w:t>
      </w:r>
      <w:r>
        <w:rPr>
          <w:rStyle w:val="FootnoteAnchor"/>
          <w:rtl w:val="true"/>
        </w:rPr>
        <w:footnoteReference w:id="918"/>
      </w:r>
      <w:r>
        <w:rPr>
          <w:rFonts w:ascii="IRNazanin" w:hAnsi="IRNazanin" w:eastAsia="IRNazanin"/>
          <w:color w:val="111111"/>
          <w:sz w:val="28"/>
          <w:sz w:val="28"/>
          <w:szCs w:val="28"/>
          <w:rtl w:val="true"/>
          <w:lang w:bidi="fa-IR"/>
        </w:rPr>
        <w:t>، و کأنّ الشّیخ نقل الحدیث عن محمّد بن یعقوب قدّس اللّه روحه من غیر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عبد اللّه بن جعفر هو الحمیری، عن أیّوب بن نوح، عن صفوان، عن سیف التمّار، عن زرارة، عن أبی 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موالیک یعمل الحمائل بشعر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فلیغسل یده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حملنا الأمر علی الوجوب، فلعلّه للدّسومة الّتی فی 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المحقّق فی المعتبر الی آخره لا یعلم منه القدر الواجب من الغسل، و الظاهر أنّه اکتفی فیه بمرّة واحدة، کما هو مفاد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فیه أثر فیغسل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أنّ هذا العدد بکماله واجب، و الأصل عدم وجوب الزائد علی مرّة واحدة، و لذلک حمله علی الاستحباب، 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حملنا الأمر علی الوجوب الی آخره الظاهر أنّه محمول علی الندب، إذ لا دسومة فی شعره، و إلّا لنجس بملاقاة ماء البئر، علی مذهب من یقول بتنجّسه بملاقاة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زرارة عن أبی عبد اللّه علیه السّلام تنفیه،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 یکون من شعر الخنزیر یستقی به الماء من البئر، أ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موثّقة ابنه الحسین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فشعر الخنزیر یعمل به حبلا یستقی به من البئر التی یشرب منها و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الخنزیر، کما تضمّنه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الفأرة الرّطبة قد وقعت فی الماء تمشی علی الثّیاب أ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ما رأیت من أثرها، و ما لم تره فانضحه بالماء</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بهذا الحدیث علی ما ذهب الیه شیخ الطّائفة فی النّهایة</w:t>
      </w:r>
      <w:r>
        <w:rPr>
          <w:rStyle w:val="FootnoteAnchor"/>
          <w:rtl w:val="true"/>
        </w:rPr>
        <w:footnoteReference w:id="922"/>
      </w:r>
      <w:r>
        <w:rPr>
          <w:rFonts w:ascii="IRNazanin" w:hAnsi="IRNazanin" w:eastAsia="IRNazanin"/>
          <w:color w:val="111111"/>
          <w:sz w:val="28"/>
          <w:sz w:val="28"/>
          <w:szCs w:val="28"/>
          <w:rtl w:val="true"/>
          <w:lang w:bidi="fa-IR"/>
        </w:rPr>
        <w:t>و المبسوط</w:t>
      </w:r>
      <w:r>
        <w:rPr>
          <w:rStyle w:val="FootnoteAnchor"/>
          <w:rtl w:val="true"/>
        </w:rPr>
        <w:footnoteReference w:id="923"/>
      </w:r>
      <w:r>
        <w:rPr>
          <w:rFonts w:ascii="IRNazanin" w:hAnsi="IRNazanin" w:eastAsia="IRNazanin"/>
          <w:color w:val="111111"/>
          <w:sz w:val="28"/>
          <w:sz w:val="28"/>
          <w:szCs w:val="28"/>
          <w:rtl w:val="true"/>
          <w:lang w:bidi="fa-IR"/>
        </w:rPr>
        <w:t>من وجوب غسل ما أصابه الفأرة برطوبة، و هو موافق لقول الصّدوق و المفید و سلّار، و أمّا المتأخّرون فحملوا الأمر فی هذا الحدیث علی الاستحباب، جمعا بینه و بین صحیحة الفضل أبی العباس،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أترک شیئا إلّا سألته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فإنّه ترک الخنزیر و الکافر فلعلّ الفأرة ثالثهما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تؤیّد مذهب السیّد المرتضی، فإنّه ذهب الی طهارة ما لا تحلّه الحیاة من نجس العین،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ترک الخنزیر و الکافر نجاستهما لمّا کانت مشهورة معروفة معلومة للسائل لم تکن موضع سؤال، و لذلک ترکهما فی السؤال، و خصّه بغیرهما علی وجه العموم، بحیث لا یشذّ منه نوع من الحیوان، کما یفیده وقوع النکرة فی حیّز النفی مع الإتیان بالنفی و الاستثناء، فتدخل فیه الفأرة، و یحوج فی الجمع بینه و بینهما الی حمله علی الاستحباب کما فعلوه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حال الفأرة فی ذلک کحال الکافر و الخنزیر حتّی تکون ثالثهما، لأنّ نجاستها لم تکن بتلک الشهرة المغنیة عن السؤال، و إلّا لکانت 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ترکهما فی السؤال لا یقدح فی عموم المسؤول عنه لما ذکرناه، فتأمّل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الحکم،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لحوم الجلّالة</w:t>
      </w:r>
      <w:r>
        <w:rPr>
          <w:rStyle w:val="FootnoteAnchor"/>
          <w:rtl w:val="true"/>
        </w:rPr>
        <w:footnoteReference w:id="925"/>
      </w:r>
      <w:r>
        <w:rPr>
          <w:rFonts w:ascii="IRNazanin" w:hAnsi="IRNazanin" w:eastAsia="IRNazanin"/>
          <w:color w:val="111111"/>
          <w:sz w:val="28"/>
          <w:sz w:val="28"/>
          <w:szCs w:val="28"/>
          <w:rtl w:val="true"/>
          <w:lang w:bidi="fa-IR"/>
        </w:rPr>
        <w:t>، و هی الّتی تأکل العذرة، فإن أصابک من عرقها فاغسله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بالغسل فی هذا الحدیث محمول عند الشّیخین طاب ثراهما علی الوجوب، و عند المتأخّرین علی الاستحباب، و قد أوردت فی الحبل المتین</w:t>
      </w:r>
      <w:r>
        <w:rPr>
          <w:rStyle w:val="FootnoteAnchor"/>
          <w:rtl w:val="true"/>
        </w:rPr>
        <w:footnoteReference w:id="927"/>
      </w:r>
      <w:r>
        <w:rPr>
          <w:rFonts w:ascii="IRNazanin" w:hAnsi="IRNazanin" w:eastAsia="IRNazanin"/>
          <w:color w:val="111111"/>
          <w:sz w:val="28"/>
          <w:sz w:val="28"/>
          <w:szCs w:val="28"/>
          <w:rtl w:val="true"/>
          <w:lang w:bidi="fa-IR"/>
        </w:rPr>
        <w:t>حدیثا آخر من الحسان مطابق لهذا الحدیث، و لو قیل بمقالة الشّیخین لم یکن بعیدا،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أبی القاسم جعفر بن محمّد، عن أبیه، عن سعد بن عبد اللّه، عن أحمد بن محمّد، عن العبّاس بن معروف، عن الدّورقی، عن حمّاد بن عیسی، و فضالة بن أیّوب،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الحائض تعرق فی ثیابها أ تصلّی فیها قبل أن تغسلها؟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المرأة ولیها قمیصها أو إزارها، تصیبه من بلل الفرج و هی جنب أ تصلّی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بمقالة الشیخین الی آخره أصالة الطهارة، و أصالة البراءة، و أصالة عدم الوجوب، مع شیوع استعمال الأمر فی کلامهم علیهم السّلام فی الندب،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حقیقة عرفیّة فیه، یبعّده، و لذلک لم یعدّوا عرقها من النجاسات، و لم یوجبوا غسل ما أصابه، و هذا الذی ذکرناه بعینه جار فیما قیل فی الحدیث السابق، فقول المتأخّرین فی الموضعین غیر بعید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340" w:name="pg1435_21381"/>
    </w:p>
    <w:p>
      <w:pPr>
        <w:pStyle w:val="BookText"/>
        <w:rPr/>
      </w:pPr>
      <w:bookmarkEnd w:id="340"/>
      <w:r>
        <w:rPr>
          <w:rFonts w:ascii="IRNazanin" w:hAnsi="IRNazanin" w:eastAsia="IRNazanin"/>
          <w:color w:val="111111"/>
          <w:sz w:val="28"/>
          <w:sz w:val="28"/>
          <w:szCs w:val="28"/>
          <w:rtl w:val="true"/>
          <w:lang w:bidi="fa-IR"/>
        </w:rPr>
        <w:t>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صلّت فیهما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حمّاد، عن حریز،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زید الشّحام و زرارة و محمّد بن مسلم،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 من ذکرک شی‌ء من مذی أو وذی، فلا تغسله و لا تقطع له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هذا الحدیث فی نواقض الوضوء، و إطلاقه یشمل ما کان عن شهوة و بدونها، و قول ابن الجنید بنجاسة ما کان عن شهوة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247992_383892988"/>
      <w:bookmarkStart w:id="342" w:name="_Toc126"/>
      <w:bookmarkEnd w:id="341"/>
      <w:r>
        <w:rPr>
          <w:rtl w:val="true"/>
        </w:rPr>
        <w:t>الفصل الخامس فی نجاسة الخمر</w:t>
      </w:r>
      <w:bookmarkEnd w:id="342"/>
    </w:p>
    <w:p>
      <w:pPr>
        <w:pStyle w:val="Heading6"/>
        <w:numPr>
          <w:ilvl w:val="5"/>
          <w:numId w:val="1"/>
        </w:numPr>
        <w:rPr/>
      </w:pPr>
      <w:bookmarkStart w:id="343" w:name="__RefHeading___Toc247994_383892988"/>
      <w:bookmarkStart w:id="344" w:name="_Toc127"/>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و فیه بحثان</w:t>
      </w:r>
      <w:r>
        <w:rPr>
          <w:rFonts w:eastAsia="IRNazanin" w:cs="IRNazanin"/>
          <w:color w:val="111111"/>
          <w:sz w:val="28"/>
          <w:szCs w:val="28"/>
          <w:rtl w:val="true"/>
          <w:lang w:bidi="fa-IR"/>
        </w:rPr>
        <w:t>:</w:t>
      </w:r>
    </w:p>
    <w:p>
      <w:pPr>
        <w:pStyle w:val="Heading6"/>
        <w:numPr>
          <w:ilvl w:val="5"/>
          <w:numId w:val="1"/>
        </w:numPr>
        <w:rPr/>
      </w:pPr>
      <w:bookmarkStart w:id="345" w:name="__RefHeading___Toc247996_383892988"/>
      <w:bookmarkStart w:id="346" w:name="_Toc128"/>
      <w:bookmarkEnd w:id="345"/>
      <w:r>
        <w:rPr>
          <w:rtl w:val="true"/>
        </w:rPr>
        <w:t>البحث الأول فی تفسیر الآیة الکریمة الواردة فی ذلک‌</w:t>
      </w:r>
      <w:bookmarkEnd w:id="346"/>
    </w:p>
    <w:p>
      <w:pPr>
        <w:pStyle w:val="Heading6"/>
        <w:numPr>
          <w:ilvl w:val="5"/>
          <w:numId w:val="1"/>
        </w:numPr>
        <w:rPr/>
      </w:pPr>
      <w:bookmarkStart w:id="347" w:name="__RefHeading___Toc247998_383892988"/>
      <w:bookmarkStart w:id="348" w:name="_Toc129"/>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قال اللّه تعالی فی سورة المائدة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سورة المائدة عن أبی جعفر علیه السّلام لمّا نزلت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تقومر به حتّی الکعاب و الجوز،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الأنصاب؟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ذبحوا لآلهتهم،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الأزلام؟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قداحهم التی یستقسمون بها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49" w:name="pg1435_21383"/>
    </w:p>
    <w:p>
      <w:pPr>
        <w:pStyle w:val="BookText"/>
        <w:rPr/>
      </w:pPr>
      <w:bookmarkEnd w:id="349"/>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Style w:val="FootnoteAnchor"/>
          <w:rtl w:val="true"/>
        </w:rPr>
        <w:footnoteReference w:id="932"/>
      </w:r>
      <w:r>
        <w:rPr>
          <w:rFonts w:ascii="IRNazanin" w:hAnsi="IRNazanin" w:eastAsia="IRNazanin"/>
          <w:color w:val="111111"/>
          <w:sz w:val="28"/>
          <w:sz w:val="28"/>
          <w:szCs w:val="28"/>
          <w:rtl w:val="true"/>
          <w:lang w:bidi="fa-IR"/>
        </w:rPr>
        <w:t>و لنورد الکلام فی تفسیر هذه الآیة فی 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248000_383892988"/>
      <w:bookmarkStart w:id="351" w:name="_Toc130"/>
      <w:bookmarkEnd w:id="350"/>
      <w:r>
        <w:rPr>
          <w:rtl w:val="true"/>
        </w:rPr>
        <w:t xml:space="preserve">درس </w:t>
      </w:r>
      <w:r>
        <w:rPr>
          <w:rtl w:val="true"/>
        </w:rPr>
        <w:t>(</w:t>
      </w:r>
      <w:r>
        <w:rPr>
          <w:rtl w:val="true"/>
        </w:rPr>
        <w:t>الکلام فی تعریف الخمر و نجاسته</w:t>
      </w:r>
      <w:bookmarkEnd w:id="351"/>
    </w:p>
    <w:p>
      <w:pPr>
        <w:pStyle w:val="BookText"/>
        <w:rPr/>
      </w:pPr>
      <w:r>
        <w:rPr>
          <w:rFonts w:ascii="IRNazanin" w:hAnsi="IRNazanin" w:eastAsia="IRNazanin"/>
          <w:color w:val="111111"/>
          <w:sz w:val="28"/>
          <w:sz w:val="28"/>
          <w:szCs w:val="28"/>
          <w:rtl w:val="true"/>
          <w:lang w:bidi="fa-IR"/>
        </w:rPr>
        <w:t>الخمر کلّ شراب مسکر، و لا یختص بعصیر العنب، کما رواه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 و النّقیع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الزّبیب، و البتع من العسل، و المزر من الشّعیر، و النّبیذ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ثقة الإسلام فی الکافی بسند صحیح</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شیخ الطّائفة فی التهذیب بسند صحیح أیضا عن علی بن یقطین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یحرّم الخمر لإثمها، و لکن حرّمها لعاقبتها، فما کان عاقبته عاقبة الخمر فهو خمر</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الخمر خمرا لأنّه یخمّر العقل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یستره و یغطّیه، و ترکیب الخاء و المیم و الرّاء یتضمّن فی الأغلب معنی السّتر و التغطیة، و منه خمار المرأة أی</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عصیر العنب المشتدّ، و هو العصیر الذی یسکر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عبّاس أنّ المراد بالخمر جمیع الأشربة التی تسکر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النقیع بالنون و القاف و آخره عین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البتع بکسر الباء الموحّدة و سکون التاء المثنّاة الفوقانیّة أو فتحها و آخره عین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المزر بکسر المیم و سکون الزای و آخره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مقنعتها،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خمّرت الإناء أی غطّیته، و یقال لکلّ ما یستر الشّخص عن غیره من شجر و نحوه خمر بفتحتین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المیسر مصدر کالمرجع و الموعد، و فسّر بالقمار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میسرا لأنّه یتیسّر به أخذ مال الغیر من غیر مشقّة 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أمیر المؤمنین علیه السّلام إنّ النّرد و الشّطرنج من المیسر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فسّرت الأنصاب بالأصنام الّتی نصبوها لعبادتهم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الأزلام، فالقداح العشرة المعروفة بینهم، کان یجتمع العشرة من الرّجال، فیشترون بعیرا فیما بینهم و ینحرونه و یقسّمونه أجزاء، فقیل إلی عشرة أجزاء، و قیل إلی ثمانیة و عشرین جزءا، و هو الأظهر، و کان لهم عشرة قداح سبعة منها لها أنصباء،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سهم، و التوأم و له سهمان، و الرّقیب و له ثلاثة أسهم، و الحلس و له أربعة أسهم، و النّافس و له خمسة أسهم، و المسبل و له ستّة أسهم، و المعلّی و له سبعة أسهم، و ثلاثة لا أنصباء لها، و هی المنیح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السّفیح، و الوغر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یجعلون هذه القداح فی خریطة، و یصنعونها علی ید من یثقون به، فیحرّکها ثمّ یدخل یده فی الخریطة و یخرج باسم کلّ رجل قدحا، فمن خرج له قدح من القداح الّتی لا أنصباء لها لم یأخذ شیئا، و الزم بأداء ثلاث قیمة البعیر، فلا یزال یخرج قدحا حتّی یأخذ أصحاب الأنصباء السّبعة أنصباءهم، و یغرم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الفذّ بالفاء و الذال المعجمة و التوأم بالتاء الفوقانیّة و الرقیب بالراء و القاف ثمّ الیاء المثنّاة من تحت ثمّ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الحلس بالحاء المهملة المکسورة و اللّام الساکنة و آخره سین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النافس بالنون و الفاء المکسورة و آخره سین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المسبل بالسین المهملة و الباء الموحّدة و آخره لام علی صیغة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المعلّی بالعین المهملة و تشدید اللّام علی صیغة اسم المفعول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المنیح بفتح المیم و کسر النون و إسکان الیاء المثنّاة من تحت و آخره حاء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السفیح بالسین المهملة و الفاء علی وزن المنیح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الوغر بالواو المفتوحة و الغین المعجمة الساکنة و آخره راء 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الثلاثة الّذین لا نصیب لهم قیمة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المفسّرون فی سبب نزول آیة تحریم الخمر أنّه کان یقع من المسلمین أمور منکرة قبل تحریمها، فإنّ أکثرهم کانوا یشربونها، و کانت تصدر منهم إذا سکروا أشیاء شنیعة یکره النبیّ صلّی اللّه علیه و آله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أنّ عبد الرّحمن بن عوف صنع طعاما و دعا أناسا، فشربوا و سکروا، فلمّا قاموا الی الصّلاة، قرأ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الکافرون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 فما کان یشربها بعد ذلک إلّا قلیل، ثمّ دعا عتبان بن مالک جماعة، فلمّا سکروا تفاخروا، فأنشد بعضهم شعرا یتضمّن هجو الأنصار، فضربه أنصاریّ فشجّه، فرفع ذلک الی النبیّ صلّی اللّه علیه و آله، فأنزل اللّه تعالی یا أَیُّهَا الَّذِینَ آمَنُوا إِنَّمَا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أنّ حمزة بن عبد المطلّب رضی اللّه عنه کان فی بعض الأیّام یشرب مع جماعة من الأنصار، و کان فی فناء تلک الدّار ناقتان لأمیر المؤمنین علی علیه السّلام، فلمّا سکروا غنّت مغنّیتهم بأبیات تتضمّن طلب الکباب من حمزة،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w:t>
      </w:r>
      <w:r>
        <w:rPr>
          <w:rStyle w:val="FootnoteAnchor"/>
          <w:rtl w:val="true"/>
        </w:rPr>
        <w:footnoteReference w:id="937"/>
      </w:r>
      <w:r>
        <w:rPr>
          <w:rFonts w:ascii="IRNazanin" w:hAnsi="IRNazanin" w:eastAsia="IRNazanin"/>
          <w:color w:val="111111"/>
          <w:sz w:val="28"/>
          <w:sz w:val="28"/>
          <w:szCs w:val="28"/>
          <w:rtl w:val="true"/>
          <w:lang w:bidi="fa-IR"/>
        </w:rPr>
        <w:t>حمز للشرف النواء و هنّ معقّلات بالفناء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البعیر کذا فی الکشّاف،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یدفعون تلک الی الفقراء و لا یأکلون منها، و یفتخرون بذلک و یذمّون من لم یدخل فیه و یسمّونه البرم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حة</w:t>
      </w:r>
      <w:bookmarkStart w:id="352" w:name="pg1435_21389"/>
    </w:p>
    <w:p>
      <w:pPr>
        <w:pStyle w:val="BookText"/>
        <w:rPr/>
      </w:pPr>
      <w:bookmarkEnd w:id="352"/>
      <w:r>
        <w:rPr>
          <w:rFonts w:ascii="IRNazanin" w:hAnsi="IRNazanin" w:eastAsia="IRNazanin"/>
          <w:color w:val="111111"/>
          <w:sz w:val="28"/>
          <w:sz w:val="28"/>
          <w:szCs w:val="28"/>
          <w:rtl w:val="true"/>
          <w:lang w:bidi="fa-IR"/>
        </w:rPr>
        <w:t>صنع السّکین فی اللبّات منها و ضرّجهنّ حمزة بالدّماء و أطعم من شرائحها کبابا ملوّحة علی وهج الصلاء فلمّا سمع حمزة هذه الأبیات أخذ سیفه و أقبل علی الناقتین، فاقتطع سنامیهما و شقّ خاصرتیهما و أخذ من کبدیهما و صنع من ذلک کبابا، فأقبل أمیر المؤمنین علیه السّلام فلمّا رأی الناقتین بذلک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حمزة، فذکر ذلک للنبیّ صلّی اللّه علیه و آله، و کان هذا أحد الأسباب فی نزول آیة تحریم الخمر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 w:name="__RefHeading___Toc248002_383892988"/>
      <w:bookmarkStart w:id="354" w:name="_Toc131"/>
      <w:bookmarkEnd w:id="353"/>
      <w:r>
        <w:rPr>
          <w:rtl w:val="true"/>
        </w:rPr>
        <w:t>درس استفید من الآیة الکریمة نجاسة الخمر</w:t>
      </w:r>
      <w:bookmarkEnd w:id="354"/>
    </w:p>
    <w:p>
      <w:pPr>
        <w:pStyle w:val="BookText"/>
        <w:rPr/>
      </w:pPr>
      <w:r>
        <w:rPr>
          <w:rFonts w:ascii="Amiri" w:hAnsi="Amiri" w:eastAsia="Amiri" w:cs="Amiri"/>
          <w:color w:val="111111"/>
          <w:sz w:val="28"/>
          <w:sz w:val="28"/>
          <w:szCs w:val="28"/>
          <w:rtl w:val="true"/>
          <w:lang w:bidi="ar-SA"/>
        </w:rPr>
        <w:t>، فإنّ الرّجس و إن کان فی اللّغة بمعنی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استفید من الآیة الکریمة نجاسة الخمر قال الفاضل الأردبیلی رحمه اللّه فی آیات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هذه الآیة علی نجاسة الخمر، و لهذا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حرّم شربها لا الصلاة فی ثوب أصابته،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مختلفة فی ذلک، و الأصل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ثبت کون الرجس بمعنی النجس الشرعی فقط لدلّت علیها لکنّه لم یثبت، ثمّ نقل أقوال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الذی نقله فی التهذیب علی کون الرجس بمعنی النجس غیر معلوم، و کتب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لأنّ مقصود الشیخ أنّ إجماع الفقهاء و المفسّرین علی أنّ الرجس فی الآیة بمعنی النجس، فمخالفة أصل اللغة لا یضرّ بإجماعه، فهذا التفریع لیس بجیّد،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فاعتراض الشیخ البهائی علیه ممّا لا 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الأردبیلی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دلالة فی الآیة علی نجاسة الخمر و هو ظاهر، بل لا دلالة فی الأخبار أیضا لاختلافها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بحمل ما دلّ علی وجوب الغسل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بالواو المشدّدة المفتوحة و الحاء المهملة اسم مفعول من لوّح الشی‌ء أحماه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الوهج بالتحریک و آخره جیم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الصلاء بکسر الصاد المهملة و المدّ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القذر، و هو أعمّ من النجاسة، إلّا أنّ شیخ الطّائفة طاب ثراه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الرّجس هو النّجس بلا خلاف</w:t>
      </w:r>
      <w:r>
        <w:rPr>
          <w:rStyle w:val="FootnoteAnchor"/>
          <w:rtl w:val="true"/>
        </w:rPr>
        <w:footnoteReference w:id="938"/>
      </w:r>
      <w:r>
        <w:rPr>
          <w:rFonts w:ascii="IRNazanin" w:hAnsi="IRNazanin" w:eastAsia="IRNazanin"/>
          <w:color w:val="111111"/>
          <w:sz w:val="28"/>
          <w:sz w:val="28"/>
          <w:szCs w:val="28"/>
          <w:rtl w:val="true"/>
          <w:lang w:bidi="fa-IR"/>
        </w:rPr>
        <w:t>و ظاهر أنّ مراده قدّس اللّه روحه أنّه لا خلاف بین علمائنا فی أنّه فی الآیة بمعنی النّجس، و إلّا فمعلوم أنّه فی اللّغة مطلق القذر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بعض الأصحاب أنّ الإجماع الذی نقله فی التهذیب غیر معلوم مستدلّا علی أنّ الرّجس مطلق القذر بقول صاحب القاموس</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الرّجس بالکسر القذر و بقول الزّجّاج الرّجس فی اللّغة اسم لکلّ ما استقذر من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شیخ الطّائفة و المرتضی رضی اللّه عنهما نقل کلّ منهما الإجماع علی نجاسة الخمر، بل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بین المسلمین فی نجاسته، إلّا ما یحکی عن شذاذ لا اعتبار بقولهم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حقیقة هذا الإجماع الذی ادّعاه هذان الشّیخان الجلیلان؟</w:t>
      </w:r>
    </w:p>
    <w:p>
      <w:pPr>
        <w:pStyle w:val="BookText"/>
        <w:rPr/>
      </w:pPr>
      <w:r>
        <w:rPr>
          <w:rFonts w:ascii="IRNazanin" w:hAnsi="IRNazanin" w:eastAsia="IRNazanin"/>
          <w:color w:val="111111"/>
          <w:sz w:val="28"/>
          <w:sz w:val="28"/>
          <w:szCs w:val="28"/>
          <w:rtl w:val="true"/>
          <w:lang w:bidi="fa-IR"/>
        </w:rPr>
        <w:t>مع أنّ الصّدوق و ابن أبی عقیل قائلان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لعلّهما قدّس اللّه روحهما إنّما أرادا إجماع أهل عصرهما، و هذان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الاستحباب أولی من حمل ما یدلّ علی عدمه علی التقیة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الحمل علی التقیّة فی قوّة الاطّراح، فلا ینبغی المصیر الیه إلّا عند الضرورة، و حمل الأوامر و النواهی فی أخبارنا علی الاستحباب و الکراهة شائع</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فالجمع بین الأخبار بهذا الوجه أوجه کما ذکره رحمه اللّه، مع اعتضاد أخبار الطهارة بالأصل و کثرة الصحیح منها و وضوح دلالتها و بعد التأویل، و بالعمومات الدالّة علی طهوریّة الماء علی العموم، و من جملتها الملاقی للخمر، بل بظاهر القرآن أیضا، فإنّه إذا وجد ماءا ملاقیا للخمر یلزم بمقتضی القول بالتنجیس الاجتناب عنه، و مقتضی الآیات الوضوء و الغسل به و عدم العدول الی التیمّم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الشّیخان متقدّمان علی زمانهما، مع أنّ خلاف معلوم النّسب، و سیّما إن کان نادرا لا یقدح فی تحقیق الإجماع عندنا، علی أنّ الصّدوق رحمه اللّه إنّما حکم بجواز الصّلاة فی ثوب أصابه الخمر، و هذا لا یستلزم الحکم بطهارته، فلعلّه معفوّ عنه عنده، ککثیر من النّجاسات، کیف لا؟ و حکمه بنزح جمیع ماء البئر لوقوع الخمر فیها یعطی القول بنجاستها به، و القول بأنّ حکمه بنزح الجمیع لیس لنجاسة الخمر، بل إنّما هو لیتحقّق خلوّ الماء الذی یشرب من ذلک البئر من الأجزاء الخمریّة، و إن کانت مستهلکة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فیه، فإنّه یقتضی تجویزه الوضوء و الغسل و ازالة النّجاسة بذلک الماء قبل النّزح، و هو لا یقول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شیخ الطّائفة عطّر اللّه مرقده استدلّ بهذه الآیة علی نجاسة الخمر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ما مرّ من الاتّفاق علی أنّ الرّجس فیها بمعنی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باجتنابه یقتضی وجوب التّباعد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بنزح جمیع ماء البئر الی آخره إنّما حکم بنزح الجمیع، لصحیحة ابن سنان عن الصادق علیه السّلام فی البئر إن مات فیها ثور أو صبّ فیها خمر نزح الماء کلّه، هذا لا یدلّ علی أنّه یقول بنجاسة البئر بوقوع الخمر فیها، فلعلّه حکمه بالنزح کان مبنیّا علی الاستحباب أو الوجوب تعبّدا، کما یقول به کثیر من علمائنا مع عدم قولهم بنجاسة البئر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یحکمون بنزح المقدّر امّا للاستحباب أو الوجوب تعبّدا، لا للنجاسة و التطهیر، و هؤلاء یجوّزون الوضوء و الغسل و إزالة النجاسة بذلک الماء قبل نزح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قوله تعالی الی آخره بناء الدلیل الثانی علی تحقیق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راجعا الی المحذوف و هو التعاطی، اختاره الکشّاف</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یکون عائدا إلی عمل الشیطان، ذکره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بجمیع الأنحاء و فی عامّة الأوقات و الحالات، إلّا ما ثبت بدلیل، و حالة الصلاة من جملة الحالات، و معلوم أنّ من صلّی و هو متلطّخ بالخمر لا یکون مجتنبا له و متباعدا عنه حال صلاته،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نقل شیخ الطّائفة الإجماع علی أنّ الرّجس فی الآیة الکریمة بمعنی النّجس یقتضی جعله فی الآیة الکریمة خبرا عن الخمر وحده، و یکون خبر المتعاطفات الثّلاثة محذوفا، و جعله خبرا عن الخمر وحده هو مختار بعض المفسّرین، و قد رجّحه البیضاوی أیضا، حیث قدّمه علی الوجه الآخر أعنی جعله خبرا عن مضاف 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تعاطی الخمر و المیسر و الأنصاب و الأزلام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فی وجه ترجیح جعل الرّجس خبرا عن الخمر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یکون راجعا الی الرجس، و احتمله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عائدا إلی المذکورات بتأویل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الاجتناب المنهیّ عنه علی وجه یمکن جعله دلیلا للنجاسة، إنّما یتمّ علی بعض تلک الوجوه، و لا ترجیح له علی غیره، فلا یتمّ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الظاهر أنّ المراد الاجتناب فی الجمیع علی نسق واحد، مع أنّ الظاهر من الاجتناب فی الخمر الشرب و ما أشبهه کتحریم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الرجس خبرا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خبر لمضاف محذوف، و هو تعاطی هذه الأشیاء، إذ الذی تستخبثه العقول و تعافه</w:t>
      </w:r>
      <w:r>
        <w:rPr>
          <w:rStyle w:val="FootnoteAnchor"/>
          <w:rtl w:val="true"/>
        </w:rPr>
        <w:footnoteReference w:id="941"/>
      </w:r>
      <w:r>
        <w:rPr>
          <w:rFonts w:ascii="IRNazanin" w:hAnsi="IRNazanin" w:eastAsia="IRNazanin"/>
          <w:color w:val="111111"/>
          <w:sz w:val="28"/>
          <w:sz w:val="28"/>
          <w:szCs w:val="28"/>
          <w:rtl w:val="true"/>
          <w:lang w:bidi="fa-IR"/>
        </w:rPr>
        <w:t>تعاطیها علی الوجوه المقتضیة للمفاسد الظاهرة المشهورة و المتعلّقة بها، کشرب الخمر و ما یتعلّق بها من حفظها و بیعها و شرائها للشرب، و لعب المیسر و ما یتعلّق به، و عبادة الأنصاب و تعظیمها و ما یتعلّق به، و الاستقسام بالأزلام و ما یتعلّق به، فلا تصحّ ارادة النجس منه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جعل رجس خبرا للخمر، و هو مرجوح، و قدر خبر المذکورات، فلا یصحّ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المقصود بالذّات من نزول الآیة الکریمة هو حکایة الخمر، و ذکر المتعاطفات بعده علی سبیل التّبعیة له، فتخصیصه بالخبر المذکور یناسب مقتضی الحال، و هذا قریب ممّا ذکروه فی وجه تخصیصه سبحانه التجارة بإرجاع الضمیر إلیها فی 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إنّ التجارة لمّا کانت هی مقصدهم من الانفضاص و اللّهو تابع، خصّت بإرجاع الضمیر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الجار و المجرور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نعت رجس، أو خبر ثان، 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الی العمل، أو الرّجس، أو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استدلّ بعض الفقهاء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التّداوی بالخمر و لو من خارج البدن کالاطّلاء به، و هو غیر بعید، لإطلاق الأمر بالاجتناب من دون تقیید بحال دون حال، فیدخل التّداوی الی أن یقوم الدّلیل علی جوازه، و سیأتی الکلام المستوفی فی ذلک فی کتاب الأطعمة و الأشربة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الترجّی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الحال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علی النجس أیضا، لاقتضائه کون المعنی فی الخبرین مختلفا، مع أنّ الظاهر فی أمثاله الاتّفاق، و کون المذکور قرینة علی المحذوف، و حمل الرجس علی النجس و غیره علی سبیل عموم المجاز أو الاشتراک، و ارادة کلّ منهما بالنسبة إلی البعض مع عدم القرینة فی غایة البعد، و کذا جعله خبرا للخمر و جعل خبر البواقی من عمل الشیطان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حمله علی النجس و جعله خبرا و ارتکاب التجوّز فی الإسناد بالنسبة إلی البعض، لأنّ مقتضی اللفظ أن یکون المعنی و الإسناد بالنسبة إلی الجمیع واحدا، فإذن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یراد بالرجس المأثم، أو العمل المستقذر، أو القذر الذی تعاف منه العقول، کما یوجد فی کلام جماعة من المفسّرین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حمله علی معناه الحقیقی، و ارتکاب بعض تلک الوجوه البعیدة، مرجوح بالنسبة إلی حمله علی ما ذکرنا من المعانی مجازا، سلّمنا التساوی لکن لا بدّ للترجیح من 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55" w:name="pg1435_21399"/>
    </w:p>
    <w:p>
      <w:pPr>
        <w:pStyle w:val="BookText"/>
        <w:rPr/>
      </w:pPr>
      <w:bookmarkEnd w:id="355"/>
      <w:r>
        <w:rPr>
          <w:rFonts w:ascii="IRNazanin" w:hAnsi="IRNazanin" w:eastAsia="IRNazanin"/>
          <w:color w:val="111111"/>
          <w:sz w:val="28"/>
          <w:sz w:val="28"/>
          <w:szCs w:val="28"/>
          <w:rtl w:val="true"/>
          <w:lang w:bidi="fa-IR"/>
        </w:rPr>
        <w:t>الفاعل فی اجتنبوه، کأنّه سبحانه یقول فَاجْتَنِبُوهُ راجین أن تنتظموا فی سلک المفلحین، و هم الفائزون بمطلوبهم، و أصل ترکیب فلح و ما یشارکه فی الفاء و العین نحو فلق و فلذ و فلی یدلّ علی الشّق و الفتح، فکأنّ المفلحین هم الّذین شقّوا غبار الطّلب و انفتحت لهم أبواب الظّفر بمآربهم، نسأل اللّه سبحانه التوفیق لذلک بمنّه و کرمه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248004_383892988"/>
      <w:bookmarkStart w:id="357" w:name="_Toc132"/>
      <w:bookmarkEnd w:id="356"/>
      <w:r>
        <w:rPr>
          <w:rtl w:val="true"/>
        </w:rPr>
        <w:t>البحث الثانی فی الأحادیث المستنبط منها نجاسة الخمر</w:t>
      </w:r>
      <w:bookmarkEnd w:id="357"/>
    </w:p>
    <w:p>
      <w:pPr>
        <w:pStyle w:val="BookText"/>
        <w:rPr/>
      </w:pPr>
      <w:r>
        <w:rPr>
          <w:rFonts w:ascii="IRNazanin" w:hAnsi="IRNazanin" w:eastAsia="IRNazanin"/>
          <w:color w:val="111111"/>
          <w:sz w:val="28"/>
          <w:sz w:val="28"/>
          <w:szCs w:val="28"/>
          <w:rtl w:val="true"/>
          <w:lang w:bidi="fa-IR"/>
        </w:rPr>
        <w:t>و فیه ثمانیة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الأخیر من الکافی، و البواقی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النّضر هو ابن سوید، عن عبد اللّه بن سنان، عن أبی عبد اللّه علیه السّلام فی البئر إن مات فیها ثور أو صبّ فیها خمر نزح الماء کلّه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الاستدلال بهذا الحدیث إنّما یتمّ إذا قلنا بأنّ النّزح للتّطهیر، أمّا إذا قلنا باستحبابه أو وجوبه تعبّدا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الصّهبانی، عن صفوان،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طعام أهل الکتاب؟</w:t>
      </w:r>
    </w:p>
    <w:p>
      <w:pPr>
        <w:pStyle w:val="BookText"/>
        <w:rPr/>
      </w:pPr>
      <w:r>
        <w:rPr>
          <w:rFonts w:ascii="IRNazanin" w:hAnsi="IRNazanin" w:eastAsia="IRNazanin"/>
          <w:color w:val="111111"/>
          <w:sz w:val="28"/>
          <w:sz w:val="28"/>
          <w:szCs w:val="28"/>
          <w:rtl w:val="true"/>
          <w:lang w:bidi="fa-IR"/>
        </w:rPr>
        <w:t>فقال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و لا تترکه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 و لکن تترکه تنزّها عنه إنّ فی آنیتهم الخمر و لحم الخنزیر</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هذا الحدیث بتمامه فی الفصل الثالث، و وجه الاستدلال به علی نجاسة الخمر أنّه علیه السّلام ساوی فی سبب التنزّه بین الخمر و لحم الخنزیر و معلوم أنّه علیه السّلام لم یرد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آنیتهم الخمر و لحم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فیها بالفعل، بل المراد أنّ آنیتهم مظنّة لوضع الخمر و لحم الخنزیر فیها، فالظّاهر أنّه علیه السّلام أراد أنّ التنزّه عمّا هو مظنّة النّجاسة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أمره علیه السّلام بالتنزّه عن طعامهم الموضوع فی آنیتهم الّتی یوضع الخمر فیها انّما هو لصیرورة طعامهم مظنّة لمخالطة الأجزاء الخمریّة الرّطبة الکائنة فی الآنیة، فلا دلالة فیه علی نجاسة الخمر،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أمره علیه السّلام بالتنزّه عن الطّعام الموضوع فی آنیتهم لیشمل ما إذا کانت آنیتهم قبل وضع الطّعام فیها جافّة، أو رطبة بالخمر و لحم الخنزیر، فإطلاق الحدیث معنا،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هو الأهوازی، عن إبراهیم بن أبی البلاد،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الثّیاب السابریة یعملها المجوس و هم أخباث، و هم یشربون الخمر و نساؤهم علی تلک الحال ألبسها و لا أغسلها و أصلّی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قمیصا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الی آخره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روایة معاویة ما رواه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الثیاب التی یعملها المجوسی و النصرانی و الیهودی</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مبنیّ علی أنّ الأصل و الظاهر إذا تعارضا قدّم الأصل، لأنّه دلیل عقلی و حجّة بالاتّفاق، و الظاهر کثیرا ما یخرج الأمر بخلافه و لیس بحجّة، و علی ذلک فرّعوا طهارة طین الطریق و ثیاب الصبیان و الخمّارین و القصّابین، و من لا یجتنب النجاسة، و ثیاب الکفّار و أوانیهم، حتّی یعلم عروض النجاسة لها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ابن عمّار مع جهله و غفلته عن هذه القاعدة لم یثق بقول الامام علیه السّلام، و لعلّه حمله علی التقیّة، فأراد امتحانه، و لذلک بعث بها الیه حین ارتفاع النهار، لیعلم أنّه لم یتخلّل زمان یسع لتطهیر تلک الأثواب و تجفیفها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 غریب، لأنّه علیه السّلام لو کان متّقیا فی قوله لکان متّقیا فی فعله أیضا، فمن أین یعلم حقیقة الأمر، و هو 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خطّته و فتلت له إزارا و رداء من السّابری، ثم بعثت بها إلیه فی یوم الجمعة حین ارتفع النّهار، فکأنّه عرف ما أرید، فخرج فیها إلی الجمعة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بهذا الحدیث أنّ المفهوم من قول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یشربون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یعتقد بنجاسة الخمر، و الامام علیه السّلام أقرّه علی هذا الاعتقاد، و تجویزه علیه السّلام الصّلاة فیها یدلّ علی جواز الصّلاة فی ثوب یعمله من لا یجتنب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السّابریّة بالسّین المهملة و الباء الموحّدة و الرّاء ثیاب رقاق جیّدة، و لعلّ ذکر نسائهم فی أثناء السّؤال لأنّ الغزل کان من عملهنّ و الحیاکة من أزواجهنّ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فضالة بن أیّوب، عن عمر بن أبان،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نبیذ سکن غلیانه، قال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الظّروف،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عن الدباء و المزفّت و زدتم أنتم الحنتم، یعنی الغضار، و المزفّت بمعنی الزفت الذی یکون فی الزقّ و یصبّ فی الخوابی لیکون أجود للخمر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محبوب، عن عبد اللّه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الحیاکة من أزواجهنّ لا اختصاص بالحیاکة للرجال، بل هی صفة مشترکة بینهم و بین النساء، بل فی کثیر من البقاع و الأصقاع، علی ما سمعناه و شاهدناه أیضا عمل الغزل و الحیاکة جمیعا من خصائص النساء، و الرجال لا یعملونهما أصلا، بل یعدّون ذلک نقصا و یعیبونه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 معاویة أنّ تلک الثیاب السابریّة أمرها مردّد بین أن تکون من عمل رجال تلک البقعة أو نسائها، و أیّا ما کانت فهما مشترکان فی الخباثة و شرب الخمر، فهل تجوز الصلاة فیها بدون الغسل؟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أبی أبا عبد اللّه علیه السّلام و أنا حاضر انّی أعیر الذّمی ثوبی و أنا أعلم أنّه یشرب الخمر و یأکل لحم الخنزیر، فیردّه علیّ فأغسله قبل أن أصلّی فیه،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 فلا بأس أن تصلّی فیه حتّی تستیقن أنّه نجّسه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تغسله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أجل احتمال تنجیسه بالخمر و لحم الخنزیر، لأنّک مستصحب بالطّهارة حتّی تعلم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الدّورقی، عن فضالة،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أبی أبا عبد اللّه علیه السّلام عن الذی یعیر ثوبه لمن یعلم أنّه یأکل الجرّی و یشرب الخمر فیردّه، أ یصلّی فیه قبل أن یغسله؟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فیه حتّی یغسله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بکسر الجیم و الرّاء المشدّدة نوع من السّمک، و الظّاهر أنّ الوصف بأنّه یأکل الجرّی کنایة عن أنّه من المخالفین، و الشیخ جمع بین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طاهر و لم یستیقن هذا مبنیّ علی أنّ الیقین أقوی من الشکّ، فلا یتعارضان، فمن تیقّن بطهارة شی‌ء و شکّ فی زوالها، وجب علیه الحکم ببقائها و اطّراح الشکّ الی أن یتیقّن بزوالها، و قد استفاض بذلک النقل عن الأئمّة علیهم السّلام و أجمع علیه جمیع فرق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أبدا بالشکّ و لکن ینقضه بیقین آخر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الحقیقة یرجع الی أصل بقاء الشی‌ء علی ما کان علیه و هو الاستصحاب، کما أشار إلیه الشیخ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مستصحب بطهارة حتّی تعلم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و سابقه بالحمل علی استحباب غسل الثوب المذکور، و ذلک لأنّه مظنّة النجاسة، و 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الی ما لا یریبک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الصّهبانی، عن صفوان، عن ابن مسکان،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دواء عجن بالخمر،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مظنّة النجاسة وجه التأیید علیه أنّ الثواب المذکور و إن کان غیر محکوم علیه بالنجاسة إلّا أنّه محلّ ریبة، و نحن قد أمرنا بترک ما یریب و فعل ما لا یریب بصریح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بناکب عن الصراط من سلک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طریق منج باتّفاق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قال سألت الی آخره هذا حدیث صحیح السند، و 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أناسا یتداوون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نهیه علیه السّلام عن استعمال الدواء المعجون بالخمر یعمّ علی إطلاقه حالتی الضرورة و عدمها،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و الاختیار و الأکل و الشرب و الاکتحال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علیه السّلام لم ینف عمّا عجن بالخمر الدوائیّة و النفع، بل سلّم أنّه دواء نافع، و إنّما منع من التداوی به معلّلا بأنّه بمنزلة لحم الخنزیر فی الحرمة، فما لم تمسّ الحاجة و الضرورة الیه لم یجز التداوی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جوازه عند الضرورة، کما یجوز تناول لحم الخنزیر لمن اضطرّ الیه غیر باغ و لا عاد، فإنّه لا إثم علیه فیه، بل یستنبط منه أنّ التداوی به أضعف حرمة من تناول لحم الخنزیر ضرورة، ضرورة ضعف المشبّه فیما شبّه به من المشبّه به فتأمّل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هذه المسألة رسالة جیّدة فلیطلب تحقیقها منها</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ما أحبّ أن أنظر الیه فکیف أتداوی به، هو بمنزلة شحم الخنزیر أو لحم الخنزیر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جعله علیه السّلام الخمر بمنزلة شحم الخنزیر أو لحمه یعطی بظاهره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الدّورقی،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عبد اللّه بن محمّد الی أبی الحسن علیه السّلام جعلت فداک روی زرارة عن أبی جعفر و أبی عبد اللّه علیهما السّلام فی الخمر یصیب ثوب الرّجل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یصلّی فیه إنّما حرّم شربها، و روی غیر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خمر أو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فاغسله إن عرفت موضعه، و إن لم تعرف موضعه فاغسله کلّه، و إن صلّیت فیه فأعد صلاتک، فأعلمنی ما آخذ به، فوقّع بخطّه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أبی عبد اللّه علیه السّلام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بما رواه غیر زرارة عن الصادق علیه السّلام، هو ما رواه فی التهذیب فی الموثّق عن عمّار السّاباطی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ثوب أصابه خمر أو مسکر، و اغسله إن عرفت موضعه، فإن لم تعرف موضعه فاغسله کلّه، فإن صلّیت فأعد صلاتک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 عن علی بن إبراهیم، عن محمّد بن عیسی،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شحم الخنزیر أو لحم الخنزیر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تشبیه الخمر بلحم الخنزیر أو شحمه یحتمل أن یکون النجاسة، أو الحرمة، أو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الأوسط أظهر و أبدر الی الذهن، فلا یمکن الاستدلال بهذا الحدیث علی نجاسته، لأنّه مجمل لیس بصریح و لا ظاهر فیها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عن بعض 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خمر أو نبیذ مسکر فاغسله إن عرفت موضعه، و إن لم تعرف موضعه فاغسله کلّه، فإن صلّیت فیه فأعد صلاتک</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هذین الحدیثین صارا بهذه المکاتبة فی حکم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شیخ الطّائفة طاب ثراه أورد هذه المکاتبة فی معرض الاستدلال علی أنّ الأحادیث الدّالّة علی طهارة الخمر إنّما وردت للتقیّة، 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أنّه علیه السّلام أمر بالأخذ بقول أبی عبد اللّه علیه السّلام علی الانفراد، و العدول عن قوله مع قول أبی جعفر علیه السّلام، فلو لا أنّ قوله مع قول أبی جعفر علیه السّلام خرج مخرج التقیّة لکان الأخذ بقولهما معا أولی</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کلامه زاد اللّه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المتأخّرین ممّن یمیل إلی طهارة الخمر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الأحادیث الدّالّة علی طهارة الخمر علی التقیّة لیس أولی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 بهذه المکاتبة الی آخره و ذلک لأنّ سند هذه المکاتبة لمّا کان صحیحا علی المشهور، و کان مضمون هذین الحدیثین مذکورا فی متنها، کان حکمه حکم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محمّد بن یحیی و الدورقی و هو علی بن مهزیار، و ان کانا ثقتین جلیلین، إلّا أنّ أحمد بن محمّد مشترک بین ابن خالد البرقی و ابن عیسی القمّی، و الأوّل لا یخلو من ضعف و وهن، و ذلک للحیرة المنقولة فیه بصحیح الخبر المذکور فی أصول الکافی، و الثانی قریب منه لما بیّناه فی کتاب رجالنا، فلیس فی هذه الأسانید الثلاثة سند صحیح یوجب الرکون الیه و الاعتماد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محمّد و الشیخ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حمل الأحادیث الدّالّة علی خلافها علی استحباب إزالته و الاجتناب عنه فی الصّلاة، فکیف حصرت وجه الجمع بینها فی الحمل علی التقیّة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العامّة قائلون بنجاسة الخمر، و لم یذهب الی طهارته إلّا شرذمة نادرة، و هم لا یعبأون بهم و لا بقولهم، و إذا کان الحال علی هذا المنوال، فلا وجه لتقیّة أئمّتنا علیهم السّلام فی إظهار طهارته، مع أنّها خلاف ما علیه جمهور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استحباب الإزالة یخالف ما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الاجتناب عنه فی الصلاة لو کانت الإزالة أمرا مستحبّا لما أمر علیه السّلام بإعادة صلاة صلّاها فی ثوب هو فیه، لأنّ ترک ازالة ما تستحبّ إزالته عن الثوب، و عدم الاجتناب عمّا یستحبّ الاجتناب عنه فی الصلاة، لا یوجب وجوب إعادتها، بل و لا استحباب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الأوّل فی کلا الجوابین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من یمیل إلی طهارة الخمر لدلیل عنّ له لا یبالی مخالفتهم، لأنّ اتّفاقهم هذا لیس بإجماع بالاتّفاق، فمخالفته له الی ما یفضی إلیه دلیله لا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المدّعی، فدون ثبوته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حرمة الخمر کما کانت شائعة بین الناس، کذلک نجاسته کانت شائعة بینهم فی ذلک الزمان، لأنّ عوام الناس کانوا تابعین لما علیه جمهور علمائهم من نجاسته، فالحرمة و النجاسة کانتا سیّان فی ذلک الزمان فی الشهرة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لم تکن إشاعة حرمته محلّ تقیّة، و لا متضمّنا لازرائهم و الشناعة علیهم، فکذلک إشاعة نجاسته من غیر فرق، فمن ادّعاه فعلیه البیان، و للّه الحمد و علیه التکلان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الحمل علی التقیّة إذا لم تکن الطهارة قولا معروفا بینهم بعید، و کذا تظاهر الأمراء بالقول بها و الإضرار لمن خالفه، بحیث تجب التقیّة من شذوذه بین فقهائهم، و عدم الاعتداد بقائله منهم، حتّی أنّ الشیخ نفی الخلاف فی نجاستها، و ابن إدریس ادّعی إجماع المسلمین علیه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جماهیر علمائنا قدّس اللّه أرواحهم من نجاسة الخمر، بل یخالف الإجماع الذی نقله السید المرتضی و شیخ الطائفة علی ذلک، فلا مناص عن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لا تنحصر فی القول بما یوافق علماء العامة، بل قد یدعو إلیها إصرار الجهلاء من أصحاب الشّوکة علی أمر و ولوعهم به، فلا یمکن إشاعة ما یتضمّن تقبیحه و الإزراء بهم علی فعله، و ما نحن فیه من هذا القبیل، فإن أکثر أمراء بنی أمیّة و بنی العبّاس کانوا مولعین بشرب الخمر و مزاولته و عدم التحرّز عن مباشرته، بل ذکر المؤرّخون أنّ بعض أمراء بنی أمیّة أمّ بالنّاس و هو سکران، فضلا عن أن یکون ثوبه ملوّثا به، فإشاعة القول بنجاسته تتضمّن شدّة الشّناعة علیهم، و توهّم التعریض بهم، فلا بعد عند السّؤال عن نجاسته فی صدور الجواب منهم علیهم السّلام علی وجه یؤمن معه من الحمل علی الإزراء بهم و التشنیع علیهم و التقیّة من أصحاب الشوکة شائعة، کما حمل شیخ الطائفة الروایة الدالّة علی جواز نظر الخصیّ إلی مالکته علی التقیّة من سلطان الوقت، و اللّه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نجاسة الخمر أحادیث عدیدة أخر، و هی و إن کانت من غیر الصّحاح، إلّا أنّها معتضدة بالشّهرة بل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السّاباطی و مرسلة یونس السّابقتان، و هما و إن لم یکونا من الصّحاح إلّا أنّهما صارا بالمکاتبة السّابقة فی حکم الصّحاح کما قلناه، علی أنّ یونس بن عبد الرّحمن ممّن أجمعت العصابة علی تصحیح ما یصحّ عنه، فلا یضرّ إرساله، و ما یرویه محمّد بن عیسی عنه إنّما هو محلّ التوقّف إذا انفرد به لا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إضرار سلاطینهم علی طهارتها بهذه الشدّة، لکان إفتاء مشاهیر فقهائهم علی الطهارة، إذ هم أولی بقبول أحکامهم و المیل إلیهم، بل الظاهر أنّ أمراءهم فی زمان الباقر و الصادق علیهما السّلام لم یکونوا متظاهرین بشربها علانیة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یرویه محمّد بن عیسی عنه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جلیل فی أصحابنا، ثقة عین کثیر</w:t>
      </w:r>
    </w:p>
    <w:p>
      <w:pPr>
        <w:pStyle w:val="BookText"/>
        <w:rPr/>
      </w:pPr>
      <w:r>
        <w:rPr>
          <w:rFonts w:ascii="IRNazanin" w:hAnsi="IRNazanin" w:eastAsia="IRNazanin"/>
          <w:color w:val="111111"/>
          <w:sz w:val="28"/>
          <w:sz w:val="28"/>
          <w:szCs w:val="28"/>
          <w:rtl w:val="true"/>
          <w:lang w:bidi="fa-IR"/>
        </w:rPr>
        <w:t>شارکه غیره فی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شیخ الطّائفة فی الموثّق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بیت فیه خمر، لأنّ الملائکة لا تدخله، و لا تصلّ فی ثوب أصابه خمر أو مسکر حتّی تغسل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حسن التصانیف، روی عن أبی جعفر الثانی علیه السّلام مکاتبة و مشافهة، ذکر أبو جعفر بن بابویه عن ابن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عیسی من کتب یونس بن عبد الرحمن و حدیثه لا یعتمد علیه، و رأیت بعض أصحابنا ینکرون هذا القول،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الفضل بن شاذان یحبّ العبیدی و یثنی علیه و یمدحه و یمیل الیه،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 و بحسبک هذا الثناء من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کلام النجاشی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مراده ببعض الأصحاب أحمد بن علی بن عبّاس بن نوح الموثّق الجلیل القدر و غیره من جماعة من المعتبرین، کما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فتذمیم ابن الولید و غیره معارض بتوثیق النجاشی و ابن نوح و إنکار الجماعة المعتبرین، و قولهم بأنّ محمّدا هذا عدیم المثل فی زمانه، و تقریر القتیبی هذا المعنی معارض لذمّ أبی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ثناء الفضل رحمه اللّه خالیا عن المعارض، فیکون الرجل معتبرا فی ذاته و روایته عمّن یکون هذا، و لکنّ الاعتماد علی المراسیل مطلقا، و إن کان المرسل مثل یونس بن عبد الرحمن و محمّد بن أبی عمیر و أضرابهما فیه تأمّل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بیت فیه خمر الی آخره النهی عن الصلاة فی بیت فیه خمر، معلّلا بأنّ الملائکة لا تدخله تنزیهی، فهذا قرینة علی أنّ النهی عن الصلاة فی ثوب أصابه خمر أو مسکر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قول بعض المتأخّرین المائلین إلی طهارة الخمر القائلین باستحباب إزالته و الاجتناب عنه فی الصلاة، بل یؤیّده، فتأمّل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خالد العبدیّة علی أبی عبد اللّه علیه السّلام و أنا عنده،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یعترینی قراقر فی بطنی، و قد وصفت لی أطبّاء العراق النّبیذ بالسّویق، و قد عرفت کراهیّتک له، فأحببت أن أسألک عن ذلک،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من شربه؟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قلّدتک دینی، فألقی اللّه حین ألقاه فأخبره أنّ جعفر بن محمّد أمرنی و نهانی،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ألا تسمع هذه المسائل، لا فلا تذوقی منه قطرة، فإنّما تندمین إذا بلغت نفسک هاهنا و أومأ بیده الی حنجرته یقولها ثلاثا أفهمت؟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 المیل ینجس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عن أبی بصیر روایة أبی بصیر مرسلة فلا حجّیّة فیه، و الظاهر أنّ غرضه علیه السّلام من السؤال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یمنعک من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 مراتب عقلها و تدینها و إظهاره علی الحاضرین، و إلّا فمانعها من شربه قد علم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کراهیّتک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النبیذ مع السویق ینفع قراقر البطن و ریح البواسیر، و ذلک أنّه علیه السّلام لم یرد قولهم و وصفهم بکونه نافعا، و إنّما نهاها عنه لکونه حراما موجبا للندامة و العقاب و المؤاخذة فی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هؤلاء الأطبّاء الواصفین کانوا من المخالفین، إذ النبیذ علی مذهبهم حلال، و لذلک جوّزوا التداوی به، و هو کما ورد فی أخبارنا خمر استصغره الناس، أو کانوا من المؤالفین، و لکنّهم کانوا جهلاء أو علماء فسقاء غیر متدیّنین بدینهم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کأکثر أطبّاء زماننا، فإنّهم یداوون المریض من غیر مبالاة منهم و رعایة لقانون الشریعة المطهّرة، بل لقانون شیخهم و رئیسهم ابن سینا بأیّ دواء یزعمون أنّه دواء نافع له، حلالا کان أم حراما، نجسا کان أم طاهرا، و لذلک تراهم باحثین فی کتبهم الطبیّة عن الخمر و مضارّها و منافعها، و کیفیّة شربها و آلاته و أوقاته و ما شاکل ذلک مشایعة منهم للفلاسفة و أطبّاء زمان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المراد بالکراهة هنا الحرمة، فإنّها کثیرا ما یطلق علیها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 من ماء یقولها ثلاثا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شیخ الطّائفة فی الموثّق عن عمّار السّاباطی،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الدّن یکون فیها الخمر، هل یصلح أن یکون فیه الخلّ أو ماء أو کامخ أو زیتون؟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الإبریق یکون فیه خمر أ یصلح أن یکون فیه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فلا بأس، و قال فی قدح أو إناء یشرب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ثلاث مرّات، سئل هل یجزیه أن یصبّ فیه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یدلکه بیده و یغسله ثلاث مرّات</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الحدیث قد یقال فیه ما قیل فی حدیث إسماعیل بن جابر السّابق فی أوّل البحث، إلّا أنّه لا یخفی علیک أنّ إطلاق قول السّائل عن الإبریق أ یصلح أن یکون فیه ماء من غیر تقیید بکونه ماء الشرب، أو ماء الطّهارة من الحدث أو الخبث، و إطلاق قوله علیه السّلام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یعطیان اشتراط غسله بعد الخمر، سواء کان الماء الموضوع فیه للشرب أو لغیره، و بهذا یضعف إیراد ما قیل فی حدیث إسماعیل بن جابر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أبی الرّبیع الشّامی،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صلّی اللّه علیه و آله عن کلّ مسکر، و کلّ مسکر حرام،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فالظروف الّتی یصنع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عن الدّبا و المزفّت و الحنتم و النقیر،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 القرع، و المزفّت الدنان، و الحنتم الجرار الزرق، و النّقیر خشب کان أهل الجاهلیّة ینقرونها حتّی یصیر لها أجواف ینبذون فیها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الربیع لا قدح فیه و لا مدح سوی أنّ له کتابا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هذا الحدیث کسابقه، فإنّ نهی النبیّ صلّی اللّه علیه و آله عنها مطلقا یعمّ استعمال مائها فی الشرب و الطّهارة من الحدث و الخبث،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فی الکافی عن أبی جمیلة البصری،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یونس ببغداد و أنا أمشی معه فی السّوق، ففتح صاحب الفقاع فقاعه فقفز فأصاب ثوب یونس، فرأیته قد اغتمّ لذلک حتّی زالت الشّمس،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أ لا تصلّی؟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أرید أن أصلّی حتّی أرجع الی البیت و أغسل هذا الخمر من ثوبی،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رأیته أو شی‌ء ترویه،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هشام بن الحکم أنّه سأل أبا عبد اللّه علیه السّلام عن الفقاع،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تشربه فإنّه خمر مجهول، فإذا أصاب ثوبک فاغسله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أیضا عن خیران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الرّجل أسأله عن الثوب یصیبه الخمر و لحم الخنزیر أ یصلّی فیه أم لا؟ فإنّ أصحابنا قد اختلفوا فیه،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فإنّه رجس</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خمسة عشر حدیثا من الصّحاح و غیرها، و ربّما یوجد فی أصول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جمیلة أبو جمیلة هذا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خیران الخادم خیران الخادم العجمی القراطیسی الثقة مولی الرضا علیه السّلام، کانت له منزلة و زلفی عند أبی جعفر الثانی محمّد بن علی الجواد علیهما السّلام، و هو المراد بالرجل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حدیثا قد عرفت أنّها قاصرة عن إفادة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سندا، أو دلالة، أو هما معا، نعم لو</w:t>
      </w:r>
      <w:r>
        <w:rPr>
          <w:rFonts w:eastAsia="IRNazanin" w:cs="IRNazanin"/>
          <w:color w:val="111111"/>
          <w:sz w:val="28"/>
          <w:szCs w:val="28"/>
          <w:lang w:bidi="fa-IR"/>
        </w:rPr>
        <w:t>5</w:t>
      </w:r>
      <w:r>
        <w:rPr>
          <w:rFonts w:eastAsia="IRNazanin" w:cs="IRNazanin"/>
          <w:color w:val="111111"/>
          <w:sz w:val="28"/>
          <w:szCs w:val="28"/>
          <w:rtl w:val="true"/>
          <w:lang w:bidi="fa-IR"/>
        </w:rPr>
        <w:t>.</w:t>
      </w:r>
      <w:bookmarkStart w:id="358" w:name="pg1435_21426"/>
    </w:p>
    <w:p>
      <w:pPr>
        <w:pStyle w:val="BookText"/>
        <w:rPr/>
      </w:pPr>
      <w:bookmarkEnd w:id="358"/>
      <w:r>
        <w:rPr>
          <w:rFonts w:ascii="IRNazanin" w:hAnsi="IRNazanin" w:eastAsia="IRNazanin"/>
          <w:color w:val="111111"/>
          <w:sz w:val="28"/>
          <w:sz w:val="28"/>
          <w:szCs w:val="28"/>
          <w:rtl w:val="true"/>
          <w:lang w:bidi="fa-IR"/>
        </w:rPr>
        <w:t>أصحابنا سواها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من تأمّلها بعین البصیرة و تناولها بید غیر قصیرة، و لا حظ اعتضادها باشتهار العمل بمضمونها بین علمائنا قدّس اللّه أرواحهم لم یبق له ریب فی نجاسة الخمر، فکیف إذا انضمّ الی ذلک دعوی السیّد المرتضی و شیخ الطّائفة الإجماع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یوجب فی بعض الأخبار ممّا یشعر بطهارته، فمخالفة تلک الأخبار للإجماع المنقول کافیة فی طرحها بالکلیة، أو حملها علی التقیّة، کما فعله شیخ الطّائفة طاب ثراه، و اللّه سبحانه أعلم بحقائق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248006_383892988"/>
      <w:bookmarkStart w:id="360" w:name="_Toc133"/>
      <w:bookmarkEnd w:id="359"/>
      <w:r>
        <w:rPr>
          <w:rtl w:val="true"/>
        </w:rPr>
        <w:t>الفصل السادس فیما تطهّره الشمس و النّار و الأرض‌</w:t>
      </w:r>
      <w:bookmarkEnd w:id="360"/>
    </w:p>
    <w:p>
      <w:pPr>
        <w:pStyle w:val="BookText"/>
        <w:rPr/>
      </w:pPr>
      <w:r>
        <w:rPr>
          <w:rFonts w:ascii="IRNazanin" w:hAnsi="IRNazanin" w:eastAsia="IRNazanin"/>
          <w:color w:val="111111"/>
          <w:sz w:val="28"/>
          <w:sz w:val="28"/>
          <w:szCs w:val="28"/>
          <w:rtl w:val="true"/>
          <w:lang w:bidi="fa-IR"/>
        </w:rPr>
        <w:t>و فیه تسعة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الأخیر من الکافی، و الرّابع من الفقیه، و الباقی 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الصدوق، عن محمّد بن الحسن بن الولید، عن أحمد بن إدریس، عن أحمد بن محمّد بن یحیی، عن العمرکی، عن علی بن جعفر، عن</w:t>
      </w:r>
    </w:p>
    <w:p>
      <w:pPr>
        <w:pStyle w:val="BookText"/>
        <w:rPr/>
      </w:pPr>
      <w:r>
        <w:rPr>
          <w:rFonts w:ascii="IRNazanin" w:hAnsi="IRNazanin" w:eastAsia="IRNazanin"/>
          <w:color w:val="111111"/>
          <w:sz w:val="28"/>
          <w:sz w:val="28"/>
          <w:szCs w:val="28"/>
          <w:rtl w:val="true"/>
          <w:lang w:bidi="fa-IR"/>
        </w:rPr>
        <w:t>ثبت الإجماع المدّعی علی نجاسته لکان متّبعا، و لکن دون ثبوته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الطائفة و کذا ابن إدریس، فإنّه ادّعی إجماع المسلمین علی نجاسته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طرحها بالکلیّة کیف یمکن طرحها مع کثرة الصحیح منها، و وضوح دلالتها و اعتضادها بالأصل و بالعمومات الدالّة علی طهوریّة الماء علی العموم، و منها الملاقی للخمر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حملها علی التقیّة، فقد علم ما فیه، و قد عرفت أنّ حمل الأوامر و النواهی فی أخبارنا علی الاستحباب و الکراهة شائع، فالتوفیق بین الأخبار بهذا الوجه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البواری یصیبها البول هل تصلح الصّلاة علیها إذا جفّت من غیر أن تغسل؟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القاسم و أبی قتادة جمیعا، عن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البواری یبلّ قصبها بماء قذر أ یصلّی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یبست فلا بأس</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الثلاثة و حدید بن حکیم الأزدی،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السّطح یصیبه البول أو یبال علیه، أ یصلّی فی ذلک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تصیبه الشّمس و الرّیح و کان جافّا فلا بأس به، إلّا أن یکون یتّخذ مبالا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ظاهرة علی عدم اشتراط انفراد الشمس وحدها بالتّجفیف، و انّه لا بأس بإعانة الرّیح لها علیه، و لعلّ المکان الذی یتّخذ مبالا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تصلح الصلاة علیها الی آخره الصلاة علیها و إن لم یستلزم وضع الجبهة علیها، إلّا أنّها بإطلاقها یشمله و هو علیه السّلام لم یفصّله، و ترک التفصیل دلیل علی جوازه، فیدلّ علی طهارتها بمجرّد صیرورتها جافّة، و لکن لیس فی هذا الحدیث و ما یتلوه تعیین المجفّف و المیبّس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اشتراط لا أعرف قائلًا بهذا الاشتراط، بل هذا الشرط لا یتحقّق فی غالب الأحوال، فإنّ تجفیف الشمس موضعا رطبا قلّما ینفعک عن تجفیف الهواء المتموّج له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هنا ثلاث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الشمس وحدها، و انفراد الریح وحدها، و اجتماعهما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الاولی و الثالثة مطهّرتان دون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تکره الصّلاة فیه و إن جفّفته الشّمس، فلذلک استثناه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أنّه سأل أبا جعفر علیه السّلام عن البول یکون علی السّطح، أو فی المکان الذی أصلّی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جفّفته الشّمس فصلّ علیه فهو طاهر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الأرض و السّطح یصیبه البول و ما أشبهه هل تطهّره الشمس من غیر ماء؟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تطهّر من غیر ماء</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مستند من ذهب من علمائنا علی عدم تطهیر الشّمس لهذه الأشیاء، کصاحب الوسیلة، و القطب الرّاوندی، و المحقّق فی المعتبر</w:t>
      </w:r>
      <w:r>
        <w:rPr>
          <w:rStyle w:val="FootnoteAnchor"/>
          <w:rtl w:val="true"/>
        </w:rPr>
        <w:footnoteReference w:id="96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أنّه سأل الی آخره طریق الصدوق إلی زرارة بن أعین صحیح، کما یظهر من مشیخته، و حدیثه هذا صریح فی تطهّر المکان الذی أصابه البول بتجفیف الشمس إیّاه، فقول هؤلاء الجماعة ببقاء النجاسة بعد ورود هذه الصحیحة الدالّة علی الطهارة، و لها مؤیّدات من الأخبار لا وجه له، و أصالة بقاء النجاسة إنّما یصار إلیها إذا لم یدلّ علی خلافها نصّ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ابن بزیع، ففی طریقها أحمد بن محمّد، و هو مشترک بین ابن خالد البرقی و ابن عیسی القمّی، و الأوّل لا یخلو من ضعف و وهن، و ذلک للحیرة المنقولة فیه بصحیح الخبر، و قد رسمناه فی کتاب رجالنا و غیره، و الثانی أیضا مقدوح عندنا، کما ذکرناه فی الکتاب المذکور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تطهیر الشمس لهذه الأشیاء، فجواز السجود و وضع الجبهة علیها ممّا لا مانع منه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تأویل الشیخ لهذا الخبر، فهو و إن کان بعیدا، إلّا أنّه لا بدّ من المصیر الیه لمن أراد الجمع بین الأخبار، و الاولی طرحه و عدم العمل بمضمونه، لضعفه و مخالفة الأخبار الصحیحة، و مصادمته لما علیه أکثر الأصحاب، حیث إنّهم عدوّا الشمس من المطهّرات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ذهبوا الی بقاء النّجاسة و جواز الصّلاة علیها، و الصّلاة علیها لا یستلزم وضع الجبهة علیها، و کان والدی قدّس اللّه روحه یقوّی هذا القول و یعمل به، و العمل بالمشهور هو الاولی، و الشّیخ حمل هذا الحدیث علی أنّه لا یطهّر بغیر ماء ما دام رطبا، إذ لیس فی الحدیث جفافه بالشمس، و تمام الکلام یطلب من الحبل المتین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الجصّ یوقد علیه بالعذرة و عظام الموتی و یجصّص به المسجد، أ یسجد علیه؟ فکتب الیّ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و النّار قد طهّراه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العلّامة طاب ثراه هذا الحدیث فی المنتهی</w:t>
      </w:r>
      <w:r>
        <w:rPr>
          <w:rStyle w:val="FootnoteAnchor"/>
          <w:rtl w:val="true"/>
        </w:rPr>
        <w:footnoteReference w:id="972"/>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الماء الممازج للجصّ غیر متطهّر له،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نجاسته بدخان الأعیان النّجسة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 عن الأوّل بأنّ المراد بالماء ماء المطر الذی یصیب أرض المسجد الّتی جصّصت بذلک الجصّ، إذ لیس فی الحدیث أن المسجد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المسجد کان مسقّفا لفظ المسجد یعمّ المسقّف و غیره، و هو علیه السّلام لم یفصّله، و ترک الاستفصال دلیل عموم المقال، فیفهم منه أنّ المراد بالماء هو الماء الممازج، کما فهمه منه العلّامة لا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المراد بالماء ماء المطر، لزم منه عدم جواز السجود علیه قبل اصابته، و هو خلاف ظاهر السؤال و الجواب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 ظاهر الجواب یفید أن مجموع الماء و النار علّة تامّة لتطهیره، لا أنّ کلّ واحد منهما علّة مستقلّة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مسقّفا مع أنّ السنّة کون المساجد مکشوفة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المراد أنّه یوقد من فوقه، کما هو متعارف فی عمل الجصّ فی کثیر من البلاد، لیختلط برماد تلک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یتراءی هنا اشکال آخر، و هو أنّ النّار إذا طهّرته أوّلا، فکیف یطهّره الماء ثانیا، و یمکن التفصّی عنه بأنّ غرض الامام علیه السّلام أنّه قد ورد علی ذلک الجصّ أمران مطهّران، هما النّار و الماء، فلم یبق ریب فی طهارته، و لا یلزم من ورود المطهّر الثّانی التأثیر فی التّطهیر،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أبیه، عن سعد بن عبد اللّه، عن أبی جعفر أحمد بن محمّد، عن الأهوازی و علی بن حدید و التّمیمی، عن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وطئ علی عذرة، فساخت رجله فیها، أ ینقض ذلک وضوءه؟ و هل یجب علیه غسلها؟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یغسلها إلّا أن یقذّرها، و لکنّه یمسحها حتّی یذهب أثرها و یصلّی</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بالسّین المهملة و الخاء المعجمة أی غاصت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یقذّرها بالذّال المعجمة المکسورة أی یکرهها و ینفر طبعه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المسح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یمسحها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مسحها بالأرض، و کلام ابن الجنید یعطی الاکتفاء بمسحها بکلّ طاهر، و إطلاق الحدیث یساعده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فعلی جوابه قدّس سرّه کان ینبغی أن یقدّم النار علی الماء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و النار قد طهّراه، فإنّ تطهیر النار له قبل أن یصیبه الماء، و الماء لا مدخل له فی تطهّره، فکیف یؤخّر المطهّر و یقدّم ما لیس بمطهّر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اکتفی علیه السّلام فی الجواب عن السؤال الأوّل بهذا الجواب الضمنی،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غیر ناقض للوضوء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بمسحها یحصل بمسحها بالأرض الی أن یذهب أثرها العلم بطهارتها بالاتّفاق، بخلاف ما</w:t>
      </w:r>
      <w:r>
        <w:rPr>
          <w:rFonts w:eastAsia="IRNazanin" w:cs="IRNazanin"/>
          <w:color w:val="111111"/>
          <w:sz w:val="28"/>
          <w:szCs w:val="28"/>
          <w:lang w:bidi="fa-IR"/>
        </w:rPr>
        <w:t>6</w:t>
      </w:r>
      <w:r>
        <w:rPr>
          <w:rFonts w:eastAsia="IRNazanin" w:cs="IRNazanin"/>
          <w:color w:val="111111"/>
          <w:sz w:val="28"/>
          <w:szCs w:val="28"/>
          <w:rtl w:val="true"/>
          <w:lang w:bidi="fa-IR"/>
        </w:rPr>
        <w:t>.</w:t>
      </w:r>
      <w:bookmarkStart w:id="361" w:name="pg1435_21436"/>
    </w:p>
    <w:p>
      <w:pPr>
        <w:pStyle w:val="BookText"/>
        <w:rPr/>
      </w:pPr>
      <w:bookmarkEnd w:id="361"/>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أبی عمیر، عن جمیل بن صالح، عن الأحول هو محمّد بن النّعمان، عن أبی عبد اللّه علیه السّلام، قال فی الرجل یطأ علی الموضع الذی لیس بنظیف ثمّ یطأ بعده مکانا نظیفا،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خمس عشرة ذراعا أو نحو ذلک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یعود بقرینة السیاق الی ما بین المکانین، و الظّاهر أنّ المراد ما یحصل بالمشی علیه زوال عین النّجاسة، کما یشعر به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248008_383892988"/>
      <w:bookmarkStart w:id="363" w:name="_Toc134"/>
      <w:bookmarkEnd w:id="362"/>
      <w:r>
        <w:rPr>
          <w:rtl w:val="true"/>
        </w:rPr>
        <w:t>المسلک الخامس فیما یتّبع الطّهارة من تنظیف البدن و تقلیم الأظفار</w:t>
      </w:r>
      <w:bookmarkEnd w:id="363"/>
    </w:p>
    <w:p>
      <w:pPr>
        <w:pStyle w:val="Heading5"/>
        <w:numPr>
          <w:ilvl w:val="4"/>
          <w:numId w:val="1"/>
        </w:numPr>
        <w:rPr/>
      </w:pPr>
      <w:bookmarkStart w:id="364" w:name="__RefHeading___Toc248010_383892988"/>
      <w:bookmarkStart w:id="365" w:name="_Toc135"/>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و السّواک و الأخذ من الشّارب و الاستحمام و ما هو من هذا القبیل و فیه بحثان</w:t>
      </w:r>
      <w:r>
        <w:rPr>
          <w:rFonts w:eastAsia="IRNazanin" w:cs="IRNazanin"/>
          <w:color w:val="111111"/>
          <w:sz w:val="28"/>
          <w:szCs w:val="28"/>
          <w:rtl w:val="true"/>
          <w:lang w:bidi="fa-IR"/>
        </w:rPr>
        <w:t>:</w:t>
      </w:r>
    </w:p>
    <w:p>
      <w:pPr>
        <w:pStyle w:val="Heading5"/>
        <w:numPr>
          <w:ilvl w:val="4"/>
          <w:numId w:val="1"/>
        </w:numPr>
        <w:rPr/>
      </w:pPr>
      <w:bookmarkStart w:id="366" w:name="__RefHeading___Toc248012_383892988"/>
      <w:bookmarkStart w:id="367" w:name="_Toc136"/>
      <w:bookmarkEnd w:id="366"/>
      <w:r>
        <w:rPr>
          <w:rtl w:val="true"/>
        </w:rPr>
        <w:t>البحث الأوّل‌</w:t>
      </w:r>
      <w:bookmarkEnd w:id="367"/>
    </w:p>
    <w:p>
      <w:pPr>
        <w:pStyle w:val="Heading6"/>
        <w:numPr>
          <w:ilvl w:val="5"/>
          <w:numId w:val="1"/>
        </w:numPr>
        <w:rPr/>
      </w:pPr>
      <w:bookmarkStart w:id="368" w:name="__RefHeading___Toc248014_383892988"/>
      <w:bookmarkStart w:id="369" w:name="_Toc137"/>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قال اللّه فی سورة البقرة</w:t>
      </w:r>
    </w:p>
    <w:p>
      <w:pPr>
        <w:pStyle w:val="BookText"/>
        <w:rPr/>
      </w:pPr>
      <w:r>
        <w:rPr>
          <w:rFonts w:ascii="IRNazanin" w:hAnsi="IRNazanin" w:eastAsia="IRNazanin"/>
          <w:color w:val="111111"/>
          <w:sz w:val="28"/>
          <w:sz w:val="28"/>
          <w:szCs w:val="28"/>
          <w:rtl w:val="true"/>
          <w:lang w:bidi="fa-IR"/>
        </w:rPr>
        <w:t>إذا مسحها بغیرها من الأجسام الطاهرة، فإنّه لا یحصل بذلک العلم بطهارتها، إلّا علی ظاهر ما یفیده کلام ابن الجنید، فالاقتصار علی الأوّل متعیّن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النجاسة بل لا بدّ من زوال أثرها أیضا، کما یدلّ علیه قوله علیه السّلام فی الحدیث السابق، و لکنّه یمسحها حتّی یذهب أثرها،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العذرة، و ارادة العین من الأثر غیر جائزة، فدلّ هذا الحدیث علی أنّ الأرض الطاهرة و هو المراد بالمکان النظیف تطهّر بالمشی علیها باطن القدم و النعل و ما شاکلهما، بشرط زوال عین النجاسة و أثرها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0" w:name="pg1435_21438"/>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248016_383892988"/>
      <w:bookmarkStart w:id="372" w:name="_Toc138"/>
      <w:bookmarkEnd w:id="371"/>
      <w:r>
        <w:rPr>
          <w:rtl w:val="true"/>
        </w:rPr>
        <w:t xml:space="preserve">درس </w:t>
      </w:r>
      <w:r>
        <w:rPr>
          <w:rtl w:val="true"/>
        </w:rPr>
        <w:t>(</w:t>
      </w:r>
      <w:r>
        <w:rPr>
          <w:rtl w:val="true"/>
        </w:rPr>
        <w:t>تفسیر الآیة الشریفة</w:t>
      </w:r>
      <w:r>
        <w:rPr>
          <w:rtl w:val="true"/>
        </w:rPr>
        <w:t>)</w:t>
      </w:r>
      <w:bookmarkEnd w:id="372"/>
    </w:p>
    <w:p>
      <w:pPr>
        <w:pStyle w:val="BookText"/>
        <w:rPr/>
      </w:pPr>
      <w:r>
        <w:rPr>
          <w:rFonts w:ascii="IRNazanin" w:hAnsi="IRNazanin" w:eastAsia="IRNazanin"/>
          <w:color w:val="111111"/>
          <w:sz w:val="28"/>
          <w:sz w:val="28"/>
          <w:szCs w:val="28"/>
          <w:rtl w:val="true"/>
          <w:lang w:bidi="fa-IR"/>
        </w:rPr>
        <w:t>الظّرف متعلّق بمحذوف،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و المخاطب نبیّنا صلّی اللّه علیه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اذکر إذ طرف اذکر المحذوف و هو عامل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الابتلاء فی الأصل التکلیف بالأمر الشاقّ من البلاء، لکنّه لمّا استلزم الاختبار بالنسبة الی من جهل العواقب ظنّ ترادفهما، و فائدة إظهار المطیع من العاصی، و إلّا فلا حاجة له تعالی الیه و اختباره عبده مجاز عن تمکینه من اختیار أحد الأمرین ما یریده و ما یشتهیه العبد، کأنّه یمتحنه ما یکون منه، حتّی یجازیه علی حسب ذلک، و المراد بالکلمات ما ذکر من الإمامة و تطهیر البیت و رفع قواعده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مناسک الحجّ کالطواف و السعی و الإحرام و التعریف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ابتلاؤه بالکواکب و القمرین و ذبح الولد و النار و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 هی أسماء محمّد و أهل بیته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ثلاثون خصلة محمودة من شرائع الإسلام، عشر فی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فی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فی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للتعقیب، ففیه إشارة إلی سرعة امتثاله علیه السّلام و استباقه الی الخیرات،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بهنّ حقّ القیام و أدّاهنّ حقّ التأدیة من غیر تفریط و تقصیر،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الذریّة أصله ذرووة، قلبت واوها الثانیة یاء ثمّ قلبت الواو أیضا یاء، ثمّ أدغم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آله، و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و الامتحان، و المراد به هنا الأمر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فسّرت الکلمات بتفسیرات عدیدة، و فی روایة عن ابن عباس رضی اللّه عنه أنّها عشر خصال کانت فی شریعته فرضا، و هی فی شریعتنا سنّة، خمسة فی الرّأس،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 الاستنشاق، و الفرق، و قصّ الشّارب، و 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فی البدن، و هی الختان، و حلق العانة، و تقلیم الأظفار، و نتف الإبطین، و الاستنجاء بالماء و روی غیر ذلک، کذبح الولد و غیره، و لعلّ المراد بالختان ما وقع قبل البلوغ، فإنّه بعده من الواجبات لا من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بإتمام الکلمات الإتیان بهنّ کمّلا و أداؤهنّ تامّات علی الوجه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 هو الذی یقتدی به فی أقواله و أفعاله، و له الرّئاسة العامّة فی الأمور الدّینیّة و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الکاف فی جاعلک، و المراد و تجعل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ذریّة من الذرّ بمعنی التفریق أو ذریئة، و الأمان و الذمّة و الحفاظ و رعایة الحرمة و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النبیّ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عهدت فلانا إذا أدرکته و لقیته، و المراد هنا الإمامة، لأنّها أمانة من اللّه و عهد منه، و هو الظاهر من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الظلم أصله الجور و مجاوزة الحدّ، و منه حدیث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أو نقص فقد أساء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الأدب بترکه السنّة و التأدّب بأدب الشرع و ظلم نفسه بما نقصها من الثواب بتزداد المرّات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الکاف هذا ما قاله صاحب الکشّاف، و کأنّه یجعل الإضافة لکونها لفظیّة فی تقدیر الانفصال،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إیّاک، لئلّا یلزم العطف علی الضمیر المجرور من غیر اعادة الجار، أو یجوز العطف علیه من غیر إعادته،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تَسائَلُونَ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حمزة بالجر، و کما فی قوله الشاعر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فاذهب و ما بک و الأیّام من عجب</w:t>
      </w:r>
    </w:p>
    <w:p>
      <w:pPr>
        <w:pStyle w:val="BookText"/>
        <w:rPr/>
      </w:pPr>
      <w:r>
        <w:rPr>
          <w:rFonts w:ascii="IRNazanin" w:hAnsi="IRNazanin" w:eastAsia="IRNazanin"/>
          <w:color w:val="111111"/>
          <w:sz w:val="28"/>
          <w:sz w:val="28"/>
          <w:szCs w:val="28"/>
          <w:rtl w:val="true"/>
          <w:lang w:bidi="fa-IR"/>
        </w:rPr>
        <w:t>من ذرّیّتی، کما تقول و زیدا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سأکرمک، بعطف زید علی الکاف فی سأکرمک، و المراد و تکرم زیدا، و مثل هذا العطف أعنی عطف ما فی کلامک علی ما فی کلام مخاطبک یسمّی عطف التّلقین، کأنّک تلقّنه ذلک العطف، و هو کثیر فی کلام البلغاء شائع بینهم، مذکور فی شروح الکشّاف و غیرها، و هو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یصحّ أن یقع ما فی کلامک بعینه فی کلام مخاطبک، کما فی المثال السّابق، و الثّانی ما لا یصحّ وقوعه بعینه فیه، کما تقول و غلامی فی جواب من قال أکرمت زیدا، و المراد و أکرمت 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الّتی نحن فیها من قبیل الثّانی، و التقدیر الذی یذکره النّحاة فیه إنّما هو لربط الکلام و توضیح المرام، لا لأنّ المقدّر هو المعطوف، فإنّهم لا یتحاشون عن إطلاق المعطوف علی کلمة، و إن کان الکلام لا یستقیم إلّا بتقدیر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تری الی ما قالوه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 زَوْجُکَ الْجَنَّةَ</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من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جوّزه الکوفیّة فی حالتی الضرورة و السعة، و إن خصّه البصریّة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ذریّتی،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جاعل بعض ذریّتی، کما 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سأکرمک،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زیدا</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قل زیدا، و یقال لمثل ذلک العطف عطف تلقین، کان إبراهیم یلقّن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 بعض ذرّیّتی، و هکذا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جاء الحدیث عن البخاری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المحلقین، و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المقصّرین یا رسول اللّه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فی معنی الطلب، و أصله و اجعل بعض ذرّیّتی علی سبیل الدعاء، فأخرج فی صورة الخبر و عطف علی کلام المتکلّم، کأنّ المخاطب قائل به نیابة عن المتکلّم، مبالغة فی الطلب، کأنّ المتکلّم أخبر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هذا ما ذکره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 من کفر، فإنّه طلب فی معنی الخبر، کأنّ اللّه یقول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مجاب الی هذا السؤال الأوّل، کأنّه یفهمه علی أنّه من تتمّة دعائه، لا ینبغی أن یترک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المستکن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 لتسکن زوجک، و مثل ذلک فی کلامهم کثیر، و توسّعاتهم فی ذلک معروفة لا ینبغی استنکارها و إظهار الحیرة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صحّ العطف علی الضمیر المجرور أعنی 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اعادة الجار؟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کانت الإضافة اللّفظیّة فی تقدیر الانفصال صحّ العطف المذکور،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و المراد و بعض ذرّیّتی، و جعلها لابتداء الغایة بعید، و أبعد منه جعلها زائدة، و الذّریّة النّسل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استنکارها هذا منه تعریض علی الفاضل الأردبیلی مولانا أحمد رحمه اللّه، حیث قال فی آیات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و الواو للاستئناف،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ابتدائیّة أو زائدة لو جوّزنا زیادتها فی المثبت، أو للتبعیض مفعول فعل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أو تجعل ذریّتی أو بعض ذریّتی اماما أیضا علی طریق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العطف علی محذوف، و التقدیر اجعلنی اماما، و اجعل بعض ذرّیّتی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عطفه علی 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صاحب الکشّاف و البیضاوی، فممّا لا أعرف له وجه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حینئذ یصیر بعض الذریّة مفعولا أوّلا للجعل الذی أخبر اللّه بفعله، فیکون من تتمّة قوله تعالی، فیلزم أن یکون ذلک البعض أیضا إماما مخبرا بجعله کذلک، مع أنّه من کلام إبراهیم و سؤاله الإمامة، فکان مقصودهما أنّه یسأل اللّه تعالی أن یجعل البعض أیضا مفعول الجعل مثله کما قلناه، و العبارة وقعت قاصرة عنه و مفیدة لغیره کما تری</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کلامه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قرّرناه و نقلناه سابقا، فکلام الزمخشری و کذا البیضاوی لا یوجب حیرة، و لعلّه رحمه اللّه لم یرجع الی تعلیقات الکشّاف، أو لم تکن عنده وقت التألیف، و اللّه تعالی یعلم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العهد الإمامة، و هو المرویّ عن الباقر و الصّادق علیهما السّلام</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 عهدی إلیهم، و إنّما یصل 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لا یَنالُ عَهْدِی الظَّالِمِینَ</w:t>
      </w:r>
    </w:p>
    <w:p>
      <w:pPr>
        <w:pStyle w:val="BookText"/>
        <w:rPr/>
      </w:pPr>
      <w:r>
        <w:rPr>
          <w:rFonts w:ascii="IRNazanin" w:hAnsi="IRNazanin" w:eastAsia="IRNazanin"/>
          <w:color w:val="111111"/>
          <w:sz w:val="28"/>
          <w:sz w:val="28"/>
          <w:szCs w:val="28"/>
          <w:rtl w:val="true"/>
          <w:lang w:bidi="fa-IR"/>
        </w:rPr>
        <w:t xml:space="preserve">الظاهر من الجواب سلب العموم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بعض ذرّیّتی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لشموله من ظلم منهم، ثمّ تاب من بعد ظلمه، لا عموم السلب،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ذریّتک ظالما إمّا لنفسه و إمّا لغیره لا یتحقّق فیه استخلافی و عهدی الیه بالإمامة، و إنّما یتحقّق فی من لم یفعل منهم ظلما، و هذا لا یقتضی تحقّق الإمامة فی کلّ فرد ممّن لم یظلم منهم، بل إنّما یقتضی تحقّقها فیهم و لو فی ضمن فرد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الأوّل و هو عدم تحقّق الإمامة فی الظالمین منهم سلب، و هو یستدعی العموم، بخلاف الثانی أعنی تحقّقها فی غیر الظالمین منهم، فإنّه إیجاب و هو لا یقتضی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عدل فی الجواب عمّا یقتضیه ظاهر السؤال، و هو الاخبار بجعل بعضهم اماما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لیشیر بذلک الی ما هو المانع من ذلک، و هو الظلم و إن کان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 العصّام فی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ینال عهدی الظالمین ما داموا ظالمین، فالظالم إذا تاب لم یبق ظالما، و کیف لا یکون المراد ذلک و قد نالت الإمامة أبا بکر و عمر و عثمان، و مراده أنّها قضیّة سالبة مطلقة، و المتبادر منها العرفیّة، فالآیة لا تدلّ علی عدم نیل الإمامة الظالم بعد توبته، لعدم صدق الظالم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یخفی سخافته، و أیّة فائدة فی الاخبار بأنّ الظالم أی الکافر، کما هو مراده و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کافرا لا تناله الإمامة، و هی الرئاسة العامّة فی أمر الدین و الدنیا خلافة عن النبیّ صلّی اللّه علیه و آله، فإنّ من الأوّلیات أنّ الإمامة و الظلم بالمعنیین المذکورین لا یجتمعان، و لا یتوهّمه عاقل لیحتاج فی دفعه الی إنزال آیة من السماء، ضرورة ثبوت التنافی بینهما، فکیف یصیر هذا الحکم موضعا للإفادة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أنّه لا یمکن أن یراد بالظالم المنفیّ عنه الإمامة من یباشر الظلم و یرتکبه، بل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هو بری‌ء من ظلم نفسه، و معلوم أنّ فاعل المعاصی ظالم لنفسه،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فلا یستحقّ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نطق البیضاوی هنا بالحقّ، حیث قال فی تفسیر الآیة الّتی نحن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تدلّ علی عصمة الأنبیاء من الکبائر،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 من وجد منه الظلم وقتا ما، و إن لم یکن فی الحال ظالما بل کان تائبا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تدلّ علی عصمة الأنبیاء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البیضاوی ما لا یمکنه دفعه، لأنّه شافعی الفروع، و الشافعی ذهب الی أنّ إطلاق المشتق بعد وجود المشتقّ منه و انقضائه، کالظالم لمن قد ظلم قبل، و هو الآن لا یظلم حقیقة مطلقا، سواء کان ممّا یمکن بقاؤه کالقیام و القعود أولا، کالمصادر السیّالة نحو التکلّم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قاعدتهم هذه یرد علیهم أنّ الظالم و إن انقضی ظلمه و تاب عنه و قبل توبته لا یصلح للإمامة، إذ یصدق علیه أنّه ظالم حقیقة علی مذهبهم، و قد نفی عنه الإمامة، فکیف نالت الإمامة من یعتقدون إمامته مع ظلمه و کفره بالاتّفاق، و هذا أمر یلزمهم بخصوصهم و هم لا یشعرون، و ما وقفت فی کلام أحد تفطّن بهذا، فهو من سوانح الوقت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أنّ إبراهیم علیه السّلام لم یسأل الإمامة لبعض ذریّته المباشرین للظلم من قبل أن یتوبوا عنه فإنّه قبیح، فتعیّن أن یکون سؤاله الإمامة امّا لبعض ذریّته مطلقا، أو للذین لم یظلموا منهم أصلا، أو ظلموا ثمّ تابوا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لا یحتمل المباشرین منهم للظلم منهم لما مرّ، فیتحقّق فی ضمن أحد الأخیرین،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الذین ظلموا منهم،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سبقوا فی الظلم و الکفر لا ینالهم عهد اللّه، و إن تابوا و أصلحوا و لم یکونوا فی الحال ظالمین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رواه ابن المغازلی الشافعی عن عبد اللّه بن مسعود فی تفسیر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الدعوة إلیّ و إلی علیّ لم یسجد أحدنا لصنم، فاتّخذنی نبیّا و اتّخذ علیّا وصیّا، و إلیه أشار فی التجرید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لسبق کفر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البعثة، و أنّ الفاسق لا یصلح للإمامة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لصاحب الکشّاف فی هذا المقام کلام جیّد، و هذا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 هذا دلیل علی أنّ الفاسق لا یصلح للإمامة، و کیف یصلح لها من لا یجوز حکمه و شهادته و لا تجب طاعته و لا یقبل خبره و لا یقدم للصّلاة، و کان أبو حنیفة یفتی سرّا بوجوب نصرة زید بن علی علیه السّلام و حمل المال الیه، و الخروج علی اللصّ المتغلّب المسمّی بالإمام و الخلیفة کالدّوانیقی و أشباهه، قالت له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أشرت علی ابنی بالخروج مع إبراهیم و محمّد ابنی عبد اللّه بن الحسن حتّی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مکان ابنک، و کان یقول فی المنصور و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أرادوا بناء مسجد و أرادونی علی عدّ آجره لما فعلت، و عن ابن عیینة لا یکون الظّالم اماما قطّ، و کیف یجوز نصب الظّالم للإمامة و الامام إنّما هو لکفّ الظلمة، فإذا 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علی، فلا یصلح للإمامة غیره، فتعیّن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و هذا خلاف مذهب الأشاعرة، و البیضاوی منهم،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عقلا علی الأنبیاء قبل الرسالة ذنب من کبیرة أو صغیرة، و لذلک قال الشیخ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البیضاوی نطق هنا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قبل البعثة، لأنّ ترک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یوهم أنّ الآیة لا تدلّ علی عصمتهم من الکبائر حال البعثة، و هی تدلّ علی وجوب عصمتهم مطلقا من الذنوب مطلقا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فإنّهم اتّفقوا علی أنّ المشتقّ عند وجود معنی المشتق منه حقیقة، فالظالم حین اتّصافه بالظلم لا تناله الإمامة البتّة، فدلالة الآیة علی عصمتهم وقت البعثة أولی منها علیها قبلها، و لعلّه خصّ قبل البعثة بالذکر، لأنّ حال البعثة لا نزاع لهم فیها، فتأمّل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73" w:name="pg1435_21452"/>
    </w:p>
    <w:p>
      <w:pPr>
        <w:pStyle w:val="BookText"/>
        <w:rPr/>
      </w:pPr>
      <w:bookmarkEnd w:id="373"/>
      <w:r>
        <w:rPr>
          <w:rFonts w:ascii="IRNazanin" w:hAnsi="IRNazanin" w:eastAsia="IRNazanin"/>
          <w:color w:val="111111"/>
          <w:sz w:val="28"/>
          <w:sz w:val="28"/>
          <w:szCs w:val="28"/>
          <w:rtl w:val="true"/>
          <w:lang w:bidi="fa-IR"/>
        </w:rPr>
        <w:t>من کان ظالما فی نفسه فقد جاء المثل السّائر من استرعی الذئب ظلم</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الکشّاف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248018_383892988"/>
      <w:bookmarkStart w:id="375" w:name="_Toc139"/>
      <w:bookmarkEnd w:id="374"/>
      <w:r>
        <w:rPr>
          <w:rtl w:val="true"/>
        </w:rPr>
        <w:t>البحث الثانی فی الاستحمام و الاطّلاء بالنورة و السّواک‌</w:t>
      </w:r>
      <w:bookmarkEnd w:id="375"/>
    </w:p>
    <w:p>
      <w:pPr>
        <w:pStyle w:val="Heading6"/>
        <w:numPr>
          <w:ilvl w:val="5"/>
          <w:numId w:val="1"/>
        </w:numPr>
        <w:rPr/>
      </w:pPr>
      <w:bookmarkStart w:id="376" w:name="__RefHeading___Toc248020_383892988"/>
      <w:bookmarkStart w:id="377" w:name="_Toc140"/>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و تقلیم الأظفار و الأخذ من الشارب و الخضاب و الاکتحال و التّطییب و فیه فصلان</w:t>
      </w:r>
      <w:r>
        <w:rPr>
          <w:rFonts w:eastAsia="IRNazanin" w:cs="IRNazanin"/>
          <w:color w:val="111111"/>
          <w:sz w:val="28"/>
          <w:szCs w:val="28"/>
          <w:rtl w:val="true"/>
          <w:lang w:bidi="fa-IR"/>
        </w:rPr>
        <w:t>:</w:t>
      </w:r>
    </w:p>
    <w:p>
      <w:pPr>
        <w:pStyle w:val="Heading6"/>
        <w:numPr>
          <w:ilvl w:val="5"/>
          <w:numId w:val="1"/>
        </w:numPr>
        <w:rPr/>
      </w:pPr>
      <w:bookmarkStart w:id="378" w:name="__RefHeading___Toc248022_383892988"/>
      <w:bookmarkStart w:id="379" w:name="_Toc141"/>
      <w:bookmarkEnd w:id="378"/>
      <w:r>
        <w:rPr>
          <w:rtl w:val="true"/>
        </w:rPr>
        <w:t>الفصل الأول فی الاستحمام و الاطّلاء بالنّورة</w:t>
      </w:r>
      <w:bookmarkEnd w:id="379"/>
    </w:p>
    <w:p>
      <w:pPr>
        <w:pStyle w:val="BookText"/>
        <w:rPr/>
      </w:pPr>
      <w:r>
        <w:rPr>
          <w:rFonts w:ascii="IRNazanin" w:hAnsi="IRNazanin" w:eastAsia="IRNazanin"/>
          <w:color w:val="111111"/>
          <w:sz w:val="28"/>
          <w:sz w:val="28"/>
          <w:szCs w:val="28"/>
          <w:rtl w:val="true"/>
          <w:lang w:bidi="fa-IR"/>
        </w:rPr>
        <w:t>و فیه عشرة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الخامس و السابع و التاسع من التّهذیب، و البواقی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خالد، عن علی بن الحکم، و علی بن حسّان، عن سلیمان الجعفری،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یوم و یوم لا یکثر اللّحم، و إدمانه فی کلّ یوم یذیب شحم الکلیتین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الأول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خبر مبتدأ</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الذئب ظلم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أو غنمه، أو الذئب، لأنّ عادته الإتلاف، فإذا استرعی و طلبت منه الامانة و هو خلاف عادته، کان ظلما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یوم،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فی وزن یکرم خبر ثان للمبتدإ المحذوف، و هو من قبیل الرّمّان حلو حامض فی عدم تمام الکلام بدون الخبر الثّانی، فتأمّل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عبد اللّه بن محمّد الحجّال،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حتّی ذهب لحمی، فدخلت علی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یسرّک أن یعود إلیک لحمک؟ و إیّاک أن تدمنه، فإنّ إدمانه یورث السلّ</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 بکسر الغین و تشدید الباء الموحّدة، و المراد به دخول الحمّام یوما و ترکه یوما، کما فی الحدیث الأوّل،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أغببت أی جئت یوما و ترکت یوما، و أمّا تفسیر اللّغویّین الغبّ فی زر غبّا تزدد حبّا بالزیادة فی کلّ أسبوع، فهو مخصوص بالغبّ فی الزیارة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 بکسر السّین و ضمّها قرحة فی الرّیة یلزمها حمّی هاویة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یطلقه بعض الأطبّاء علی مجموع اللّازم و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خالد، عن إسماعیل بن مهران،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أن تدمنه لعلّه مخصوص بغیر المزاولین و المداومین، کالدلّاک و غیره، فإنّهم مع إدمانهم لا یعرض لهم سلّ إلّا نادرا کما یعرض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مخصوصا بمن کان مریضا و صحّ، فإنّه إن ألزم الحمّام غبا یعود الیه لحمه، و إن أدمنه یورث ذلک فیه السلّ مطابقا للواقع،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الأوّل لا یصحّ حمله علی المبتدأ، فکیف یجعل خبرا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فلیس هذا الترکیب من قبیل الرّمان حلو حامض، لإمکان الاقتصار علی خبر واحد، و یمکن دفعه بنوع من التکلّف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هاویة أی من غیر اضطراب و حدّة کما فی الحصبة و غیرها من الحمیّات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حمزة،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 القرآن فی الحمّام و أنکح؟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المعتبرة یقیّد عدم البأس بقراءة القرآن فی الحمّام بما إذا لم یرد أن ینظر کیف صوته، و إنّما یرید به القربة لا غیر، و فی بعضها التقیید بما إذا کان متّزرا، و النّهی عن قراءته بغیر 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صفوان،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ماء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بإزار، و لا تغتسل من ماء آخر إلّا أن یکون فیه جنب أو یکثر أهله، فلا تدری فیهم جنب أم لا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عود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ماء الحمّام، فإنّه هو المسؤول عنه، و قد ورد فی حدیث</w:t>
      </w:r>
      <w:r>
        <w:rPr>
          <w:rStyle w:val="FootnoteAnchor"/>
          <w:rtl w:val="true"/>
        </w:rPr>
        <w:footnoteReference w:id="988"/>
      </w:r>
      <w:r>
        <w:rPr>
          <w:rFonts w:ascii="IRNazanin" w:hAnsi="IRNazanin" w:eastAsia="IRNazanin"/>
          <w:color w:val="111111"/>
          <w:sz w:val="28"/>
          <w:sz w:val="28"/>
          <w:szCs w:val="28"/>
          <w:rtl w:val="true"/>
          <w:lang w:bidi="fa-IR"/>
        </w:rPr>
        <w:t>آخر النّهی عن دخول الماء بغیر إزار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کیف صوته لأنّ هواء الحمّام مع أنّه محصور ألطف و أرقّ قواما بحرارته، و کذلک آلات الصوت و الحلقوم فیه أطوع، فخروج الصوت منها أسهل و أحسن، و لذلک خصّه بالنهی، و إلّا فقراءة القرآن مطلقا فی الحمّام و غیره إذا کان المنظور منها ملاحظة کیفیّة الصوت و حسنه و رقّته و 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مکروهة، أو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یشعر بأنّ تحسین الصوت بالقراءة، أو القراءة لامتحان الصوت، ممنوع منه شرعا، بل لا بدّ للقارئ أن لا یرید بقراءته إلّا مجرّد القربة لا غیر، و أمّا کراهة القراءة عریانا فلعلّها لما فیه من إساءة الأدب و ترک الاحترام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إزار لأنّ فیه أهلا من الملائکة یحفظونه من مردة الشیاطین، و من إدخالهم فیه سمّا و نحوه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دلالة الحدیث علی کراهة الغسل بماء الحمّام إذا علم أنّ فی الماء جنبا أو شکّ فی ذلک، و فی بعض الأحادیث ما یدلّ علی کراهة الغسل فی ماء اغتسل فیه، سواء کان الغسل من جنابة أو غیرها، کما رواه فی الکافی عن أبی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من الماء الذی قد اغتسل فیه فأصابه جذام، فلا یلومن إلّا نفسه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أبی عمیر، عن فضالة، عن جمیل بن درّاج،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جائیا من الحمّام و بینه و بین داره قذر،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بینی و بین داری ما غسلت رجلی و لا نحّیت ماء الحمّام</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قذر بالذّال المعجمة و قراءته بالمهملة بمعنی مقدار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بهذا الحدیث علی طهارة غسالة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الحجّال، عن حمّاد بن عثمان، عن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عبد اللّه علیه السّلام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أطل،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أطلیت منذ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 فإنّها طهور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کراهة الغسل فی ماء لا یخفی ما فیه من لزوم الحرج و العسر، إذ قلّما یتّفق ماء حمّام لم یغتسل فیه من جنابة و غیرها فإذا کان الغسل فیه مکروها مورثا للجذام، و کان الهواء باردا و لا ماء له غیره، لزم منه ما سبق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اغتسل من ماء قلیل اغتسل منه، یعنی اغتسل من غسالته، لأنّه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من الماء و لم یقل فی الماء، و الشیخ جعل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ماء، و هو بعید لما قلناه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عبد الرّحمن واقعة فی غیر محلّها، إذ لیس المقام مقام الحصر، و أنّ الظّاهر إبدالها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المیم من قلم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جوابه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من أوزان جموع القلّة، جاز أن یقصد بها ذلک، فکأنّه قال لم یمض من اطّلائی إلّا أیّام قلیلة، و لو لم یکن قصده ذلک لم یکن جوابه مطابقا، کما لا یخفی،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موقعها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البرقی، عن هشام بن الحکم و حفص، أنّ أبا عبد اللّه علیه السّلام کان یطلی إبطه بالنّورة فی الحمّام</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 عن هشام بن الحکم، عن أبی الحسن علیه السّلام فی الرّجل یطّلی و یتدلّک بالزیت و الدّقیق،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عن ابن أبان، عن الأهوازی، عن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یطّلی بالنّورة، فیجعل الدّقیق بالزیت یلتّه به یتمسّح به بعد النّورة لیقطع ریحها،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الحکم،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 علیه السّلام من الحمّام فتلبّس و تعمّم،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الحمّام فتعمّم،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ترکت العمامة عند خروجی من الحمّام فی شتاء و لا صیف</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التعمّم یطلق علی لبس العمامة و علی لفّها علی الرّأس أیضا، و أمره علیه السّلام بالتعمّم یحتمل کلّا من المعنیین، و ظاهر قول الرّاوی فما ترکت العمامة ربّما یرید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80" w:name="pg1435_21462"/>
    </w:p>
    <w:p>
      <w:pPr>
        <w:pStyle w:val="Heading6"/>
        <w:numPr>
          <w:ilvl w:val="5"/>
          <w:numId w:val="1"/>
        </w:numPr>
        <w:rPr/>
      </w:pPr>
      <w:bookmarkStart w:id="381" w:name="__RefHeading___Toc248024_383892988"/>
      <w:bookmarkStart w:id="382" w:name="_Toc142"/>
      <w:bookmarkEnd w:id="380"/>
      <w:bookmarkEnd w:id="381"/>
      <w:r>
        <w:rPr>
          <w:rtl w:val="true"/>
        </w:rPr>
        <w:t>الفصل الثّانی فی السّواک و الأخذ من الشّارب و الخضاب‌</w:t>
      </w:r>
      <w:bookmarkEnd w:id="382"/>
    </w:p>
    <w:p>
      <w:pPr>
        <w:pStyle w:val="BookText"/>
        <w:rPr/>
      </w:pPr>
      <w:r>
        <w:rPr>
          <w:rFonts w:ascii="IRNazanin" w:hAnsi="IRNazanin" w:eastAsia="IRNazanin"/>
          <w:color w:val="111111"/>
          <w:sz w:val="28"/>
          <w:sz w:val="28"/>
          <w:szCs w:val="28"/>
          <w:rtl w:val="true"/>
          <w:lang w:bidi="fa-IR"/>
        </w:rPr>
        <w:t>و الاکتحال و تقلیل الأظفار و التطییب و فیه ستّة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الرابع من الفقیه، و البواقی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ابن محبوب، عن العلاء،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جبرئیل یوصینی بالسّواک حتّی خفت أن أحفی أو أدرد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احفی بالحاء المهملة و الفاء، و أدرد بدالین مهملتین بینهما راء، و هما متقاربان فی المعنی، و المراد حتّی خفت سقوط أسنانی من کثرة السّواک، و یمکن أن یکون الشّک من بعض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النّعمان،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النبیّ صلّی اللّه علیه و آله لعلیّ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أوصیک فی نفسک بخصال احفظها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عدّ جملة من الخصال،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بالسّواک عند کلّ وضوء</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أنّه سأل أخاه موسی علیه السّلام عن الرّجل یستاک مرّة بیده إذا قام إلی صلاة اللّیل، و هو یقدر علی السّواک،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الصّبح فلا بأس</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أنّه قال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استنزل الرّزق بشی‌ء مثل التّعقیب فیما بین طلوع الفجر الی طلوع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 لکن أخبرک بخیر من ذلک أخذ الشّارب و تقلیم الأظفار یوم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یشکل هذا الحدیث بأنّ تصدیقه علیه السّلام الرّاوی فی عدم استنزال الرّزق بشی‌ء مثل التّعقیب لا یلائم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 بخیر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دفع الإشکال بأنّ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تصدیق للرّاوی فی قوله یقال کذا و کذا، لا تصدیق و اعتراف بصحّة ذلک القول المحکی، فلا 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أنّه تصدیق لذلک القول أمکن أن یکون الخیریّة فی کثرة الثواب لا فی استنزال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یتراءی حینئذ إشکال آخر، و هو أنّ قول هذا الرّاوی للإمام علیه السّلام یقال کذا، و إن کان ظاهره خبر، لکن من المعلوم أنّ السّائل إنّما قصد به الاستفهام عن صحّة ذلک الکلام، فالأولی فی جوابه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أجل، کما قاله فی الصّحاح</w:t>
      </w:r>
      <w:r>
        <w:rPr>
          <w:rStyle w:val="FootnoteAnchor"/>
          <w:rtl w:val="true"/>
        </w:rPr>
        <w:footnoteReference w:id="1000"/>
      </w:r>
      <w:r>
        <w:rPr>
          <w:rFonts w:ascii="IRNazanin" w:hAnsi="IRNazanin" w:eastAsia="IRNazanin"/>
          <w:color w:val="111111"/>
          <w:sz w:val="28"/>
          <w:sz w:val="28"/>
          <w:szCs w:val="28"/>
          <w:rtl w:val="true"/>
          <w:lang w:bidi="fa-IR"/>
        </w:rPr>
        <w:t>من أنّ نعم أحسن من أجل فی الاستفهام، و أجل أحسن من نعم فی الخبر، و وافقه علی ذلک صاحب القاموس</w:t>
      </w:r>
      <w:r>
        <w:rPr>
          <w:rStyle w:val="FootnoteAnchor"/>
          <w:rtl w:val="true"/>
        </w:rPr>
        <w:footnoteReference w:id="1001"/>
      </w:r>
      <w:r>
        <w:rPr>
          <w:rFonts w:ascii="Amiri" w:hAnsi="Amiri" w:eastAsia="Amiri" w:cs="Amiri"/>
          <w:color w:val="111111"/>
          <w:sz w:val="28"/>
          <w:sz w:val="28"/>
          <w:szCs w:val="28"/>
          <w:rtl w:val="true"/>
          <w:lang w:bidi="ar-SA"/>
        </w:rPr>
        <w:t>، بل ذهب جماعة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تصدیق و اعتراف الی آخره هذا مع أنّه خلاف الظاهر، یرد علیه أنّ القول المحکی لو لم یکن صحیحا لما کان هذا خیرا منه، إذ لا خیر فیما لا صحّة له و لا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الجواب بأنّ الخیریّة فی کثرة الثواب، إذ لا شبهة فی أنّ ثواب التعقیب فیما بین الطلوعین أکثر منه بأضعاف مضاعفة، فإنّ فضله عظیم و ثوابه جسیم، کما لا یخفی علی من نظر فی الأخبار الواردة فیه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الخیریّة باعتبار صعوبة ذلک و سهولة هذا، إذ الأوّل فی کلّ یوم فیما بین الطلوعین، و قلّما یمکن المداومة علیه سفرا و حضرا، بخلاف الثانی فإنّه فی کلّ أسبوع فی أقلّ من عشر ساعة، و المداومة علیه فی السفر و الحضر فی غایة السهولة، و بهذا التوفیق یندفع الاشکال و تنکشف جلیّة الحال، فتأمّل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النحاة الی أنّ أجل یختصّ بالخبر و لا تجی‌ء بعد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 المتبادر من الاستفهام هو الاستفهام الصّریح، لا الخبر الذی یراد به معنی الاستفهام، فینبغی حمل کلام اللّغویّین و النحاة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فهم غیر متّفقین علیه بل مختلفون فیه، و صاحب الصّحاح إنّما نسب القول بذلک إلی الأخفش، و قد جوّز الزّمخشری و ابن مالک و جماعة وقوع أجل بعد الاستفهام الصّریح من غیر فرق بینها و بین نعم، و هو مختار صاحب مغنی اللبیب،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بسکون اللّام مثل نعم، فیکون تصدیقا للمخبر و إعلاما للمستخبر و وعدا للطّالب، فیقع بعد نحو قام زید، و نحو أقام زید، و نحو اضرب زیدا،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أغمضنا عن جمیع ذلک لکفانا فی صحّة وقوعها بعد الاستفهام کلام الامام علیه السّلام، کما نطق به هذا الحدیث، مع قطع النّظر عن محمله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العمرکی،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قصّ الشّارب أمن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و الأظفار من الجمعة إلی الجمعة أمان من الجذام</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خالد، عن فضالة بن أیّوب، عن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یختضب بالحنّاء خضبا قانیا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الخضب بإسکان الضّاد مصدر بمعنی الاختضاب، و قانی بالقاف و النّون بمعنی شدید الحمرة، و قد ذکره الجوهری</w:t>
      </w:r>
      <w:r>
        <w:rPr>
          <w:rStyle w:val="FootnoteAnchor"/>
          <w:rtl w:val="true"/>
        </w:rPr>
        <w:footnoteReference w:id="1005"/>
      </w:r>
      <w:r>
        <w:rPr>
          <w:rFonts w:ascii="IRNazanin" w:hAnsi="IRNazanin" w:eastAsia="IRNazanin"/>
          <w:color w:val="111111"/>
          <w:sz w:val="28"/>
          <w:sz w:val="28"/>
          <w:szCs w:val="28"/>
          <w:rtl w:val="true"/>
          <w:lang w:bidi="fa-IR"/>
        </w:rPr>
        <w:t>فی باب الهمزة و الیاء معا،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یدلّ علی مجیئه بهما، و قال صاحب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الهمز</w:t>
      </w:r>
      <w:r>
        <w:rPr>
          <w:rStyle w:val="FootnoteAnchor"/>
          <w:rtl w:val="true"/>
        </w:rPr>
        <w:footnoteReference w:id="1006"/>
      </w:r>
      <w:r>
        <w:rPr>
          <w:rFonts w:ascii="IRNazanin" w:hAnsi="IRNazanin" w:eastAsia="IRNazanin"/>
          <w:color w:val="111111"/>
          <w:sz w:val="28"/>
          <w:sz w:val="28"/>
          <w:szCs w:val="28"/>
          <w:rtl w:val="true"/>
          <w:lang w:bidi="fa-IR"/>
        </w:rPr>
        <w:t>، و نسب الجوهری فی ذکره فی باب الیاء الی الوهم،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العباس بن موسی الورّاق،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علی أبی جعفر علیه السّلام فرأوه مختضبا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أحبّ النّساء فأنا أتصنّع لهنّ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الصّهبانی، عن صفوان،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یشعل الشیب</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بإشعال الشیب تکثیره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یمضغ علکا،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نقضت الوسمة أضراسی، فمضغت هذا العلک لأشدّها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أتصنّع لهنّ لعلّه علیه السّلام کان خضّب یدیه و رجلیه، و إلّا فخضاب اللّحیة سنّة مرغّب فیه لا حاجة فیه الی العذر بحبّ النساء،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أشار بذلک إلی فائدة أخری للخضاب زائدة علی أصل السنّة، و هی أنّه یسکن النساء و یمیلهنّ الیه، و بهذا المضمون خبر بل أخبار أخر، و لکن لا تحضرنی الآن بألفاظها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یشعل الشیب کأنّه مقتبس ممّا حکاه اللّه عن زکریّا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وَهَنَ الْعَظْمُ مِنِّی وَ اشْتَعَلَ الرَّأْسُ شَیْباً</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بالقاف و الضّاد المعجمة أی أزالت استحکامها، و الوسمة بفتح الواو و کسر السّین أو سکونها نبت یختضب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ورق النّیل، و فسّرها فی الصّحاح</w:t>
      </w:r>
      <w:r>
        <w:rPr>
          <w:rStyle w:val="FootnoteAnchor"/>
          <w:rtl w:val="true"/>
        </w:rPr>
        <w:footnoteReference w:id="1011"/>
      </w:r>
      <w:r>
        <w:rPr>
          <w:rFonts w:ascii="IRNazanin" w:hAnsi="IRNazanin" w:eastAsia="IRNazanin"/>
          <w:color w:val="111111"/>
          <w:sz w:val="28"/>
          <w:sz w:val="28"/>
          <w:szCs w:val="28"/>
          <w:rtl w:val="true"/>
          <w:lang w:bidi="fa-IR"/>
        </w:rPr>
        <w:t>بالعظلم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العلک بکسر العین المهملة و إسکان اللّام صمغ یتّخذ من شجر الصّنوبر و الفستق و السّرو و البطم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کان یکتحل قبل أن ینام أربعا فی الیمنی و ثلاثا فی الیسری</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بن أبی عبد اللّه، عن موسی بن القاسم، عن صفوان،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الکحل باللّیل ینفع البدن</w:t>
      </w:r>
      <w:r>
        <w:rPr>
          <w:rStyle w:val="FootnoteAnchor"/>
          <w:rtl w:val="true"/>
        </w:rPr>
        <w:footnoteReference w:id="1013"/>
      </w:r>
      <w:r>
        <w:rPr>
          <w:rFonts w:ascii="IRNazanin" w:hAnsi="IRNazanin" w:eastAsia="IRNazanin"/>
          <w:color w:val="111111"/>
          <w:sz w:val="28"/>
          <w:sz w:val="28"/>
          <w:szCs w:val="28"/>
          <w:rtl w:val="true"/>
          <w:lang w:bidi="fa-IR"/>
        </w:rPr>
        <w:t>و هو بالنّهار زینة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الأظفار یوم الجمعة یؤمن من الجذام و الجنون و البرص و العمی، فإن لم تحتج فحکّها حکّا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یکتحل الی آخره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بالدوام و الاستمرار،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حاتم یکرم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فتفید أنّه صلّی اللّه علیه و آله کان یکتحل فی کلّ لیلة إذا أراد أن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إلّا تقدّم الفعل، و أمّا المواظبة علیه و التکرار فلا تفیده لغة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تفیده عرفا، إذ لا یقال ذلک عند صدور الفعل مرّة، و العرف مقدّم فی فهم الحدیث علی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معمّر بن خلّاد،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یدع الطّیب فی کلّ یوم فإن یقدر علیه فیوم و یوم لا، فإن لم یقدر ففی کلّ جمعة و لا یدع</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للرجل أن یدع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ینبغی له أن یتطیّب فی کلّ یوم، فالنّفی لا یتوجّه الی القید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یفسد المعنی،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الحسن الرّضا علیه السّلام، فعملت له دهنا فیه مسک و عنبر، فأمرنی أن أکتب فی قرطاس آیة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فی کلّ یوم متعلّق بمحذوف،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الرجل استعمال الطیب فی کلّ یوم غیر منبغ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علی حذف المضاف و اقامة المضاف الیه مقامه و إعرابه بإعرابه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لا حاجة الی التأویل و تبدیل المنفیّ بالمثبت، لاستقامة المعنی بدونه، کما یظهر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مسک و عنبر المذکور فی القاموس أنّ العنبر من الطیب روث دابّة بحریّة، أو نبع عین فیه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لیس بروث دابّة بحریّة و لا نبع عین بل هو شمع، کما ذکره صاحب الموجز النفیسی یکون ببعض جبال جزائر الهند عسل کثیر جدّا، یرعی نحلها الأزهار و الأنوار الطیّبة الرائحة، و لا یصل الی ذلک الموضع من یجمع العسل فیؤخّر فیکشر علی مرور الأیّام و یسیل و یجری فی البحر، ثمّ یطوف من ذلک العسل الأجسام الشمعیّة فوق الماء و ینضج و یلطف علی الأیّام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أصحّ الأقوال فی العنبر، لأنّا رأینا کثیرا من العنبر وجد فیه النحل حین کسرها و قطعها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القید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رجع النفی إلیه یصیر المعنی لا ینبغی ترک الطیب فی کلّ یوم لا فی بعضها، و هو خلاف المعنی المقصود، کما یقتضیه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تصویرنسخه‌خطی</w:t>
      </w:r>
    </w:p>
    <w:p>
      <w:pPr>
        <w:pStyle w:val="BookText"/>
        <w:rPr/>
      </w:pPr>
      <w:r>
        <w:rPr>
          <w:rFonts w:ascii="IRNazanin" w:hAnsi="IRNazanin" w:eastAsia="IRNazanin"/>
          <w:color w:val="111111"/>
          <w:sz w:val="28"/>
          <w:sz w:val="28"/>
          <w:szCs w:val="28"/>
          <w:rtl w:val="true"/>
          <w:lang w:bidi="fa-IR"/>
        </w:rPr>
        <w:t>الکرسی و أمّ الکتاب و المعوّذتین و قوارع القرآن، و أجعله بین الغلاف و القارورة ففعلت، ثمّ أتیته فتغلّف به و أنا أنظر الیه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المعوذّتان بکسر الواو و فتحها خطأ، و قوارع القرآن بالقاف و العین المهملة هی الآیات الّتی یقرع بها الشّیطان، أی یضرب و یطرد، و المراد الآیات الّتی من قرأها أمن من شرّ الشّیطان، و تغلّف بالمسک بالغین المعجمة و اللّام المشدّدة و آخره فاء، أی لطخ لحیته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لرسول اللّه صلّی اللّه علیه و آله ممسکة إذا هو توضّأ أخذها بیده و هی رطبة، و کان إذا خرج عرفوا أنّه رسول اللّه صلّی اللّه علیه و آله برائحته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الممسکة ظرف صغیر یوضع فیه المسک، و المراد أنّهم کانوا یعرفون خروجه صلّی اللّه علیه و آله إلیهم قبل أن یروه برائحة المسک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أنّه رسول اللّه صلّی اللّه علیه و آله برائحته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بالکسر طیب معروف، و القطعة منه مسکة، و الجمع مسک کعنب الی هذا کلامه</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الأصل دم ینجمد فیصیر مسکا، کما یشیر الیه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تفق الأنام و أنت منهم فإنّ المسک دم بعض الغزال و هذا الحدیث الصحیح علی المشهور کسابقه صریح فی طهارة المسک، و لعلّه علیه السّلام للإشارة الی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رطبة، و کأنّا قد فصّلنا تلک المسألة فی تعلیقاتنا علی المسائل المهنّائیّة فلیطلب من هناک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برائحة المسک یحتمل أن یکون المراد أنّه صلّی اللّه علیه و آله کان إذا خرج الی الصحابة، و کان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خروجه إلی صلاة الصّبح، فإنّه صلّی اللّه علیه و آله و سلّم کان یغلّس بصلاة الصبح حتّی روی أنّ النّساء کنّ یرجعن الی بیوتهنّ بعد صلاة الصبح خلفه، و هنّ لا یعرفن من شدّة الغلس، فیحتمل أنّه صلّی اللّه علیه و آله کان إذا خرج فی تلک الظّلمة عرف الصّحابة أنّه رسول اللّه صلّی اللّه علیه و آله برائحة المسک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بعیدا عنهم بحیث کانوا یرون شبحه و شخصه و لا یمیّزونه عن غیره لبعد المفرط، یعرفون أنّه هو برائحته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أعرف و أنسب بالمقام، لأنّ الظاهر أنّه علیه السّلام فی صدد المبالغة فی رائحته، و ما ذکره الشیخ من الاحتمالین عریّ عنها، مع أنّ فی الثانی تخصیصا من غیر مخصّص لا حاجة إلیه،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المسک و فأرته و هی الجلدة، و إن أبینت من حیوان حیّ أو میّت طاهران، کما یستفاد من الأخبار، و لا استبعاد فی استثناء بعض الأشیاء عن حکم یندرج فیه غیره، و إلیه یشیر قول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 طاهر إجماعا و فأرته، و إن أخذت من غیر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فأرة المسک طاهرة، سواء أخذت من حیّ أو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فی المنتهی نجاستها إن انفصلت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الأوّل صحیحة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فأرة المسک تکون مع الرجل و هو یصلّی و هی معه فی جیبه أو ثیابه،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 صحیحة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أن یصلّی و معه فأرة مسک؟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ذکیّا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المستفاد منها أنّ من أفرادها ما لیس بذکیّ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انتفاء کونها ذکیّا غیر مستلزم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المنع من استصحابها فی الصلاة، مع أنّه یجوز أن یکون المراد من الذکیّ الطاهر الذی لم تعرض له نجاسة من خارج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الطّهارة من کتاب مشرق الشمسین و اکسیر السّعادتین بتوفیق اللّه سبحانه، و یتلوه کتاب الصّلاة ان شاء اللّه تعالی، و اتّفق الفراغ من تألیفه فی الیوم الرّابع عشر من الشهر الحادی عشر من السنة الخامسة عشر بعد الألف بدار المؤمنین قم المحروسة فی جوار الحضرة المقدّسة المطهّرة الفاطمیّة، لا زالت مهبطا للأنوار السّبحانیّة و الفیوض الربّانیّة، و کتب مؤلّفه أحوج الخلق إلی رحمة اللّه الغنی محمّد المشتهر ببهاء الدّین العاملی عامله اللّه سبحانه بلطفه الخفیّ حامدا للّه علی نعمة العامرة، مصلّیا علی أشرف خلقه محمّد و عترته الطّاهرة صلوات اللّه علیهم أجمعین، و الحمد للّه أوّلا و آخرا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آخر نسخة مکتبة مسجد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صورة عن صورة خطّ المصنّف سلّمه اللّه و أبقاه و جعلنی اللّه فداه فی نسخة الأصل، کتبها العبد المذنب الرّاجی ابن محمّد رضا محمّد تقی الرازی عفا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عدم استصحابها فی الصلاة إلّا مع التذکیة، و یکفی شراؤها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الفأرة مستثناة ممّا تحلّه الحیاة، کما أشرنا الیه و لا استبعاد فیه، کما فی الإنفحة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نجاستها بانقطاعها من الحیّ أو المیّت هل ینجس ما فیها من المسک اللّاصق بها؟ الأظهر العدم، و لا استبعاد فیه أیضا، کما فی اللبن اللّاصق للجلد المیّت، للنّص و الأصل، و قد روی عن النبیّ صلّی اللّه علیه و آله أنّه کان یتطیّب به، و کان أحبّ الطیب الیه، و قد سبق أیضا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آخر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تعلیقات المولی إسماعیل المازندرانی علی کتاب مشرق الشمسین بقلم جامعها من خطّه الشریف رحمه اللّه تعالی فی یوم الأحد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 سنة</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العبد محمّد بن زین العابدین المرعشی الموسوی عفی عنهما و الحمد للّه و صلّی اللّه علی محمّد و آله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استنساخ التعلیقة و تصحیحها و تحقیقها و التعلیق علیها فی الیوم الخامس عشر من ذی القعدة سنة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بلدة قم المقدّسة علی ید العبد الفقیر السیّد مهدی الرجائی عفی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کتابتها فی لیلة الجمعة غرّة شهر السابع من السنة الثامنة من العشر الثالث بعد الألف من الهجرة النّبویّة المصطفویة علی هاجرها ألف تحیّة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تحقیق کتاب مشرق الشمسین و تصحیحه و التعلیق علیه فی الیوم الرابع و العشرین من شهر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 ید العبد الفقیر السید مهدی الرجائی عفی عنه فی بلدة قم المقدّسة حرم أهل البیت و عش آل محمّد علیهم السّلام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 للشهید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شیخنا الشهید فی الذکری الصحیح بما اتّصلت روایته الی المعصوم بعدل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رحمه اللّه بالاتّصال أن تکون روایته متّصلة فی کلّ وقت بعدل امامیّ،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منقطعة بتوسّط غیره فی وقت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یرد علیه ما أورده الشهید الثانی طاب ثراه من صدق التعریف علی ما اشتملت سلسلة علی عدل واحد امامیّ لا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فظهر من هذا أنّ التسمیة بالحسن و الموثّق تابعة لأخسّ رجال السند، کالنتیجة تتبع أخسّ المقدّمتین، فلو کان بعض رجاله امامیین ممدوحین بدون التوثیق و الباقی غیر امامیین و لکنّهم موثّقون، فان رجّحنا الحسن علی الموثّق کما هو الأظهر فموثّق، و ان عکسنا فحسن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فهذا النوع غیر مندرج فی تعریف الحسن و لا الموثق، و کلام القوم خال عن تسمیته باسم، لکن الشهید الثانی قدّس اللّه روحه أدرجه فی الموثّق، حیث عرّفه بما دخل فی طریقه من نصّ الأصحاب علی توثیقه مع فساد عقیدته، و لم یشتمل باقیه علی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أن تعریفه هذا انّما یتمّ لو أطلقنا علی الرجل المجهول الحال أنّه ضعیف، و فیه ما فیه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اتّصال روایته به الیه انّما یتصوّر إذا کانت رجاله فی جمیع الطبقات بالغا ما بلغ إمامیّا، و الّا جاء الانقطاع بتوسّط الغیر، فهذا التعریف مع إیجازه لا یرد علیه الإیراد،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فی شرح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یجترئ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الأصول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أنّی اشترط فی الروایة أخبارا ثلاثة، واحد بها و اثنین بعدالة راویها، و أشترط فی التزکیة اخبار اثنین لا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قول الراوی قال المعصوم کذا لا ریب أنّه خبر، و کذا قول المزکّی فلان ثقة خبر أیضا، فالاکتفاء فی الخبر الأوّل بالمخبر الواحد، و اشتراطه تعدده فی الثانی یوجب زیادة الاحتیاط فی الفرع علی الاحتیاط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یستدل أیضا بأنّ اعتبار التعدّد أحوط للتعبّد به عن احتمال العمل بما لیس بحدیث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الشیخ حسن ولد شیخنا الشهید الثانی طاب ثراهما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الحکم بضعف الراوی عند حصول هذا التعارض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الخلاصة رجّح توثیق مدح الکشی لداود الرقّی، و نقله بروایته أنزلوه منّی، موافقا لما رواه الصدوق علی طعن النجاشی فیه بأنّه ضعیف جدّا، و طعن ابن الغضائری فیه لما قلناه، فقدم قدّم طاب ثراه المادح علی القادح بالکسر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الأصول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هذه الحکایة أنّ البندقی ذکر أنّ عبد اللّه بن طاهر أراد أن یختبر مذهب الفضل، فأظهر له أنّه یبغض عمر بن الخطّاب، فسأله عن سبب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أخرج العباس من الشوری، فتخلّص منه بهذه 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بعض الأصحاب بذکر البندقی فی هذه الحکایة علی أنّه من تلامذة الفضل، و جعل هذا دلیلا علی أنّ محمد بن إسماعیل الذی فیه النزاع انّما هو البندقی لا البرمکی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مولانا عبد اللّه التستری فی حاشیته علی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 للمیرزا محمّد مخطوط، راجع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ساقطة من النسخ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کإخلاله بطریقه إلی یزید بن معاویة العجلی، و الی یحیی بن سعید الأهوازی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عدة من أصحابنا، عن أحمد بن محمّد، عن ابن أبی نصر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کرک بفتح الراء بین الکافین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بالشام، و قول صاحب القاموس أنّها بإسکان الرّاء 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 بفتح المیم و إسکان الیاء المثنّاة التحتانیّة و آخره سین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جزّین بکسر الجیم و تشدید الزای المکسورة أیضا و إسکان الیاء المثنّاة التحتانیّة و آخره نون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بین الإمامیّة و مخالفیهم فی کون الباء فی الآیة الکریمة للتبعیض أو لمطلق الإلصاق مشهورة، و أصحابنا متّفقون علی أنّها للتبعیض، و من أراد بسط الکلام فی هذا المقام، فعلیه بمطالعة کتاب الذکری و حواشینا علی شرح المختصر للعضدی فی بحث المجمل و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التفت الیه صاحب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یجوز أن یراد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الیدین فقط لتکون کلمة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باب حجة النبی صلّی اللّه علیه و آله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 بالتاء المثنّاة من فوق و الواو الساکنة إناء یشرب منه الماء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شیخنا الشهید طاب ثراه فی الذکری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لم یقل أحد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الرّؤوس منصوب محلّا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مفقود لوجود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جوّزها بجواز أکواب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دار الطباعة العامرة باسطنبول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رواه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فملأها ماءا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کثیر الرقی ضعیف غال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داود بن زربی، فمن خاصة الکاظم علیه السّلام و ثقاته و من أهل الورع و الفقه من شیعته و ممن روی النص علی الرضا عن الکاظم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کرامة صدرت عن سیدنا الصادق علیه السّلام و یدل علی أنهم علیهم السّلام قد یفتون بما یوافق مذهب العامة لا لتقیّتهم عنهم بل لأنّ فیه مصلحة رجال شیعتهم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ما سبقه من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توضأ ثلاثا ثلاثا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کالتصریح فی قول العلّامة رحمه اللّه ببطلان الوضوء بالغسلة الثالثة إذا وقع المسح بها و الوجه فیه ما أفاده و إجادة من کونه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الظرف و الثالث هو تنزیل، و جعله ثالثا علی سبیل التنزّل، و إلّا فهو 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التمسّح بالمندیل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التکلّف ظاهر، فإنّ المسح المفروض هو الأوّل لا الثانی، و لعلّ المراد ما یجانس المفروض، و لا یخفی أنّ ظاهر المعنی الأوّل لا یلائم الموالاة بمعنی المتابعة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علی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التنظیف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بالعامّة هنا أصحاب المذاهب الأربعة، لا ما یقابل الخاصّة، فلا یرد أنّه قد تقدّم فی تفسیر آیة الوضوء أنّ بعض العامّة یمسحون فی الوضوء، لکنّهم یستوعبون القدم ظهرا و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حملنا العامّة علی المعنی الأوّل، لأنّ التقیّة فی ذلک الزمان إنّما کانت منهم خاصّة، لأنّ حکّام الجور کانوا یعملون بأقوالهم لا بأقوال غیرهم من الزیدیّة و أمثالهم، فلا ضرورة إلی التقیّة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فیفسو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فیه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الفرج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من المتن و فی المصدر و جمیع النسخ المخطوطة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زرارة کان الامام علیه السّلام یستنجی، و هذا الحدیث من مضمرات زرارة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الفاضل الأدیب صفی الدین الحلّی قدّس سرّه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ثمل الرجل بالکسر ثملا إذا أخذ فیه الشراب، فهو ثمل أی 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الحدّ و الرجم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بدفعة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عواض</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فی إیراد الزمخشری الحوادث بصیغة الجمع مسامحة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أنّ من عادتها ثمانیة أیّام إذا استمرّ دمها فإنّ أکثر ما یحسب لها هو الثمانیة التی عادتها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اقتضّها سال الدم فمکث سائلا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لزوجها منها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 بالنون و العین المهملة کدعا، أی أخبر بالموت، و المصدر نعی کضرب و نعیان کطغیان، و نعیّ بالتشدید علی وزن 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رسولیک و أمینیک منصوبان بفعل محذوف، و التقدیر تمیت رسولیک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غیر عصر شدید، لا من غیر عصر مطلقا، فلا یشکل بأنّ الاستثناء عن النفی 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فی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الهمزة و إسکان الثاء و یجوز فتحها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البلالیع جمع بالوعة و یجمع علی بوالیع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التعبیر بوضع الیدین فی هذا الحدیث و فی الحدیثین الآتیین بعده یعطی أنّ الضرب غیر لازم، و هو مذهب شیخنا فی الذکری و الدروس، لکن التّعبیر بالضرب فی عدّتها ربّما یدلّ علی لزومه، کما ذهب الیه بعض الأصحاب، و جعل من حمل المطلق علی المقیّد، إذ الضرب وضع مع اعتماد علی وجه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من قبل القائلین بالنجاسة أنّ معنی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یفسده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یفسده بحیث لا ینتفع به أصلا، لحصول الانتفاع به بعد النزح، فلا دلالة فی هذا الحدیث علی عدم النجاسة بالملاقاة، لکن لا یخفی عدم ملاءمة الاستثناء فی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یتغیّر 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المعنیّ، إذ المتغیّر ریحه ینتفع به بعد النزح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فی المنتهی و شیخنا فی البیان علی الاکتفاء بالغسلة الواحدة فی الثوب و البدن، و الأولی عدم الخروج عمّا دلّت علیه الأخبار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 رواه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البول یصیب الجسد،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علیه الماء مرّتین فإنّما هو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 فتح الراء و آخره شین معجمة من مملکة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حمز ترخیم یا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الشرف بضمّ الشین المعجمة و إسکان الراء و آخره فاء جمع شارف، و هی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النواء بکسر النون و بعدها واو و آخرها ألف ممدودة جمع ناء مثل جائع و جاع، و المراد السمان و الناری هو السمین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معقّلات بتشدید القاف علی صیغة اسم المفعول أی مشدودات بالعقال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فناء الدار بکسر الفاء جوانبها، و المراد یا حمزة توجّه الی النوق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اللبّات بفتح اللّام و تشدید الباء الموحّدة و آخره تاء فوقانیّة جمع لبّة و هی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ضرّجهنّ بالضاد المعجمة و الراء و آخره جیم فعل أمر أی لطّخهنّ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الشرائح بالشین المعجمة و آخره حاء مهملة جمع شریحة، و هی القطعة السمینة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ملوّحة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الرجل الطعام أو الشراب یعافه عیافا، أی کرهه فلم یشربه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119238</Words>
  <Characters>475205</Characters>
  <CharactersWithSpaces>590469</CharactersWithSpaces>
  <Paragraphs>3975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2026-08-16T15:37:04Z</dcterms:created>
  <dc:creator>ghaemiyeh.com</dc:creator>
  <dc:description/>
  <dc:language>en-US</dc:language>
  <cp:lastModifiedBy/>
  <dcterms:modified xsi:type="dcterms:W3CDTF">2026-08-16T19:07:18Z</dcterms:modified>
  <cp:revision>1</cp:revision>
  <dc:subject/>
  <dc:title>مشرق الشمسین و اکسیر السعادتین</dc:title>
</cp:coreProperties>
</file>

<file path=docProps/custom.xml><?xml version="1.0" encoding="utf-8"?>
<Properties xmlns="http://schemas.openxmlformats.org/officeDocument/2006/custom-properties" xmlns:vt="http://schemas.openxmlformats.org/officeDocument/2006/docPropsVTypes"/>
</file>