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حقیقه التشیع و نشاته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0294_23831676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70296_23831676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70298_2383167630">
            <w:r>
              <w:rPr>
                <w:webHidden/>
                <w:rStyle w:val="IndexLink"/>
                <w:rtl w:val="true"/>
              </w:rPr>
              <w:t>مقدّمة</w:t>
            </w:r>
            <w:r>
              <w:rPr>
                <w:rStyle w:val="IndexLink"/>
                <w:rtl w:val="true"/>
              </w:rPr>
              <w:t>:</w:t>
              <w:tab/>
            </w:r>
            <w:r>
              <w:rPr>
                <w:rStyle w:val="IndexLink"/>
              </w:rPr>
              <w:t>9</w:t>
            </w:r>
          </w:hyperlink>
        </w:p>
        <w:p>
          <w:pPr>
            <w:pStyle w:val="Contents2"/>
            <w:tabs>
              <w:tab w:val="clear" w:pos="8743"/>
              <w:tab w:val="right" w:pos="9026" w:leader="dot"/>
            </w:tabs>
            <w:rPr/>
          </w:pPr>
          <w:hyperlink w:anchor="__RefHeading___Toc570300_2383167630">
            <w:r>
              <w:rPr>
                <w:webHidden/>
                <w:rStyle w:val="IndexLink"/>
                <w:rtl w:val="true"/>
              </w:rPr>
              <w:t>الفصل الاول</w:t>
            </w:r>
            <w:r>
              <w:rPr>
                <w:rStyle w:val="IndexLink"/>
                <w:rtl w:val="true"/>
              </w:rPr>
              <w:t xml:space="preserve">: </w:t>
            </w:r>
            <w:r>
              <w:rPr>
                <w:rStyle w:val="IndexLink"/>
                <w:rtl w:val="true"/>
              </w:rPr>
              <w:t>الاسلام و التسلیم</w:t>
            </w:r>
            <w:r>
              <w:rPr>
                <w:rStyle w:val="IndexLink"/>
                <w:rtl w:val="true"/>
              </w:rPr>
              <w:tab/>
            </w:r>
            <w:r>
              <w:rPr>
                <w:rStyle w:val="IndexLink"/>
              </w:rPr>
              <w:t>15</w:t>
            </w:r>
          </w:hyperlink>
        </w:p>
        <w:p>
          <w:pPr>
            <w:pStyle w:val="Contents3"/>
            <w:tabs>
              <w:tab w:val="clear" w:pos="8459"/>
              <w:tab w:val="right" w:pos="9026" w:leader="dot"/>
            </w:tabs>
            <w:rPr/>
          </w:pPr>
          <w:hyperlink w:anchor="__RefHeading___Toc570302_23831676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70304_2383167630">
            <w:r>
              <w:rPr>
                <w:webHidden/>
                <w:rStyle w:val="IndexLink"/>
                <w:rtl w:val="true"/>
              </w:rPr>
              <w:t>الاجتهاد فی مواقف بعض الصحابة</w:t>
            </w:r>
            <w:r>
              <w:rPr>
                <w:rStyle w:val="IndexLink"/>
                <w:rtl w:val="true"/>
              </w:rPr>
              <w:tab/>
            </w:r>
            <w:r>
              <w:rPr>
                <w:rStyle w:val="IndexLink"/>
              </w:rPr>
              <w:t>18</w:t>
            </w:r>
          </w:hyperlink>
        </w:p>
        <w:p>
          <w:pPr>
            <w:pStyle w:val="Contents3"/>
            <w:tabs>
              <w:tab w:val="clear" w:pos="8459"/>
              <w:tab w:val="right" w:pos="9026" w:leader="dot"/>
            </w:tabs>
            <w:rPr/>
          </w:pPr>
          <w:hyperlink w:anchor="__RefHeading___Toc570306_2383167630">
            <w:r>
              <w:rPr>
                <w:webHidden/>
                <w:rStyle w:val="IndexLink"/>
                <w:rtl w:val="true"/>
              </w:rPr>
              <w:t>تفاقم الامر</w:t>
            </w:r>
            <w:r>
              <w:rPr>
                <w:rStyle w:val="IndexLink"/>
                <w:rtl w:val="true"/>
              </w:rPr>
              <w:tab/>
            </w:r>
            <w:r>
              <w:rPr>
                <w:rStyle w:val="IndexLink"/>
              </w:rPr>
              <w:t>26</w:t>
            </w:r>
          </w:hyperlink>
        </w:p>
        <w:p>
          <w:pPr>
            <w:pStyle w:val="Contents2"/>
            <w:tabs>
              <w:tab w:val="clear" w:pos="8743"/>
              <w:tab w:val="right" w:pos="9026" w:leader="dot"/>
            </w:tabs>
            <w:rPr/>
          </w:pPr>
          <w:hyperlink w:anchor="__RefHeading___Toc570308_2383167630">
            <w:r>
              <w:rPr>
                <w:webHidden/>
                <w:rStyle w:val="IndexLink"/>
                <w:rtl w:val="true"/>
              </w:rPr>
              <w:t>الفصل الثانی</w:t>
            </w:r>
            <w:r>
              <w:rPr>
                <w:rStyle w:val="IndexLink"/>
                <w:rtl w:val="true"/>
              </w:rPr>
              <w:t xml:space="preserve">: </w:t>
            </w:r>
            <w:r>
              <w:rPr>
                <w:rStyle w:val="IndexLink"/>
                <w:rtl w:val="true"/>
              </w:rPr>
              <w:t>المرجعیّة الدینیّة</w:t>
            </w:r>
            <w:r>
              <w:rPr>
                <w:rStyle w:val="IndexLink"/>
                <w:rtl w:val="true"/>
              </w:rPr>
              <w:tab/>
            </w:r>
            <w:r>
              <w:rPr>
                <w:rStyle w:val="IndexLink"/>
              </w:rPr>
              <w:t>31</w:t>
            </w:r>
          </w:hyperlink>
        </w:p>
        <w:p>
          <w:pPr>
            <w:pStyle w:val="Contents3"/>
            <w:tabs>
              <w:tab w:val="clear" w:pos="8459"/>
              <w:tab w:val="right" w:pos="9026" w:leader="dot"/>
            </w:tabs>
            <w:rPr/>
          </w:pPr>
          <w:hyperlink w:anchor="__RefHeading___Toc570310_2383167630">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570312_2383167630">
            <w:r>
              <w:rPr>
                <w:webHidden/>
                <w:rStyle w:val="IndexLink"/>
                <w:rtl w:val="true"/>
              </w:rPr>
              <w:t>شروط المرجعیّة الشاملة</w:t>
            </w:r>
            <w:r>
              <w:rPr>
                <w:rStyle w:val="IndexLink"/>
                <w:rtl w:val="true"/>
              </w:rPr>
              <w:t>:</w:t>
              <w:tab/>
            </w:r>
            <w:r>
              <w:rPr>
                <w:rStyle w:val="IndexLink"/>
              </w:rPr>
              <w:t>34</w:t>
            </w:r>
          </w:hyperlink>
        </w:p>
        <w:p>
          <w:pPr>
            <w:pStyle w:val="Contents3"/>
            <w:tabs>
              <w:tab w:val="clear" w:pos="8459"/>
              <w:tab w:val="right" w:pos="9026" w:leader="dot"/>
            </w:tabs>
            <w:rPr/>
          </w:pPr>
          <w:hyperlink w:anchor="__RefHeading___Toc570314_2383167630">
            <w:r>
              <w:rPr>
                <w:webHidden/>
                <w:rStyle w:val="IndexLink"/>
                <w:rtl w:val="true"/>
              </w:rPr>
              <w:t>الکفاءة أولی شروط المرجعیة الشاملة</w:t>
            </w:r>
            <w:r>
              <w:rPr>
                <w:rStyle w:val="IndexLink"/>
                <w:rtl w:val="true"/>
              </w:rPr>
              <w:t>:</w:t>
              <w:tab/>
            </w:r>
            <w:r>
              <w:rPr>
                <w:rStyle w:val="IndexLink"/>
              </w:rPr>
              <w:t>35</w:t>
            </w:r>
          </w:hyperlink>
        </w:p>
        <w:p>
          <w:pPr>
            <w:pStyle w:val="Contents3"/>
            <w:tabs>
              <w:tab w:val="clear" w:pos="8459"/>
              <w:tab w:val="right" w:pos="9026" w:leader="dot"/>
            </w:tabs>
            <w:rPr/>
          </w:pPr>
          <w:hyperlink w:anchor="__RefHeading___Toc570316_2383167630">
            <w:r>
              <w:rPr>
                <w:webHidden/>
                <w:rStyle w:val="IndexLink"/>
                <w:rtl w:val="true"/>
              </w:rPr>
              <w:t>هویّة أهل البیت علیهم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570318_2383167630">
            <w:r>
              <w:rPr>
                <w:webHidden/>
                <w:rStyle w:val="IndexLink"/>
                <w:rtl w:val="true"/>
              </w:rPr>
              <w:t>النصّ من شروط المرجعیة الشاملة</w:t>
            </w:r>
            <w:r>
              <w:rPr>
                <w:rStyle w:val="IndexLink"/>
                <w:rtl w:val="true"/>
              </w:rPr>
              <w:tab/>
            </w:r>
            <w:r>
              <w:rPr>
                <w:rStyle w:val="IndexLink"/>
              </w:rPr>
              <w:t>43</w:t>
            </w:r>
          </w:hyperlink>
        </w:p>
        <w:p>
          <w:pPr>
            <w:pStyle w:val="Contents3"/>
            <w:tabs>
              <w:tab w:val="clear" w:pos="8459"/>
              <w:tab w:val="right" w:pos="9026" w:leader="dot"/>
            </w:tabs>
            <w:rPr/>
          </w:pPr>
          <w:hyperlink w:anchor="__RefHeading___Toc570320_2383167630">
            <w:r>
              <w:rPr>
                <w:webHidden/>
                <w:rStyle w:val="IndexLink"/>
                <w:rtl w:val="true"/>
              </w:rPr>
              <w:t>النصوص النبویّة علی الاستخلاف</w:t>
            </w:r>
            <w:r>
              <w:rPr>
                <w:rStyle w:val="IndexLink"/>
                <w:rtl w:val="true"/>
              </w:rPr>
              <w:tab/>
            </w:r>
            <w:r>
              <w:rPr>
                <w:rStyle w:val="IndexLink"/>
              </w:rPr>
              <w:t>46</w:t>
            </w:r>
          </w:hyperlink>
        </w:p>
        <w:p>
          <w:pPr>
            <w:pStyle w:val="Contents3"/>
            <w:tabs>
              <w:tab w:val="clear" w:pos="8459"/>
              <w:tab w:val="right" w:pos="9026" w:leader="dot"/>
            </w:tabs>
            <w:rPr/>
          </w:pPr>
          <w:hyperlink w:anchor="__RefHeading___Toc570322_2383167630">
            <w:r>
              <w:rPr>
                <w:webHidden/>
                <w:rStyle w:val="IndexLink"/>
                <w:rtl w:val="true"/>
              </w:rPr>
              <w:t>نصوص نبویة اخری</w:t>
            </w:r>
            <w:r>
              <w:rPr>
                <w:rStyle w:val="IndexLink"/>
                <w:rtl w:val="true"/>
              </w:rPr>
              <w:tab/>
            </w:r>
            <w:r>
              <w:rPr>
                <w:rStyle w:val="IndexLink"/>
              </w:rPr>
              <w:t>51</w:t>
            </w:r>
          </w:hyperlink>
        </w:p>
        <w:p>
          <w:pPr>
            <w:pStyle w:val="Contents3"/>
            <w:tabs>
              <w:tab w:val="clear" w:pos="8459"/>
              <w:tab w:val="right" w:pos="9026" w:leader="dot"/>
            </w:tabs>
            <w:rPr/>
          </w:pPr>
          <w:hyperlink w:anchor="__RefHeading___Toc570324_2383167630">
            <w:r>
              <w:rPr>
                <w:webHidden/>
                <w:rStyle w:val="IndexLink"/>
                <w:rtl w:val="true"/>
              </w:rPr>
              <w:t>مهمة التبلیغ عن النبیّ صلی الله علیه و آله</w:t>
            </w:r>
            <w:r>
              <w:rPr>
                <w:rStyle w:val="IndexLink"/>
                <w:rtl w:val="true"/>
              </w:rPr>
              <w:tab/>
            </w:r>
            <w:r>
              <w:rPr>
                <w:rStyle w:val="IndexLink"/>
              </w:rPr>
              <w:t>53</w:t>
            </w:r>
          </w:hyperlink>
        </w:p>
        <w:p>
          <w:pPr>
            <w:pStyle w:val="Contents3"/>
            <w:tabs>
              <w:tab w:val="clear" w:pos="8459"/>
              <w:tab w:val="right" w:pos="9026" w:leader="dot"/>
            </w:tabs>
            <w:rPr/>
          </w:pPr>
          <w:hyperlink w:anchor="__RefHeading___Toc570326_2383167630">
            <w:r>
              <w:rPr>
                <w:webHidden/>
                <w:rStyle w:val="IndexLink"/>
                <w:rtl w:val="true"/>
              </w:rPr>
              <w:t>علی ولیّکم بعدی</w:t>
            </w:r>
            <w:r>
              <w:rPr>
                <w:rStyle w:val="IndexLink"/>
                <w:rtl w:val="true"/>
              </w:rPr>
              <w:t>:</w:t>
              <w:tab/>
            </w:r>
            <w:r>
              <w:rPr>
                <w:rStyle w:val="IndexLink"/>
              </w:rPr>
              <w:t>54</w:t>
            </w:r>
          </w:hyperlink>
        </w:p>
        <w:p>
          <w:pPr>
            <w:pStyle w:val="Contents3"/>
            <w:tabs>
              <w:tab w:val="clear" w:pos="8459"/>
              <w:tab w:val="right" w:pos="9026" w:leader="dot"/>
            </w:tabs>
            <w:rPr/>
          </w:pPr>
          <w:hyperlink w:anchor="__RefHeading___Toc570328_2383167630">
            <w:r>
              <w:rPr>
                <w:webHidden/>
                <w:rStyle w:val="IndexLink"/>
                <w:rtl w:val="true"/>
              </w:rPr>
              <w:t>التتویج</w:t>
            </w:r>
            <w:r>
              <w:rPr>
                <w:rStyle w:val="IndexLink"/>
                <w:rtl w:val="true"/>
              </w:rPr>
              <w:tab/>
            </w:r>
            <w:r>
              <w:rPr>
                <w:rStyle w:val="IndexLink"/>
              </w:rPr>
              <w:t>56</w:t>
            </w:r>
          </w:hyperlink>
        </w:p>
        <w:p>
          <w:pPr>
            <w:pStyle w:val="Contents3"/>
            <w:tabs>
              <w:tab w:val="clear" w:pos="8459"/>
              <w:tab w:val="right" w:pos="9026" w:leader="dot"/>
            </w:tabs>
            <w:rPr/>
          </w:pPr>
          <w:hyperlink w:anchor="__RefHeading___Toc570330_2383167630">
            <w:r>
              <w:rPr>
                <w:webHidden/>
                <w:rStyle w:val="IndexLink"/>
                <w:rtl w:val="true"/>
              </w:rPr>
              <w:t>مؤهلات الإمام علی علیه السلام للمرجعیة</w:t>
            </w:r>
            <w:r>
              <w:rPr>
                <w:rStyle w:val="IndexLink"/>
                <w:rtl w:val="true"/>
              </w:rPr>
              <w:t>:</w:t>
              <w:tab/>
            </w:r>
            <w:r>
              <w:rPr>
                <w:rStyle w:val="IndexLink"/>
              </w:rPr>
              <w:t>58</w:t>
            </w:r>
          </w:hyperlink>
        </w:p>
        <w:p>
          <w:pPr>
            <w:pStyle w:val="Contents3"/>
            <w:tabs>
              <w:tab w:val="clear" w:pos="8459"/>
              <w:tab w:val="right" w:pos="9026" w:leader="dot"/>
            </w:tabs>
            <w:rPr/>
          </w:pPr>
          <w:hyperlink w:anchor="__RefHeading___Toc570332_2383167630">
            <w:r>
              <w:rPr>
                <w:webHidden/>
                <w:rStyle w:val="IndexLink"/>
                <w:rtl w:val="true"/>
              </w:rPr>
              <w:t>علیّ أعلم الاُمة</w:t>
            </w:r>
            <w:r>
              <w:rPr>
                <w:rStyle w:val="IndexLink"/>
                <w:rtl w:val="true"/>
              </w:rPr>
              <w:t>:</w:t>
              <w:tab/>
            </w:r>
            <w:r>
              <w:rPr>
                <w:rStyle w:val="IndexLink"/>
              </w:rPr>
              <w:t>59</w:t>
            </w:r>
          </w:hyperlink>
        </w:p>
        <w:p>
          <w:pPr>
            <w:pStyle w:val="Contents3"/>
            <w:tabs>
              <w:tab w:val="clear" w:pos="8459"/>
              <w:tab w:val="right" w:pos="9026" w:leader="dot"/>
            </w:tabs>
            <w:rPr/>
          </w:pPr>
          <w:hyperlink w:anchor="__RefHeading___Toc570334_2383167630">
            <w:r>
              <w:rPr>
                <w:webHidden/>
                <w:rStyle w:val="IndexLink"/>
                <w:rtl w:val="true"/>
              </w:rPr>
              <w:t>علیّ أشجع الاُمة</w:t>
            </w:r>
            <w:r>
              <w:rPr>
                <w:rStyle w:val="IndexLink"/>
                <w:rtl w:val="true"/>
              </w:rPr>
              <w:tab/>
            </w:r>
            <w:r>
              <w:rPr>
                <w:rStyle w:val="IndexLink"/>
              </w:rPr>
              <w:t>63</w:t>
            </w:r>
          </w:hyperlink>
        </w:p>
        <w:p>
          <w:pPr>
            <w:pStyle w:val="Contents3"/>
            <w:tabs>
              <w:tab w:val="clear" w:pos="8459"/>
              <w:tab w:val="right" w:pos="9026" w:leader="dot"/>
            </w:tabs>
            <w:rPr/>
          </w:pPr>
          <w:hyperlink w:anchor="__RefHeading___Toc570336_2383167630">
            <w:r>
              <w:rPr>
                <w:webHidden/>
                <w:rStyle w:val="IndexLink"/>
                <w:rtl w:val="true"/>
              </w:rPr>
              <w:t>علیّ فی بدر</w:t>
            </w:r>
            <w:r>
              <w:rPr>
                <w:rStyle w:val="IndexLink"/>
                <w:rtl w:val="true"/>
              </w:rPr>
              <w:tab/>
            </w:r>
            <w:r>
              <w:rPr>
                <w:rStyle w:val="IndexLink"/>
              </w:rPr>
              <w:t>63</w:t>
            </w:r>
          </w:hyperlink>
        </w:p>
        <w:p>
          <w:pPr>
            <w:pStyle w:val="Contents3"/>
            <w:tabs>
              <w:tab w:val="clear" w:pos="8459"/>
              <w:tab w:val="right" w:pos="9026" w:leader="dot"/>
            </w:tabs>
            <w:rPr/>
          </w:pPr>
          <w:hyperlink w:anchor="__RefHeading___Toc570338_2383167630">
            <w:r>
              <w:rPr>
                <w:webHidden/>
                <w:rStyle w:val="IndexLink"/>
                <w:rtl w:val="true"/>
              </w:rPr>
              <w:t>علیّ فی احد</w:t>
            </w:r>
            <w:r>
              <w:rPr>
                <w:rStyle w:val="IndexLink"/>
                <w:rtl w:val="true"/>
              </w:rPr>
              <w:tab/>
            </w:r>
            <w:r>
              <w:rPr>
                <w:rStyle w:val="IndexLink"/>
              </w:rPr>
              <w:t>64</w:t>
            </w:r>
          </w:hyperlink>
        </w:p>
        <w:p>
          <w:pPr>
            <w:pStyle w:val="Contents3"/>
            <w:tabs>
              <w:tab w:val="clear" w:pos="8459"/>
              <w:tab w:val="right" w:pos="9026" w:leader="dot"/>
            </w:tabs>
            <w:rPr/>
          </w:pPr>
          <w:hyperlink w:anchor="__RefHeading___Toc570340_2383167630">
            <w:r>
              <w:rPr>
                <w:webHidden/>
                <w:rStyle w:val="IndexLink"/>
                <w:rtl w:val="true"/>
              </w:rPr>
              <w:t>علی فی الخندق</w:t>
            </w:r>
            <w:r>
              <w:rPr>
                <w:rStyle w:val="IndexLink"/>
                <w:rtl w:val="true"/>
              </w:rPr>
              <w:tab/>
            </w:r>
            <w:r>
              <w:rPr>
                <w:rStyle w:val="IndexLink"/>
              </w:rPr>
              <w:t>64</w:t>
            </w:r>
          </w:hyperlink>
        </w:p>
        <w:p>
          <w:pPr>
            <w:pStyle w:val="Contents3"/>
            <w:tabs>
              <w:tab w:val="clear" w:pos="8459"/>
              <w:tab w:val="right" w:pos="9026" w:leader="dot"/>
            </w:tabs>
            <w:rPr/>
          </w:pPr>
          <w:hyperlink w:anchor="__RefHeading___Toc570342_2383167630">
            <w:r>
              <w:rPr>
                <w:webHidden/>
                <w:rStyle w:val="IndexLink"/>
                <w:rtl w:val="true"/>
              </w:rPr>
              <w:t>علیّ فی خیبر</w:t>
            </w:r>
            <w:r>
              <w:rPr>
                <w:rStyle w:val="IndexLink"/>
                <w:rtl w:val="true"/>
              </w:rPr>
              <w:tab/>
            </w:r>
            <w:r>
              <w:rPr>
                <w:rStyle w:val="IndexLink"/>
              </w:rPr>
              <w:t>68</w:t>
            </w:r>
          </w:hyperlink>
        </w:p>
        <w:p>
          <w:pPr>
            <w:pStyle w:val="Contents3"/>
            <w:tabs>
              <w:tab w:val="clear" w:pos="8459"/>
              <w:tab w:val="right" w:pos="9026" w:leader="dot"/>
            </w:tabs>
            <w:rPr/>
          </w:pPr>
          <w:hyperlink w:anchor="__RefHeading___Toc570344_2383167630">
            <w:r>
              <w:rPr>
                <w:webHidden/>
                <w:rStyle w:val="IndexLink"/>
                <w:rtl w:val="true"/>
              </w:rPr>
              <w:t>علیّ فی حنین</w:t>
            </w:r>
            <w:r>
              <w:rPr>
                <w:rStyle w:val="IndexLink"/>
                <w:rtl w:val="true"/>
              </w:rPr>
              <w:t>:</w:t>
              <w:tab/>
            </w:r>
            <w:r>
              <w:rPr>
                <w:rStyle w:val="IndexLink"/>
              </w:rPr>
              <w:t>71</w:t>
            </w:r>
          </w:hyperlink>
        </w:p>
        <w:p>
          <w:pPr>
            <w:pStyle w:val="Contents3"/>
            <w:tabs>
              <w:tab w:val="clear" w:pos="8459"/>
              <w:tab w:val="right" w:pos="9026" w:leader="dot"/>
            </w:tabs>
            <w:rPr/>
          </w:pPr>
          <w:hyperlink w:anchor="__RefHeading___Toc570346_2383167630">
            <w:r>
              <w:rPr>
                <w:webHidden/>
                <w:rStyle w:val="IndexLink"/>
                <w:rtl w:val="true"/>
              </w:rPr>
              <w:t>أسباب الخلاف</w:t>
            </w:r>
            <w:r>
              <w:rPr>
                <w:rStyle w:val="IndexLink"/>
                <w:rtl w:val="true"/>
              </w:rPr>
              <w:tab/>
            </w:r>
            <w:r>
              <w:rPr>
                <w:rStyle w:val="IndexLink"/>
              </w:rPr>
              <w:t>72</w:t>
            </w:r>
          </w:hyperlink>
        </w:p>
        <w:p>
          <w:pPr>
            <w:pStyle w:val="Contents3"/>
            <w:tabs>
              <w:tab w:val="clear" w:pos="8459"/>
              <w:tab w:val="right" w:pos="9026" w:leader="dot"/>
            </w:tabs>
            <w:rPr/>
          </w:pPr>
          <w:hyperlink w:anchor="__RefHeading___Toc570348_2383167630">
            <w:r>
              <w:rPr>
                <w:webHidden/>
                <w:rStyle w:val="IndexLink"/>
                <w:rtl w:val="true"/>
              </w:rPr>
              <w:t>اجراءات خط الاجتهاد</w:t>
            </w:r>
            <w:r>
              <w:rPr>
                <w:rStyle w:val="IndexLink"/>
                <w:rtl w:val="true"/>
              </w:rPr>
              <w:t>:</w:t>
              <w:tab/>
            </w:r>
            <w:r>
              <w:rPr>
                <w:rStyle w:val="IndexLink"/>
              </w:rPr>
              <w:t>79</w:t>
            </w:r>
          </w:hyperlink>
        </w:p>
        <w:p>
          <w:pPr>
            <w:pStyle w:val="Contents2"/>
            <w:tabs>
              <w:tab w:val="clear" w:pos="8743"/>
              <w:tab w:val="right" w:pos="9026" w:leader="dot"/>
            </w:tabs>
            <w:rPr/>
          </w:pPr>
          <w:hyperlink w:anchor="__RefHeading___Toc570350_2383167630">
            <w:r>
              <w:rPr>
                <w:webHidden/>
                <w:rStyle w:val="IndexLink"/>
                <w:rtl w:val="true"/>
              </w:rPr>
              <w:t>الفصل الثالث</w:t>
            </w:r>
            <w:r>
              <w:rPr>
                <w:rStyle w:val="IndexLink"/>
                <w:rtl w:val="true"/>
              </w:rPr>
              <w:t xml:space="preserve">: </w:t>
            </w:r>
            <w:r>
              <w:rPr>
                <w:rStyle w:val="IndexLink"/>
                <w:rtl w:val="true"/>
              </w:rPr>
              <w:t>بذرة التشیّع</w:t>
            </w:r>
            <w:r>
              <w:rPr>
                <w:rStyle w:val="IndexLink"/>
                <w:rtl w:val="true"/>
              </w:rPr>
              <w:tab/>
            </w:r>
            <w:r>
              <w:rPr>
                <w:rStyle w:val="IndexLink"/>
              </w:rPr>
              <w:t>84</w:t>
            </w:r>
          </w:hyperlink>
        </w:p>
        <w:p>
          <w:pPr>
            <w:pStyle w:val="Contents3"/>
            <w:tabs>
              <w:tab w:val="clear" w:pos="8459"/>
              <w:tab w:val="right" w:pos="9026" w:leader="dot"/>
            </w:tabs>
            <w:rPr/>
          </w:pPr>
          <w:hyperlink w:anchor="__RefHeading___Toc570352_238316763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570354_2383167630">
            <w:r>
              <w:rPr>
                <w:webHidden/>
                <w:rStyle w:val="IndexLink"/>
                <w:rtl w:val="true"/>
              </w:rPr>
              <w:t>وضوح الخط</w:t>
            </w:r>
            <w:r>
              <w:rPr>
                <w:rStyle w:val="IndexLink"/>
                <w:rtl w:val="true"/>
              </w:rPr>
              <w:t>:</w:t>
              <w:tab/>
            </w:r>
            <w:r>
              <w:rPr>
                <w:rStyle w:val="IndexLink"/>
              </w:rPr>
              <w:t>90</w:t>
            </w:r>
          </w:hyperlink>
        </w:p>
        <w:p>
          <w:pPr>
            <w:pStyle w:val="Contents3"/>
            <w:tabs>
              <w:tab w:val="clear" w:pos="8459"/>
              <w:tab w:val="right" w:pos="9026" w:leader="dot"/>
            </w:tabs>
            <w:rPr/>
          </w:pPr>
          <w:hyperlink w:anchor="__RefHeading___Toc570356_2383167630">
            <w:r>
              <w:rPr>
                <w:webHidden/>
                <w:rStyle w:val="IndexLink"/>
                <w:rtl w:val="true"/>
              </w:rPr>
              <w:t>ما بعد البیعة</w:t>
            </w:r>
            <w:r>
              <w:rPr>
                <w:rStyle w:val="IndexLink"/>
                <w:rtl w:val="true"/>
              </w:rPr>
              <w:t>:</w:t>
              <w:tab/>
            </w:r>
            <w:r>
              <w:rPr>
                <w:rStyle w:val="IndexLink"/>
              </w:rPr>
              <w:t>103</w:t>
            </w:r>
          </w:hyperlink>
        </w:p>
        <w:p>
          <w:pPr>
            <w:pStyle w:val="Contents3"/>
            <w:tabs>
              <w:tab w:val="clear" w:pos="8459"/>
              <w:tab w:val="right" w:pos="9026" w:leader="dot"/>
            </w:tabs>
            <w:rPr/>
          </w:pPr>
          <w:hyperlink w:anchor="__RefHeading___Toc570358_2383167630">
            <w:r>
              <w:rPr>
                <w:webHidden/>
                <w:rStyle w:val="IndexLink"/>
                <w:rtl w:val="true"/>
              </w:rPr>
              <w:t>تعثّر المسیرة</w:t>
            </w:r>
            <w:r>
              <w:rPr>
                <w:rStyle w:val="IndexLink"/>
                <w:rtl w:val="true"/>
              </w:rPr>
              <w:t>:</w:t>
              <w:tab/>
            </w:r>
            <w:r>
              <w:rPr>
                <w:rStyle w:val="IndexLink"/>
              </w:rPr>
              <w:t>105</w:t>
            </w:r>
          </w:hyperlink>
        </w:p>
        <w:p>
          <w:pPr>
            <w:pStyle w:val="Contents2"/>
            <w:tabs>
              <w:tab w:val="clear" w:pos="8743"/>
              <w:tab w:val="right" w:pos="9026" w:leader="dot"/>
            </w:tabs>
            <w:rPr/>
          </w:pPr>
          <w:hyperlink w:anchor="__RefHeading___Toc570360_2383167630">
            <w:r>
              <w:rPr>
                <w:webHidden/>
                <w:rStyle w:val="IndexLink"/>
                <w:rtl w:val="true"/>
              </w:rPr>
              <w:t>الفصل الرابع</w:t>
            </w:r>
            <w:r>
              <w:rPr>
                <w:rStyle w:val="IndexLink"/>
                <w:rtl w:val="true"/>
              </w:rPr>
              <w:t xml:space="preserve">: </w:t>
            </w:r>
            <w:r>
              <w:rPr>
                <w:rStyle w:val="IndexLink"/>
                <w:rtl w:val="true"/>
              </w:rPr>
              <w:t>مسیرة التشیّع</w:t>
            </w:r>
            <w:r>
              <w:rPr>
                <w:rStyle w:val="IndexLink"/>
                <w:rtl w:val="true"/>
              </w:rPr>
              <w:tab/>
            </w:r>
            <w:r>
              <w:rPr>
                <w:rStyle w:val="IndexLink"/>
              </w:rPr>
              <w:t>122</w:t>
            </w:r>
          </w:hyperlink>
        </w:p>
        <w:p>
          <w:pPr>
            <w:pStyle w:val="Contents3"/>
            <w:tabs>
              <w:tab w:val="clear" w:pos="8459"/>
              <w:tab w:val="right" w:pos="9026" w:leader="dot"/>
            </w:tabs>
            <w:rPr/>
          </w:pPr>
          <w:hyperlink w:anchor="__RefHeading___Toc570362_2383167630">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570364_2383167630">
            <w:r>
              <w:rPr>
                <w:webHidden/>
                <w:rStyle w:val="IndexLink"/>
                <w:rtl w:val="true"/>
              </w:rPr>
              <w:t>الفرق الاسلامیة و انحرافات الغلاة</w:t>
            </w:r>
            <w:r>
              <w:rPr>
                <w:rStyle w:val="IndexLink"/>
                <w:rtl w:val="true"/>
              </w:rPr>
              <w:t>:</w:t>
              <w:tab/>
            </w:r>
            <w:r>
              <w:rPr>
                <w:rStyle w:val="IndexLink"/>
              </w:rPr>
              <w:t>126</w:t>
            </w:r>
          </w:hyperlink>
        </w:p>
        <w:p>
          <w:pPr>
            <w:pStyle w:val="Contents3"/>
            <w:tabs>
              <w:tab w:val="clear" w:pos="8459"/>
              <w:tab w:val="right" w:pos="9026" w:leader="dot"/>
            </w:tabs>
            <w:rPr/>
          </w:pPr>
          <w:hyperlink w:anchor="__RefHeading___Toc570366_2383167630">
            <w:r>
              <w:rPr>
                <w:webHidden/>
                <w:rStyle w:val="IndexLink"/>
                <w:rtl w:val="true"/>
              </w:rPr>
              <w:t>مفهوم التشیّع</w:t>
            </w:r>
            <w:r>
              <w:rPr>
                <w:rStyle w:val="IndexLink"/>
                <w:rtl w:val="true"/>
              </w:rPr>
              <w:tab/>
            </w:r>
            <w:r>
              <w:rPr>
                <w:rStyle w:val="IndexLink"/>
              </w:rPr>
              <w:t>130</w:t>
            </w:r>
          </w:hyperlink>
        </w:p>
        <w:p>
          <w:pPr>
            <w:pStyle w:val="Contents4"/>
            <w:tabs>
              <w:tab w:val="clear" w:pos="8176"/>
              <w:tab w:val="right" w:pos="9026" w:leader="dot"/>
            </w:tabs>
            <w:rPr/>
          </w:pPr>
          <w:hyperlink w:anchor="__RefHeading___Toc570368_238316763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570370_2383167630">
            <w:r>
              <w:rPr>
                <w:webHidden/>
                <w:rStyle w:val="IndexLink"/>
                <w:rtl w:val="true"/>
              </w:rPr>
              <w:t>أ التشیّع بالمعنی العام</w:t>
            </w:r>
            <w:r>
              <w:rPr>
                <w:rStyle w:val="IndexLink"/>
                <w:rtl w:val="true"/>
              </w:rPr>
              <w:tab/>
            </w:r>
            <w:r>
              <w:rPr>
                <w:rStyle w:val="IndexLink"/>
              </w:rPr>
              <w:t>134</w:t>
            </w:r>
          </w:hyperlink>
        </w:p>
        <w:p>
          <w:pPr>
            <w:pStyle w:val="Contents4"/>
            <w:tabs>
              <w:tab w:val="clear" w:pos="8176"/>
              <w:tab w:val="right" w:pos="9026" w:leader="dot"/>
            </w:tabs>
            <w:rPr/>
          </w:pPr>
          <w:hyperlink w:anchor="__RefHeading___Toc570372_2383167630">
            <w:r>
              <w:rPr>
                <w:webHidden/>
                <w:rStyle w:val="IndexLink"/>
                <w:rtl w:val="true"/>
              </w:rPr>
              <w:t>ب التشیّع بالمعنی الخاص</w:t>
            </w:r>
            <w:r>
              <w:rPr>
                <w:rStyle w:val="IndexLink"/>
                <w:rtl w:val="true"/>
              </w:rPr>
              <w:tab/>
            </w:r>
            <w:r>
              <w:rPr>
                <w:rStyle w:val="IndexLink"/>
              </w:rPr>
              <w:t>139</w:t>
            </w:r>
          </w:hyperlink>
        </w:p>
        <w:p>
          <w:pPr>
            <w:pStyle w:val="Contents3"/>
            <w:tabs>
              <w:tab w:val="clear" w:pos="8459"/>
              <w:tab w:val="right" w:pos="9026" w:leader="dot"/>
            </w:tabs>
            <w:rPr/>
          </w:pPr>
          <w:hyperlink w:anchor="__RefHeading___Toc570374_2383167630">
            <w:r>
              <w:rPr>
                <w:webHidden/>
                <w:rStyle w:val="IndexLink"/>
                <w:rtl w:val="true"/>
              </w:rPr>
              <w:t>عقیدة الاثنی عشریة</w:t>
            </w:r>
            <w:r>
              <w:rPr>
                <w:rStyle w:val="IndexLink"/>
                <w:rtl w:val="true"/>
              </w:rPr>
              <w:t>:</w:t>
              <w:tab/>
            </w:r>
            <w:r>
              <w:rPr>
                <w:rStyle w:val="IndexLink"/>
              </w:rPr>
              <w:t>140</w:t>
            </w:r>
          </w:hyperlink>
        </w:p>
        <w:p>
          <w:pPr>
            <w:pStyle w:val="Contents3"/>
            <w:tabs>
              <w:tab w:val="clear" w:pos="8459"/>
              <w:tab w:val="right" w:pos="9026" w:leader="dot"/>
            </w:tabs>
            <w:rPr/>
          </w:pPr>
          <w:hyperlink w:anchor="__RefHeading___Toc570376_2383167630">
            <w:r>
              <w:rPr>
                <w:webHidden/>
                <w:rStyle w:val="IndexLink"/>
                <w:rtl w:val="true"/>
              </w:rPr>
              <w:t>الغلوُّ و الغلاة</w:t>
            </w:r>
            <w:r>
              <w:rPr>
                <w:rStyle w:val="IndexLink"/>
                <w:rtl w:val="true"/>
              </w:rPr>
              <w:tab/>
            </w:r>
            <w:r>
              <w:rPr>
                <w:rStyle w:val="IndexLink"/>
              </w:rPr>
              <w:t>151</w:t>
            </w:r>
          </w:hyperlink>
        </w:p>
        <w:p>
          <w:pPr>
            <w:pStyle w:val="Contents3"/>
            <w:tabs>
              <w:tab w:val="clear" w:pos="8459"/>
              <w:tab w:val="right" w:pos="9026" w:leader="dot"/>
            </w:tabs>
            <w:rPr/>
          </w:pPr>
          <w:hyperlink w:anchor="__RefHeading___Toc570378_2383167630">
            <w:r>
              <w:rPr>
                <w:webHidden/>
                <w:rStyle w:val="IndexLink"/>
                <w:rtl w:val="true"/>
              </w:rPr>
              <w:t>موقف الائمة الابرار و شیعتهم من الغلاة</w:t>
            </w:r>
            <w:r>
              <w:rPr>
                <w:rStyle w:val="IndexLink"/>
                <w:rtl w:val="true"/>
              </w:rPr>
              <w:tab/>
            </w:r>
            <w:r>
              <w:rPr>
                <w:rStyle w:val="IndexLink"/>
              </w:rPr>
              <w:t>163</w:t>
            </w:r>
          </w:hyperlink>
        </w:p>
        <w:p>
          <w:pPr>
            <w:pStyle w:val="Contents3"/>
            <w:tabs>
              <w:tab w:val="clear" w:pos="8459"/>
              <w:tab w:val="right" w:pos="9026" w:leader="dot"/>
            </w:tabs>
            <w:rPr/>
          </w:pPr>
          <w:hyperlink w:anchor="__RefHeading___Toc570380_2383167630">
            <w:r>
              <w:rPr>
                <w:webHidden/>
                <w:rStyle w:val="IndexLink"/>
                <w:rtl w:val="true"/>
              </w:rPr>
              <w:t>موقف أمیر المؤمنین علی علیه السلام من الغلاة</w:t>
            </w:r>
            <w:r>
              <w:rPr>
                <w:rStyle w:val="IndexLink"/>
                <w:rtl w:val="true"/>
              </w:rPr>
              <w:tab/>
            </w:r>
            <w:r>
              <w:rPr>
                <w:rStyle w:val="IndexLink"/>
              </w:rPr>
              <w:t>163</w:t>
            </w:r>
          </w:hyperlink>
        </w:p>
        <w:p>
          <w:pPr>
            <w:pStyle w:val="Contents3"/>
            <w:tabs>
              <w:tab w:val="clear" w:pos="8459"/>
              <w:tab w:val="right" w:pos="9026" w:leader="dot"/>
            </w:tabs>
            <w:rPr/>
          </w:pPr>
          <w:hyperlink w:anchor="__RefHeading___Toc570382_2383167630">
            <w:r>
              <w:rPr>
                <w:webHidden/>
                <w:rStyle w:val="IndexLink"/>
                <w:rtl w:val="true"/>
              </w:rPr>
              <w:t>موقف الامام زین العابدین علیه السلام من الغلاة</w:t>
            </w:r>
            <w:r>
              <w:rPr>
                <w:rStyle w:val="IndexLink"/>
                <w:rtl w:val="true"/>
              </w:rPr>
              <w:tab/>
            </w:r>
            <w:r>
              <w:rPr>
                <w:rStyle w:val="IndexLink"/>
              </w:rPr>
              <w:t>164</w:t>
            </w:r>
          </w:hyperlink>
        </w:p>
        <w:p>
          <w:pPr>
            <w:pStyle w:val="Contents3"/>
            <w:tabs>
              <w:tab w:val="clear" w:pos="8459"/>
              <w:tab w:val="right" w:pos="9026" w:leader="dot"/>
            </w:tabs>
            <w:rPr/>
          </w:pPr>
          <w:hyperlink w:anchor="__RefHeading___Toc570384_2383167630">
            <w:r>
              <w:rPr>
                <w:webHidden/>
                <w:rStyle w:val="IndexLink"/>
                <w:rtl w:val="true"/>
              </w:rPr>
              <w:t>موقف الامام محمد الباقر علیه السلام من الغلاة</w:t>
            </w:r>
            <w:r>
              <w:rPr>
                <w:rStyle w:val="IndexLink"/>
                <w:rtl w:val="true"/>
              </w:rPr>
              <w:tab/>
            </w:r>
            <w:r>
              <w:rPr>
                <w:rStyle w:val="IndexLink"/>
              </w:rPr>
              <w:t>165</w:t>
            </w:r>
          </w:hyperlink>
        </w:p>
        <w:p>
          <w:pPr>
            <w:pStyle w:val="Contents3"/>
            <w:tabs>
              <w:tab w:val="clear" w:pos="8459"/>
              <w:tab w:val="right" w:pos="9026" w:leader="dot"/>
            </w:tabs>
            <w:rPr/>
          </w:pPr>
          <w:hyperlink w:anchor="__RefHeading___Toc570386_2383167630">
            <w:r>
              <w:rPr>
                <w:webHidden/>
                <w:rStyle w:val="IndexLink"/>
                <w:rtl w:val="true"/>
              </w:rPr>
              <w:t>موقف الامام جعفر الصادق علیه السلام من الغلاة</w:t>
            </w:r>
            <w:r>
              <w:rPr>
                <w:rStyle w:val="IndexLink"/>
                <w:rtl w:val="true"/>
              </w:rPr>
              <w:tab/>
            </w:r>
            <w:r>
              <w:rPr>
                <w:rStyle w:val="IndexLink"/>
              </w:rPr>
              <w:t>165</w:t>
            </w:r>
          </w:hyperlink>
        </w:p>
        <w:p>
          <w:pPr>
            <w:pStyle w:val="Contents3"/>
            <w:tabs>
              <w:tab w:val="clear" w:pos="8459"/>
              <w:tab w:val="right" w:pos="9026" w:leader="dot"/>
            </w:tabs>
            <w:rPr/>
          </w:pPr>
          <w:hyperlink w:anchor="__RefHeading___Toc570388_2383167630">
            <w:r>
              <w:rPr>
                <w:webHidden/>
                <w:rStyle w:val="IndexLink"/>
                <w:rtl w:val="true"/>
              </w:rPr>
              <w:t>موقف الامام موسی الکاظم علیه السلام من الغلاة</w:t>
            </w:r>
            <w:r>
              <w:rPr>
                <w:rStyle w:val="IndexLink"/>
                <w:rtl w:val="true"/>
              </w:rPr>
              <w:tab/>
            </w:r>
            <w:r>
              <w:rPr>
                <w:rStyle w:val="IndexLink"/>
              </w:rPr>
              <w:t>172</w:t>
            </w:r>
          </w:hyperlink>
        </w:p>
        <w:p>
          <w:pPr>
            <w:pStyle w:val="Contents3"/>
            <w:tabs>
              <w:tab w:val="clear" w:pos="8459"/>
              <w:tab w:val="right" w:pos="9026" w:leader="dot"/>
            </w:tabs>
            <w:rPr/>
          </w:pPr>
          <w:hyperlink w:anchor="__RefHeading___Toc570390_2383167630">
            <w:r>
              <w:rPr>
                <w:webHidden/>
                <w:rStyle w:val="IndexLink"/>
                <w:rtl w:val="true"/>
              </w:rPr>
              <w:t>موقف الامام علی بن موسی الرضا علیه السلام من الغلاة</w:t>
            </w:r>
            <w:r>
              <w:rPr>
                <w:rStyle w:val="IndexLink"/>
                <w:rtl w:val="true"/>
              </w:rPr>
              <w:tab/>
            </w:r>
            <w:r>
              <w:rPr>
                <w:rStyle w:val="IndexLink"/>
              </w:rPr>
              <w:t>175</w:t>
            </w:r>
          </w:hyperlink>
        </w:p>
        <w:p>
          <w:pPr>
            <w:pStyle w:val="Contents3"/>
            <w:tabs>
              <w:tab w:val="clear" w:pos="8459"/>
              <w:tab w:val="right" w:pos="9026" w:leader="dot"/>
            </w:tabs>
            <w:rPr/>
          </w:pPr>
          <w:hyperlink w:anchor="__RefHeading___Toc570392_2383167630">
            <w:r>
              <w:rPr>
                <w:webHidden/>
                <w:rStyle w:val="IndexLink"/>
                <w:rtl w:val="true"/>
              </w:rPr>
              <w:t>موقف الامام علی بن محمد الهادی علیه السلام من الغلاة</w:t>
            </w:r>
            <w:r>
              <w:rPr>
                <w:rStyle w:val="IndexLink"/>
                <w:rtl w:val="true"/>
              </w:rPr>
              <w:tab/>
            </w:r>
            <w:r>
              <w:rPr>
                <w:rStyle w:val="IndexLink"/>
              </w:rPr>
              <w:t>178</w:t>
            </w:r>
          </w:hyperlink>
        </w:p>
        <w:p>
          <w:pPr>
            <w:pStyle w:val="Contents2"/>
            <w:tabs>
              <w:tab w:val="clear" w:pos="8743"/>
              <w:tab w:val="right" w:pos="9026" w:leader="dot"/>
            </w:tabs>
            <w:rPr/>
          </w:pPr>
          <w:hyperlink w:anchor="__RefHeading___Toc570394_2383167630">
            <w:r>
              <w:rPr>
                <w:webHidden/>
                <w:rStyle w:val="IndexLink"/>
                <w:rtl w:val="true"/>
              </w:rPr>
              <w:t>الفصل الخامس</w:t>
            </w:r>
            <w:r>
              <w:rPr>
                <w:rStyle w:val="IndexLink"/>
                <w:rtl w:val="true"/>
              </w:rPr>
              <w:t xml:space="preserve">: </w:t>
            </w:r>
            <w:r>
              <w:rPr>
                <w:rStyle w:val="IndexLink"/>
                <w:rtl w:val="true"/>
              </w:rPr>
              <w:t>حقیقة التشیّع</w:t>
            </w:r>
            <w:r>
              <w:rPr>
                <w:rStyle w:val="IndexLink"/>
                <w:rtl w:val="true"/>
              </w:rPr>
              <w:tab/>
            </w:r>
            <w:r>
              <w:rPr>
                <w:rStyle w:val="IndexLink"/>
              </w:rPr>
              <w:t>185</w:t>
            </w:r>
          </w:hyperlink>
        </w:p>
        <w:p>
          <w:pPr>
            <w:pStyle w:val="Contents3"/>
            <w:tabs>
              <w:tab w:val="clear" w:pos="8459"/>
              <w:tab w:val="right" w:pos="9026" w:leader="dot"/>
            </w:tabs>
            <w:rPr/>
          </w:pPr>
          <w:hyperlink w:anchor="__RefHeading___Toc570396_2383167630">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570398_2383167630">
            <w:r>
              <w:rPr>
                <w:webHidden/>
                <w:rStyle w:val="IndexLink"/>
                <w:rtl w:val="true"/>
              </w:rPr>
              <w:t>شبهة الاُصول الیهودیة</w:t>
            </w:r>
            <w:r>
              <w:rPr>
                <w:rStyle w:val="IndexLink"/>
                <w:rtl w:val="true"/>
              </w:rPr>
              <w:t>:</w:t>
              <w:tab/>
            </w:r>
            <w:r>
              <w:rPr>
                <w:rStyle w:val="IndexLink"/>
              </w:rPr>
              <w:t>186</w:t>
            </w:r>
          </w:hyperlink>
        </w:p>
        <w:p>
          <w:pPr>
            <w:pStyle w:val="Contents3"/>
            <w:tabs>
              <w:tab w:val="clear" w:pos="8459"/>
              <w:tab w:val="right" w:pos="9026" w:leader="dot"/>
            </w:tabs>
            <w:rPr/>
          </w:pPr>
          <w:hyperlink w:anchor="__RefHeading___Toc570400_2383167630">
            <w:r>
              <w:rPr>
                <w:webHidden/>
                <w:rStyle w:val="IndexLink"/>
                <w:rtl w:val="true"/>
              </w:rPr>
              <w:t>شبهة الاُصول الفارسیة</w:t>
            </w:r>
            <w:r>
              <w:rPr>
                <w:rStyle w:val="IndexLink"/>
                <w:rtl w:val="true"/>
              </w:rPr>
              <w:t>:</w:t>
              <w:tab/>
            </w:r>
            <w:r>
              <w:rPr>
                <w:rStyle w:val="IndexLink"/>
              </w:rPr>
              <w:t>192</w:t>
            </w:r>
          </w:hyperlink>
        </w:p>
        <w:p>
          <w:pPr>
            <w:pStyle w:val="Contents3"/>
            <w:tabs>
              <w:tab w:val="clear" w:pos="8459"/>
              <w:tab w:val="right" w:pos="9026" w:leader="dot"/>
            </w:tabs>
            <w:rPr/>
          </w:pPr>
          <w:hyperlink w:anchor="__RefHeading___Toc570402_2383167630">
            <w:r>
              <w:rPr>
                <w:webHidden/>
                <w:rStyle w:val="IndexLink"/>
                <w:rtl w:val="true"/>
              </w:rPr>
              <w:t>سبب آخر</w:t>
            </w:r>
            <w:r>
              <w:rPr>
                <w:rStyle w:val="IndexLink"/>
                <w:rtl w:val="true"/>
              </w:rPr>
              <w:t>:</w:t>
              <w:tab/>
            </w:r>
            <w:r>
              <w:rPr>
                <w:rStyle w:val="IndexLink"/>
              </w:rPr>
              <w:t>199</w:t>
            </w:r>
          </w:hyperlink>
        </w:p>
        <w:p>
          <w:pPr>
            <w:pStyle w:val="Contents2"/>
            <w:tabs>
              <w:tab w:val="clear" w:pos="8743"/>
              <w:tab w:val="right" w:pos="9026" w:leader="dot"/>
            </w:tabs>
            <w:rPr/>
          </w:pPr>
          <w:hyperlink w:anchor="__RefHeading___Toc570404_2383167630">
            <w:r>
              <w:rPr>
                <w:webHidden/>
                <w:rStyle w:val="IndexLink"/>
                <w:rtl w:val="true"/>
              </w:rPr>
              <w:t>الخاتمة</w:t>
            </w:r>
            <w:r>
              <w:rPr>
                <w:rStyle w:val="IndexLink"/>
                <w:rtl w:val="true"/>
              </w:rPr>
              <w:t>:</w:t>
              <w:tab/>
            </w:r>
            <w:r>
              <w:rPr>
                <w:rStyle w:val="IndexLink"/>
              </w:rPr>
              <w:t>202</w:t>
            </w:r>
          </w:hyperlink>
        </w:p>
        <w:p>
          <w:pPr>
            <w:pStyle w:val="Contents2"/>
            <w:tabs>
              <w:tab w:val="clear" w:pos="8743"/>
              <w:tab w:val="right" w:pos="9026" w:leader="dot"/>
            </w:tabs>
            <w:rPr/>
          </w:pPr>
          <w:hyperlink w:anchor="__RefHeading___Toc570406_2383167630">
            <w:r>
              <w:rPr>
                <w:webHidden/>
                <w:rStyle w:val="IndexLink"/>
                <w:rtl w:val="true"/>
              </w:rPr>
              <w:t>مصادر الکتاب</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3_14136"/>
      <w:bookmarkStart w:id="1" w:name="pg1323_14136"/>
      <w:bookmarkEnd w:id="1"/>
    </w:p>
    <w:p>
      <w:pPr>
        <w:pStyle w:val="Heading2"/>
        <w:numPr>
          <w:ilvl w:val="1"/>
          <w:numId w:val="1"/>
        </w:numPr>
        <w:rPr/>
      </w:pPr>
      <w:bookmarkStart w:id="2" w:name="pg1323_14136"/>
      <w:bookmarkStart w:id="3" w:name="__RefHeading___Toc570294_23831676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بیاتی، صباح علی، </w:t>
      </w:r>
      <w:r>
        <w:rPr>
          <w:rFonts w:ascii="IRNazanin" w:hAnsi="IRNazanin" w:eastAsia="IRNazanin"/>
          <w:color w:val="111111"/>
          <w:sz w:val="28"/>
          <w:sz w:val="28"/>
          <w:szCs w:val="28"/>
          <w:lang w:bidi="fa-IR"/>
        </w:rPr>
        <w:t>۱۹۵۳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حقیقه التشیع و نشاته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علی بیاتی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087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مبین حیدر،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مرغوب عالم، 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‌۷۰۴۶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۴۷۱۱۸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0296_23831676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حقیقت تشیع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 علی بیاتی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بیاتی، صباح علی، </w:t>
      </w:r>
      <w:r>
        <w:rPr>
          <w:rFonts w:ascii="IRNazanin" w:hAnsi="IRNazanin" w:eastAsia="IRNazanin"/>
          <w:color w:val="111111"/>
          <w:sz w:val="28"/>
          <w:sz w:val="28"/>
          <w:szCs w:val="28"/>
          <w:lang w:bidi="fa-IR"/>
        </w:rPr>
        <w:t>۱۹۵۳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حقیقه التشیع و نشاته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علی بیاتی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087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bookmarkStart w:id="7" w:name="pg1323_14146"/>
    </w:p>
    <w:p>
      <w:pPr>
        <w:pStyle w:val="Heading2"/>
        <w:numPr>
          <w:ilvl w:val="1"/>
          <w:numId w:val="1"/>
        </w:numPr>
        <w:rPr/>
      </w:pPr>
      <w:bookmarkStart w:id="8" w:name="__RefHeading___Toc570298_2383167630"/>
      <w:bookmarkStart w:id="9" w:name="_Toc3"/>
      <w:bookmarkEnd w:id="7"/>
      <w:bookmarkEnd w:id="8"/>
      <w:r>
        <w:rPr>
          <w:rtl w:val="true"/>
        </w:rPr>
        <w:t>مقدّمة</w:t>
      </w:r>
      <w:r>
        <w:rPr>
          <w:rtl w:val="true"/>
        </w:rPr>
        <w:t>:</w:t>
      </w:r>
      <w:bookmarkEnd w:id="9"/>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الطاهرین و صحبه المنتجبین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حظیت مسألة حقیقة التشیّع و نشأته باهتمام الکثیر من المؤلفین و الباحثین قدیماً و حدیثاً، و تضاربت فیها الآراء و الافکار، حیث کان معظم المؤلفین فیها ینظرون الی الشیعة علی أنها فرقة من الفرق التی ظهرت فی فترة الانقسامات العقائدیة، التی شملت شرائح واسعة من الاُمة الاسلامیة، بسبب الاختلافات العقائدیة التی ظهرت کنتیجة للانقسامات السیاسیة بعد مرور أقل من نصف قرن علی بدء الهجرة النبویة، و حدوث فتن أدت الی انقسام المسلمین الی معسکرات متحاربة یستبیح فیها المسلم دم أخیه، و صارت کل فرقة تعتقد أو توحی علی أنها هی صاحبة الحق و خصمها هو المبطل، و لأجل ذلک صارت الفرق الاسلامیة تتسابق لتجسید نظریاتها، من خلال تأوّل بعض النصوص القرآنیة و الاحادیث النبویة الشریفة، ثمّ استفحل الامر أکثر من ذلک</w:t>
      </w:r>
    </w:p>
    <w:p>
      <w:pPr>
        <w:pStyle w:val="BookText"/>
        <w:rPr/>
      </w:pPr>
      <w:r>
        <w:rPr>
          <w:rFonts w:ascii="IRNazanin" w:hAnsi="IRNazanin" w:eastAsia="IRNazanin"/>
          <w:color w:val="111111"/>
          <w:sz w:val="28"/>
          <w:sz w:val="28"/>
          <w:szCs w:val="28"/>
          <w:rtl w:val="true"/>
          <w:lang w:bidi="fa-IR"/>
        </w:rPr>
        <w:t>عند ما بدأ منظّرو هذه الفرق و متعصّبوها بالتجرّؤ علی الحدیث النبوی الشریف، فبدأت بوضع و تلفیق بعض الاحادیث التی تدعم وجهة نظرها من جهة، و وضع أحادیث اخری فی ذم الفرق الاُخری، فظهرت أحادیث مکذوبة من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فی امتی قوم لهم نبز یقال لهم الروافض، اقتلوهم فإنهم 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من المتعارف علیه عند المؤلفین فی الفرق أن اسم الروافض قد اطلقه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الذین فارقوه أثناء ثورته علی الاُمویین، و أن هذه المفردة و غیرها من الاسماء التی اطلقت علی الفرق المخالفة للجمهور لم تکن معروفة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الاحادیث التی اکتسبت صفة شبه التواتر بعد ما روتها کل الفرق حدیث انقسام الاُمة الی ثلاث و سبعین فرقة، کلّها هالکة إلاّ واحدة، فحاولت کل فرقة أن تثبت أنها هی المعیّنة بالفرقة الناجیة و أنّ ما عداها هالک فی النار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زاد الطین بلّة أنّ هذه العقائد قد بدأت تترسخ علی مرّ الایام، و دخلت هذه الاحادیث المکذوبة فی المجامیع الحدیثیة و صارت تلقّن علی انّها من کلام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هذه الاسماء و المصطلحات لم تکن معروفة فی عصر الرسالة</w:t>
      </w:r>
    </w:p>
    <w:p>
      <w:pPr>
        <w:pStyle w:val="BookText"/>
        <w:rPr/>
      </w:pPr>
      <w:r>
        <w:rPr>
          <w:rFonts w:ascii="IRNazanin" w:hAnsi="IRNazanin" w:eastAsia="IRNazanin"/>
          <w:color w:val="111111"/>
          <w:sz w:val="28"/>
          <w:sz w:val="28"/>
          <w:szCs w:val="28"/>
          <w:rtl w:val="true"/>
          <w:lang w:bidi="fa-IR"/>
        </w:rPr>
        <w:t>و ما بعدها بقلیل، و لم تبدأ بالانتشار إلاّ بعد أن بدأت المعارک الکلامیة تحتدم بین المسلمین بعد انفتاحهم علی الثقافات الاجنبیة للاُمم التی دخلت فی الاسلام، أو التی تمّ ترجمة تراثها الی العربیة، و بدأت کل مدرسة تکوّن لها فلسفة خاصة فی العقیدة، مستفیدة من المصطلحات التی أغنتها بها فلسفة و فکر الیونان، و الفرس، و الهنود و غیرهم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بدأ عصر التدوین بالازدهار، و أدلی المفکرون المسلمون بدلوهم فی مختلف العلوم و الفنون، کان أتباع مدارس الکلام قد بدءوا ینظّرون النظریات فی الخلافة و الامامة و اسلوب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الطامة عند ما بدأت الکتابة فی الفرق و المذاهب و الادیان، فقد کان معظم الکتّاب فی هذا المضمار، کالشهرستانی و البغدادی و غیرهما من الجمهور، الذی یمثّل هوی و رأی الاکثریة فی الاُمة الاسلامیة، و الذی اصطلح فیما بعد علی تسمیته بأهل السنة و الجماعة، فکانت هذه المؤلفات کلّها ترکز علی نقطة معینة، و هی محاولة حصر الفرق الاسلامیة بثلاث و سبعین فرقة، ثمّ بیان ضلال اثنتین و سبعین منها و إثبات أنّ الفرقة التی تمثّل الجمهور هی الفرقة الناجیة، و أنّ بقیة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لیست إلاّ فرقاً من المبتدعة الزائغة عن جادة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إثبات ذلک فقد تضاربت الآراء فی نشأة هذه الفرقة و عقائدها، فنسبت تارة الی أنها أتباع ابن سبأ و تستمد عقائدها من الیهودیة، و تارة الی أنّها فارسیة تستمد أفکارها من عقائد المجوس، و اخری الی أنّها فرقة تکوّنت کردّ فعل علی ما جری علی 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بلاء، کواقعة کربلاء و استشهاد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قبله استشهاد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تضاربت الاقوال فی تاریخ نشأة التشیّع، فعزا البعض نشأتها الی ما بعد حادثة السقیفة، و آخرون أرّخوها بعصر عثمان و أحداث الفتنة، و آخرون عزوها الی بدء معرکة الجمل، أو صفین، أو الی ما بعد استشهاد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سبب هذه النظرة الغائمة الی نشأة التشیع، هو عدم معرفة حقیقة التشیّع کخط یمثّل حقیقة الاسلام بکل مظاهره و عقائده، و أنه لیس حدثاً طارئاً علی فکر الاُمة الاسلامیة أو عقیدة مستوردة من إحدی الاُمم، بل هی عقیدة إسلامیة بکل معنی الکلمة، بذر بذرتها الاُولی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استمرت فی النموّ یوماً بعد یوم یُغذّیها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یبیّنون ملامحها و یدرءون عنها الشُبهات و یحاربون المتطفّلین و المتسللین إلیها، و یفضحون المتستّرین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للوصول الی أغراض اخری تستهدف هدم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جاء الخلط عند البعض، فحاولوا أن ینسبوا عقائد اولئک المتسللین الی الشیعة علی أنها تمثّل الفکر و الاتجاه و العقیدة الشیعیة، ملصقین بالشیعة عموماً تهمة التحریض و التآمر علی الاسلام، حتی قالوا بأن التشیّع أصبح ملاذاً لکل الافکار الهدّامة، التی تستهدف القضاء علی العروبة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سار الاوّلون و تبعهم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المؤسف حقاً أن ینبری الباحثون المعاصرون للطعن فی الشیعة و التشیّع بالاعتماد علی ما قیل فیهم من خصومهم، دون أن یکلّفوا أنفسهم عناء البحث عن الحقیقة و الاطلاع علی عقیدة کلّ فرقة من خلال تراثها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بخاصة فإنّ العصر الحدیث قد أتاح کلّ ذلک و هیّأ أدوات البحث العلمی لکلّ من أراد الوصول الی الحقیقة بتجرّد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سلامة النیّات هی التی تحدّد اتجاه الباحث عن الحقیقة، فإذا فقد هذا الشرط فإنّه لا أمل فی ظهور الحقیقة علی کتاباته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الزمن لم یعدم عدداً من الباحثین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بینهم بعض المستشرقین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یتوخّون سوی الحقیقة،</w:t>
      </w:r>
    </w:p>
    <w:p>
      <w:pPr>
        <w:pStyle w:val="BookText"/>
        <w:rPr/>
      </w:pPr>
      <w:r>
        <w:rPr>
          <w:rFonts w:ascii="IRNazanin" w:hAnsi="IRNazanin" w:eastAsia="IRNazanin"/>
          <w:color w:val="111111"/>
          <w:sz w:val="28"/>
          <w:sz w:val="28"/>
          <w:szCs w:val="28"/>
          <w:rtl w:val="true"/>
          <w:lang w:bidi="fa-IR"/>
        </w:rPr>
        <w:t>فاکتشفوا و کشفوا عن وجه الحقیقة أو بعضها، کما انبری مؤلفو الشیعة و باحثوها، الی تصنیف الکتب و تدوین أبحاثهم فی هذا المجال، لکی تکون سابلاً لمن یرید أن یتصدی للبحث فی هذا الموضوع طلباً للحقیقة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بحثنا هذا هو إحدی هذه المحاولات المتواضعة، عسی الله أن ینفع بها من یرید أن ینتفع أو یلقی السمع و هو شهید، و الله من وراء القصد</w:t>
      </w:r>
      <w:r>
        <w:rPr>
          <w:rFonts w:eastAsia="IRNazanin" w:cs="IRNazanin"/>
          <w:color w:val="111111"/>
          <w:sz w:val="28"/>
          <w:szCs w:val="28"/>
          <w:rtl w:val="true"/>
          <w:lang w:bidi="fa-IR"/>
        </w:rPr>
        <w:t>.</w:t>
      </w:r>
      <w:bookmarkStart w:id="10" w:name="pg1323_14152"/>
    </w:p>
    <w:p>
      <w:pPr>
        <w:pStyle w:val="Heading2"/>
        <w:numPr>
          <w:ilvl w:val="1"/>
          <w:numId w:val="1"/>
        </w:numPr>
        <w:rPr/>
      </w:pPr>
      <w:bookmarkStart w:id="11" w:name="__RefHeading___Toc570300_2383167630"/>
      <w:bookmarkStart w:id="12" w:name="_Toc4"/>
      <w:bookmarkEnd w:id="10"/>
      <w:bookmarkEnd w:id="11"/>
      <w:r>
        <w:rPr>
          <w:rtl w:val="true"/>
        </w:rPr>
        <w:t>الفصل الاول</w:t>
      </w:r>
      <w:r>
        <w:rPr>
          <w:rtl w:val="true"/>
        </w:rPr>
        <w:t xml:space="preserve">: </w:t>
      </w:r>
      <w:r>
        <w:rPr>
          <w:rtl w:val="true"/>
        </w:rPr>
        <w:t>الاسلام و التسلیم</w:t>
      </w:r>
      <w:bookmarkEnd w:id="12"/>
    </w:p>
    <w:p>
      <w:pPr>
        <w:pStyle w:val="Heading3"/>
        <w:numPr>
          <w:ilvl w:val="2"/>
          <w:numId w:val="1"/>
        </w:numPr>
        <w:rPr/>
      </w:pPr>
      <w:bookmarkStart w:id="13" w:name="__RefHeading___Toc570302_2383167630"/>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 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الاسلام من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الخضوع و اظهار الشریعة و التزام ما أتی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بذلک یحقن الدم و یستدفع المکروه، و ما أحسن ما اختصر به ثعلب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باللسان و الایمان بالقلب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بکر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فلان مسلم، و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هو المستسلم لأمر الله، و الثانی هو المخلص لله العبادة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یمکن أن نتبیّن أنّ هناک فرقاً قد لا یبین لاوّل وهلة بین الاستسلام لأمر الله، و بین الاخلاص للعبادة، فالمعنی الاوّل هو أکثر استیعاباً لحقیقة الایمان الذی یحکم</w:t>
      </w:r>
    </w:p>
    <w:p>
      <w:pPr>
        <w:pStyle w:val="BookText"/>
        <w:rPr/>
      </w:pPr>
      <w:r>
        <w:rPr>
          <w:rFonts w:ascii="IRNazanin" w:hAnsi="IRNazanin" w:eastAsia="IRNazanin"/>
          <w:color w:val="111111"/>
          <w:sz w:val="28"/>
          <w:sz w:val="28"/>
          <w:szCs w:val="28"/>
          <w:rtl w:val="true"/>
          <w:lang w:bidi="fa-IR"/>
        </w:rPr>
        <w:t xml:space="preserve">علاقة الفرد بربّه، فإنّ الاستسلام لأمر الله یتضمن التعبّد المطلق لکل أوامر الله و نواهیه، دون أن یکون للفرد أی إرادة أمام إرادة المولی سبحانه و تعالی، و تبعاً لذلک فإنه یخضع خضوعاً تامّاً لکلّ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باعتباره مبلِّغاً عن الله، و إیماناً منه بأنّ النبیّ لا ینطق عن الهوی، بل بوحی من الله سبحانه، و هذا ینسحب علی کلّ ما یأمر به أو ینهی عنه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ما کان یتعلق بالاحکام التشریعیة و أداء العبادات، أو حتی ما یتعلق بالخصومات و الخلافات التی قد تقع بین أفراد الاُمة، و ذلک عملاً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شَیْءٍ فَرُدُّوهُ إِلَی اللّهِ وَ الرَّسُولِ إِنْ کُنْتُمْ تُؤْمِنُونَ بِاللّهِ وَ الْیَوْمِ الْآخِرِ</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هنا یتبین أن الاسلام الذی یریده الله سبحانه من عباده، هو المتضمن لکل معانی التسلیم لقرارات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لو کانت هذه المقررات ممّا یخالف ما تهواه نفس الانسان و تصبو إلیه، أو کان الفرد یعتقد أنّ المصلحة تقتضی غیر ذلک، فأخبر الله سبحانه و تعالی أنّ التسلیم لأمر الله و رسوله مقدّم علی مقتضیات المصلحة، التی یراها الفرد باجتهاد منه أو تبعاً لبعض الاعراف السائدة، و أنّ الاسلام الحقیقی یجب أن یتضمن الخضوع و الاستسلام المطلق لإرادة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باعتباره مبلّغاً عن الله و أن طاعته هی امتداد لطاعة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الاصطلاح الثانی الذی هو الاخلاص لله فی العبادة، فهو یتضمن اخلاص التعبد لله فی المسائل الشرعیة التی تتضمن العبادات المتعلقة بأداء الجوارح، کالصلاة و الصوم و الحج و ما الی ذلک، و هی فی مفهومها أضیق من مفهوم التسلیم المطلق لأوامر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نواهیه، لانّ التعبد بالاحکام الشرعیة قد یتساوی فیه کثیر من الناس و یجتهدون فیه، إلاّ أن الفرد منهم قد لا یتحمل التعرض لای فتنة، أو بلاء، أو قد لا یسلم لحکم یعتقد أنّ المصلحة فی غیره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عبّر القرآن عن هذین المفهومین و میّز بینهما، فسمی الاوّل إیماناً و الثانی إسلاماً، عند ما خاطب الاعراب،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الاعراب آمنّا قل لم تؤمنوا و لکن قولوا أسلمنا و لمّا</w:t>
      </w:r>
      <w:bookmarkStart w:id="15" w:name="pg1323_14155"/>
    </w:p>
    <w:p>
      <w:pPr>
        <w:pStyle w:val="BookText"/>
        <w:rPr/>
      </w:pPr>
      <w:bookmarkEnd w:id="15"/>
      <w:r>
        <w:rPr>
          <w:rFonts w:ascii="IRNazanin" w:hAnsi="IRNazanin" w:eastAsia="IRNazanin"/>
          <w:color w:val="111111"/>
          <w:sz w:val="28"/>
          <w:sz w:val="28"/>
          <w:szCs w:val="28"/>
          <w:rtl w:val="true"/>
          <w:lang w:bidi="fa-IR"/>
        </w:rPr>
        <w:t>یدخل الایمان فی قلوبکم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و هذا یعنی أن الاعراب ربّما لم یقصّروا فی تأدیة التکالیف الشرعیة المفروضة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القرآن قد نبّههم علی أنّ ذلک لیس هو الایمان الذی یتضمّن معنی التسلیم المطلق لله تعالی و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تبیّن ذلک من مواقفهم، أو مواقف البعض منهم فی غزوة تبوک، مثلاً عند ما تخلّفوا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نزل القرآن بذمّهم، لانهم اعتقدوا المصلحة فی عدم الامتثال لأمر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ظنّوا أن فی الامر سعة و تساهلاً قد یبرّر تخلّفهم، فنزل القرآن بتوبیخهم و توبیخ بعض الصحابة الذین نهجوا نهجهم، و کان موقف القرآن شدیداً منهم</w:t>
      </w:r>
      <w:r>
        <w:rPr>
          <w:rFonts w:eastAsia="IRNazanin" w:cs="IRNazanin"/>
          <w:color w:val="111111"/>
          <w:sz w:val="28"/>
          <w:szCs w:val="28"/>
          <w:rtl w:val="true"/>
          <w:lang w:bidi="fa-IR"/>
        </w:rPr>
        <w:t>.</w:t>
      </w:r>
    </w:p>
    <w:p>
      <w:pPr>
        <w:pStyle w:val="Heading3"/>
        <w:numPr>
          <w:ilvl w:val="2"/>
          <w:numId w:val="1"/>
        </w:numPr>
        <w:rPr/>
      </w:pPr>
      <w:bookmarkStart w:id="16" w:name="__RefHeading___Toc570304_2383167630"/>
      <w:bookmarkStart w:id="17" w:name="_Toc6"/>
      <w:bookmarkEnd w:id="16"/>
      <w:r>
        <w:rPr>
          <w:rtl w:val="true"/>
        </w:rPr>
        <w:t>الاجتهاد فی مواقف بعض الصحابة</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استعراض تاریخ فترة الرسالة یؤکد لنا حقیقة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الصحابة لم یکونوا کلّهم علی درجة واحدة من التسلیم لأوامر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فقسم منهم کان یتلقی أوامر النبیّ و نواهیه و وصایاه علی أنها من المسلّمات التی لا ینبغی تجاوزها بأی شکل من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 هناک من یری أنّ</w:t>
      </w:r>
    </w:p>
    <w:p>
      <w:pPr>
        <w:pStyle w:val="BookText"/>
        <w:rPr/>
      </w:pPr>
      <w:r>
        <w:rPr>
          <w:rFonts w:ascii="IRNazanin" w:hAnsi="IRNazanin" w:eastAsia="IRNazanin"/>
          <w:color w:val="111111"/>
          <w:sz w:val="28"/>
          <w:sz w:val="28"/>
          <w:szCs w:val="28"/>
          <w:rtl w:val="true"/>
          <w:lang w:bidi="fa-IR"/>
        </w:rPr>
        <w:t xml:space="preserve">تعلیمات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مناقشتها</w:t>
      </w:r>
      <w:r>
        <w:rPr>
          <w:rStyle w:val="FootnoteAnchor"/>
          <w:rtl w:val="true"/>
        </w:rPr>
        <w:footnoteReference w:id="7"/>
      </w:r>
      <w:r>
        <w:rPr>
          <w:rFonts w:ascii="IRNazanin" w:hAnsi="IRNazanin" w:eastAsia="IRNazanin"/>
          <w:color w:val="111111"/>
          <w:sz w:val="28"/>
          <w:sz w:val="28"/>
          <w:szCs w:val="28"/>
          <w:rtl w:val="true"/>
          <w:lang w:bidi="fa-IR"/>
        </w:rPr>
        <w:t>، بل و حتی مخالفتها إذا اعتقدت ضرورة تستدعی ذلک</w:t>
      </w:r>
      <w:r>
        <w:rPr>
          <w:rStyle w:val="FootnoteAnchor"/>
          <w:rtl w:val="true"/>
        </w:rPr>
        <w:footnoteReference w:id="8"/>
      </w:r>
      <w:r>
        <w:rPr>
          <w:rFonts w:ascii="IRNazanin" w:hAnsi="IRNazanin" w:eastAsia="IRNazanin"/>
          <w:color w:val="111111"/>
          <w:sz w:val="28"/>
          <w:sz w:val="28"/>
          <w:szCs w:val="28"/>
          <w:rtl w:val="true"/>
          <w:lang w:bidi="fa-IR"/>
        </w:rPr>
        <w:t xml:space="preserve">، أو أنّ فی ذلک مصلحة، أو حتی من باب التنزّه عن بعض ما یفعله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جاءت بذلک أخبار کثیرة، منها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خرج بأصحابه فی طلب قافلة أبی سفیان، و ما کان من تدبیر أبی سفیان و قدرته علی النجاة من أیدی المسلمین، و ما أعقبه من خروج مشرکی مکة للدفاع عن أموالهم، حیث وجد المسلمون أنفسهم وجهاً لوجه أمام قریش فی خیلها و سلاحها، و کانت رغبة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فی مناجزة القوم، خصوصاً و أنّ زعماء المشرکین و علی رأسهم أبو جهل کانوا مصرّین علی مقاتلة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ظنّهم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فرصة لاستئصال شأفتهم و الاستراحة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دعوته الی الابد، و کان رجوع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المسلمین دون مناجزة یعدّ فراراً من القتال، بل ربّما شجّع المشرکین علی غزو المسلمین فی عقر دارهم، و فی ذلک خطر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الصحابة رغم معرفتهم برغبة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القتال، إلاّ أن الکثیر منهم لم یؤید الفکرة، حتی 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p>
    <w:p>
      <w:pPr>
        <w:pStyle w:val="BookText"/>
        <w:rPr/>
      </w:pPr>
      <w:r>
        <w:rPr>
          <w:rFonts w:ascii="Amiri" w:hAnsi="Amiri" w:eastAsia="Amiri" w:cs="Amiri"/>
          <w:color w:val="111111"/>
          <w:sz w:val="28"/>
          <w:sz w:val="28"/>
          <w:szCs w:val="28"/>
          <w:rtl w:val="true"/>
          <w:lang w:bidi="ar-SA"/>
        </w:rPr>
        <w:t>ذکرت لنا القتال حتی نتأهّب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خرجنا للعیر، و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بالعیر ودع العدو، فتغیّر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 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أَخْرَجَکَ رَبُّکَ مِنْ بَیْتِکَ بِالْحَقِّ وَ إِنَّ فَرِیقاً مِنَ الْمُؤْمِنِینَ لَکارِهُونَ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حینما 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فصام یوماً أو یومین ثمّ رجع و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العصاة، إنی مفطر فافطروا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کان قد قال لهم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یفعلوا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البعض کان موقفه مثبّطاً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عزمه علی القتال، فلما استشار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 الله قریش و عزُّها، و الله ما ذلّت منذ عزّت، و الله ما آمنت منذ کفرت، و الله لا تُسلم عزّها أبداً و لتقاتلنّک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الطرف الآخر نجد صحابة آخرین کان موقفهم مغایراً لموقف اولئک، فإنّ المقداد بن عمرو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لأمر الله فنحن معک، و الله لا نقول لک کما قالت بنو إسرائیل لنبیّها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 ربّک فقاتلا إنّا هاهنا قاعدون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 و لکن اذهب أنت و ربّک فقاتلا إنّا معکما مقاتلون، و الذی بعثک بالحقّ لو سرت بنا الی برک الغماد لسرنا معک،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قام سعد بن معاذ من الانصار فکان ممّا قاله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آمنّا بک و صدّقناک، و شهدنا أنّ کلّ ما جئت به حقّ، و أعطیناک مواثیقنا و عهودنا علی السمع و الطاعة، فامضِ یا نبیّ الله، فوالذی بعثک بالحق، لو استعرضت هذا البحر فخضته لخضناه معک ما بقی منّا رجل، و صِلْ من شئت، و اقطع من شئت، و خذ من أموالنا ما شئت، و ما أخذت من أموالنا أحبّ إلینا ممّا ترکت، و الذی نفسی بیده ما سلکت هذا الطریق و ما لی بها من علم، و ما نکره أن یلقانا عدوّنا غداً، إنّا لصُبّر عند الحرب، صدق عند اللقاء، لعلّ الله یریک منّا ما تقرّ به عینک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هذه الکلمات تتبیّن مواقف الصحابة التی کانت تتأرجح بین التسلیم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بالاضافة الی ذلک فقد بدأت تظهر علی مواقف بعض الصحابة نظرة جدیدة تتمثل بتغلیب آرائهم علی 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بتعبیر آخر الاجتهاد فی مقابل النصّ النبوی، و الذی قد یؤدی بالنتیجة الی عدم الامتثال لأمر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بدا ذلک فی مناسبات عدیدة، فعن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جاء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إنی مررت بوادی کذا و کذا فإذا رجل متخشّع حسن الهیئة یصلی، 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فاقتله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إلیه أبو بکر فلمّا رآه علی تلک الحال کره أن یقتله، فرجع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عمر فرآه علی تلک الحال التی رآه أبو بکر، فکره أن یقتله، فرجع،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رأیته یصلّی متخشّعاً فکرهت أن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اذهب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علیّ فلم یره، فرجع علی، و أخبر رسول الله بأنّه لم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و أصحابه یقرءون القرآن ما یجاوز تراقیهم، یمرقون من الدین کما یمرق السهم من الرمیة ثمّ لا یعودون فیه حتی یعود السهم فی فوقه فاقتلوهم، هم شرّ البریة</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صلح الحدیبیة أعطی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لقریش کل ما طلبوا منه، بینما صرّح بعض الصحابة بأنه إعطاء الدنیّة، رغم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أمضاه و هو أعلم بالمصلحة فیه من غیره، و لا یمکن تصوّر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علی أمر فیه ضرر علی الاسلام و المسلمین، و رغم ذلک فإنّ بعض الصحابة اعتقد أنّ له الحقّ فی الاعتراض علی القرار النبویّ، حتی قال عمر بن الخطاب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البخاری عن لسان عمر نفسه،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نبیّ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 و عدوّنا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الدنیة فی دیننا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رسول الله و لست أعصیه و هو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کنت تحدّثنا أنّا سنأتی البیت فنطوف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أ فأخبرتک أنّا نأتیه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آتیه و مطوّف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أبا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 لیس هذا نبیّ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 و 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الدنیة فی دیننا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إنّه لرسول الله و لیس یعصی ربّه و هو ناصره فاستمسک بغرزه فوالله إنّه لعلی الحق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کان یحدثنا أنا سنأتی البیت و نطوف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 فأخبرک أنک تأتیه العام؟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آتیه و مطوّف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فعملت لذلک أعمالاً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من قضیة الکتاب،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فانحروا ثمّ احلقوا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قام منهم رجل حتی قال ذلک ثلاث مرات، فلمّا لم یقم منهم أحد دخل علی امّ سلمة فذکر لها ما لقی من الناس، 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 تحبُ ذلک؟ اخرج ثمّ لا تُکلّم أحداً منهم کلمة حتی تنحر بُدنک و تدعو حالقک فیحلقک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فلم یکلّم أحداً منهم حتی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بدنه و دعا حالقه فحلقه، فلما رأوا ذلک قاموا فنحروا و جعل بعضهم یحلق بعضاً حتی کاد بعضهم یقتل بعضاً غمّاً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الحادثة تدلّنا علی غرابة مواقف بعض الصحابة، فبعد أن 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بأنّه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یعصی ربّه، و کفی ذلک فی إثبات صحة موقف النبیّ، و بعد أن أخبره أیضاً بأنّه سیأتی البیت و یطوف به فی غیر هذا العام، فإنّ جواب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کافیاً لاقناع عمر بضرورة الامتثال دون مناقشة، إذ إنه ذهب الی أبی بکر</w:t>
      </w:r>
    </w:p>
    <w:p>
      <w:pPr>
        <w:pStyle w:val="BookText"/>
        <w:rPr/>
      </w:pPr>
      <w:r>
        <w:rPr>
          <w:rFonts w:ascii="IRNazanin" w:hAnsi="IRNazanin" w:eastAsia="IRNazanin"/>
          <w:color w:val="111111"/>
          <w:sz w:val="28"/>
          <w:sz w:val="28"/>
          <w:szCs w:val="28"/>
          <w:rtl w:val="true"/>
          <w:lang w:bidi="fa-IR"/>
        </w:rPr>
        <w:t xml:space="preserve">و أعاد علیه نفس المسألة، و تبدّی الامر بشکل أفظع حین امتنع الاصحاب من طاعة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أمرهم بالنحر و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تکرّرت مخالفات الصحابة لأوامر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حتی بدأ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 علناً مما یلقاه من الاذی من مخالفاتهم و اعتراضاتهم المتکررة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لأربع مضین من ذی الحجة أو خمس فدخل علیَّ و هو غضبان، فقلت من أغضبک یا رسول الله؟ أدخله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شعرت أنّی أمرت الناس بأمر فإذا هم یتردّدون، و لو أنی استقبلت من أمری ما استدبرت ما سقت الهدی معی حتی اشتریه ثمّ أحلّ کما حلّوا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عنها أیضاً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ترخّص فیه، و تنزّه عنه قوم فبلغ ذلک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یتنزّهون عن الشیء أصنعه؟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انّی أعلمهم بالله و أشدّهم له خشیة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18" w:name="pg1323_14163"/>
    </w:p>
    <w:p>
      <w:pPr>
        <w:pStyle w:val="BookText"/>
        <w:rPr/>
      </w:pPr>
      <w:bookmarkEnd w:id="18"/>
      <w:r>
        <w:rPr>
          <w:rFonts w:ascii="IRNazanin" w:hAnsi="IRNazanin" w:eastAsia="IRNazanin"/>
          <w:color w:val="111111"/>
          <w:sz w:val="28"/>
          <w:sz w:val="28"/>
          <w:szCs w:val="28"/>
          <w:rtl w:val="true"/>
          <w:lang w:bidi="fa-IR"/>
        </w:rPr>
        <w:t xml:space="preserve">فکأنّ القوم کانوا یجهلون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أشدّهم تقوی و مخافة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بالهم یظنّون به الظنون و یتوهمون أنّ فعله قد یکون مخالفاً لأمر الله حتی یتنزّهوا عنه و یستنکفوا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 الامر بالبعض الی مخالفة أوامره و نواهیه الصریحة، سواء منها فی صغائر الاُمور أو أکابرها، و کأنّهم ظنّوا أنّ لهم الحقّ فی التصرف و الافتاء بما یخالف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جابر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نطرق النساء، فطرقناهن بعد</w:t>
      </w:r>
      <w:r>
        <w:rPr>
          <w:rFonts w:eastAsia="IRNazanin" w:cs="IRNazanin"/>
          <w:color w:val="111111"/>
          <w:sz w:val="28"/>
          <w:szCs w:val="28"/>
          <w:rtl w:val="true"/>
          <w:lang w:bidi="fa-IR"/>
        </w:rPr>
        <w:t>! (</w:t>
      </w:r>
      <w:r>
        <w:rPr>
          <w:rStyle w:val="FootnoteAnchor"/>
          <w:rtl w:val="true"/>
        </w:rPr>
        <w:footnoteReference w:id="18"/>
      </w:r>
    </w:p>
    <w:p>
      <w:pPr>
        <w:pStyle w:val="Heading3"/>
        <w:numPr>
          <w:ilvl w:val="2"/>
          <w:numId w:val="1"/>
        </w:numPr>
        <w:rPr/>
      </w:pPr>
      <w:bookmarkStart w:id="19" w:name="__RefHeading___Toc570306_2383167630"/>
      <w:bookmarkStart w:id="20" w:name="_Toc7"/>
      <w:bookmarkEnd w:id="19"/>
      <w:r>
        <w:rPr>
          <w:rtl w:val="true"/>
        </w:rPr>
        <w:t>تفاقم الامر</w:t>
      </w:r>
      <w:bookmarkEnd w:id="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أدّت جرأة بعض الصحابة علی أوامر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تعلیماته، الی استفحال الظاهرة حتی تکوّنت قناعة لدی البعض بأنّهم ملزمون باتّباع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یبلغهم من الوحی عن الله سبحانه، و فیما یتعلق باُمور العبادة فقط، أما الاُمور التی تتعلق بالقیم الاجتماعیة الموروثة، أو ببعض العادات و الاعراف، أو حتی فیما یتعلق باُمور التنظیم السیاسی و شکل نظام الحکم من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رأوا أنّ من حقّهم</w:t>
      </w:r>
    </w:p>
    <w:p>
      <w:pPr>
        <w:pStyle w:val="BookText"/>
        <w:rPr/>
      </w:pPr>
      <w:r>
        <w:rPr>
          <w:rFonts w:ascii="IRNazanin" w:hAnsi="IRNazanin" w:eastAsia="IRNazanin"/>
          <w:color w:val="111111"/>
          <w:sz w:val="28"/>
          <w:sz w:val="28"/>
          <w:szCs w:val="28"/>
          <w:rtl w:val="true"/>
          <w:lang w:bidi="fa-IR"/>
        </w:rPr>
        <w:t>أن یبتّوا فیها بأنفسهم و أن یخالفوا النصوص النبویّة إذا ما تصوروا أنّ المصلحة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ظهر ذلک جلیّاً فی موقفهم من تأمیر اسامة بن زید، رغم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الذی قد ولاّه قیادة الجیش و عقد له اللواء بیدیه الشریفتین، فإنّ ذلک لم یمنع بعض الصحابة من الاعتراض علی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الطعن فی إمارة اسامة زعماً منهم أنّ حداثة سنّه لا تؤهّله لکی یتأمّر علی مشیخة المهاجرین و الانصار، و فیهم أمثال أبی بکر و عمر و أبی عبیدة و غیرهم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فصعد المنبر و هو فی مرضه الشدید و 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ما مقالة بلغتنی عن بعضکم فی تأمیری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طعنتم فی تأمیری اسامة، لقد طعنتم فی تأمیری أباه من قبله، و أیمُ الله إنّه کان لخلیقاً بالامارة، و إنّ ابنه من بعده لخلیق بها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الرغم من تشدید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أوامره بالتعجیل ببعث اسامة، فقد ظلّ الناس یتثاقلون عنه حتی توفی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یغادر البعث مواقعه فی الجرف، بل و کاد البعث أن یُلغی، أو علی الاقل یُغیّر أمیره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وصل موقف بعض الصحابة فی عدم الامتثال لأوامره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ذروته و ذلک قبیل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بفترة وجیزة، فقد أخرج جمع من المحدّثین و المؤرّخین و أرباب السّیر، و اللفظ للبخاری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البیت رجال فیهم عمر بن الخطاب،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أکتب لکم کتاباً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غلب علیه الوجع، و عندکم القرآن، حسبنا کتاب الله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فاختلف أهل البیت فاختصموا،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یکتب لکم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لا تضلّوا بعده، و منهم من یقول ما قاله عمر، فلمّا أکثروا اللغو و الاختلاف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p>
    <w:p>
      <w:pPr>
        <w:pStyle w:val="BookText"/>
        <w:rPr/>
      </w:pPr>
      <w:r>
        <w:rPr>
          <w:rFonts w:ascii="IRNazanin" w:hAnsi="IRNazanin" w:eastAsia="IRNazanin"/>
          <w:color w:val="111111"/>
          <w:sz w:val="28"/>
          <w:sz w:val="28"/>
          <w:szCs w:val="28"/>
          <w:rtl w:val="true"/>
          <w:lang w:bidi="fa-IR"/>
        </w:rPr>
        <w:t xml:space="preserve">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الرزیة کلّ الرزیة ما حال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أن یکتب لهم ذلک الکتاب من اختلافهم و لغطهم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لفظ آخر للبخاری عن سعید بن المسیب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و ما یوم الخمیس، اشتدّ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بکتاب أکتب لکم کتاباً لن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فتنازعوا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ینبغی عند نبیّ 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أهجر؟ استفهموه، فذهبوا یردّون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فالذی أنا فیه خیر ممّا تدعونی إلیه، و أوصاهم بثلاث،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المشرکین من جزیرة العرب، و أجیزوا الوفد بنحو ما کنت اجیزهم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سکت عن الثالثة، أو قال فنسیتها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أدری أیّ مصلحة کانت فی منع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کتابة ذلک الکتاب الذی کان سیعصم الاُمة من الضلال، حتی أنّ ابن عباس سمّاه بالرّزیة و کان یبکی حتی یبلّ الحصی بدمعه، کما تذکر بعض الروایات، إلاّ أن یکون موضوع الکتاب متعلقاً بأمر یعتبره البعض متنافیاً مع ما یراه من المصلحة، کما سوف یتبیّن لنا فیما بعد</w:t>
      </w:r>
      <w:r>
        <w:rPr>
          <w:rFonts w:eastAsia="IRNazanin" w:cs="IRNazanin"/>
          <w:color w:val="111111"/>
          <w:sz w:val="28"/>
          <w:szCs w:val="28"/>
          <w:rtl w:val="true"/>
          <w:lang w:bidi="fa-IR"/>
        </w:rPr>
        <w:t>.</w:t>
      </w:r>
      <w:bookmarkStart w:id="21" w:name="pg1323_14168"/>
    </w:p>
    <w:p>
      <w:pPr>
        <w:pStyle w:val="Heading2"/>
        <w:numPr>
          <w:ilvl w:val="1"/>
          <w:numId w:val="1"/>
        </w:numPr>
        <w:rPr/>
      </w:pPr>
      <w:bookmarkStart w:id="22" w:name="__RefHeading___Toc570308_2383167630"/>
      <w:bookmarkStart w:id="23" w:name="_Toc8"/>
      <w:bookmarkEnd w:id="21"/>
      <w:bookmarkEnd w:id="22"/>
      <w:r>
        <w:rPr>
          <w:rtl w:val="true"/>
        </w:rPr>
        <w:t>الفصل الثانی</w:t>
      </w:r>
      <w:r>
        <w:rPr>
          <w:rtl w:val="true"/>
        </w:rPr>
        <w:t xml:space="preserve">: </w:t>
      </w:r>
      <w:r>
        <w:rPr>
          <w:rtl w:val="true"/>
        </w:rPr>
        <w:t>المرجعیّة الدینیّة</w:t>
      </w:r>
      <w:bookmarkEnd w:id="23"/>
    </w:p>
    <w:p>
      <w:pPr>
        <w:pStyle w:val="Heading3"/>
        <w:numPr>
          <w:ilvl w:val="2"/>
          <w:numId w:val="1"/>
        </w:numPr>
        <w:rPr/>
      </w:pPr>
      <w:bookmarkStart w:id="24" w:name="__RefHeading___Toc570310_2383167630"/>
      <w:bookmarkStart w:id="25" w:name="_Toc9"/>
      <w:bookmarkEnd w:id="24"/>
      <w:r>
        <w:rPr>
          <w:rtl w:val="true"/>
        </w:rPr>
        <w:t>اشارة</w:t>
      </w:r>
      <w:bookmarkEnd w:id="2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المرجعیة الدینیة عند الاُمم السالفة کانت منحصرة فی الغالب بأیدی رجال الدین أو الکهنة إذا صح التعبیر، و کانت السلطة الزمنیة منفصلة عن السلطة الدینیة، فکان فراعنة مصر رغم اعتبارهم أنفسهم من نسل الآلهة، إلاّ أنّ ذلک کان فی الحقیقة لقباً تشریفیاً لهم أکثر منه واقعیاً، فالملوک لم یکونوا یتولون من الاُمور الدینیة إلاّ بعض أشکال شعائرها التی کان الکهنة فی الغالب یقومون بتحضیر طقوسها، و کان هؤلاء الکهنة هم المرجع الدینی لاهل البلاد، و کان ملوک مصر یحکمون فی الغالب فی الاُمور التی تتعلق بسیاسة الملک و إدارة البلاد، بینما کان الکهنة فی معابدهم یتولون الاُمور المتعلقة بشعائرهم الدینیة، و یقال مثل ذلک عن معظم الاُمم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الدیانات السماویة تحوّلت الوظائف الدینیة الی أیدی الحاخامات فی الدیانة الیهودیة، و البابوات فی الدیانة المسیحیة، حیث کانت السلطة السیاسیة منحصرة فی أیدی الساسة الذین کانوا یتولون ادارة البلاد، و إن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حرصاً علی موالاة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یتظاهرون بتمسّکهم بتعالیم رجال الدین و یضفون علیهم هالات التقدیس و التعظیم، تارکین لهم التصرف فی الشئون المتعلقة بالدین، بینما ینصرفون هم الی تدعیم ملکهم و ممارسة سلطاتهم الزمنیة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ما هاجر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یثرب تشکّلت نواة دولته الاسلامیة فیها، و أصبح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 للسلطتین الدینیة و الزمنیة معاً، فهو المعلّم و المرشد فی کل ما یتعلق باُمور الشریعة، و بیان الاحکام الشرعیة داعیاً أتباعه للاستنان بسنّته فی کلّ ماله علاقة بالدین، حتی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فی الوقت ذاته القائد السیاسی الذی ینظّم شئون دولته، کما تجلّی ذلک فی الصحیفة التی کتبها فی بدء هجرته و علی أساسها تمّ تنظیم العلاقة بین أتباعه من جهة، و بینهم و بین سکان المدینة الآخرین ممن لم یتّبعوه کالیهود و غیرهم من جهة اخری، و کان هو القائد العام للجیش الذی قاد المعارک الکبری، و کان یبعث السرایا</w:t>
      </w:r>
    </w:p>
    <w:p>
      <w:pPr>
        <w:pStyle w:val="BookText"/>
        <w:rPr/>
      </w:pPr>
      <w:r>
        <w:rPr>
          <w:rFonts w:ascii="IRNazanin" w:hAnsi="IRNazanin" w:eastAsia="IRNazanin"/>
          <w:color w:val="111111"/>
          <w:sz w:val="28"/>
          <w:sz w:val="28"/>
          <w:szCs w:val="28"/>
          <w:rtl w:val="true"/>
          <w:lang w:bidi="fa-IR"/>
        </w:rPr>
        <w:t xml:space="preserve">و یُؤمّر علیها بعض أصحابه کلّما دعت الحاجة الی ذلک، فکان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قائد المجتمع بکلّ معنی الکلمة، الماسک بزمام السلطتین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فهم المسلمون من تدابیر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الامر مستمر بعده، و أنّ الذی سوف یخلفه یجب أن یقتدی به، فهو الامام المتّبع الموکّل بحفظ الشریعة المتمثّلة بالحکم بکتاب الله و ما فی 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 جانب کونه الحاکم الذی یدیر امور الدولة الاسلامیة سیاسیاً و اقتصادیاً و عسکریاً، فالدین فی الاسلام لا ینفصل عن السیاسة العامة للدولة الاسلامیة، و الذی یخلف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یعمل وفق هذا الخط، و بما أنه لا یمکن أن یتساوی أفراد المجتمع الاسلامی فی درجة الکفاءة للقیام بمثل هذه المهمة البالغة الخطر، فلا بد إذاً من أن تجتمع فی الخلیفة صفات و مواهب خاصة تمکّنه من القیام بعمله و حفظ الشریعة و صیانة الدولة من أیِّ خطر یتهددها فی کلّ مجال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بعض الشئون المتعلقة بالسلطة الزمنیة قابلة للاجتهاد فیها حسب مقتضیات المصلحة، فإنّ الاُمور المتعلقة بالناحیة الشرعیة لا تقبل مثل هذا الاجتهاد الذی قد یقود الی الاستخفاف و التهاون بالشریعة شیئاً فشیئاً، ممّا</w:t>
      </w:r>
      <w:bookmarkStart w:id="26" w:name="pg1323_14171"/>
    </w:p>
    <w:p>
      <w:pPr>
        <w:pStyle w:val="BookText"/>
        <w:rPr/>
      </w:pPr>
      <w:bookmarkEnd w:id="26"/>
      <w:r>
        <w:rPr>
          <w:rFonts w:ascii="IRNazanin" w:hAnsi="IRNazanin" w:eastAsia="IRNazanin"/>
          <w:color w:val="111111"/>
          <w:sz w:val="28"/>
          <w:sz w:val="28"/>
          <w:szCs w:val="28"/>
          <w:rtl w:val="true"/>
          <w:lang w:bidi="fa-IR"/>
        </w:rPr>
        <w:t>یعرّض المرجعیة الدینیة الی عواصف قد لا تصمد أمامها علی مرّ الایام فینشأ من هناک الخطر من وقوع التحریف فی هذه الشریعة، و بالتالی ضیاع کثیر من الاحکام الشرعیة، و تکثر العثرات فی تطبیقها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یمکن القول بأنّ للمرجعیة الدینیة شروطاً لا یمکن لمن لم تتوفر فیه أن یتصدی لتولّی هذه المرجعیة بما یحمله ذلک من الخطر علیها، و من هنا تبرز أهمیة أن نعرف ما إذا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حدّد خطوط هذه المسألة، و بیّن شروط المتصدّی لها، و نصّ علی شخص أو أشخاص بعینهم، أم أنّه ترک الامر للاُمة لکی تقرّر ذلک و تبیّن الاصلح للتصدّی لهذه المرجعیة حسب مقتضیات ما تراه من المصلحة</w:t>
      </w:r>
      <w:r>
        <w:rPr>
          <w:rFonts w:eastAsia="IRNazanin" w:cs="IRNazanin"/>
          <w:color w:val="111111"/>
          <w:sz w:val="28"/>
          <w:szCs w:val="28"/>
          <w:rtl w:val="true"/>
          <w:lang w:bidi="fa-IR"/>
        </w:rPr>
        <w:t>.</w:t>
      </w:r>
    </w:p>
    <w:p>
      <w:pPr>
        <w:pStyle w:val="Heading3"/>
        <w:numPr>
          <w:ilvl w:val="2"/>
          <w:numId w:val="1"/>
        </w:numPr>
        <w:rPr/>
      </w:pPr>
      <w:bookmarkStart w:id="27" w:name="__RefHeading___Toc570312_2383167630"/>
      <w:bookmarkStart w:id="28" w:name="_Toc10"/>
      <w:bookmarkEnd w:id="27"/>
      <w:r>
        <w:rPr>
          <w:rtl w:val="true"/>
        </w:rPr>
        <w:t>شروط المرجعیّة الشاملة</w:t>
      </w:r>
      <w:r>
        <w:rPr>
          <w:rtl w:val="true"/>
        </w:rPr>
        <w:t>:</w:t>
      </w:r>
      <w:bookmarkEnd w:id="2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اتّضحت أهمیة المرجعیة الدینیة فی حفظ الشریعة، أصبح من الضروری بیان الشروط الواجب توفّرها فیمن یتصدّی لهذه المرجعیة، و هی تتمثل فی الکفاءة و الموهبة التی یملکها المتصدّی لهذا الامر، و هذا بدوره یتطلب وجود نصّ أو نصوص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هذه الکفاءة فی المنصوص علیه بحیث لا تصبح هذه المسألة موضع نقاش و جدل بین أفراد الاُمة بحیث یؤدی الی تشتت الآراء و وقوع الخلاف الذی نهت الشریعة عنه</w:t>
      </w:r>
      <w:r>
        <w:rPr>
          <w:rFonts w:eastAsia="IRNazanin" w:cs="IRNazanin"/>
          <w:color w:val="111111"/>
          <w:sz w:val="28"/>
          <w:szCs w:val="28"/>
          <w:rtl w:val="true"/>
          <w:lang w:bidi="fa-IR"/>
        </w:rPr>
        <w:t>.</w:t>
      </w:r>
      <w:bookmarkStart w:id="29" w:name="pg1323_14172"/>
    </w:p>
    <w:p>
      <w:pPr>
        <w:pStyle w:val="Heading3"/>
        <w:numPr>
          <w:ilvl w:val="2"/>
          <w:numId w:val="1"/>
        </w:numPr>
        <w:rPr/>
      </w:pPr>
      <w:bookmarkStart w:id="30" w:name="__RefHeading___Toc570314_2383167630"/>
      <w:bookmarkStart w:id="31" w:name="_Toc11"/>
      <w:bookmarkEnd w:id="29"/>
      <w:bookmarkEnd w:id="30"/>
      <w:r>
        <w:rPr>
          <w:rtl w:val="true"/>
        </w:rPr>
        <w:t>الکفاءة أولی شروط المرجعیة الشاملة</w:t>
      </w:r>
      <w:r>
        <w:rPr>
          <w:rtl w:val="true"/>
        </w:rPr>
        <w:t>:</w:t>
      </w:r>
      <w:bookmarkEnd w:id="31"/>
    </w:p>
    <w:p>
      <w:pPr>
        <w:pStyle w:val="BookText"/>
        <w:rPr/>
      </w:pPr>
      <w:r>
        <w:rPr>
          <w:rFonts w:ascii="IRNazanin" w:hAnsi="IRNazanin" w:eastAsia="IRNazanin"/>
          <w:color w:val="111111"/>
          <w:sz w:val="28"/>
          <w:sz w:val="28"/>
          <w:szCs w:val="28"/>
          <w:rtl w:val="true"/>
          <w:lang w:bidi="fa-IR"/>
        </w:rPr>
        <w:t xml:space="preserve">عند ما نستعرض تاریخ الدعوة الاسلامیة و السیرة النبویة الشریفة، تطالعنا جملة من النصوص أشار فیها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من تتوفر فیه هذه الکفاءة، فقد أخرج المحدّثون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رجوعه من حجة الوداع، نزل فی مکان من الجحفة یقال له غدیر خم، فأمر بدوحات هناک فقمِّمن، ثمّ جعل له من أقتاب الابل شبه المنبر، فرقیه حتی رآه الناس، فکان ممّا 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دُعیت فأجبت، إنّی قد ترکت فیکم الثقلین، أحدهما أکبر من الآخر، کتاب الله و عترتی، فانظروا کیف تخلفونی فیهما، فإنّهما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نصّت بعض الروایات علی أمر مهمّ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تمسکتم بهما لن تضلوا</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الهیثمی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إیراده لعدة روایات فی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لحدیث التمسک بذلک طرقاً کثیرة وردت عن نیّف و عشرین صحابیّاً، و فی بعض تلک الطرق، أنّه قال ذلک بحجة الوداع بعرفة، و فی اخری أنه قاله بالمدینة فی مرضه و قد امتلأت الحجرة بأصحابه، و فی اخری أنه قال ذلک بغدیر خم، و فی اخری أنّه قاله لما قام خطیباً بعد انصرافه من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مانع من أنه کرر علیهم ذلک فی تلک المواطن و غیرها اهتماماً بشأن الکتاب العزیز و العترة الطاهرة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یمکننا أن نستخلص من نصوص الحدیث و من تعلیق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 بوضوح من تتمثّل فیه المرجعیة الدینیة من بعده، و نصّ بذلک علی مرجعیة عترته و أهل بیته، و اعتبرهم قُرناء للکتاب العزیز الذی لا یأتیه الباطل من بین یدیه و لا من خلفه، فالقرآن هو المصدر الاوّل للشریعة، و هو الثقل الاکبر، و أهل بیته صلّی الله علیه و آله هم المصدر الثانی لها و هم الثقل الاصغر، و فی تکرار الاشارة إلیهم و تردید ذلک فی عدة مناسبات دلالة علی عظیم أهمیة هذا الامر، و إتاحة الفرصة لمن لم یسمع بالسماع، و تذکیر لمن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یکتف بهذا النصّ علی أهل بیته، بل حسم الامر بشکل أکثر وضوحاً، حیث أخرج المحدثون أنّ أبا 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یقول و هو آخذ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من عرفنی فأنا من عرفتم، و من أنکرنی فأنا أبو ذر،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مَثَلُ سفینة نوح، من رکبها نجا و من تخلّف عنها غرق</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نصّ آخر عن ابن عباس و غیره،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لاهل الارض من الغرق، و أهل بیتی أمان لاُمتی من الاختلاف، فإذا خالفتها قبیلة من العرب اختلفوا فصاروا حزب إبلیس</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فی بعضها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تقدّموهما فتهلکوا، و لا تقصّروا عنهما فتهلکوا، و لا تعلّموهم فإنّهم أعلم منکم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أکّد ذلک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مواضع من خطبه،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أهل بیت نبیّکم فالزموا سمتهم و اتّبعوا أثرهم، فلن یُخْرجوکم من هدی، و لن یعیدوکم فی ردی، فإن لبدوا فالبدوا، و ان نهضوا فانهضوا، و لا تسبقوهم فتضلّوا، و لا تتأخروا عنهم فتهلکوا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عن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الموثوق به علی إبلاغ الحجة و تأویل الحکم إلاّ أعدال الکتاب و أبناء أئمة الهدی و مصابیح الدجی، الذین احتجّ الله بهم علی عباده، و لم یدع الخلق سدیً من غیر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تعرفونهم أو تجدونهم إلاّ من فروع الشجرة المبارکة، و بقایا الصفوة الذین أذهب الله عنهم الرجس و طهّرهم تطهیرا، و برّأهم من الآفات، و افترض مودّتهم فی الکتاب؟</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فتبیّن ممّا سبق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لاُمته من بعده من ترجع إلیه، و هم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أکّد علی وجوب التمسّک بهم مع القرآن، بل و أنذر بأنّ التخلف عنهم، أو مخالفتهم و الاعراض عنهم یؤدی الی الهلکة، و الوقوع فی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یحصر هذه المرجعیة الدینیة فی أهل بیته؟</w:t>
      </w:r>
    </w:p>
    <w:p>
      <w:pPr>
        <w:pStyle w:val="BookText"/>
        <w:rPr/>
      </w:pPr>
      <w:r>
        <w:rPr>
          <w:rFonts w:ascii="IRNazanin" w:hAnsi="IRNazanin" w:eastAsia="IRNazanin"/>
          <w:color w:val="111111"/>
          <w:sz w:val="28"/>
          <w:sz w:val="28"/>
          <w:szCs w:val="28"/>
          <w:rtl w:val="true"/>
          <w:lang w:bidi="fa-IR"/>
        </w:rPr>
        <w:t xml:space="preserve">إنّ التسلیم بأنّ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ینطق عن الهوی، معناه أن یکون عمله هذا بأمر من الله سبحانه و تعالی، و الله قد خصّ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بمواهب تؤهلهم لهذه المهمة الخطیرة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تدلّ محکمات کتابه علی ذلک منها 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فأثبت الله سبحانه لهم الطهارة و الخلوص من کلّ العیوب التی یتّصف بها معظم البشر، و طهارتهم هذه تستلزم عصمتهم من الذنوب و العیوب و الزلل، و منها الکذب، أو التقوّل علی الله و ادّعاء ما لا یصح علیه</w:t>
      </w:r>
      <w:r>
        <w:rPr>
          <w:rFonts w:eastAsia="IRNazanin" w:cs="IRNazanin"/>
          <w:color w:val="111111"/>
          <w:sz w:val="28"/>
          <w:szCs w:val="28"/>
          <w:rtl w:val="true"/>
          <w:lang w:bidi="fa-IR"/>
        </w:rPr>
        <w:t>.</w:t>
      </w:r>
      <w:bookmarkStart w:id="32" w:name="pg1323_14177"/>
    </w:p>
    <w:p>
      <w:pPr>
        <w:pStyle w:val="BookText"/>
        <w:rPr/>
      </w:pPr>
      <w:bookmarkEnd w:id="32"/>
      <w:r>
        <w:rPr>
          <w:rFonts w:ascii="IRNazanin" w:hAnsi="IRNazanin" w:eastAsia="IRNazanin"/>
          <w:color w:val="111111"/>
          <w:sz w:val="28"/>
          <w:sz w:val="28"/>
          <w:szCs w:val="28"/>
          <w:rtl w:val="true"/>
          <w:lang w:bidi="fa-IR"/>
        </w:rPr>
        <w:t xml:space="preserve">و من جهة اخری فقد أثبت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صفات اخری مثل کونهم أعلم الاُمة بشریعة الله تعالی، و هذا یستلزم مرجعیّتهم للاُمة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الاقتداء بهم و الاهتداء بهدیهم، و عدم التقدم علیهم أو التأخّر عنهم، و عدم تعلیمهم، ما یثبت لهم الکفاءة لهذا المنصب المهمّ، و لا یمکن أن یکون ذلک محاباةً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یحاب عمّه أبا لهب رغم قرابته له</w:t>
      </w:r>
      <w:r>
        <w:rPr>
          <w:rFonts w:eastAsia="IRNazanin" w:cs="IRNazanin"/>
          <w:color w:val="111111"/>
          <w:sz w:val="28"/>
          <w:szCs w:val="28"/>
          <w:rtl w:val="true"/>
          <w:lang w:bidi="fa-IR"/>
        </w:rPr>
        <w:t>.</w:t>
      </w:r>
    </w:p>
    <w:p>
      <w:pPr>
        <w:pStyle w:val="Heading3"/>
        <w:numPr>
          <w:ilvl w:val="2"/>
          <w:numId w:val="1"/>
        </w:numPr>
        <w:rPr/>
      </w:pPr>
      <w:bookmarkStart w:id="33" w:name="__RefHeading___Toc570316_2383167630"/>
      <w:bookmarkStart w:id="34" w:name="_Toc12"/>
      <w:bookmarkEnd w:id="33"/>
      <w:r>
        <w:rPr>
          <w:rtl w:val="true"/>
        </w:rPr>
        <w:t>هویّة أهل البیت علیهم السلام</w:t>
      </w:r>
      <w:bookmarkEnd w:id="3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حاول البعض أن یدخل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لیس منهم، و قد تصرّف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مواضع بما یرفع الریب و یدفع سائر المحتملات و یجعل هویة أهل البیت محدّدة و واضحة للعیان، فقد أخرج المحدّثون عن عدد من الصحابة روایات تتضمن ذلک بشکل واضح، منها ما جاء عن ام المؤمنین امّ سلمة رضی الله عنها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بزوجک و ابنیک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فجاءت بهم فألقی علیهم کساءً فدکیاً، ثمّ وضع یده علیهم،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هؤلاء آل محمد فاجعل صلواتک و برکاتک علی محمد و علی آل محمد إنّک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الکساء</w:t>
      </w:r>
    </w:p>
    <w:p>
      <w:pPr>
        <w:pStyle w:val="BookText"/>
        <w:rPr/>
      </w:pPr>
      <w:r>
        <w:rPr>
          <w:rFonts w:ascii="IRNazanin" w:hAnsi="IRNazanin" w:eastAsia="IRNazanin"/>
          <w:color w:val="111111"/>
          <w:sz w:val="28"/>
          <w:sz w:val="28"/>
          <w:szCs w:val="28"/>
          <w:rtl w:val="true"/>
          <w:lang w:bidi="fa-IR"/>
        </w:rPr>
        <w:t>لأدخل معهم، فجذبه من یدی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ام المؤمنین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 علیه مرط مرحّل من شعر أسود، فجاء الحسن بن علی فأدخله، ثمّ جاء الحسین فدخل معه، ثمّ جاءت فاطمة فأدخلها، ثمّ جاء علیّ فأدخله،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الاُمور التی لا خلاف فیها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باهل وفد نجران بهذه المجموعة نفسها، فقد أخرج المحدّثون و المفسرون عن عدد من الصحابة، منهم سعد بن أبی وقاص، أنه لما أنزل الله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w:t>
      </w:r>
    </w:p>
    <w:p>
      <w:pPr>
        <w:pStyle w:val="BookText"/>
        <w:rPr/>
      </w:pPr>
      <w:r>
        <w:rPr>
          <w:rFonts w:ascii="Amiri" w:hAnsi="Amiri" w:eastAsia="Amiri" w:cs="Amiri"/>
          <w:color w:val="111111"/>
          <w:sz w:val="28"/>
          <w:sz w:val="28"/>
          <w:szCs w:val="28"/>
          <w:rtl w:val="true"/>
          <w:lang w:bidi="ar-SA"/>
        </w:rPr>
        <w:t>اَلْکاذِبِینَ</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 فاطمة و حسناً و حسیناً،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أهل البیت هم هؤلاء، فَلِم قالت الشیعة الامامیة الاثنی عشریة بأنّ الائمة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اثنی عشر إماماً؟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النصوص التی جاءت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صدد تحدید خلفائه قد حدّدتهم بهذا العدد، فقد أخرج المحدّثون و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اثنا عشر 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کلمة لم اسمعها، فقال أبی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35" w:name="pg1323_14180"/>
    </w:p>
    <w:p>
      <w:pPr>
        <w:pStyle w:val="Heading3"/>
        <w:numPr>
          <w:ilvl w:val="2"/>
          <w:numId w:val="1"/>
        </w:numPr>
        <w:rPr/>
      </w:pPr>
      <w:bookmarkStart w:id="36" w:name="__RefHeading___Toc570318_2383167630"/>
      <w:bookmarkStart w:id="37" w:name="_Toc13"/>
      <w:bookmarkEnd w:id="35"/>
      <w:bookmarkEnd w:id="36"/>
      <w:r>
        <w:rPr>
          <w:rtl w:val="true"/>
        </w:rPr>
        <w:t>النصّ من شروط المرجعیة الشاملة</w:t>
      </w:r>
      <w:bookmarkEnd w:id="37"/>
    </w:p>
    <w:p>
      <w:pPr>
        <w:pStyle w:val="BookText"/>
        <w:rPr/>
      </w:pPr>
      <w:r>
        <w:rPr>
          <w:rFonts w:ascii="IRNazanin" w:hAnsi="IRNazanin" w:eastAsia="IRNazanin"/>
          <w:color w:val="111111"/>
          <w:sz w:val="28"/>
          <w:sz w:val="28"/>
          <w:szCs w:val="28"/>
          <w:rtl w:val="true"/>
          <w:lang w:bidi="fa-IR"/>
        </w:rPr>
        <w:t xml:space="preserve">لقد أوردنا فیما سبق الادلّة التی تثبت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جدارتهم فی التصدی للمرجعیة الدینیة الاسلامیة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قدّمنا بعض الشواهد علی کفاءتهم لهذه المهمّة باشارات و نصوص صریحة من القرآن الکریم و من أقوال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فیما سبق أنّ المرجعیة الدینیة فی الاسلام لا تنفصل عن ممارسة القیادة السیاسیة، و قد مارس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علی الاخصّ بعد هجرته الشریفة الی المدینة المنوّرة، و أدرک المسلمون هذا التلاحم بین السلطتین الدینیة السیاسیة، فکان النصّ منه علی المرجعیة الدینیة لا بد و أن ینسحب علی المرجعیة السیاسیة أیضاً، و علی هذا الاساس عیّن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الاوّل من بعده، کما عیّن من یلیه، و من ثمّ أخذت الاُمور مجراها، حیث تولّی کل منهم النصّ علی من بعده أیضاً کما أخبره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ما نستعرض السیرة النبویة الشریفة، نجد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أولی هذه القضیة عنایة خاصة منذ بدء الرسالة، حیث اهتمّ بإعداد القائد الذی سیخلفه علی أمر امته من بعده، و قد شاءت العنایة الالهیّة أن تتهیأ الاسباب لهذه التربیة النبویة حتی قبل أن یصدع النبیّ برسالته، و یصف لنا ابن</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ینقل عنه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نعمة الله علی علی بن أبی طالب، و مما صنع الله له و أراده به من الخیر، أنّ قریشاً أصابتهم أزمة شدیدة، و کان أبو طالب ذا عیال کثیر،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للعباس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أیسر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إنّ أخاک أبا طالب کثیر العیال، و قد أصاب الناس ما تری من هذه الازمة، فانطلق بنا إلیه فلنخفّف عنه من عیاله، آخذ من بنیه رجلاً، و تأخذ أنت رجلاً فنکفلهما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حتی أتیا أبا طالب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نرید أن نخفف عنک من عیالک حتی ینکشف عن الناس ما هم فیه، فقال لهما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ترکتما لی عقیلاً فاصنعا ما شئتما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فضمّه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علیّ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بعثه الله تبارک و تعالی نبیّاً، فاتبعه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 به و صدقه، و لم یزل جعفر عند العباس حتی أسلم و استغنی عنه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مسألة سبق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الایمان و الاسلام، ضمن إشاراته الکثیرة الی دوره المستقبلی، الذی کان یعدّه للقیام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سلمان و أبی ذر رضی الله</w:t>
      </w:r>
    </w:p>
    <w:p>
      <w:pPr>
        <w:pStyle w:val="BookText"/>
        <w:rPr/>
      </w:pP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أوّل من آمن بی، و هو أوّل من یصافحنی یوم القیامة، و هو الصدیق الاکبر، و هذا فاروق هذه الاُمة، یفرّق بین الحقّ و الباطل، و هذا یعسوب المؤمنین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أشار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دور هذه التربیة النبویة العظیمة له منذ نعومة أظفاره فی تکوین شخصیته و إعدادها للاُمور العظیمة، فقال فی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وضعت بِکلاکل العرب، و کسرت نواجم قرون ربیعة و مضر، و قد علمتم موضعی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بالقرابة القریبة، و المنزلة الخصیصة، وضعنی فی حجره و أنا ولید یضمنی الی صدره، و یکنفنی فی فراشه، و یمسّنی جسده، و یُشمّنی عرفه، و کان یمضغ الشیء ثمّ یُلقمنیه، و ما وجد لی کذبة فی قول، و لا خطلة فی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قرن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أن کان فطیماً أعظم مَلَک من ملائکته، یسلک به طریق المکارم و محاسن أخلاق العالم، لیله و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کنت اتّبعه اتباع الفصیل أثَر امه، یرفع لی فی کلّ یوم من أخلاقه عَلَماً، و یأمرنی بالاقتداء به، و لقد کان یجاور فی کل سنة بحراء فأراه و لا یراه غیری، و لم یجمع بیت واحد یومئذ فی الاسلام غیر</w:t>
      </w:r>
      <w:bookmarkStart w:id="38" w:name="pg1323_14183"/>
    </w:p>
    <w:p>
      <w:pPr>
        <w:pStyle w:val="BookText"/>
        <w:rPr/>
      </w:pPr>
      <w:bookmarkEnd w:id="38"/>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خدیجة و أنا ثالثهما، أری نور الوحی و الرسالة، و أشمّ ریح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سمعت رنّة الشیطان حین نزل الوحی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أیس من عبادته، إنّک تسمع ما أسمع، و تری ما أری، إلاّ أنک لست بنبیٍّ، و لکنّک لوزیر، و إنّک لعلی خُبر</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570320_2383167630"/>
      <w:bookmarkStart w:id="40" w:name="_Toc14"/>
      <w:bookmarkEnd w:id="39"/>
      <w:r>
        <w:rPr>
          <w:rtl w:val="true"/>
        </w:rPr>
        <w:t>النصوص النبویّة علی الاستخلاف</w:t>
      </w:r>
      <w:bookmarkEnd w:id="40"/>
    </w:p>
    <w:p>
      <w:pPr>
        <w:pStyle w:val="BookText"/>
        <w:rPr/>
      </w:pPr>
      <w:r>
        <w:rPr>
          <w:rFonts w:ascii="IRNazanin" w:hAnsi="IRNazanin" w:eastAsia="IRNazanin"/>
          <w:color w:val="111111"/>
          <w:sz w:val="28"/>
          <w:sz w:val="28"/>
          <w:szCs w:val="28"/>
          <w:rtl w:val="true"/>
          <w:lang w:bidi="fa-IR"/>
        </w:rPr>
        <w:t xml:space="preserve">لقد کانت مسألة الاستخلاف من الاُمور التی طال الجدل و المناظرة حولها بین مختلف الفرق الاسلامیة و بخاصة بین الجمهور القائلین بعدم وجود نص صریح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أحد حول الخلافة و الامامة من بعده، و قد حاولوا سدّ هذه الثلمة زاعمین بأنه ترک الامر للاُمة لتختار لنفسها ما تشاء، و بین الشیعة الذین قالوا بوجود هذا النص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نصّبه علماً و هادیاً للاُمة و إماماً لها من بعده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 نستعرض سیرة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نجده کان یعطی أهمیة عظیمة للامارة و الخلافة، حتی فی أبسط المواقف،</w:t>
      </w:r>
    </w:p>
    <w:p>
      <w:pPr>
        <w:pStyle w:val="BookText"/>
        <w:rPr/>
      </w:pPr>
      <w:r>
        <w:rPr>
          <w:rFonts w:ascii="IRNazanin" w:hAnsi="IRNazanin" w:eastAsia="IRNazanin"/>
          <w:color w:val="111111"/>
          <w:sz w:val="28"/>
          <w:sz w:val="28"/>
          <w:szCs w:val="28"/>
          <w:rtl w:val="true"/>
          <w:lang w:bidi="fa-IR"/>
        </w:rPr>
        <w:t xml:space="preserve">حیث یدعو الرجلین المسافرین الی تأمیر أحدهما، و هو لا یغادر المدینة فی غزو أو سفر إلاّ و یستخلف أحداً علیها، یعیّنه بنفسه و لا یترک الامر للناس لیختاروا من یشاءون، فإذا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یهتمّ هذا الاهتمام بمسألة الاستخلاف فی حیاته، فحریّ به أن یهتم بهذا الامر الخطیر لما بعد وفاته، لما سیترکه بعد رحیله من فراغ کبیر فی حیاة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تنبّه لهذا الامر جلّ المسلمین، فهذا أبو بکر یستخلف عمر بن الخطاب بأمر منه علی نحو الالزام و لا یترک للاُمة أن تقرر نیابة عنه ذلک، و هذا عمر بن الخطاب یقرّ أنه لو کان سالم مولی أبی حذیفة، أو أبو عبیدة بن الجراح حیّین لاختار أحدهما، و استخلفه دون تردد، و هو مع ذلک لم یترک الاُمور لاختیار الاُمة بشکل مطلق، حیث حصر الامر فی ستة رشحهم بنفسه و أمر باختیار أحدهم لمنصب الخلافة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یمکننا أن نتصور أنّ هؤلاء الصحابة قد أدرکوا أهمیة الاستخلاف 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غفل عن ذلک أولم یدرک أهمیته، و هو أعقل الناس و أحرص منهم علی مصالح الرسالة و الاُمة دون تردّد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ما نعود و نستعرض هذه السیرة المبارکة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تطالعنا نصوص کثیرة تفید أنه لم یکن قد أهمل هذا الامر</w:t>
      </w:r>
    </w:p>
    <w:p>
      <w:pPr>
        <w:pStyle w:val="BookText"/>
        <w:rPr/>
      </w:pPr>
      <w:r>
        <w:rPr>
          <w:rFonts w:ascii="Amiri" w:hAnsi="Amiri" w:eastAsia="Amiri" w:cs="Amiri"/>
          <w:color w:val="111111"/>
          <w:sz w:val="28"/>
          <w:sz w:val="28"/>
          <w:szCs w:val="28"/>
          <w:rtl w:val="true"/>
          <w:lang w:bidi="ar-SA"/>
        </w:rPr>
        <w:t>الخطیر المتعلق بمستقبل الاُمة، و أنّه قد حدّد ملامح هذه المرجعیة الرائدة مثلما حدّد المرجعیة الرائدة، و کان ذلک فی بدایات الدعوة الاسلامیة، فقد ذکرت لنا مصادر الجمهور، أنّه لما نزل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 و کان ذلک فی السنة الثالثة من البعثة النبویة الشریفة، دعا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أنذر عشیرتی الاقربین، فضقت بذلک ذرعاً، و عرفت أنی متی ابادیهم بهذا الامر، أری منهم ما أکره، فصمتُ علیه حتی جاءنی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إلاّ تفعل ما تؤمر به یعذّبک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لنا صاعاً من طعام، و اجعل علیه رِجل شاة، و املا لنا عُسّاً من لبن، ثمّ اجمع لی بنی عبد المطلب حتی اکلّمهم و ابلغهم ما امرت به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ما أمرنی به ثمّ دعوتهم له و هم یومئذ أربعون رجلاً، یزیدون رجلاً أو ینقصونه، فیهم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 حمزة، و العباس، و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اجتمعوا إلیه دعانی بالطعام الذی صنعت لهم فجئت به، فلما وضعته تناول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جذبة من اللحم فشقّها بأسنانه، ثمّ ألقاها فی نواحی الصفحة،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فأکل القوم حتی مالهم بشیء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أری إلاّ موضع أیدیهم، و أیم الله الذی نفس علیّ بیده، إن کان الرجل الواحد منهم لیأکل ما قدمت لجمیعهم،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فجئتهم بذلک العس فشربوا منه حتی رووا جمیعاً، و أیم الله إن کان الرجل الواحد منهم لیشرب مثله، فلما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یکلّمهم، بَدَرَه أبو لهب الی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 ما سحرکم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القوم و لم یکلّمهم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 یا علی، إنّ هذا الرجل سبقنی الی ما قد سمعت من القول، فتفرق القوم قبل أن اکلّمهم، فعدّ لنا من الطعام بمثل ما صنعت ثمّ اجمعهم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جمعتهم، ثمّ دعانی بالطعام فقربته لهم، ففعل کما فعل بالامس، فأکلوا حتی مالهم بشیء حاجة،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فجئتهم بذلک العس فشربوا حتی رووا منه جمیعاً، ثمّ تکلّم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 المطلب، إنّی و الله ما أعلم شاباً فی العرب جاء قومه بأفضل ممّا جئتکم به، إنی قد جئتکم بخیر الدنیا و الآخرة، و قد أمرنی الله تعالی أن أدعوکم إلیه، فأیّکم یؤازرنی علی هذا الامر علی أن یکون أخی و وصیّی و خلیفتی فیکم؟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فأحجم القوم عنها جمیعاً،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لأصغرهم سنّاً و أرمصهم عیناً و أعظمهم بطناً و أخمشهم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نبیّ الله</w:t>
      </w:r>
    </w:p>
    <w:p>
      <w:pPr>
        <w:pStyle w:val="BookText"/>
        <w:rPr/>
      </w:pPr>
      <w:r>
        <w:rPr>
          <w:rFonts w:ascii="IRNazanin" w:hAnsi="IRNazanin" w:eastAsia="IRNazanin"/>
          <w:color w:val="111111"/>
          <w:sz w:val="28"/>
          <w:sz w:val="28"/>
          <w:szCs w:val="28"/>
          <w:rtl w:val="true"/>
          <w:lang w:bidi="fa-IR"/>
        </w:rPr>
        <w:t>أکون وزیرک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برقبتی،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 وصیّی و خلیفتی فیکم فاسمعوا له و أطیعوا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 یقولون لابی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 تطیع</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إنّ هذا النص الذی یطالعنا فی بدایة الدعوة الاسلامیة تجده متضمناً لهذه العبارات الصریحة، و التی بلغ من صراحتها و دلالتها أنّ بعض المؤرخین و المؤلفین قد قاموا بحذفها کلیاً أو قاموا بحذف الاجزاء المهمة منها، لتؤکّد علی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علی خلیفته من بعده، و ألزمهم طاعته، حتی ضحکوا من أبی طالب و تهکّموا علیه بضرورة اطاعته لابنه</w:t>
      </w:r>
      <w:r>
        <w:rPr>
          <w:rFonts w:eastAsia="IRNazanin" w:cs="IRNazanin"/>
          <w:color w:val="111111"/>
          <w:sz w:val="28"/>
          <w:szCs w:val="28"/>
          <w:rtl w:val="true"/>
          <w:lang w:bidi="fa-IR"/>
        </w:rPr>
        <w:t>.</w:t>
      </w:r>
      <w:bookmarkStart w:id="41" w:name="pg1323_14188"/>
    </w:p>
    <w:p>
      <w:pPr>
        <w:pStyle w:val="Heading3"/>
        <w:numPr>
          <w:ilvl w:val="2"/>
          <w:numId w:val="1"/>
        </w:numPr>
        <w:rPr/>
      </w:pPr>
      <w:bookmarkStart w:id="42" w:name="__RefHeading___Toc570322_2383167630"/>
      <w:bookmarkStart w:id="43" w:name="_Toc15"/>
      <w:bookmarkEnd w:id="41"/>
      <w:bookmarkEnd w:id="42"/>
      <w:r>
        <w:rPr>
          <w:rtl w:val="true"/>
        </w:rPr>
        <w:t>نصوص نبویة اخری</w:t>
      </w:r>
      <w:bookmarkEnd w:id="43"/>
    </w:p>
    <w:p>
      <w:pPr>
        <w:pStyle w:val="BookText"/>
        <w:rPr/>
      </w:pPr>
      <w:r>
        <w:rPr>
          <w:rFonts w:ascii="IRNazanin" w:hAnsi="IRNazanin" w:eastAsia="IRNazanin"/>
          <w:color w:val="111111"/>
          <w:sz w:val="28"/>
          <w:sz w:val="28"/>
          <w:szCs w:val="28"/>
          <w:rtl w:val="true"/>
          <w:lang w:bidi="fa-IR"/>
        </w:rPr>
        <w:t xml:space="preserve">دأب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الاشادة بعلی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نصوص، تظهر للناس مکانته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تهیئةً للاذهان لما یریده منه فی مستقبل الرسالة، فوجّه المسلمین الی اخوّة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اختصاصه به فی بدایة الهجرة، فقد أخرج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لابن هشام عن ابن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أصحابه المهاجرین و الانصار،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تآخوا فی الله أخوین 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بید علی بن أبی طالب،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المرسلین و إمام المتقین و رسول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له خطیر و لا نظیر فی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أخوین</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السنة التاسعة من الهجرة، 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pStyle w:val="BookText"/>
        <w:rPr/>
      </w:pPr>
      <w:r>
        <w:rPr>
          <w:rFonts w:ascii="IRNazanin" w:hAnsi="IRNazanin" w:eastAsia="IRNazanin"/>
          <w:color w:val="111111"/>
          <w:sz w:val="28"/>
          <w:sz w:val="28"/>
          <w:szCs w:val="28"/>
          <w:rtl w:val="true"/>
          <w:lang w:bidi="fa-IR"/>
        </w:rPr>
        <w:t xml:space="preserve">غزوة تبوک، و خلّف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أهله، و أمره بالاقامة فیهم، و استخلف علی المدینة سباع بن عرفطة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بنی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فأرجف المنافقون بعلی بن أبی طالب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خلّفه إلاّ استثقالاً و تخفّفاً منه، فلمّا قال ذلک المنافقون، أخذ علیّ سلاحه ثمّ خرج حتی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بالجرف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زعم المنافقون أنّک إنّما خلفتنی إنک استثقلتنی و تخفّفت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و لکنی إنّما خلفتک لما ورائی، فارجع فاخلفنی فی أهلی و أهلک، أ فلا ترضی یا علی أن تکون منی بمنزلة هارون من موسی؟ إلاّ أنه لا نبیّ بعدی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علی الی المدینة، و مضی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سفره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44" w:name="pg1323_14190"/>
    </w:p>
    <w:p>
      <w:pPr>
        <w:pStyle w:val="BookText"/>
        <w:rPr/>
      </w:pPr>
      <w:bookmarkEnd w:id="44"/>
      <w:r>
        <w:rPr>
          <w:rFonts w:ascii="IRNazanin" w:hAnsi="IRNazanin" w:eastAsia="IRNazanin"/>
          <w:color w:val="111111"/>
          <w:sz w:val="28"/>
          <w:sz w:val="28"/>
          <w:szCs w:val="28"/>
          <w:rtl w:val="true"/>
          <w:lang w:bidi="fa-IR"/>
        </w:rPr>
        <w:t xml:space="preserve">و بذلک أثبت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مراتب هارون من موسی کالوزارة و خلافته علی قومه باستثناء النبوّة</w:t>
      </w:r>
      <w:r>
        <w:rPr>
          <w:rFonts w:eastAsia="IRNazanin" w:cs="IRNazanin"/>
          <w:color w:val="111111"/>
          <w:sz w:val="28"/>
          <w:szCs w:val="28"/>
          <w:rtl w:val="true"/>
          <w:lang w:bidi="fa-IR"/>
        </w:rPr>
        <w:t>.</w:t>
      </w:r>
    </w:p>
    <w:p>
      <w:pPr>
        <w:pStyle w:val="Heading3"/>
        <w:numPr>
          <w:ilvl w:val="2"/>
          <w:numId w:val="1"/>
        </w:numPr>
        <w:rPr/>
      </w:pPr>
      <w:bookmarkStart w:id="45" w:name="__RefHeading___Toc570324_2383167630"/>
      <w:bookmarkStart w:id="46" w:name="_Toc16"/>
      <w:bookmarkEnd w:id="45"/>
      <w:r>
        <w:rPr>
          <w:rtl w:val="true"/>
        </w:rPr>
        <w:t>مهمة التبلیغ عن النبیّ صلی الله علیه و آله</w:t>
      </w:r>
      <w:bookmarkEnd w:id="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یکتف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ذکرنا من مواقف کاشفة عن کفاءة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جدارته، بل إنه أراد أن یبیّن لأصحابه، تمیزه علیهم جمیعاً فی التبلیغ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أجمعت الاخبار علی أنه فی العام التاسع للهجرة،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بسورة براءة الی أهل مکة، ثمّ أتبعه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الکتاب فامضِ به الی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فلحقه فأخذ الکتاب منه فانصرف أبو بکر و هو کئیب، فقال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أنی امرت أن ابلغه أنا أو رجل من أهل بیتی</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47" w:name="pg1323_14191"/>
    </w:p>
    <w:p>
      <w:pPr>
        <w:pStyle w:val="Heading3"/>
        <w:numPr>
          <w:ilvl w:val="2"/>
          <w:numId w:val="1"/>
        </w:numPr>
        <w:rPr/>
      </w:pPr>
      <w:bookmarkStart w:id="48" w:name="__RefHeading___Toc570326_2383167630"/>
      <w:bookmarkStart w:id="49" w:name="_Toc17"/>
      <w:bookmarkEnd w:id="47"/>
      <w:bookmarkEnd w:id="48"/>
      <w:r>
        <w:rPr>
          <w:rtl w:val="true"/>
        </w:rPr>
        <w:t>علی ولیّکم بعدی</w:t>
      </w:r>
      <w:r>
        <w:rPr>
          <w:rtl w:val="true"/>
        </w:rPr>
        <w:t>:</w:t>
      </w:r>
      <w:bookmarkEnd w:id="4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النصوص تتوالی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الایام و السنین، و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یصرّح فی بعضها بما لا یدع مجالاً للتشکیک فی مقصده، و قد تمثل ذلک فی تصریحه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المسلمین کافة، فعن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أمیراً علی الیمن، و بعث خالد بن الولید علی الجبل،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اجتمعتما فعلیٌّ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فالتقوا و أصابوا من الغنائم ما لم یصیبوا مثله، و أخذ علیّ جاریة من الخمس، فدعا خالد بن الولید بریدة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اغتنمها، فأخبر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صنع، فقدمت المدینة و دخلت المسجد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منزله، و ناس من أصحابه علی بابه،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یا بریدة؟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فتح الله علی المسلمین،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أخذها علیّ من الخمس، فجئت لأخبر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یسقط من عین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فخرج مغضباً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ینتقصون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ینتقص علیاً فقد انتقصنی، و من فارق علیاً فقد فارقنی، إنّ علیاً منی و أنا منه، خُلق من طینتی و خُلقت من طینة إبراهیم، و أنا أفضل من إبراهیم، 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أما علمت أنّ لعلیّ أکثر من الجاریة التی أخذ؟ و إنّه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بالصحبة إلاّ بسطت یدک حتی ابایعک علی الاسلام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فارقته حتی بایعته علی الاسلام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50" w:name="pg1323_14193"/>
    </w:p>
    <w:p>
      <w:pPr>
        <w:pStyle w:val="BookText"/>
        <w:rPr/>
      </w:pPr>
      <w:bookmarkEnd w:id="50"/>
      <w:r>
        <w:rPr>
          <w:rFonts w:ascii="IRNazanin" w:hAnsi="IRNazanin" w:eastAsia="IRNazanin"/>
          <w:color w:val="111111"/>
          <w:sz w:val="28"/>
          <w:sz w:val="28"/>
          <w:szCs w:val="28"/>
          <w:rtl w:val="true"/>
          <w:lang w:bidi="fa-IR"/>
        </w:rPr>
        <w:t xml:space="preserve">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أثبت فی هذا الحدیث الصحیح الولایة المطلقة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کافة المسلمین دون استثناء، بما فیهم الشیخان أبو بکر و عمر، لانّ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یستثنِ أحداً</w:t>
      </w:r>
      <w:r>
        <w:rPr>
          <w:rFonts w:eastAsia="IRNazanin" w:cs="IRNazanin"/>
          <w:color w:val="111111"/>
          <w:sz w:val="28"/>
          <w:szCs w:val="28"/>
          <w:rtl w:val="true"/>
          <w:lang w:bidi="fa-IR"/>
        </w:rPr>
        <w:t>.</w:t>
      </w:r>
    </w:p>
    <w:p>
      <w:pPr>
        <w:pStyle w:val="Heading3"/>
        <w:numPr>
          <w:ilvl w:val="2"/>
          <w:numId w:val="1"/>
        </w:numPr>
        <w:rPr/>
      </w:pPr>
      <w:bookmarkStart w:id="51" w:name="__RefHeading___Toc570328_2383167630"/>
      <w:bookmarkStart w:id="52" w:name="_Toc18"/>
      <w:bookmarkEnd w:id="51"/>
      <w:r>
        <w:rPr>
          <w:rtl w:val="true"/>
        </w:rPr>
        <w:t>التتویج</w:t>
      </w:r>
      <w:bookmarkEnd w:id="5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کانت مسألة الربط بین المرجعیة الدینیة و السلطة الزمنیة من الاُمور التی أکّد علیها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حاول أن یجعل الاُمة تعیها وعیاً تامّاً، و من ثمّ حاول توجیه أنظار الاُمة الی أن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المؤهلون لتولّی هاتین المهمّتین الجسیمتین فی حفظ الشریعة، و إدارة الاُمور فی الدولة الفتیة التی أنشأها، لذا فإنّه کان یربط فی أکثر المناسبات بین التمسّک بأهل بیته و بین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باعتباره عمید أهل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البیت من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تجلّی ذلک علی أتمّ وجه بعد عودة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الوداع فی السنة العاشرة من الهجرة، و قد أوردنا الحادثة عند الکلام علی حدیث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إنّ النبیّ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اوشک أن ادعی فأُجیب، و 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 و جلّ،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الی الارض، و عترتی أهل بیتی، و إنّ اللطیف الخبیر أخبرنی أنّهما لن یفترقا حتی یردا علیَّ الحوض، 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مولای، و أنا مولی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ولیّه، اللهم وال من والاه، و عاد من عاده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ثمّ 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فتوّج علی بن أبی طالب بعمامته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العمائم تیجان العرب</w:t>
      </w:r>
      <w:r>
        <w:rPr>
          <w:rFonts w:eastAsia="IRNazanin" w:cs="IRNazanin"/>
          <w:color w:val="111111"/>
          <w:sz w:val="28"/>
          <w:szCs w:val="28"/>
          <w:rtl w:val="true"/>
          <w:lang w:bidi="fa-IR"/>
        </w:rPr>
        <w:t>».</w:t>
      </w:r>
      <w:bookmarkStart w:id="53" w:name="pg1323_14195"/>
    </w:p>
    <w:p>
      <w:pPr>
        <w:pStyle w:val="Heading3"/>
        <w:numPr>
          <w:ilvl w:val="2"/>
          <w:numId w:val="1"/>
        </w:numPr>
        <w:rPr/>
      </w:pPr>
      <w:bookmarkStart w:id="54" w:name="__RefHeading___Toc570330_2383167630"/>
      <w:bookmarkStart w:id="55" w:name="_Toc19"/>
      <w:bookmarkEnd w:id="53"/>
      <w:bookmarkEnd w:id="54"/>
      <w:r>
        <w:rPr>
          <w:rtl w:val="true"/>
        </w:rPr>
        <w:t>مؤهلات الإمام علی علیه السلام للمرجعیة</w:t>
      </w:r>
      <w:r>
        <w:rPr>
          <w:rtl w:val="true"/>
        </w:rPr>
        <w:t>:</w:t>
      </w:r>
      <w:bookmarkEnd w:id="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اختیار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للمرجعیة العامة للمسلمین من بعده لم یأتِ اعتباطاً و لا محاباة لابن عمّه أو لانه زوج ابنته، فإنه لم یکن لیتصرف أو لینطق عن هوی نفسه، بل کان متّبعاً لأمر ربّه فی کلّ اموره، و لم تکن محاباة الاقرباء بأهمّ أو أعظم أهمیّة عنده من أمر الاُمة الاسلامیة، التی حرص طیلة ما یقرب من ربع قرن علی تکوینها و جاهد فی سبیل ذلک، و تحمّل من المشاق ما لا یوصف، حتی تکوّنت نواة هذه الدولة التی کان قدرها أن تقود الانسانیة الی طریق الخیر و الصلاح فی دنیاها و الفلاح فی اخراها، 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حریصاً مشفقاً علی امته، یرشدها فی حیاته الی ما ینفعها، فهل یکتفی بذلک و یترکها من بعده ترتطم باللجج دون أن یبیّن لها الطریق السلیم الذی یأمن به علیها من الانحراف عن جادة الصواب و الوقوع فی متاهات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لا یمکن تصوّره فی حقّ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نطق القرآن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 عنتّم حریص علیکم بالمؤمنین رءوف رحیم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56" w:name="pg1323_14196"/>
    </w:p>
    <w:p>
      <w:pPr>
        <w:pStyle w:val="BookText"/>
        <w:rPr/>
      </w:pPr>
      <w:bookmarkEnd w:id="56"/>
      <w:r>
        <w:rPr>
          <w:rFonts w:ascii="IRNazanin" w:hAnsi="IRNazanin" w:eastAsia="IRNazanin"/>
          <w:color w:val="111111"/>
          <w:sz w:val="28"/>
          <w:sz w:val="28"/>
          <w:szCs w:val="28"/>
          <w:rtl w:val="true"/>
          <w:lang w:bidi="fa-IR"/>
        </w:rPr>
        <w:t xml:space="preserve">و علی هذا فاختیار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کان فی الحقیقة اختیاراً تابعاً لإرادة الله تعالی، کما اختار الله طالوت لما وهبه من بسطة فی العلم و فی الجسم، علماً بأنّ الاصطفاء من عند الله سبحانه و هو أدری بمصلحة عباده فی اختیار القادة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المنطلق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حوی کلّ المواهب التی أهّلته للقیام بدوره القیادی، من العلم و الشجاعة و غیرها، و الوقائع تثبت کلّ ذلک، إذ طالما أصحر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بتمیّزه بهذه المواهب فی کثیر من أقواله و أفعاله</w:t>
      </w:r>
      <w:r>
        <w:rPr>
          <w:rFonts w:eastAsia="IRNazanin" w:cs="IRNazanin"/>
          <w:color w:val="111111"/>
          <w:sz w:val="28"/>
          <w:szCs w:val="28"/>
          <w:rtl w:val="true"/>
          <w:lang w:bidi="fa-IR"/>
        </w:rPr>
        <w:t>.</w:t>
      </w:r>
    </w:p>
    <w:p>
      <w:pPr>
        <w:pStyle w:val="Heading3"/>
        <w:numPr>
          <w:ilvl w:val="2"/>
          <w:numId w:val="1"/>
        </w:numPr>
        <w:rPr/>
      </w:pPr>
      <w:bookmarkStart w:id="57" w:name="__RefHeading___Toc570332_2383167630"/>
      <w:bookmarkStart w:id="58" w:name="_Toc20"/>
      <w:bookmarkEnd w:id="57"/>
      <w:r>
        <w:rPr>
          <w:rtl w:val="true"/>
        </w:rPr>
        <w:t>علیّ أعلم الاُمة</w:t>
      </w:r>
      <w:r>
        <w:rPr>
          <w:rtl w:val="true"/>
        </w:rPr>
        <w:t>:</w:t>
      </w:r>
      <w:bookmarkEnd w:id="5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التصدی للمرجعیة بشقیها الدینی و الزمنی، یتطلب علماً غزیراً باُمور الدین و الشریعة من جهة، و بأُمور السیاسة و القیادة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أثبتت الشواهد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أعلم و أحکم و أقضی الاُمة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شهد له بذلک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 شهد له الصحابة ثانیاً، و اثبتته الوقائع ثالثاً، فقد أخرج المحدّثون عن ابن عباس و غیره،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فمن أراد المدینة فلیأت الباب</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الحکمة و علیّ بابها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بعض الاحادیث التی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یلفت بها نظر امته الی امتیاز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الذی یؤهّله للمرجعیة الاسلامیة العامة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ربط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الامرین بشکل واضح فی حدیث سلمان،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نبیّ وصیّاً، فمن وصیّک؟ فسکت عنّی، فلما کان بعد رآنی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فأسرعت إلیه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من وصیّ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کان أعلمهم یومئذ،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وصیّی و موضع سری و خیر من أترک بعدی و ینجز عدتی و یقضی دینی علی بن أبی طالب</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عبّر بعض الصحابة عن هذه الحقائق التی وعوها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شاهدوا مصادیقها بأنفسهم، فقد سأل بعض الناس ابن عباس،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رجل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ممتلئاً جوفه حِکَماً و علماً و بأساً و نجدة، مع قرابته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عمرو بن سعید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عیاش بن أبی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کان صَغْوُ الناس یعنی میلهم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إنّ علیاً کان له ما شئت من ضرس قاطع فی العلم، و کان له البسطة فی العشیرة، و القِدَم فی الاسلام، و الصهر برسول الله و الفقه فی السنّة، و النجدة فی الحرب، و الجود فی الماعون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الملک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فی أصحاب محمد أعلم من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أعلم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عن کتاب الله، فإنّه لیس من آیة إلاّ و قد عرفت بلیل نزلت أم بنهار، فی سهل أم فی جبل</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أقضانا علی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نتحدث أنّ أقضی أهل المدینة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یکن قول أحدهم إلا صادراً عن شهادة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أقضی امتی علیّ</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غیض من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تحقق شرط الاعلمیة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تحقّق فی طالوت من قبل، حتی اعترف خصوم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بهذه الفضیلة، فقد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بلغه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الفقه و العلم بموت ابن أبی طالب</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59" w:name="pg1323_14200"/>
    </w:p>
    <w:p>
      <w:pPr>
        <w:pStyle w:val="Heading3"/>
        <w:numPr>
          <w:ilvl w:val="2"/>
          <w:numId w:val="1"/>
        </w:numPr>
        <w:rPr/>
      </w:pPr>
      <w:bookmarkStart w:id="60" w:name="__RefHeading___Toc570334_2383167630"/>
      <w:bookmarkStart w:id="61" w:name="_Toc21"/>
      <w:bookmarkEnd w:id="59"/>
      <w:bookmarkEnd w:id="60"/>
      <w:r>
        <w:rPr>
          <w:rtl w:val="true"/>
        </w:rPr>
        <w:t>علیّ أشجع الاُمة</w:t>
      </w:r>
      <w:bookmarkEnd w:id="61"/>
    </w:p>
    <w:p>
      <w:pPr>
        <w:pStyle w:val="BookText"/>
        <w:rPr/>
      </w:pPr>
      <w:r>
        <w:rPr>
          <w:rFonts w:ascii="IRNazanin" w:hAnsi="IRNazanin" w:eastAsia="IRNazanin"/>
          <w:color w:val="111111"/>
          <w:sz w:val="28"/>
          <w:sz w:val="28"/>
          <w:szCs w:val="28"/>
          <w:rtl w:val="true"/>
          <w:lang w:bidi="fa-IR"/>
        </w:rPr>
        <w:t xml:space="preserve">إنّ شجاعة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شدّة بأسه و نکایته فی العدو من الاُمور التی لا یختلف علیها اثنان، و إنّ الاعداء لتشهد له بذلک قبل الاصدقاء، بل لقد أصبح هذا الامر من الاُمور المشهورة المتواترة التی تتناقلها الاجیال عبر القرون، فقد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زحف</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570336_2383167630"/>
      <w:bookmarkStart w:id="63" w:name="_Toc22"/>
      <w:bookmarkEnd w:id="62"/>
      <w:r>
        <w:rPr>
          <w:rtl w:val="true"/>
        </w:rPr>
        <w:t>علیّ فی بدر</w:t>
      </w:r>
      <w:bookmarkEnd w:id="6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بلاؤه فی بدر عظیماً حتی ذکرت کتب السیرة و التاریخ، أنه قتل معظم المشرکین الذین صرعوا فی تلک المعرکة الفاصلة</w:t>
      </w:r>
      <w:r>
        <w:rPr>
          <w:rFonts w:eastAsia="IRNazanin" w:cs="IRNazanin"/>
          <w:color w:val="111111"/>
          <w:sz w:val="28"/>
          <w:szCs w:val="28"/>
          <w:rtl w:val="true"/>
          <w:lang w:bidi="fa-IR"/>
        </w:rPr>
        <w:t>.</w:t>
      </w:r>
      <w:r>
        <w:rPr>
          <w:rStyle w:val="FootnoteAnchor"/>
          <w:rtl w:val="true"/>
        </w:rPr>
        <w:footnoteReference w:id="60"/>
      </w:r>
      <w:bookmarkStart w:id="64" w:name="pg1323_14201"/>
    </w:p>
    <w:p>
      <w:pPr>
        <w:pStyle w:val="Heading3"/>
        <w:numPr>
          <w:ilvl w:val="2"/>
          <w:numId w:val="1"/>
        </w:numPr>
        <w:rPr/>
      </w:pPr>
      <w:bookmarkStart w:id="65" w:name="__RefHeading___Toc570338_2383167630"/>
      <w:bookmarkStart w:id="66" w:name="_Toc23"/>
      <w:bookmarkEnd w:id="64"/>
      <w:bookmarkEnd w:id="65"/>
      <w:r>
        <w:rPr>
          <w:rtl w:val="true"/>
        </w:rPr>
        <w:t>علیّ فی احد</w:t>
      </w:r>
      <w:bookmarkEnd w:id="66"/>
    </w:p>
    <w:p>
      <w:pPr>
        <w:pStyle w:val="BookText"/>
        <w:rPr/>
      </w:pPr>
      <w:r>
        <w:rPr>
          <w:rFonts w:ascii="IRNazanin" w:hAnsi="IRNazanin" w:eastAsia="IRNazanin"/>
          <w:color w:val="111111"/>
          <w:sz w:val="28"/>
          <w:sz w:val="28"/>
          <w:szCs w:val="28"/>
          <w:rtl w:val="true"/>
          <w:lang w:bidi="fa-IR"/>
        </w:rPr>
        <w:t xml:space="preserve">و فی معرکة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المسلمون قتلوا أصحاب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قتل أصحاب اللواء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قتلهم أبصر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المشرکین، فقال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ففرّقهم و قتل فیهم، ثمّ أبصر جماعة آخرین ففرّقهم و قتل فیهم، ثمّ أبصر جماعة آخرین،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فحمل علیهم و فرّقهم و قتل فیهم، 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منی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فسمعوا صوتاً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67" w:name="__RefHeading___Toc570340_2383167630"/>
      <w:bookmarkStart w:id="68" w:name="_Toc24"/>
      <w:bookmarkEnd w:id="67"/>
      <w:r>
        <w:rPr>
          <w:rtl w:val="true"/>
        </w:rPr>
        <w:t>علی فی الخندق</w:t>
      </w:r>
      <w:bookmarkEnd w:id="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معرکة الاحزاب، حفر المسلمون خندقاً بإشارة من سلمان الفارسی، فامتنع المسلمون به، و لکن بقیت فیه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مواضع غیر حصینة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المسلمون و عدوّهم محاصرهم، و لم یکن بینهم قتال، إلاّ أنّ فوارس من قریش، منهم عمرو بن عبد ود ابن أبی قیس، أخو بنی عامر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عکرمة بن أبی جهل، و هبیرة بن أبی وهب المخزومیان، و ضرار ابن الخطاب الشاعر ابن مرداس، أخو بنی محارب بن فهر، تلبّسوا للقتال ثمّ خرجوا علی خیلهم حتی مرّوا بمنازل کنانة،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تهیّئوا یا بنی کنانة للحرب، فستعلمون من الفرسان الیوم، ثمّ أقبلوا تعنق بهم خیلهم حتی وقفوا علی الخندق، فلما رأوه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هذه لمکیدة ما کانت العرب تکیدها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تیمّموا مکاناً ضیّقاً من الخندق فضربوا خیلهم فاقتحمت منه، فجالت بهم فی السبخة بین الخندق و سلع و خرج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نفر معه من المسلمین حتی أخذوا علیهم الثغرة التی اقتحموا منها خیلهم، و أقبلت الفرسان تعنق نحوهم، و کان عمرو بن عبد ود قد قاتل یوم بدر حتی أثبتته الجراحة، فلم یشهد یوم احد، فلما کان یوم الخندق خرج معلماً لیری مکانه، فلما وقف هو و خیله،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فبرز له علی بن أبی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إنک کنت قد عاهدت الله ألاّ یدعوک رجل من قریش الی إحدی خلّتین إلاّ أخذتها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أدعوک إلی الله و إلی رسوله و إلی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أدعوک إلی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یا ابن أخی؟ فو الله ما أُحبّ أن 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و الله احبّ أن اقتلک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فحمی عمرو عند ذلک، فاقتحم عن فرسه فعقره و ضرب وجهه، ثمّ أقبل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فتنازلا و تجاولا، فقتله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خیلهم منهزمة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السیوطی فی 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ذیل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اللّهُ الَّذِینَ کَفَرُوا بِغَیْظِهِمْ لَمْ یَنالُوا خَیْراً وَ کَفَی اللّهُ الْمُؤْمِنِینَ الْقِتالَ</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و أخرج ابن أبی حاتم و ابن مردویه و ابن عساکر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یقرأ هذا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اللّهُ الْمُؤْمِنِینَ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أبی طالب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أورد الذهبی عن ابن مسعود أنه کان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اللّهُ الْمُؤْمِنِینَ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المسلمون مشفقین من مبارزة عمرو بن عبد ودّ لما یعلمون من شدّة بأسه، حتی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أشفق من خروج علی لمبارزته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فصّل أبو جعفر الاسکافی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یرویه عنه 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الواقعة و حال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بما وجده فی السیر و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اشفاق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حذره علیه، و دعائه له بالحفظ و السلامة، حتی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برز علیّ إلی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یدیه الی السماء بمحضر من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إنّک أخذت منی حمزة یوم احد، و عبیدة یوم بدر، فاحفظ الیوم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تذرنی فرداً و أنت خیر الوارثین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 و کذلک ظنّ به عن مبارزة عمرو حین دعا عمرو الناس إلی نفسه مراراً، فی کلّها یحجمون و یقدم علی، فیسأل الاذن له فی البراز، حتی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فأدناه و قبّله و عمّمه بعمامته، و خرج معه خطوات کالمودّع له، القلق لحاله، المنتظر لما یکون منه، ثمّ لم 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یدیه إلی السماء، مستقبلاً لها بوجهه، و المسلمون صموت حوله، کأنما علی رءوسهم الطیر، حتی</w:t>
      </w:r>
      <w:bookmarkStart w:id="69" w:name="pg1323_14205"/>
    </w:p>
    <w:p>
      <w:pPr>
        <w:pStyle w:val="BookText"/>
        <w:rPr/>
      </w:pPr>
      <w:bookmarkEnd w:id="69"/>
      <w:r>
        <w:rPr>
          <w:rFonts w:ascii="IRNazanin" w:hAnsi="IRNazanin" w:eastAsia="IRNazanin"/>
          <w:color w:val="111111"/>
          <w:sz w:val="28"/>
          <w:sz w:val="28"/>
          <w:szCs w:val="28"/>
          <w:rtl w:val="true"/>
          <w:lang w:bidi="fa-IR"/>
        </w:rPr>
        <w:t xml:space="preserve">ثارت الغبرة، و سمعوا التکبیر من تحتها، فعلموا أنّ علیاً قتل عمراً، فکبّر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کبّر المسلمون تکبیرة سمعها مَن وراء الخندق مِن عساکر المشرکین، و لذلک قال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قُسّمت فضیلة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عمرو یوم الخندق بین المسلمین بأجمعهم لوسعتهم، و قال ابن عباس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أبی طالب</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570342_2383167630"/>
      <w:bookmarkStart w:id="71" w:name="_Toc25"/>
      <w:bookmarkEnd w:id="70"/>
      <w:r>
        <w:rPr>
          <w:rtl w:val="true"/>
        </w:rPr>
        <w:t>علیّ فی خیبر</w:t>
      </w:r>
      <w:bookmarkEnd w:id="7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العام السابع من الهجرة النبویة الشریفة، توجّه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جیشه لفتح حصون خیبر الحصینة و أرسل إلیها بعض أصحابه فلم یصنعوا شیئاً، فعن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أخذته الشقیقة فیلبث الیوم و الیومین لا یخرج، فلما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الشقیقة فلم یخرج الی الناس، و أن أبا بکر أخذ رایة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نهض فقاتل قتالاً شدیداً ثمّ رجع، فأخذها عمر فقاتل قتالاً شدیداً هو أشد من القتال الاول، ثمّ رجع فأخبر بذلک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لاُعطینّها غداً رجلاً یحبّ الله و رسوله، و یحبّه اللهُ و رسوله، یأخذها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ثمَّ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فتطاولت لها قریش و رجا کلّ واحد منهم أن یکون صاحب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 فجاء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بعیر له حتی أناخ قریباً من خباء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أرمد قد عصّب عینیه بشقة برد قطری،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فدنا منه فتفل فی عینیه، فما وجعها حتی مضی لسبیله، ثمّ أعطاه الرایة، فنهض بها معه و علیه حلة أرجوان حمراء قد أخرج خملها، فأتی خیبر، و خرج مرحب صاحب الحصن و علیه مغفر معصفر یمان و حجر قد ثقبه مثل البیضة علی رأسه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امی حیدرة أکیلکم بالسیف کیل السندرة</w:t>
      </w:r>
    </w:p>
    <w:p>
      <w:pPr>
        <w:pStyle w:val="BookText"/>
        <w:rPr/>
      </w:pPr>
      <w:r>
        <w:rPr>
          <w:rFonts w:ascii="IRNazanin" w:hAnsi="IRNazanin" w:eastAsia="IRNazanin"/>
          <w:color w:val="111111"/>
          <w:sz w:val="28"/>
          <w:sz w:val="28"/>
          <w:szCs w:val="28"/>
          <w:rtl w:val="true"/>
          <w:lang w:bidi="fa-IR"/>
        </w:rPr>
        <w:t>لیث لغابات شدید قسورة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فاختلفا ضربتین، فبدره علی فضربه، فقد الحجر و المغفر و رأسه حتی وقع فی الاضراس، و أخذ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رافع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علی بن أبی طالب حین 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برایته، فلما دنا من الحصن، خرج إلیه أهله، فقاتلهم، فضربه رجل من الیهود فطرح ترسه من یده، فتناول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کان عند الحصن فتترس به عن نفسه، فلم یزل فی یده و هو یقاتل حتی فتح الله علیه، ثمّ ألقاه من یده حین فرغ، فلقد رأیتنی فی نفر سبعة أنا ثامنهم نجهد علی أن نقلب ذلک الباب فما نقلبه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قد أخرج المحدّثون القصة أیضاً، فقد أخرج الحاکم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لیلی، أما کنت معنا بخیبر؟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أبا بکر إلی خیبر فسار بالناس و انهزم حتی رجع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خیبر، فلما أتاها بعث عمر و معه الناس إلی مدینتهم أو قصرهم، فقاتلوهم، فلم یلبثوا أن هزموا عمر و أصحابه، فجاءوا یجبّنونه و یجبّنهم</w:t>
      </w:r>
      <w:r>
        <w:rPr>
          <w:rFonts w:eastAsia="IRNazanin" w:cs="IRNazanin"/>
          <w:color w:val="111111"/>
          <w:sz w:val="28"/>
          <w:szCs w:val="28"/>
          <w:rtl w:val="true"/>
          <w:lang w:bidi="fa-IR"/>
        </w:rPr>
        <w:t>...</w:t>
      </w:r>
      <w:r>
        <w:rPr>
          <w:rStyle w:val="FootnoteAnchor"/>
          <w:rtl w:val="true"/>
        </w:rPr>
        <w:footnoteReference w:id="68"/>
      </w:r>
      <w:bookmarkStart w:id="72" w:name="pg1323_14208"/>
    </w:p>
    <w:p>
      <w:pPr>
        <w:pStyle w:val="Heading3"/>
        <w:numPr>
          <w:ilvl w:val="2"/>
          <w:numId w:val="1"/>
        </w:numPr>
        <w:rPr/>
      </w:pPr>
      <w:bookmarkStart w:id="73" w:name="__RefHeading___Toc570344_2383167630"/>
      <w:bookmarkStart w:id="74" w:name="_Toc26"/>
      <w:bookmarkEnd w:id="72"/>
      <w:bookmarkEnd w:id="73"/>
      <w:r>
        <w:rPr>
          <w:rtl w:val="true"/>
        </w:rPr>
        <w:t>علیّ فی حنین</w:t>
      </w:r>
      <w:r>
        <w:rPr>
          <w:rtl w:val="true"/>
        </w:rPr>
        <w:t>:</w:t>
      </w:r>
      <w:bookmarkEnd w:id="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حنین، عند ما أعجبت المسلمین کثرتهم، حیث 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آلاف من جنده الذین فتح بهم مکة و ألفین من مسلمة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علیهم هوازن و حلفاؤها حملة شدیدةً انهزمت منها جموع المسلمین علی کثرتهم، و ثبت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تسعة من أهله و رهطه الادنین، و قد فرّ المسلمون کلّهم، و النفر التسعة محدقون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آخذ بحکَمة بغلته، و علیّ بین یدیه مصلتٌ سیفه، و الباقون حول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یمنة و یسرة، و قد انهزم المهاجرون و الانصار</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حنین، انهزم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العباس بن عبد المطلب و أبو سفیان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أصحاب سورة البقرة، یا معشر الانصار، ثمّ استمر النداء فی بنی الحرث بن الخزرج، فلمّا سمعوا النداء أقبلوا، فو الله ما شبهتهم إلاّ الابل تحن إلی أولادها، فلما التقوا، التحم القتال،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حمی 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کفاً</w:t>
      </w:r>
      <w:bookmarkStart w:id="75" w:name="pg1323_14209"/>
    </w:p>
    <w:p>
      <w:pPr>
        <w:pStyle w:val="BookText"/>
        <w:rPr/>
      </w:pPr>
      <w:bookmarkEnd w:id="75"/>
      <w:r>
        <w:rPr>
          <w:rFonts w:ascii="IRNazanin" w:hAnsi="IRNazanin" w:eastAsia="IRNazanin"/>
          <w:color w:val="111111"/>
          <w:sz w:val="28"/>
          <w:sz w:val="28"/>
          <w:szCs w:val="28"/>
          <w:rtl w:val="true"/>
          <w:lang w:bidi="fa-IR"/>
        </w:rPr>
        <w:t>من حصی أبیض فرمی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هزموا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أبی طالب یومئذ أشدّ الناس قتالاً بین یدیه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فهذه المشاهد تشهد کلّها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رجل الحرب المقدام الذی یصلح أن یقود الاُمّة فی أحلک الظروف، کما قاد طالوت امته للنصر، و أخرج جالوت و رهطه من أرض فلسطین، و أنهی تیه بنی اسرائیل فی الصحراء</w:t>
      </w:r>
      <w:r>
        <w:rPr>
          <w:rFonts w:eastAsia="IRNazanin" w:cs="IRNazanin"/>
          <w:color w:val="111111"/>
          <w:sz w:val="28"/>
          <w:szCs w:val="28"/>
          <w:rtl w:val="true"/>
          <w:lang w:bidi="fa-IR"/>
        </w:rPr>
        <w:t>.</w:t>
      </w:r>
    </w:p>
    <w:p>
      <w:pPr>
        <w:pStyle w:val="Heading3"/>
        <w:numPr>
          <w:ilvl w:val="2"/>
          <w:numId w:val="1"/>
        </w:numPr>
        <w:rPr/>
      </w:pPr>
      <w:bookmarkStart w:id="76" w:name="__RefHeading___Toc570346_2383167630"/>
      <w:bookmarkStart w:id="77" w:name="_Toc27"/>
      <w:bookmarkEnd w:id="76"/>
      <w:r>
        <w:rPr>
          <w:rtl w:val="true"/>
        </w:rPr>
        <w:t>أسباب الخلاف</w:t>
      </w:r>
      <w:bookmarkEnd w:id="7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هدفنا الآن استعراض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أکثر من أن تحصی، و قد صُنفت فیها کتب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هدفنا قبل کل شیء أن نوضّح الدواعی الحقیقیة التی دفعت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الاشادة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إظهار دوره المهم فی حیاة الاُمة فی السلم و الحرب، و التی لا یمکن أن تکون مجرد محاباة لابن عمّه و أهل بیته کما بیّنا من قبل، بل إنّ الهدف کان لفت انتباه أبناء الاُمة إلی أهلیة علی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للقیام بمهام المرجعیة الاسلامیة من بعده، و بیان مدی تقبّل الاُمة لذلک و التی تباینت مواقف أفرادها بین التسلیم المطلق لإرادة</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تستمد شرعیتها من وحی السماء، و بین ما کان یجول فی خواطر أفراد آخرین من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یحابی ابن عمّه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بالتالی تصوّروا أنّ لهم الحقّ فی إبداء الرأی أو حتی الاعتراض الذی ربما کان ناجماً فی بعض الاحیان عن احساس بالحسد الذی قلّما ینجو منه أفراد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ما نقوله هو مجرد ادعاء غیر مستند الی الحقائق، بل إنّ الاخبار متوافرة علی إثبات هذه الحقیقة، و قد مرّ فیما سبق روایة عن بریدة تؤکد أنّ خالد بن الولید قد أرسله لیشکو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یبدو أنه کان یتحیّن مثل هذه الفرصة، لذا قال خالد لبریدة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اغتنمها، کما تبیّن الامر فی أقوال الصحابة الذین حثّوا بریدة علی هذه الشکایة و أعلموه بأنّ ذلک یسقط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علیهم مغضباً و یخبرهم بأنّ من یؤذی علیاً فانّما یؤذی شخصه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علی بن أبی طالب یوم الطائف و اطال مناجاته فرأی الکراهیة فی وجوه رجال،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أطال مناجاته منذ الیوم،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انتجیته، و لکن الله انتجاه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لنفر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شارعة من المسجد، فقال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هذه الابواب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فی ذلک ناس،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امرت بسدّ هذه الابواب غیر باب علی، فقال فیه قائلکم، و الله ما سددت شیئاً و لا فتحته، و لکن امرت بشیء فاتبعته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فی المسجد، أنا و رجلین معی، فنلنا من علی،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غضبان، یعرف فی وجهه الغضب، فتعوذت بالله من غضبه،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و 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بیدی و نحن نمشی فی بعض سکک المدینة، إذ أتینا علی حدیقة،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أحسنها من 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 فی الجنة 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خلا لی الطریق اعتنقنی ثمّ أجهش باکیاً،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ضغائن فی صدور أقوام لا یبدونها لک إلاّ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w:t>
      </w:r>
    </w:p>
    <w:p>
      <w:pPr>
        <w:pStyle w:val="BookText"/>
        <w:rPr/>
      </w:pPr>
      <w:r>
        <w:rPr>
          <w:rFonts w:ascii="IRNazanin" w:hAnsi="IRNazanin" w:eastAsia="IRNazanin"/>
          <w:color w:val="111111"/>
          <w:sz w:val="28"/>
          <w:sz w:val="28"/>
          <w:szCs w:val="28"/>
          <w:rtl w:val="true"/>
          <w:lang w:bidi="fa-IR"/>
        </w:rPr>
        <w:t>سلامة من دینی؟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حیّان الاسدی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الاُمّة ستغدر بک بعدی، و أنت تعیش علی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تقتل علی سنّتی، من أحبّک أحبّنی، و من أبغضک أبغضنی، و إنّ هذه ستخضب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لحیته من رأسه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لقد کانت الارضیة النفسیة المعقّدة تستعد لمحاولة صرف الخلافة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الحسد أحد الاسباب التی جعلت مسألة جمع الخلافة و النبوّة فی بنی هاشم من الاُمور التی لا تستسیغها نفوس أقوام استعظمت اجتماع الامرین فی بیت واحد من قریش، رغم علم هؤلاء بأنّ هذا البیت هو الاحقّ بذلک، و قد تبین هذا الموقف جلیّاً فی عدّة محاورات جرت بین ابن عباس و الخلیفة الثانی، فقد روی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یوماً و عنده نفر من الناس، فجری ذکر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أشعر العرب؟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فطلع عبد الله بن عباس فسلّم و جلس،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أشعر الناس یا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أبی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فانشدنی مما تستجیده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مدح قوماً من غطفان یقال لهم بنو سنان،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یقعد فوق الشمس من کرم قوم بأولهم أو مجدهم قعدوا</w:t>
      </w:r>
    </w:p>
    <w:p>
      <w:pPr>
        <w:pStyle w:val="BookText"/>
        <w:rPr/>
      </w:pPr>
      <w:r>
        <w:rPr>
          <w:rFonts w:ascii="IRNazanin" w:hAnsi="IRNazanin" w:eastAsia="IRNazanin"/>
          <w:color w:val="111111"/>
          <w:sz w:val="28"/>
          <w:sz w:val="28"/>
          <w:szCs w:val="28"/>
          <w:rtl w:val="true"/>
          <w:lang w:bidi="fa-IR"/>
        </w:rPr>
        <w:t>قوم أبوهم سنان حین تنسبهم طابوا و طاب من الاولاد ما ولدوا</w:t>
      </w:r>
    </w:p>
    <w:p>
      <w:pPr>
        <w:pStyle w:val="BookText"/>
        <w:rPr/>
      </w:pPr>
      <w:r>
        <w:rPr>
          <w:rFonts w:ascii="IRNazanin" w:hAnsi="IRNazanin" w:eastAsia="IRNazanin"/>
          <w:color w:val="111111"/>
          <w:sz w:val="28"/>
          <w:sz w:val="28"/>
          <w:szCs w:val="28"/>
          <w:rtl w:val="true"/>
          <w:lang w:bidi="fa-IR"/>
        </w:rPr>
        <w:t>إنس إذا أمنوا، جنّ إذا فزعوا مرزّءون بهالیل إذا جهدوا</w:t>
      </w:r>
    </w:p>
    <w:p>
      <w:pPr>
        <w:pStyle w:val="BookText"/>
        <w:rPr/>
      </w:pPr>
      <w:r>
        <w:rPr>
          <w:rFonts w:ascii="IRNazanin" w:hAnsi="IRNazanin" w:eastAsia="IRNazanin"/>
          <w:color w:val="111111"/>
          <w:sz w:val="28"/>
          <w:sz w:val="28"/>
          <w:szCs w:val="28"/>
          <w:rtl w:val="true"/>
          <w:lang w:bidi="fa-IR"/>
        </w:rPr>
        <w:t>محسّدون علی ما کان من نعم لا بنزع</w:t>
      </w:r>
      <w:r>
        <w:rPr>
          <w:rStyle w:val="FootnoteAnchor"/>
          <w:rtl w:val="true"/>
        </w:rPr>
        <w:footnoteReference w:id="76"/>
      </w:r>
      <w:r>
        <w:rPr>
          <w:rFonts w:ascii="IRNazanin" w:hAnsi="IRNazanin" w:eastAsia="IRNazanin"/>
          <w:color w:val="111111"/>
          <w:sz w:val="28"/>
          <w:sz w:val="28"/>
          <w:szCs w:val="28"/>
          <w:rtl w:val="true"/>
          <w:lang w:bidi="fa-IR"/>
        </w:rPr>
        <w:t>الله منهم ما له حسدوا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أحسن، و ما أری هذا المدح یصلح إلاّ لهذا البیت من هاشم، لقرابتهم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 یا أمیر المؤمنین، فلم تزل موفقاً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منع الناس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قریش أن تجتمع لکم النبوّة و الخلافة، فتجحفوا جخفاً، فنظرت قریش لنفسها فاختارت و وفّقت فأصابت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یمیط أمیر المؤمنین عنی غضبه فیسمع؟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تشاء،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کرهت، فإنّ الله تعالی قال 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کَرِهُوا ما أَنْزَلَ اللّهُ فَأَحْبَطَ أَعْمالَهُمْ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 أما قولک إنا کنّا نجخف، فلو جخفنا بالخلافة جخفنا بالقرابة، و لکنّا قوم أخلاقنا مشتقّة من خلق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قریشاً اختارت، فإنّ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یَخْتارُ ما کانَ لَهُمُ الْخِیَرَةُ</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 قد علمت یا أمیر المؤمنین أنّ الله اختار من خلقه لذلک من اختار، فلو نظرت قریش من حیث نظر الله لها، لوفّقت و أصابت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رسلک یا ابن عباس، أبت قلوبکم یا بنی هاشم إلاّ غشاً فی أمر قریش لا یزول، و حقداً علیها لا یحول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تنسب هاشماً إلی الغش، فإنّ قلوبهم من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طهّره الله و زکّاه، و هم أهل البیت، الذین قال الله تعالی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w:t>
      </w:r>
    </w:p>
    <w:p>
      <w:pPr>
        <w:pStyle w:val="BookText"/>
        <w:rPr/>
      </w:pP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فکیف لا یحقد من غُصب شَیْئُه، و یراه فی ید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ابن عباس، فقد بلغنی عنک کلام أکره أن اخبرک به فتزول منزلتک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یا أمیر المؤمنین؟ أخبرنی به، فإن یک باطلاً، فمثلی أماط الباطل عن نفسه، و إن یک حقاً فإنّ منزلتی عندک لا تزول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لا تزال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هذا الامر منکم حسداً و ظلماً،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حسداً، فقد حسد إبلیس آدم فأخرجه من الجنة، فنحن بنو آدم المحسود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 ظلماً، فأمیر المؤمنین یعلم صاحب الحق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تحتجّ العرب علی العجم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احتجّت قریش علی سائر العرب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أحق برسول الله من سائر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الآن فارجع إلی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فلما ولّی هتف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المنصرف، إنی علی ما کان منک لراع حقّک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علیک یا أمیر المؤمنین و علی کل المسلمین حقّاً برسول الله، فمن حفظه فحقّ نفسه</w:t>
      </w:r>
      <w:bookmarkStart w:id="78" w:name="pg1323_14216"/>
    </w:p>
    <w:p>
      <w:pPr>
        <w:pStyle w:val="BookText"/>
        <w:rPr/>
      </w:pPr>
      <w:bookmarkEnd w:id="78"/>
      <w:r>
        <w:rPr>
          <w:rFonts w:ascii="IRNazanin" w:hAnsi="IRNazanin" w:eastAsia="IRNazanin"/>
          <w:color w:val="111111"/>
          <w:sz w:val="28"/>
          <w:sz w:val="28"/>
          <w:szCs w:val="28"/>
          <w:rtl w:val="true"/>
          <w:lang w:bidi="fa-IR"/>
        </w:rPr>
        <w:t>حفظ، و من أضاعه فحق نفسه أضاع</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فضلاً عن ذلک، فإنّ من الحجج التی التمسها القوم لصرف الامر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قتله رءوس المشرکین فی معارک الاسلام الکبری، ممّا یدل علی أنّ القلوب کانت ما تزال منطویة علی ضغائنها رغم اعتناق الاسلام، و قد صرّح عثمان بن عفّان بذلک، فیما 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بین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إن کانت قریش لا تحبّکم، و قد قتلتم منهم یوم بدر سبعین، کأنّ وجوههم شنوف الذهب، تصرع أنفهم قبل شفاههم</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79" w:name="__RefHeading___Toc570348_2383167630"/>
      <w:bookmarkStart w:id="80" w:name="_Toc28"/>
      <w:bookmarkEnd w:id="79"/>
      <w:r>
        <w:rPr>
          <w:rtl w:val="true"/>
        </w:rPr>
        <w:t>اجراءات خط الاجتهاد</w:t>
      </w:r>
      <w:r>
        <w:rPr>
          <w:rtl w:val="true"/>
        </w:rPr>
        <w:t>:</w:t>
      </w:r>
      <w:bookmarkEnd w:id="8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تدابیر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الاجتهاد فی قبال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قویة و حاسمة فی صرف الامر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بدأت هذه الاجراءات قبل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فبعد حادثة الغدیر، أصبح من الواضح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لتولی أمر المرجعیة الاسلامیة المطلقة بعده، لیحلّ محلّ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إدارة شئون البلاد السیاسیة و العسکریة و الاقتصادیة</w:t>
      </w:r>
    </w:p>
    <w:p>
      <w:pPr>
        <w:pStyle w:val="BookText"/>
        <w:rPr/>
      </w:pPr>
      <w:r>
        <w:rPr>
          <w:rFonts w:ascii="IRNazanin" w:hAnsi="IRNazanin" w:eastAsia="IRNazanin"/>
          <w:color w:val="111111"/>
          <w:sz w:val="28"/>
          <w:sz w:val="28"/>
          <w:szCs w:val="28"/>
          <w:rtl w:val="true"/>
          <w:lang w:bidi="fa-IR"/>
        </w:rPr>
        <w:t xml:space="preserve">و الدینیة بأجمعها، ثمّ أراد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ما رآه من عصیان البعض و تقاعسهم فی اللحاق ببعث 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بدافع من الشعور بأن مرض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بدایة النهایة لعصر الرسالة، و أنّ شخص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سیختفی من الساحة، و بذلک یتحتم أن یحلّ شخص آخر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أصحاب الخط الاول قد بدءوا یقلقون من الامر فعلاً، 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یتهیأ للانتقال إلی جوار ربه و یخلی الساحة، و هم یتهیئون لمغادرة المدینة المنورة إلی أرض بعیدة ضمن حملة عسکریة لا یعرفون نتائجها بالنسبة إلی مصائرهم، و بما أنّ علیاً و مؤیدیه لم یکونوا من ضمن هذه الحملة، فالامر الطبیعی أن یکتشف هؤلاء أنّ هذا التدبیر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مقصوداً لذاته، فإبعاد المعارضة عن مرکز الحکم سوف یهیئ الجوّ الملائم لتولی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مهام الخلافة بعد رحیل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بسهولة و یسر، حتی إذا عادت البعثة العسکریة من مهمّتها بعد أیّام متطاولة، یکون الامر قد تمّ علی أحسن وجه، و تمّت البیعة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استقرت الاُمور، فلا یبقی للمعارضة حینئذ إلا الاذعان للامر الواقع، و الدخول فیما دخل فیه الناس</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أدرک أصحاب الخط المعارض هذه الحقیقة، فراحوا یتثاقلون فی إرسال بعث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رغم إلحاح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الاسراع فی إرسال هذا الجیش، و قوله المستمر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انفذوا بعث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کان یعبّر عن قلق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فشل تدبیره إذا عاجلته المنیّة قبل خروج البعث و ابتعاد المعارضة عن مرکز الحکم و انقطاع الاخبار عنها، ممّا دفع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نهایة الامر إلی محاولة اتخاذ إجراء آخر یحسم به الموقف بشکل نهائی، و یعهد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بالامر من بعده فی صورة کتاب خطّی لا یمکن تأویله أو دفعه، فبادر إلی الطلب من أصحابه بأن یأتوه بالقرطاس و الدواة لیکتب لهم کتاباً لا یضلّون بعده کما مرّ خبره فیما سبق</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یکن من الصعب علی خط الاجتهاد أن یکتشف فحوی هذا الکتاب، فالنبی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فراش الموت، و فی مثل هذه الحالة فإنه لا یتوقع منه إلاّ أن یکون الکتاب الذی یرید کتابته إنما هو وصیّته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متوقع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کلام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لیدل علی أنّ الوصیة تتعلق بشئون المیراث أو ما شابه ذلک، لانّ 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تضلون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الامر یتعلق بمستقبل الاُمة و الدعوة الاسلامیة، إذ الشریعة کانت متکاملة، و قد أخبر الله سبحانه و تعالی بذلک فی 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بمقارنة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تضلون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فی حدیث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تمسکتم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أصبح من الواضح أنّ النبیّ إنّما یرید الوصایة لاهل بیته من بعده، و فی طلیعتهم عمیدهم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فعندها تصدّی أصحاب الخط المعارض بکل حزم و قوة لإرادة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زاعمین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بتأثیر المرض</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إزاء هذا التعسف ما یفعله تعبیراً عن سخطه علی هذا الاُسلوب فی المعارضة سوی أن یطرد الجمع من مجلسه قائلاً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هذا مجرد استنتاج من عندنا، فقد صرّح عمر نفسه بذلک، فیما روی عنه ابن عباس،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عمر فی أوّل خلافته، و قد القی له صاع من تمر علی خصفة، فدعانی إلی الاکل، فأکلت تمرة واحدة، و أقبل یأکل حتی أتی علیه، ثمّ شرب من جرّ کان عنده، و استلقی علی مرفقة له، و طفق یحمد الله، یکرر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یا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قال کیف خلّفت ابن عمّک؟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فظننته یعنی عبد الله بن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یلعب مع أترابه،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أعنِ ذلک، إنی عنیت عظیمکم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یمتح بالغرب</w:t>
      </w:r>
      <w:r>
        <w:rPr>
          <w:rStyle w:val="FootnoteAnchor"/>
          <w:rtl w:val="true"/>
        </w:rPr>
        <w:footnoteReference w:id="86"/>
      </w:r>
      <w:r>
        <w:rPr>
          <w:rFonts w:ascii="IRNazanin" w:hAnsi="IRNazanin" w:eastAsia="IRNazanin"/>
          <w:color w:val="111111"/>
          <w:sz w:val="28"/>
          <w:sz w:val="28"/>
          <w:szCs w:val="28"/>
          <w:rtl w:val="true"/>
          <w:lang w:bidi="fa-IR"/>
        </w:rPr>
        <w:t>علی نخیلات من فلان، و هو یقرأ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علیک دماء البُدن إن کتمتنیها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فی نفسه شیء من أمر الخلافة؟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یزعم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ازیدک، سألت أبی عمّا یدّعیه،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أمره ذرو</w:t>
      </w:r>
      <w:r>
        <w:rPr>
          <w:rStyle w:val="FootnoteAnchor"/>
          <w:rtl w:val="true"/>
        </w:rPr>
        <w:footnoteReference w:id="87"/>
      </w:r>
      <w:r>
        <w:rPr>
          <w:rFonts w:ascii="IRNazanin" w:hAnsi="IRNazanin" w:eastAsia="IRNazanin"/>
          <w:color w:val="111111"/>
          <w:sz w:val="28"/>
          <w:sz w:val="28"/>
          <w:szCs w:val="28"/>
          <w:rtl w:val="true"/>
          <w:lang w:bidi="fa-IR"/>
        </w:rPr>
        <w:t>من قول لا یثبت حجة و لا یقطع عذراً، و لقد کان یربع فی أمره وقتاً ما، و لقد أراد فی مرضه أن یصرّح باسمه فمنعت من ذلک إشفاقاً و حیطة علی الاسلام، لا و ربّ هذه البنیّة، لا تجتمع علیه قریش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ولیها لانتقضت علیه العرب من أقطارها، فعلم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علمت ما فی نفسه فأمسک، و أبی الله إلاّ إمضاء ما حتم</w:t>
      </w:r>
      <w:r>
        <w:rPr>
          <w:rFonts w:eastAsia="IRNazanin" w:cs="IRNazanin"/>
          <w:color w:val="111111"/>
          <w:sz w:val="28"/>
          <w:szCs w:val="28"/>
          <w:rtl w:val="true"/>
          <w:lang w:bidi="fa-IR"/>
        </w:rPr>
        <w:t>.</w:t>
      </w:r>
      <w:r>
        <w:rPr>
          <w:rStyle w:val="FootnoteAnchor"/>
          <w:rtl w:val="true"/>
        </w:rPr>
        <w:footnoteReference w:id="88"/>
      </w:r>
      <w:bookmarkStart w:id="81" w:name="pg1323_14221"/>
    </w:p>
    <w:p>
      <w:pPr>
        <w:pStyle w:val="Heading2"/>
        <w:numPr>
          <w:ilvl w:val="1"/>
          <w:numId w:val="1"/>
        </w:numPr>
        <w:rPr/>
      </w:pPr>
      <w:bookmarkStart w:id="82" w:name="__RefHeading___Toc570350_2383167630"/>
      <w:bookmarkStart w:id="83" w:name="_Toc29"/>
      <w:bookmarkEnd w:id="81"/>
      <w:bookmarkEnd w:id="82"/>
      <w:r>
        <w:rPr>
          <w:rtl w:val="true"/>
        </w:rPr>
        <w:t>الفصل الثالث</w:t>
      </w:r>
      <w:r>
        <w:rPr>
          <w:rtl w:val="true"/>
        </w:rPr>
        <w:t xml:space="preserve">: </w:t>
      </w:r>
      <w:r>
        <w:rPr>
          <w:rtl w:val="true"/>
        </w:rPr>
        <w:t>بذرة التشیّع</w:t>
      </w:r>
      <w:bookmarkEnd w:id="83"/>
    </w:p>
    <w:p>
      <w:pPr>
        <w:pStyle w:val="Heading3"/>
        <w:numPr>
          <w:ilvl w:val="2"/>
          <w:numId w:val="1"/>
        </w:numPr>
        <w:rPr/>
      </w:pPr>
      <w:bookmarkStart w:id="84" w:name="__RefHeading___Toc570352_2383167630"/>
      <w:bookmarkStart w:id="85" w:name="_Toc30"/>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 xml:space="preserve">فی مقابل خط الاجتهاد الذی کان یری عدم لزوم التسلیم فی کلّ الاُمور لوصایا و تعلیمات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هناک مَن یری لزوم التعبّد بکلّ النصوص الواردة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الالتزام بکلّ أوامره و نواهیه و وصایاه فی أیّ أمر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ما کان منها متعلقاً باُمور التشریع، أو ما کان متعلقاً بتسییر الاُمور بعد رحیله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برز رجال یمثّلون خط التعبّد بالنص لعلّهم کانوا لا یزیدون علی العشرات، ثمّ انضم إلیهم آخرون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الطبیعی أن یکون أتباع النص قد استمدوا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شرعیّة مواقفهم فیما یتعلق بالمرجعیة الدینیة و السیاسیة فی مرحلة ما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یکن موقفهم اجتهاداً شخصیّاً أو متعلقاً بمسألة ولاءات شخصیة أو 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الفئة قد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للنصوص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 القائد الذی تؤهله مواهبه النفسیة و الخلقیة لتسنّم هذا المنصب الخطیر الذی یتوقف علیه مستقبل الدعوة التی أسّس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قواعدها و شاد بناءها، و صار لزاماً علی من یأتی بعده أن یحافظ علی هذا البناء النبوی و یصونه من ریاح التغییر التی قد تعصف به نتیجة للظروف و الاخطار التی أحاطت بالدعوة طیلة مسیرتها، و التی کان من أسبابها قرب عهد المسلمین بماضیهم الجاهلی، و اشتداد حرکة النفاق بعد الهجرة، و انطواء بعض النفوس علی ضغائن ولّدتها الحروب الطاحنة بین المسلمین و خصومهم الذین أصبح الکثیر منهم محسوبین علی الدعوة الاسلامیة بعد فتح مکة بالخصوص، و هم الذین أسماهم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تألّفهم بالمال و غیره طمعاً فی إزالة سخائم نفوسهم علی المسلمین و إسکاتاً لشره نفوس بعضهم الآخر لاُمور الدنیا و حبِّ زینتها، لعلم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معظم اولئک قد دخلوا الاسلام کرهاً بعد أن اسقط ما فی أیدیهم و لم یکن لهم بدٌّ من الاستسلام للواقع الجدید، و لکن إسلام معظم اولئک لم یکن تسلیماً، فضلاً عن الاخطار التی کانت تتهدد مستقبل الدعوة من خارج الجزیرة العربیة، و المتمثلة فی وجود دول ذات جبروت و قوة و من الطبیعی أن یروقها تحوّل</w:t>
      </w:r>
    </w:p>
    <w:p>
      <w:pPr>
        <w:pStyle w:val="BookText"/>
        <w:rPr/>
      </w:pPr>
      <w:r>
        <w:rPr>
          <w:rFonts w:ascii="IRNazanin" w:hAnsi="IRNazanin" w:eastAsia="IRNazanin"/>
          <w:color w:val="111111"/>
          <w:sz w:val="28"/>
          <w:sz w:val="28"/>
          <w:szCs w:val="28"/>
          <w:rtl w:val="true"/>
          <w:lang w:bidi="fa-IR"/>
        </w:rPr>
        <w:t>المسلمین إلی قوّة تهدّد أطرافها إن لم یکن یهدّد کیانها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فقد استمدّ خط التعبّد بالنصّ المقابل لخط الاجتهاد أمام النص شرعیة موقفه من شرعیة موقف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 من ملاحظته انطباق هذا الموقف النبوی علی الواقع الخارجی لشخصیة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اخری کقول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أطاعنی فقد اطاع الله، و من عصانی فقد عصی الله، و من أطاع علیّاً فقد أطاعنی، و من عصی علیاً فقد عصانی</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حجة الله علی عباده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إلیَّ فی علیٍّ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سید المسلمین، و إمام المتّقین، و قائد الغرّ المحجلین</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و لن یفترقا حتی یردا علیَّ الحوض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و قد 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ذا، الحق مع ذا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هذه النصوص و أمثالها، فهم اولئک الاصحاب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بالغ الاهمیة، و هو کونه علی الحق، و مع الحق و أنّهما لا یفترقان، و قد مرّ فیما سبق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قرن أهل بیته بالقرآن فی حدیث الثقلین، و أخبر بأنهما لا یفترقان حتی یردا علیه الحوض، ثمّ خصّ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 القرآن مع علی، لن یفترقا حتی یردا علیَّ الحوض</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القرآن حقّاً لا ریب فیه، و کان علیّ مع القرآن، فهو مع الحق بداهة، و طالما کان هو علی الحق، فإنّ اتّباعه یصبح واجباً، لوجوب اتّباع الحق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هذه أهم الادلة التی جعلت اولئک الاصحاب من أتباع النص یرون ضرورة التمسک بعلی و ضرورة اتّباعه و عدم جواز مخالفته، و کانت مواقفهم واضحة حتی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کُرد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 جماعة من کبار الصحابة بموالاة علیّ فی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سلمان الفارسی،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رسول الله علی النصح للمسلمین، و الائتمام بعلی بن أبی طالب و الموالاة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أبی سعید الخدری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الناس بخمس، فعملوا بأربع و ترکوا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سئل عن الاربع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وصوم شهر رمضان،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الواحدة التی ترکوها؟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لمفروضة معهن؟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ذر الغفاری، و عمار بن یاسر، و حذیفة بن الیمان، وذی الشهادتین خزیمة بن ثابت، و أبی أیوب الانصاری، و خالد بن سعید بن العاص، و قیس بن سعد بن عبادة</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یمیل إلی هذه الحقیقة الدکتور صبحی الصالح حیث یقول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بین الصحابة حتی فی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لربیبه علی،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الغفاری، و المقداد بن الاسود، و جابر بن عبد الله، و ابی بن کعب، و أبو الطفیل عامر بن واثلة، و العباس بن عبد المطلب و جمیع بنیه، و عمّار بن یاسر و أبو أیوب الانصاری</w:t>
      </w:r>
      <w:r>
        <w:rPr>
          <w:rFonts w:eastAsia="IRNazanin" w:cs="IRNazanin"/>
          <w:color w:val="111111"/>
          <w:sz w:val="28"/>
          <w:szCs w:val="28"/>
          <w:rtl w:val="true"/>
          <w:lang w:bidi="fa-IR"/>
        </w:rPr>
        <w:t>.</w:t>
      </w:r>
      <w:r>
        <w:rPr>
          <w:rStyle w:val="FootnoteAnchor"/>
          <w:rtl w:val="true"/>
        </w:rPr>
        <w:footnoteReference w:id="9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لم یکن من الالفاظ المبتدعة فی عصور متأخرة عن عصر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یحاول بعض الباحثین أن یوحی بذلک، فقد کان النبیّ یذکر تلک اللفظة بین حین و آخر، لیدل علی أتباع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یبشّرهم بأنهم علی الحق، و أنّهم الفائزون، و أنّهم خیر الناس، فقد أخرج المفسّرون و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یا علی و شیعتک</w:t>
      </w:r>
      <w:r>
        <w:rPr>
          <w:rFonts w:eastAsia="Amiri" w:cs="Amiri" w:ascii="Amiri" w:hAnsi="Amiri"/>
          <w:color w:val="111111"/>
          <w:sz w:val="28"/>
          <w:szCs w:val="28"/>
          <w:rtl w:val="true"/>
          <w:lang w:bidi="ar-SA"/>
        </w:rPr>
        <w:t>».</w:t>
      </w:r>
      <w:r>
        <w:rPr>
          <w:rStyle w:val="FootnoteAnchor"/>
          <w:rtl w:val="true"/>
        </w:rPr>
        <w:footnoteReference w:id="96"/>
      </w:r>
      <w:bookmarkStart w:id="86" w:name="pg1323_14227"/>
    </w:p>
    <w:p>
      <w:pPr>
        <w:pStyle w:val="Heading3"/>
        <w:numPr>
          <w:ilvl w:val="2"/>
          <w:numId w:val="1"/>
        </w:numPr>
        <w:rPr/>
      </w:pPr>
      <w:bookmarkStart w:id="87" w:name="__RefHeading___Toc570354_2383167630"/>
      <w:bookmarkStart w:id="88" w:name="_Toc31"/>
      <w:bookmarkEnd w:id="86"/>
      <w:bookmarkEnd w:id="87"/>
      <w:r>
        <w:rPr>
          <w:rtl w:val="true"/>
        </w:rPr>
        <w:t>وضوح الخط</w:t>
      </w:r>
      <w:r>
        <w:rPr>
          <w:rtl w:val="true"/>
        </w:rPr>
        <w:t>:</w:t>
      </w:r>
      <w:bookmarkEnd w:id="88"/>
    </w:p>
    <w:p>
      <w:pPr>
        <w:pStyle w:val="BookText"/>
        <w:rPr/>
      </w:pPr>
      <w:r>
        <w:rPr>
          <w:rFonts w:ascii="IRNazanin" w:hAnsi="IRNazanin" w:eastAsia="IRNazanin"/>
          <w:color w:val="111111"/>
          <w:sz w:val="28"/>
          <w:sz w:val="28"/>
          <w:szCs w:val="28"/>
          <w:rtl w:val="true"/>
          <w:lang w:bidi="fa-IR"/>
        </w:rPr>
        <w:t xml:space="preserve">کان الغالب علی ظنّ اولئک الصحابة من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الامر لن یخرج عن بنی هاشم و عمیدهم بعد تأکیدات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حثّه المستمر علی التمسّک بعلی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الاحداث المتسارعة فی السقیفة قلبت الاوضاع رأساً علی عقب، و کانت المفاجأة کبیرة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أتباعه، بما لم یکن یخطر علی بال أحدهم، رغم وجود علامات کانت تشیر إلی أنّ أصحاب خط الاجتهاد من قریش لم یکونوا مسلّمین لإرادة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الامر، و قد قالها أحد أساطینهم صراحة لابن عباس، بأنّ قریشاً کرهت أن تجتمع الخلافة و النبوّة فی بنی هاشم، فکانت الاجراءات المترتّبة علی هذه الکراهیة، و التی ظهرت آثارها فی سقیفة بنی 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یبدو أنّ إجراءات هذا الخط لم تکن خافیة کلّ الخفاء علی أتباع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 هناک شعور بین أفرادهم علی أنّ قریشاً تدبّر أمراً ما فی الخفاء لصرف هذا الامر عن زعیمهم و أبنائه، حیث یصف لنا البراء بن عازب ذلک بقوله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أزل لبنی هاشم محبّاً، 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أن تتمالا قریش علی إخراج هذا الامر عنهم، فأخذنی ما یأخذ الوالهة العجول، مع ما فی نفسی من الحزن لوفاة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فکنت أتردّد إلی بنی هاشم و هم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الحجرة، و أتفقّد وجوه قریش، فإنّی کذلک إذ فقدت أبا بکر و عمر، و إذا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فی سقیفة بنی ساعدة، و إذا قائل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بویع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و إذا أنا بأبی بکر قد أقبل و معه عمر و أبو عبیدة و جماعة من أصحاب السقیفة، و هم محتجزون بالازر الصنعانیة لا یمرّون بأحد إلاّ خبطوه و قدّموه فمدّوا یده فمسحوها علی ید أبی بکر یبایعه، شاء ذلک أم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عقلی و خرجت اشتدّ حتی انتهیت الی بنی هاشم و الباب مغلق، فضربت علیهم الباب ضرباً عنیفاً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 الناس لابی بکر 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أیدیکم الی آخر الدهر، أمّا إنی قد أمرتکم فعصیتمونی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فمکثتُ اکابد ما فی نفسی، و رأیت فی اللیل المقداد و سلمان و أبا ذر و عبادة بن الصامت و أبا الهیثم بن التیهان و حذیفة و عماراً، و هم یریدون أن یعیدوا الامر شوری بین المهاجرین</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بدأ خطّ المؤیدین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أکثر فأکثر بعد حادثة السقیفة و بیعة أبی بکر المفاجئة، فکان هذا اللّقاء المصغّر الذی تحدّث عنه البراء، ثمّ أعقبه ذلک مراحل اخری تمثّلت بإبداء الرأی و الاعتراض علی البیعة التی تمّت فلتةً و بغتة، فکان مما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ذا السنّ منکم، و أخطأتم أهل بیت نبیّکم، لو جعلتموها فیهم ما اختلف علیکم اثنان، و لأکلتموها رغداً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أکثر الناس فی تخلّف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بیعة أبی بکر، و اشتدّ أبو بکر و عمر علیه فی ذلک خرجت ام مِسطح بن اثاثة، فوقفت عند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امور و أنباء و هنبثة لو کنتَ شاهدها لم تکثر الخُطبُ</w:t>
      </w:r>
    </w:p>
    <w:p>
      <w:pPr>
        <w:pStyle w:val="BookText"/>
        <w:rPr/>
      </w:pPr>
      <w:r>
        <w:rPr>
          <w:rFonts w:ascii="Amiri" w:hAnsi="Amiri" w:eastAsia="Amiri" w:cs="Amiri"/>
          <w:color w:val="111111"/>
          <w:sz w:val="28"/>
          <w:sz w:val="28"/>
          <w:szCs w:val="28"/>
          <w:rtl w:val="true"/>
          <w:lang w:bidi="ar-SA"/>
        </w:rPr>
        <w:t>إنّا فقدناک فقد الارض وابلَها و اختلّ قومک فاشهدهم و لا تَغبُ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r>
        <w:rPr>
          <w:rFonts w:ascii="IRNazanin" w:hAnsi="IRNazanin" w:eastAsia="IRNazanin"/>
          <w:color w:val="111111"/>
          <w:sz w:val="28"/>
          <w:sz w:val="28"/>
          <w:szCs w:val="28"/>
          <w:rtl w:val="true"/>
          <w:lang w:bidi="fa-IR"/>
        </w:rPr>
        <w:t>و قد مرّ فیما سبق عرض البراء بن عازب لبدایات أحداث السقیفة، و خروجه لملاقاة نفر من الصحابة و فیها تتمّة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 اکابد ما فی نفسی، فلمّا کان بلیل، خرجت</w:t>
      </w:r>
    </w:p>
    <w:p>
      <w:pPr>
        <w:pStyle w:val="BookText"/>
        <w:rPr/>
      </w:pPr>
      <w:r>
        <w:rPr>
          <w:rFonts w:ascii="IRNazanin" w:hAnsi="IRNazanin" w:eastAsia="IRNazanin"/>
          <w:color w:val="111111"/>
          <w:sz w:val="28"/>
          <w:sz w:val="28"/>
          <w:szCs w:val="28"/>
          <w:rtl w:val="true"/>
          <w:lang w:bidi="fa-IR"/>
        </w:rPr>
        <w:t xml:space="preserve">إلی المسجد، فلمّا صرت فیه، تذکّرت إنّی کنت أسمع همهمة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فامتنعت من مکانی، فخرجت إلی الفضاء، فضاء بنی بیاضة، و أجد نفراً یتناجون، فلما دنوت منهم سکتوا، فانصرفت عنهم، فعرفونی و ما أعرفهم، فدعونی إلیهم فأتیتهم، فأجد المقداد ابن الاسود، و عبادة بن الصامت، و سلمان الفارسی، و أبا ذر، و حذیفة، و أبا الهیثم بن التیهان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حذیفة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لیکوننّ ما أخبرتکم به، و الله ما کذبت و لا کذّبت، و إذا القوم یریدون أن یعیدوا الامر شوری بین المهاجرین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ابیّ بن کعب فقد علم کما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إلی ابیّ، فضربنا علیه بابه، حتی صار خلف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فکلّمه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علیک بابک فإنّ الامر أعظم من أن یجری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أنا بفاتح بابی، و قد عرفت ما جئتم له، کأنّکم أردتم النظر فی هذا العقد،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فیکم حذیفة؟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ما قال، و بالله افتح عنی بابی حتی یُجری علی ما هی جاریة، و لما یکون بعدها شرّ منها، و إلی الله المشتکی</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أنّ ابیّاً ظلّ یحمل هذا السّر بین جوانحه حتی أراد أن یفشیه بعد ذلک بسنوات لو لا أن عاجلته المنیّة قبل ذلک بیوم واحد، فعن عُتی بن صخرة،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یا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نأتیکم من الغربة نرجو عندکم الخیر فتهاونون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عشت إلی هذه الجمعة لاقولنّ قولاً لا ابالی استحییتمونی أو قتلتمونی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یوم الجمعة خرجت فإذا أهل المدینة یموجون فی سککها،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سیّد المسلمین ابیّ ابن کعب؟</w:t>
      </w:r>
      <w:r>
        <w:rPr>
          <w:rStyle w:val="FootnoteAnchor"/>
          <w:rtl w:val="true"/>
        </w:rPr>
        <w:footnoteReference w:id="100"/>
      </w:r>
      <w:r>
        <w:rPr>
          <w:rFonts w:ascii="IRNazanin" w:hAnsi="IRNazanin" w:eastAsia="IRNazanin"/>
          <w:color w:val="111111"/>
          <w:sz w:val="28"/>
          <w:sz w:val="28"/>
          <w:szCs w:val="28"/>
          <w:rtl w:val="true"/>
          <w:lang w:bidi="fa-IR"/>
        </w:rPr>
        <w:t>و فی روایة ابن سعد،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رأیت کالیوم فی السّتر أشدّ مما ستر هذا الرجل</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فی روایة الحاکم أنّ ابیّاً،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أخرتنی إلی یوم الجمعة لا تکلمنّ بما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أخاف فیه لومة لائم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عن بیعة أبی بکر قوم من المهاجرین و الانصار، و مالوا مع علی بن أبی طالب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عبد المطلب و الفضل بن العباس و الزبیر بن العوام، و خالد بن سعید و المقداد بن عمرو و سلمان الفارسی و أبو ذر الغفاری، و عمار بن یاسر، و البراء بن عازب، و ابی بن کعب</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لعلّ هذا قد دفع بعض الباحثین و المستشرقین إلی الاعتقاد بأنّ التشیّع قد ولد بعد حادثة السقیفة، إذ یقول جولد تسیهر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بین کبار الصحابة منذ بدأت مشکلة الخلافة، حزب نقم علی الطریقة التی انتخب بها الخلفاء الثلاثة الاُوَل،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 عمر و عثمان، الذین لم یراع فی انتخابهم درجة القرابة من اسرة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فضّل هذا الحزب بسبب هذا الاعتبار أن یختار للخلافة علی بن أبی طالب ابن عمّ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ادنی قریب له، و الذی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 لابنته فاطمة، و لم یجد هذا الحزب فرصة مواتیة یسمع فیها صوته عالیاً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قدم خالد بن سعید بن العاص، و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استعمله علی عمل، فقدم بعد 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بایع الناس أبا بکر، فدعاه إلی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w:t>
      </w:r>
    </w:p>
    <w:p>
      <w:pPr>
        <w:pStyle w:val="BookText"/>
        <w:rPr/>
      </w:pPr>
      <w:r>
        <w:rPr>
          <w:rFonts w:ascii="IRNazanin" w:hAnsi="IRNazanin" w:eastAsia="IRNazanin"/>
          <w:color w:val="111111"/>
          <w:sz w:val="28"/>
          <w:sz w:val="28"/>
          <w:szCs w:val="28"/>
          <w:rtl w:val="true"/>
          <w:lang w:bidi="fa-IR"/>
        </w:rPr>
        <w:t>و إیّاه، فمنعه أبو بکر حتی مضت علیه سنة، ثمّ مرّ به أبو بکر و هو جالس علی بابه، فناداه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هل لک فی البیعة؟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 فدنا منه فبایعه خالد و هو قاعد علی بابه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و قد استمرّت معارضة الصحابة المؤیدین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أیام الشوری التی انتهت بتولیة عثمان، و فی تلک الایام التی سبقت التولیة أظهر اولئک الصحابة موقفهم علناً، ففی الیوم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الیوم الاخیر من المهلة التی حدّدها عمر للاستشارة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أشیروا علیّ فی هذین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 و عثمان، 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ألا یختلف الناس، فبایع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عمّار، و إن بایعت علیاً سمعنا و أطعنا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الله بن أبی سرح</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ألا تختلف قریش</w:t>
      </w:r>
    </w:p>
    <w:p>
      <w:pPr>
        <w:pStyle w:val="BookText"/>
        <w:rPr/>
      </w:pPr>
      <w:r>
        <w:rPr>
          <w:rFonts w:ascii="IRNazanin" w:hAnsi="IRNazanin" w:eastAsia="IRNazanin"/>
          <w:color w:val="111111"/>
          <w:sz w:val="28"/>
          <w:sz w:val="28"/>
          <w:szCs w:val="28"/>
          <w:rtl w:val="true"/>
          <w:lang w:bidi="fa-IR"/>
        </w:rPr>
        <w:t>فبایع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أبی ربیعة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إن بایعت عثمان سمعنا و أطعنا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فشتم عمّار ابن أبی سرح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کنت تنصح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بنو هاشم و بنو امیة، و قام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أکرمکم بنبیّه، و أعزّکم بدینه، فإلی متی تصرفون هذا الامر عن أهل بیت نبیّکم؟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عدوت طورک یا ابن سمیّة، و ما أنت و تأمیر قریش لأنفسها؟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افرغ من أمرک قبل أن یفتتن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عرض عبد الرحمن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بسیرة الشیخین،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اجتهد برأیی، فبایع عثمان بعد أن عرض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بأوّل یوم تظاهرتم فیه علینا، فصبر جمیل و الله المستعان علی ما تصفون، و الله ما ولّیته الامر إلاّ لیردّه إلیک، و الله کلّ یوم فی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تجعلنّ علی نفسک سبیلاً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یقصد أمر عمر أبا طلحة أن یضرب عنق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سیبلغ الکتاب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أما و الله لقد ترکته، و إنّه من الّذین یقضون بالحق و به کانوا یعدلون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رأیت مثل ما أتی إلی أهل هذا البیت بعد نبیّهم، وا عجبا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ترکت رجلاً ما أقول و لا أعلم أنّ أحداً أقضی بالعدل و لا أعلم و لا أتقی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أجد أعواناً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مقداد فإنّی خائف علیک الفتنة</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بعد أن تمّ الامر لعثمان، خرج المقداد من الغد، فلقی عبد الرحمن بن عوف، فأخذ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أردت بما صنعت وجه الله، فأثابک الله ثواب الدنیا و الآخرة، و إن کنت إنّما أردت الدنیا فأکثر الله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رحمک الله،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أسمع و الله، و جذب یده من یده، و مضی حتی دخل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فقاتل نقاتل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فبمن اقاتل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عمار بن یاسر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ناعی الاسلام قم فانعه قد مات عرفٌ و بدا نکرُ</w:t>
      </w:r>
    </w:p>
    <w:p>
      <w:pPr>
        <w:pStyle w:val="BookText"/>
        <w:rPr/>
      </w:pPr>
      <w:r>
        <w:rPr>
          <w:rFonts w:ascii="IRNazanin" w:hAnsi="IRNazanin" w:eastAsia="IRNazanin"/>
          <w:color w:val="111111"/>
          <w:sz w:val="28"/>
          <w:sz w:val="28"/>
          <w:szCs w:val="28"/>
          <w:rtl w:val="true"/>
          <w:lang w:bidi="fa-IR"/>
        </w:rPr>
        <w:t>أما و الله لو أنّ لی أعواناً لقاتلتهم، و الله لئن قاتلهم واحد لاکونن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أجد علیهم أعواناً، و لا أحب أن اعرّضکم لما لا تطیقون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و من هنا یبدو أنّ معارضة الموالین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بدأت تتخذ شکلاً أکثر عنفاً، حیث کان یصل أحیاناً إلی الدعوة للنهوض لانتزاع الحق بعد أن فرغ صبر هؤلاء</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أطاع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نداءاتهم لنهض بالامر، و لکنه کان أبعد منهم نظراً و أکثر تقدیراً للمخاطر المترتبة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أعرف بما یعتمل فی نفوس مؤیدی خط الخلافة و الذین کانوا یمثّلون الاکثریة لاسباب ذکرها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تتّضح من روایة جندب بن عبد الله الازدی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 رسول الله، فرأیت رجلاً جاثیاً علی رکبتیه یتلهّف من کأنّ الدنیا کانت له فسُلبها،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 لقریش و دفعهم هذا الامر عن أهل بیت نبیّهم، و فیهم أول المؤمنین، و ابن عمّ رسول الله، أعلم الناس و أفقههم فی دین الله، و أعظمهم غناء فی الاسلام، و أبصرهم بالطریق، و أهداهم للصراط المستقیم، و الله لقد زووها عن الهادی المهتدی الطاهر النقی، و ما أرادوا إصلاحاً للاُمة و لا صواباً فی المذهب، و لکنّهم آثروا الدنیا علی الآخرة، فبعداً و سحقاً للقوم الظالمین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یرحمک الله؟ و من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المقداد بن عمرو، و هذا الرجل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تقوم بهذا الامر فأعینک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إنّ هذا الامر لا یجری فیه الرجل و لا الرجلان، ثمّ خرجت، فلقیت أبا ذر فذکرت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أخی المقداد، ثمّ أتیت عبد الله بن مسعود فذکرت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أخبرنا فلم نألُ</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أورد ابن أبی الحدید الروایة باختلاف یسیر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الاحداث التی وقعت بعد ذلک فی خلافة عثمان، و التی أدّت إلی نقمة الناس علیه، قد فتحت أعین الناس علی حقائق جدیدة، و بدأت المعارضة لسیاسة عثمان تتسع و تکتسب قاعدة أکبر حتی شعر المجتمع بفداحة الخطأ الذی ارتکبه بحقّ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أدرک الناس أنّ الخطأ فی المسیرة قد تعمّق نتیجة الاعراض عنه و عن 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أوائل الشیعة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ابن مسعود و أبی ذر الغفاری فی طلیعة الدعاة لتصحیح المسیرة و إعادة الحقّ الی نصابه، و لقیت دعوتهم آذاناً صاغیة کثیرة، و سرعان ما تحوّلت المعارضة الکلامیة إلی معارضة مسلّحة أطاحت بالخلیفة الثالث</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ما وصلت الاخبار إلی 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الشیعة الاوائل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فراش الموت، و سئل عن الامر،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آمرکم أن تلزموا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لا یفارق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هو أهلک الجسد، و إنما ینفّرکم من عمار قربه من علیّ، فوالله لعلیّ أفضل من عمّار، أبعد ما بین التراب و السحاب، و إنّ عماراً لمن الاحباب، و هو یعلم أنّهم إن لزموا عمّاراً کانوا مع علیّ</w:t>
      </w:r>
      <w:r>
        <w:rPr>
          <w:rFonts w:eastAsia="IRNazanin" w:cs="IRNazanin"/>
          <w:color w:val="111111"/>
          <w:sz w:val="28"/>
          <w:szCs w:val="28"/>
          <w:rtl w:val="true"/>
          <w:lang w:bidi="fa-IR"/>
        </w:rPr>
        <w:t>.</w:t>
      </w:r>
      <w:r>
        <w:rPr>
          <w:rStyle w:val="FootnoteAnchor"/>
          <w:rtl w:val="true"/>
        </w:rPr>
        <w:footnoteReference w:id="11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بلغ حذیفة بن الیمان أنّ علیاً قد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استنفر الناس، دعا أصحابه فوعظهم و ذکّرهم الله و زهّدهم فی الدنیا و رغّبهم فی الآخرة،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بأمیر المؤمنین و وصیّ سید المرسلین، فإنّ من الحقّ أن تنصروه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و کان حذیفة یحذّر من الفتن، و یدعو إلی التمسک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فترة الدعوة التی کان یتولاّها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الفرقة التی تدعو إلی أمر علیّ فالزموها فإنّها علی الهدی</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کان أبو ذر یقعد فی المسجد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وارث علم آدم و ما فضّل به النبیّون، و علی بن أبی طالب وصیّ محمد و وارث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الاُمّة المتحیّرة بعد 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قدّمتم من قدّم الله، و أخّرتم من أخّر الله، و أقررتم الولایة و الوراثة فی أهل بیت نبیّکم، لاکلتم من فوق رءوسکم و من تحت أقدامکم، و لما عال ولیّ الله، و لا طاش سهم من فرائض الله، و لا اختلف اثنان فی حکم الله، إلاّ وجدتم علم ذلک عندهم من کتاب الله و سنّة نبیّه، فأمّا إذ فعلتم ما فعلتم، فذوقوا</w:t>
      </w:r>
      <w:bookmarkStart w:id="89" w:name="pg1323_14240"/>
    </w:p>
    <w:p>
      <w:pPr>
        <w:pStyle w:val="BookText"/>
        <w:rPr/>
      </w:pPr>
      <w:bookmarkEnd w:id="89"/>
      <w:r>
        <w:rPr>
          <w:rFonts w:ascii="IRNazanin" w:hAnsi="IRNazanin" w:eastAsia="IRNazanin"/>
          <w:color w:val="111111"/>
          <w:sz w:val="28"/>
          <w:sz w:val="28"/>
          <w:szCs w:val="28"/>
          <w:rtl w:val="true"/>
          <w:lang w:bidi="fa-IR"/>
        </w:rPr>
        <w:t>وبال أمرکم، 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کان عدی بن حاتم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لئن کان الی العلم بالکتاب و السنة،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الناس بهما، و لئن کان إلی الاسلام، إنّه لأخو نبیّ الله و الرأس فی الاسلام، و لئِن کان إلی الزهد و العبادة، إنّه لأظهر الناس زهداً و أنهکهم عبادة، و لئن کان إلی العقول و النحائز</w:t>
      </w:r>
      <w:r>
        <w:rPr>
          <w:rStyle w:val="FootnoteAnchor"/>
          <w:rtl w:val="true"/>
        </w:rPr>
        <w:footnoteReference w:id="115"/>
      </w:r>
      <w:r>
        <w:rPr>
          <w:rFonts w:ascii="IRNazanin" w:hAnsi="IRNazanin" w:eastAsia="IRNazanin"/>
          <w:color w:val="111111"/>
          <w:sz w:val="28"/>
          <w:sz w:val="28"/>
          <w:szCs w:val="28"/>
          <w:rtl w:val="true"/>
          <w:lang w:bidi="fa-IR"/>
        </w:rPr>
        <w:t>، إنّه لأشد الناس عقلاً و أکرمهم نحیزة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570356_2383167630"/>
      <w:bookmarkStart w:id="91" w:name="_Toc32"/>
      <w:bookmarkEnd w:id="90"/>
      <w:r>
        <w:rPr>
          <w:rtl w:val="true"/>
        </w:rPr>
        <w:t>ما بعد البیعة</w:t>
      </w:r>
      <w:r>
        <w:rPr>
          <w:rtl w:val="true"/>
        </w:rPr>
        <w:t>:</w:t>
      </w:r>
      <w:bookmarkEnd w:id="9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لهذه الدعوات المستمرة من اولئک الصحابة الممثّلین لخطّ التشیّع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 کبیرٌ أدّی إلی اتساع نطاق التشیّع یوماً بعد یوم، لیشمل عدداً آخر من الصحابة و من ثمّ التابعین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لا نستغرب أن نجد مالک الاشتر یوم بیعة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وصیّ الاوصیاء، و وارث علم الانبیاء، العظیم البلاء، الحسن الغناء، الذی شهد له کتاب الله بالایمان، و رسوله بجنّة الرضوان، من کملت فیه الفضائل، و لم یشک فی سابقته و علمه و فضله الاواخر و لا الاوائل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بایع الاشتر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نیابة عن أهل الکوفة، و بایعه طلحة و الزبیر نیابة عن المهاجرین، و قام أبو الهیثم بن التیهان و عقبة بن عمرو و أبو أیوب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علی أنّ علینا بیعة الانصار و سائر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قوم من الانصار فتکلّموا، و کان أوّل من تکلم ثابت بن قیس بن شماس الانصاری، و کان خطیب الانصار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أمیر المؤمنین، لئن کانوا تقدّموک فی الولایة، فما تقدّموک فی الدین، و لئن کانوا سبقوک أمس فقد لحقتهم الیوم، و لقد کانوا و کنت لا یخفی موضعک و لا یجهل مکانک، یحتاجون إلیک فیما لا یعلمون، و ما احتجت إلی أحد مع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خزیمة بن ثابت الانصاری، و هو ذو الشهادتین،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أصبنا لامرنا هذا غیرک، و لا کان المنقلب إلاّ إلیک، و لئن صدقنا أنفسنا فیک، فلانت أقدم الناس إیماناً، و أعلم الناس بالله، و أولی المؤمنین برسول الله، لک ما لهم، و لیس لهم مالک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قام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أمیر المؤمنین، لقد زَیّنتَ الخلافة و ما زانتک، و رفَعتَها و ما رفَعتک، ولهی إلیکَ أحوج منک إلیها</w:t>
      </w:r>
      <w:r>
        <w:rPr>
          <w:rFonts w:eastAsia="IRNazanin" w:cs="IRNazanin"/>
          <w:color w:val="111111"/>
          <w:sz w:val="28"/>
          <w:szCs w:val="28"/>
          <w:rtl w:val="true"/>
          <w:lang w:bidi="fa-IR"/>
        </w:rPr>
        <w:t>.</w:t>
      </w:r>
      <w:r>
        <w:rPr>
          <w:rStyle w:val="FootnoteAnchor"/>
          <w:rtl w:val="true"/>
        </w:rPr>
        <w:footnoteReference w:id="117"/>
      </w:r>
      <w:bookmarkStart w:id="92" w:name="pg1323_14242"/>
    </w:p>
    <w:p>
      <w:pPr>
        <w:pStyle w:val="Heading3"/>
        <w:numPr>
          <w:ilvl w:val="2"/>
          <w:numId w:val="1"/>
        </w:numPr>
        <w:rPr/>
      </w:pPr>
      <w:bookmarkStart w:id="93" w:name="__RefHeading___Toc570358_2383167630"/>
      <w:bookmarkStart w:id="94" w:name="_Toc33"/>
      <w:bookmarkEnd w:id="92"/>
      <w:bookmarkEnd w:id="93"/>
      <w:r>
        <w:rPr>
          <w:rtl w:val="true"/>
        </w:rPr>
        <w:t>تعثّر المسیرة</w:t>
      </w:r>
      <w:r>
        <w:rPr>
          <w:rtl w:val="true"/>
        </w:rPr>
        <w:t>:</w:t>
      </w:r>
      <w:bookmarkEnd w:id="9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 اتّجاه التشیّع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 خلال فترة حکم عثمان، و بعد تسنّم علی سدّة الحکم بعد البیعة الجماهیریة العظیمة التی تمّت له، و التی یصفها هو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فتداکّوا علیَّ تداکّ الابل الهیم یوم وردها و قد أرسلها راعیها، و خُلعت مثانیها، حتی ظننت أنّهم قاتلی، أو بعضهم قاتل بعض ولدی</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إلاّ أنّ الاُمور بدأت تسیر عکس المسیرة، عند ما عارض بعض الصحابة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ما تبیّن لهم أنّه یرید أن یعید الاُمور إلی ما کانت علیه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مساواتهم مع سائر الناس فی 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الامر الذی کان عمر قد سنّه و غیّره و تابعه علیه عثمان بالاضافة إلی تغییر بعض الولاة ممّن اشتهروا بسوء سیرتهم خاصة فی زمن عثمان، فتأججت نیران الحرب و استمرت حتی نهایة 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دامت ما یقرب من خمسة أعوام، و کانت من افرازات هذه المعارک الطاحنة فی أیام الجمل و صفین أنّها أکلت عدداً لا یستهان به من أکثر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إخلاصاً و تفانیاً، و أصحهم عقیدة، و أکثرهم تسلیماً له، و لم یبق منهم</w:t>
      </w:r>
    </w:p>
    <w:p>
      <w:pPr>
        <w:pStyle w:val="BookText"/>
        <w:rPr/>
      </w:pPr>
      <w:r>
        <w:rPr>
          <w:rFonts w:ascii="IRNazanin" w:hAnsi="IRNazanin" w:eastAsia="IRNazanin"/>
          <w:color w:val="111111"/>
          <w:sz w:val="28"/>
          <w:sz w:val="28"/>
          <w:szCs w:val="28"/>
          <w:rtl w:val="true"/>
          <w:lang w:bidi="fa-IR"/>
        </w:rPr>
        <w:t>إلاّ أقل القلیل، فکانت النتیجة وخیمة، إذ إنّ من تبقی معه لم یکونوا فی أغلبهم ممّن أخلص فی تشیّعه و اتّباعه و الاحتفاف به، و کانت الحرب قد أنهکتهم، لذا فإنّ الکثیر منهم ما لبثوا أن استجابوا لاوّل دعوة خادعة بإیقاف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حاول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یثنیهم عن عزمهم کاشفاً وجه الخداع فی المسألة، نجدهم یبادرون إلی عصیانه إلی درجة تهدیده بالقتل أو بالتسلیم لعدوّه، فلم یجد بدّاً من النزول عند رغبتهم، و لم یکن ذلک نهایة المطاف، إذ إنّهم سرعان ما ندموا علی قبول التحکیم، و تبیّن لهم خطأهم، و لکنهم عالجوا الامر بسلبیة أکثر، فطلبوا منه التحلل من عهوده التی قطعها علی نفسه و العودة إلی الحرب، و هذا ممّا یدلّل علی أنّ هؤلاء لم یکونوا أصحاب بصیرة، و لا کان تشیّعهم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تشیّعاً ظاهریاً غیر نابع من عقیدة راسخة، کما و یدلّنا تصرّفهم ذاک علی مدی عمق ترسّخ المنهج الذی اتّبعه أصحاب الخط الاجتهادی، ممّا جعل الخروج علی أمر أولیاء الاُمور ظاهرة اعتیادیة، طالما کان الخروج علی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ممکناً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أدّی تمرّد هذه الفئة إلی زیادة الاُمور تعقیداً، إذ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 نفسه فی نهایة الامر مضطراً إلی خوض</w:t>
      </w:r>
    </w:p>
    <w:p>
      <w:pPr>
        <w:pStyle w:val="BookText"/>
        <w:rPr/>
      </w:pPr>
      <w:r>
        <w:rPr>
          <w:rFonts w:ascii="IRNazanin" w:hAnsi="IRNazanin" w:eastAsia="IRNazanin"/>
          <w:color w:val="111111"/>
          <w:sz w:val="28"/>
          <w:sz w:val="28"/>
          <w:szCs w:val="28"/>
          <w:rtl w:val="true"/>
          <w:lang w:bidi="fa-IR"/>
        </w:rPr>
        <w:t>الحرب معهم بعد ما أفسدوا فی بعض النواحی و قتلوا بعض الابریاء دون ذنب، و کانت نتیجة ذلک أکثر وبالاً، فإنّ المعرکة قد أنهکت قوی مؤیدیه، و أدت إلی تقاعسهم أکثر فأکثر، و لم یفلح تحریضه و من بقی معه من خواصّ شیعته فی استنهاض هممهم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جاءت الطامة الکبری حینما تجرّأ أحد المتمرّدین علیه و قتله فی محراب عبادته، لینهی صفحة من الکفاح الدءوب لتنشئة جیل من الشیعة متشرّب بالقیم التی تؤهّله للنهوض بأعباء المرحلة العصیبة التی واجهها منذ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لحظة سقوطه فی محرابه بسیف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النهایة المأساویة التی جاءت فی هذا الوقت العصیب، قد أثّرت علی المسیرة بشکل واضح، و لهذا فإنّ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بُدّاً من القیام بدوره التکمیلی فی الاصلاح أمام هذه الاعباء الثقیلة، مع الافتقار إلی العدد الکافی من الاعوان ذوی العقائد الصحیحة، و تخاذل الجزء الاکبر من الباقین، فلم یجد بدّاً من مهادنة معاویة بن أبی سفیان، بعد أن أدرک عدم جدوی الاستمرار فی القتال فی ظلَّ تلکم الظروف</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باستلام معاویة زمام الاُمور دخل التشیّع فی أصعب مراحله، إذ بدأ معاویة بملاحقة الشیعة و الانتقام منهم بکلّ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تعسّف، و لم یکن قد بقی من خلّص الشیعة إلاّ عدد ضئیل، التقطهم معاویة و أوردهم موارد الهلاک،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و أصحابه، و عانی البقیة ظروفاً شدیدة من القهر و الملاحقة و التضییق علی مدی عشرین عاماً من حکم معاویة الذی افتتح ولایته علی الاُمة الاسلامیة بقهر الشیعة و اضطهادهم بکلّ صنوف العذاب، فقد نقل ابن أبی الحدید المعتزلی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للمدائنی،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نسخة واحدة الی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برئت الذمة ممّن روی شیئاً من فضل أبی تراب و أهل بیته، فقام الخطباء فی کلّ کورة و علی کلّ منبر یلعنون علیاً و یبرءون منه و یقعون فیه و فی أهل بیته، و کان أشدّ الناس بلاءً حینئذ أهل الکوفة، لکثرة من بها من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فاستعمل علیها زیاد بن سمیّة، و ضمّ الیه البصرة، فکان یتتبّع الشیعة و هو بهم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کان منهم أیّام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فقتلهم تحت کل حجر و مدر، و أخافهم و قطع الایدی و الارجل، و سمل العیون، و صلبهم علی جذوع النخل، و طردهم و شرّدهم عن العراق، فلم یبق بها معروف منهم، و کتب معاویة الی عمّاله فی جمیع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یجیزوا لأحد من شیعة علیّ و أهل بیته شهادة، و کتب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انظروا من قبلکم من شیعة عثمان</w:t>
      </w:r>
    </w:p>
    <w:p>
      <w:pPr>
        <w:pStyle w:val="BookText"/>
        <w:rPr/>
      </w:pPr>
      <w:r>
        <w:rPr>
          <w:rFonts w:ascii="IRNazanin" w:hAnsi="IRNazanin" w:eastAsia="IRNazanin"/>
          <w:color w:val="111111"/>
          <w:sz w:val="28"/>
          <w:sz w:val="28"/>
          <w:szCs w:val="28"/>
          <w:rtl w:val="true"/>
          <w:lang w:bidi="fa-IR"/>
        </w:rPr>
        <w:t>و محبّیه و أهل ولایته، و الذین یروون فضائله و مناقبه، فأدنوا مجالسهم و قرّبوهم و أکرموهم، و اکتبوا لی بکلّ ما یروی کل رجل منهم و اسمه و اسم أبیه و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حتی أکثروا فی فضائل عثمان و مناقبه لما کان یبعثه إلیهم معاویة من الصِّلات و الکساء و الحباء و القطائع و یفیضه فی العرب منهم و الموالی، فکثر ذلک فی کلّ مصر، و تنافسوا فی المنازل و الدنیا، فلیس یجیء أحد مردود من الناس عاملاً من عمّال معاویة فیروی فی عثمان فضیلة أو منقبة إلاّ کتب اسمه و قرّبه و شفّعه، فلبثوا بذلک 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الی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فی عثمان قدکثر و فشا فی کلّ مصر و فی کلّ وجه و ناحیة، فإذا جاءکم کتابی هذا فادعوا الناس الی الروایة فی فضائل الصحابة و الخلفاء الاولین، و لا تترکوا خبراً یرویه أحد من المسلمین فی أبی تراب إلاّ و تأتونی بمناقض له فی الصحابة، فإنّ هذا أحبّ الیَّ و أقرّ لعینی و أدحض لحجة أبی تراب و شیعته، و أشدّ إلیهم من مناقب عثمان و فضله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فقُرئت کتبه علی الناس، فرویت أخبار کثیرة فی مناقب الصحابة مفتعلة لا حقیقة لها، و جدّ الناس فی روایة ما یجری هذا المجری حتی أشادوا بذکر ذلک علی المنابر، و القی الی</w:t>
      </w:r>
    </w:p>
    <w:p>
      <w:pPr>
        <w:pStyle w:val="BookText"/>
        <w:rPr/>
      </w:pPr>
      <w:r>
        <w:rPr>
          <w:rFonts w:ascii="IRNazanin" w:hAnsi="IRNazanin" w:eastAsia="IRNazanin"/>
          <w:color w:val="111111"/>
          <w:sz w:val="28"/>
          <w:sz w:val="28"/>
          <w:szCs w:val="28"/>
          <w:rtl w:val="true"/>
          <w:lang w:bidi="fa-IR"/>
        </w:rPr>
        <w:t>معلّمی الکتاتیب، فعلّموا صبیانهم و غلمانهم من ذلک الکثیر الواسع حتی رووه و تعلّموه کما یتعلّمون القرآن، و حتی علّموه بناتهم و نساءهم و خدمهم و حشمهم، فلبثوا بذلک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الی عمّاله نسخة واحدة الی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قامت علیه البیّنة، أنّه یحبّ علیّاً و أهل بیته، فامحوه من الدیوان، و اسقطوا عطاءه و 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شفع ذلک بنسخة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اتّهمتموه بموالاة هؤلاء القوم، فنکّلوا به، و اهدموا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یکن البلاء أشدّ و لا أکثر منه بالعراق، و لا سیّما بالکوفة، حتی أن الرجل من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لیأتیه من یثق به، فیدخل بیته فیلقی إلیه سرّه، و یخاف من خادمه و مملوکه، و لا یحدّثه حتی یأخذ علیه الایمان الغلیظة لیکتمنّ علیه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حدیث کثیر موضوع، و بهتان منتشر، و مضی علی ذلک الفقهاء و القضاة و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أعظم الناس فی ذلک بلیّة القرّاء المراءون، و المستضعفون الذین یُظهرون الخشوع و النُّسک، فیفتعلون الاحادیث لیحظوا بذلک عند ولاتهم، و یقرّبوا مجالسهم، و یصیبوا به الاموال و الضیاع و المنازل، حتی انتقلت تلک الاخبار و الاحادیث الی أیدی الدیّانین الذین لا یستحلّون الکذب و البهتان، فقبلوها و رووها و هم یظنّون أنّها حقّ، و لو علموا أنّها باطلة لما رووها و لا تدیّنوا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الامر کذلک حتی مات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فازداد البلاء و الفتنة، لم یبق أحدٌ من هذا القبیل إلاّ و هو خائف علی دمه، أو طرید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تفاقم الامر بعد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ولی عبد الملک بن مروان، فاشتد علی الشیعة، و ولّی علیهم الحجاج بن یوسف، فتقرّب إلیه أهل النّسک و الصلاح و الدین ببغض علی و موالاة أعدائه، و موالاة من یدّعی من الناس أنّهم أیضاً أعداؤه، فأکثروا فی الروایة فی فضلهم و سوابقهم و مناقبهم، و أکثروا من الغضّ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عیبه و الطعن فیه و الشنآن علیه، حتی إنّ إنساناً وقف للحجّاج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إنه جدّ الاصمعی عبد الملک بن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أهلی عقّونی فسمّونی علیّاً، و إنی فقیر بائس، و أنا الی صلة الامیر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فتضاحک له الحجاج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لِلُطفِ ما توسّلت به قد ولّیتک موضع کذا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ابن عرفة المعروف بنفطویه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أکابر المحدّثین و أعلامهم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 ما یناسب هذا الخبر،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الاحادیث الموضوعة فی فضائل الصحابة، افتعلت فی أیام بنی امیة تقرّباً إلیهم بما یظنون أنّهم یرغمون به انوف بنی هاشم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 أورد ابن أبی الحدید روایة اخری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المعنی، یُحدّث بعض أصحابه،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ما لقینا من ظلم قریش إیّانا، و تظاهرهم علینا، و ما لقی شیعتنا و محبّونا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و قد أخبر أنّا أولی الناس بالناس، فتمالأت علینا قریش حتی أخرجت الامر عن معدنه، و احتجّت علی الانصار بحقّنا و حجّتنا، ثمّ تداولتها قریش واحدٌ بعد واحد، حتی رجعت إلینا، فنکثت بیعتنا، و نصبت الحرب لنا، و لم یزل صاحب الامر فی صعود کئود حتی قُتل، فبویع الحسن ابنه و عوهد ثمّ غُدر به و اسلم، و وثب علیه أهل العراق حتی طُعن بخنجر فی جنبه، و نُهبت عسکره، و عولجت خلاخیل امهات أولاده، فوادع معاویة و حقن دمه و دماء أهل بیته، و هم قلیل حق قلیل، ثمّ بایع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عشرون ألفاً، ثمّ غدروا به، و خرجوا علیه و بیعته فی أعناقهم و قتلوه، ثمّ لم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نُستذل و نُستضام، و نقصی و نُمتهن، نحرم و نقتل، و نخاف و لا نأمن علی دمائنا و دماء أولیائنا، و وجد الکاذبون الجاحدون لکذبهم و جحودهم موضعاً یتقرّبون به الی أولیائهم و قضاة السوء و عمّال السوء فی کل بلدة، فحدّثوهم بالاحادیث الموضوعة المکذوبة، و رووا عنّا ما لم نقله و ما لم نفعله، لیبغّضونا الی الناس، و کان عُظم ذلک و کبره زمان معاویة بعد</w:t>
      </w:r>
    </w:p>
    <w:p>
      <w:pPr>
        <w:pStyle w:val="BookText"/>
        <w:rPr/>
      </w:pPr>
      <w:r>
        <w:rPr>
          <w:rFonts w:ascii="IRNazanin" w:hAnsi="IRNazanin" w:eastAsia="IRNazanin"/>
          <w:color w:val="111111"/>
          <w:sz w:val="28"/>
          <w:sz w:val="28"/>
          <w:szCs w:val="28"/>
          <w:rtl w:val="true"/>
          <w:lang w:bidi="fa-IR"/>
        </w:rPr>
        <w:t xml:space="preserve">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فقتلت شیعتنا بکل بلدة، و قطعت الایدی و الارجل علی الظنّة، و کان من یُذکر بحبّنا و الانقطاع إلینا سُجن أو نهب ماله، أو هُدمت داره، ثمّ لم یزل البلاء یشتدّ و یزداد الی زمان عبید الله بن زیاد قاتل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جاء الحجاج فقتلهم کل قتلة، و أخذهم بکل ظنّة، و تهمة، حتی أنّ الرجل لیقال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أو کافر أحبّ إلیه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علیّ، و حتی صار الرجل الذی یذکر بالخیر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یکون ورعاً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بأحادیث عظیمة عجیبة من تفضیل بعض من قد سلف من الولاة، و لم یخلق الله تعالی شیئاً منها، و لا کانت و لا وقعت، و هو یحسب أنها حقّ لکثرة من قد رواها ممّن لم یعرف بکذب و لا بقلّة ورع</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هاتین الوثیقتین المهمتین تکشفان عن حال الشیعة فی العصر الاُموی، إلاّ أنّ سقوط الدولة الاُمویة بعد أکثر من قرن و ربع من الزمان، و قیام الدولة العباسیة، لم یکن بأقلّ شدّة و سوءاً علی الشیعة، فإنّ العباسیین الذین قاموا بثورتهم علی الاُمویین باسم الدعوة للرضا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سرعان ما کشفوا عن نوایاهم فی الاستئثار بالسلطة التی تحولت الی امتداد للملک الاُموی، فقلبوا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المجن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أبناء عمومتهم، إذ إنّه و بعد فترة وجیزة من الانفراج فی أواخر عهد الاُمویین و بدایة عهد العباسیین، تنفّس فیها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شیعتهم قلیلاً من نسائم الحریة، سرعان ما أحسّ العباسیون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بخاصة فی زمن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بخطورة اتساع قاعدة التشیع، بسبب التفاف الجماهیر حول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بدءوا یلمسون تنکّر العباسیین لمبادئهم المعلنة، و راحوا یقتفون أثر الاُمویین فی الطغیان و الارهاب علی سبیل تدعیم ملکهم الغاشم، فبدءُوا بالتضییق علی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شیعتهم، مما أدی الی قیام انتفاضات شعبیة تزعّمها عدد من السادة العلویین، من بینهم محمد بن عبد الله بن الحسن بن علی الملقب بالنفس الزکیة، و الذی أشار فی رسالة بعثها الی الخلیفة العباسی المنصور الی الاُسلوب الذی اتبعه العباسیون فی استلاب حقّ آل البیت عن طریق إعلان الثورة علی الاُمویین باسمهم ثمّ الاستئثار بالسلطة دونهم، فکان ممّا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الحقّ حقّنا، و إنّما ادّعیتم هذا الامر بنا، و خرجتم له بشیعتنا، و حظیتم بفضلنا، و إنّ أبانا علیّاً کان الوصیّ و کان الامام، فکیف ورثتم ولایته و ولده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علمت أنه لم یطلب هذا الامر أحد له مثل نسبنا و شرفنا و حالنا و شرف آبائنا، لسنا من أبناء اللّعناء و لا الطرداء و لا الطلقاء، و لیس یمت أحد من</w:t>
      </w:r>
    </w:p>
    <w:p>
      <w:pPr>
        <w:pStyle w:val="BookText"/>
        <w:rPr/>
      </w:pPr>
      <w:r>
        <w:rPr>
          <w:rFonts w:ascii="IRNazanin" w:hAnsi="IRNazanin" w:eastAsia="IRNazanin"/>
          <w:color w:val="111111"/>
          <w:sz w:val="28"/>
          <w:sz w:val="28"/>
          <w:szCs w:val="28"/>
          <w:rtl w:val="true"/>
          <w:lang w:bidi="fa-IR"/>
        </w:rPr>
        <w:t>بنی هاشم بمثل الذی نمتُّ به من القرابة و السابقة 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اختارنا و اختار لنا، فوالدنا من النبیین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السلف أوّلهم إسلاماً علی، و من الازواج أفضلهنّ خدیجة الطاهرة، و أوّل من صلّی القبلة، و من البنات خیرهنّ فاطمة سیدة نساء أهل الجنّة، و من المولودین فی الاسلام حسن و حسین سیدا شباب أهل الجنة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ما خاب المنصور بالظفر بالنفس الزکیة، وجّه سهام حقده الی أهله و عشیرته الاقربین، و قد وصف الجاحظ ما فعل المنصور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المنصور ببنی حسن الی الکوفة فسجنهم بقصر ابن هبیرة، و أحضر محمد بن إبراهیم بن حسن و أقامه، ثمّ بنی علیه اسطوانة و هو حیّ، و ترکه حتی مات جوعاً و عطشاً ثمّ قتل أکثر من معه من بنی حسن، و کان إبراهیم الغمر بن الحسن بن الحسن بن علی بن أبی طالب فیمن حُمل مصفّداً بالحدید من المدینة الی الانبار، و کان یقول لاخویه عبد الله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تمنّینا ذهاب سلطان بنی امیة، و استبشرنا بسلطان بنی العباس، و لم یکن قد انتهت بنا الحال الی ما نحن علیه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فشل ثورة النفس الزکیة و مقتله فی المدینة، و مصرع</w:t>
      </w:r>
    </w:p>
    <w:p>
      <w:pPr>
        <w:pStyle w:val="BookText"/>
        <w:rPr/>
      </w:pPr>
      <w:r>
        <w:rPr>
          <w:rFonts w:ascii="IRNazanin" w:hAnsi="IRNazanin" w:eastAsia="IRNazanin"/>
          <w:color w:val="111111"/>
          <w:sz w:val="28"/>
          <w:sz w:val="28"/>
          <w:szCs w:val="28"/>
          <w:rtl w:val="true"/>
          <w:lang w:bidi="fa-IR"/>
        </w:rPr>
        <w:t>أخیه إبراهیم بن عبد الله الذی ثار فی البصرة و قُتل فی باخمری قرب الکوفة فی الوقعة التی أسماها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الصغری</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استمرّت الثورات ضد العباسیین، ففی عهد المهدی بن جعفر المنصور، خرج علیّ بن العباس بن الحسن بن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المهدی نجح فی القبض علی الثائر العلوی، ثمّ أطلق سراحه بشفاعة الحسن بن علی له، و لکنه دسّ له السم فی شربة عسل، فعملت فیه، فلم یزل ینتقض علیه فی الایام حتی قدم المدینة، فتفسّخ لحمه، و تباینت أعضاؤه، فمات بعد دخوله المدینة بثلاثة أیام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عهد الخلیفة موسی الهادی خرج الحسین بن علیّ بن الحسن بن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ثائراً، و انتهت ثورته بمصرعه فی فخ، و هو المعروف بشهید 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تولی الرشید الحکم بعد الهادی، ألقی القبض علی یحیی بن عبد الله بن الحسن، فبنی علیه اسطوانة و هو حیّ</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ما تولی المأمون بن الرشید الحکم تظاهر بمحبة العلویین، و دعا الامام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 إلیه ولایة العهد قسراً، ثمّ دسّ له السَّم فمات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توالت أعمال العباسیین الفظیعة تجاه أئمة الشیعة، و تجاوزوا الاحیاء الی الاموات، حین کرب المتوکّل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أغرقه بالماء، و منع الناس من زیارته، و أقام المسالح</w:t>
      </w:r>
      <w:r>
        <w:rPr>
          <w:rStyle w:val="FootnoteAnchor"/>
          <w:rtl w:val="true"/>
        </w:rPr>
        <w:footnoteReference w:id="126"/>
      </w:r>
      <w:r>
        <w:rPr>
          <w:rFonts w:ascii="IRNazanin" w:hAnsi="IRNazanin" w:eastAsia="IRNazanin"/>
          <w:color w:val="111111"/>
          <w:sz w:val="28"/>
          <w:sz w:val="28"/>
          <w:szCs w:val="28"/>
          <w:rtl w:val="true"/>
          <w:lang w:bidi="fa-IR"/>
        </w:rPr>
        <w:t xml:space="preserve">علی طریقه للقبض علی کل من تسوّل له نفسه بزیارة قبر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اتّبع المتوکل سیاسة التجویع مع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استعمل علی المدینة و مکة عمر بن الفرج، فمنع آل أبی طالب من التعرّض لمسألة الناس، و منع الناس من البرّ بهم، و کان لا یبلغه أنّ أحداً أبرّ أحداً منهم بشیء و إن قلّ، إلاّ أنهکه عقوبة و أثقله غرماً، حتی کان القمیص یکون بین جماعة من العلویات یصلّین فیه واحدة بعد واحدة، ثمّ یرقّعنه و یجلسن علی مغازلهن عواری حواسر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قام المستعین بالامر قتل یحیی بن عمر بن الحسین، الذی قال فیه أبو الفرج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فارساً شجاعاً شدید البدن، مجتمع القلب، بعیداً عن رهق الشباب و ما یُعاب به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ادخل رأسه الی بغداد، جعل أهلها یصیحون من ذلک إنکاراً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أبو هاشم علی</w:t>
      </w:r>
    </w:p>
    <w:p>
      <w:pPr>
        <w:pStyle w:val="BookText"/>
        <w:rPr/>
      </w:pPr>
      <w:r>
        <w:rPr>
          <w:rFonts w:ascii="IRNazanin" w:hAnsi="IRNazanin" w:eastAsia="IRNazanin"/>
          <w:color w:val="111111"/>
          <w:sz w:val="28"/>
          <w:sz w:val="28"/>
          <w:szCs w:val="28"/>
          <w:rtl w:val="true"/>
          <w:lang w:bidi="fa-IR"/>
        </w:rPr>
        <w:t>محمد بن عبد الله بن طاهر،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الامیر، قد جئتک مهنّئاً بما لو کان رسول الله حیّاً یعزّی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 الاُساری من أصحاب یحیی الی بغداد، و لم یکن رؤی قبل ذلک من الاُساری لحقه ما لحقهم من العسف و سوء الحال، و کانوا یساقون و هم حفاة سوقاً عنیفاً، فمن تأخّر ضربت عنقه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ینعم الشیعة بشیء من الراحة و الامان علی مدی قرون عدیدة حتی جاء البویهیون فی سنة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فتولوا مقالید السلطة فی بعض أرجاء الدولة الاسلامیة، و کانت سیرتهم حسنة جداً، و ازدهرت الثقافة فی عصرهم، حتی إذا جاء السلاجقة و استولوا علی بغداد سنة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 زعیمهم طغرل بک باحراق مکتبة مرجع الشیعة و زعیمهم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کرسیّه الذی کان یجلس علیه للتدریس، و أحرق المکتبة التی انشأها أبو نصر سابور بن أردشیر، وزیر بهاء الدولة البویهی، و کانت من دور العلم المهمة فی بغداد، بناها هذا الوزیر الجلیل فی محلّة بین السورین فی الکرخ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مثال بیت الحکمة الذی بناه هارون الرشید، و کانت مهمة للغایة، و قد جمع فیه هذا الوزیر ما تفرّق من کتب فارس و العراق، و استکتب تآلیف أهل الهند</w:t>
      </w:r>
    </w:p>
    <w:p>
      <w:pPr>
        <w:pStyle w:val="BookText"/>
        <w:rPr/>
      </w:pPr>
      <w:r>
        <w:rPr>
          <w:rFonts w:ascii="IRNazanin" w:hAnsi="IRNazanin" w:eastAsia="IRNazanin"/>
          <w:color w:val="111111"/>
          <w:sz w:val="28"/>
          <w:sz w:val="28"/>
          <w:szCs w:val="28"/>
          <w:rtl w:val="true"/>
          <w:lang w:bidi="fa-IR"/>
        </w:rPr>
        <w:t>و الصین و الروم، و نافت کتبها علی عشرة آلاف من جلائل الآثار و مهام الاسفار، و أکثرها نسخ الاصل بخطوط المؤلفین، و کان من جملتها مصاحف بخط ابن مقلة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وصفها یاقوت الحموی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 الدنیا أحسن کتباً منها، کانت کلّها بخطوط الائمة المعتبرة و اصولهم المحررة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عهد العثمانیین لم یکن الامر أقلّ ضرراً علی الشیعة، فقد کان تناهی الی مسامع السلطان سلیم العثمانی أنّ بعض تعالیم المذهب الشیعی قد انتشرت بین رعایاه، و قد تمسک بها بعض الاهالی، فأمر السلطان سلیم بقتل کلّ من یدخل فی هذه الشیعة</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فقتلوا نحو أربعین ألف رجل، و أخرج فتوی شیخ الاسلام بأنه یؤجر علی قتل الشیعة و اشهار الحرب ضدهم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آلاف من الشیعة فی مذبحة اقیمت لهم فی مدینة حلب بفتوی أصدرها الشیخ نوح الحنفی فی جواب من سأله عن السبب فی وجوب مقاتلة الشیعة و جواز قتلهم،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أسعدک الله أنّ هؤلاء الکفرة و البغاة الفجرة جمعوا بین أصناف الکفر و البغی و العناد و أنواع الفسق و الزندقة و الالحاد، و من توقف فی کفرهم و إلحادهم و وجوب قتالهم و جواز قتلهم فهو کافر مثلهم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قتل هؤلاء الاشرار الکفّار تابوا أو لم یتوبوا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باسترقاق نسائهم و ذراریهم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غیض من فیض ممّا لقیه الشیعة علی مرّ تاریخهم من الاضطهاد و القهر، أوردناه علی وجه الاختصار، للکشف عن بعض الاسباب التی دفعت بالسلطات الحاکمة و من یلفّ لفَّها الی تشویه صورة الشیعة فی أذهان الناس، لانّ الشیعة کانوا علی مرّ التاریخ شوکة فی أعین سلاطین الجور و الحکام الظالمین، کما و أنّ ذلک یعطینا فکرة عن المقدمات التی أدت الی تفرّق الشیعة فی بعض الاحیان تبعاً لهذه الظروف الضاغطة ممّا کان یؤدی بالکثیر منهم الی الوقوع فی الحیرة، الامر الذی کان یهیّئ الظروف المؤاتیة لنشوء بعض الفرق المنحرفة عن خط التشیّع الاصیل، و الذی کان فی بعض</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الاسباب الموجبة لنشوئها دخول بعض المنحرفین و المشبوهین فی صفوف الشیعة و إظهار بعض المقالات الفاسدة و إلصاقها بالتشیّع بهدف تشویه صورته أمام الناس بما یتیح الفرصة للحکام الغاشمین و أعوانهم فی القضاء علی هذا الخطّ الاسلامی الثوری الاصیل، الذی یرید المحافظة علی القیم الاسلامیة التی جاء بها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تولّی حفظها و صیانتها أهل بیته الطاهرون الذین اعتبرهم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أعدال القرآن و قرناؤه</w:t>
      </w:r>
      <w:r>
        <w:rPr>
          <w:rFonts w:eastAsia="IRNazanin" w:cs="IRNazanin"/>
          <w:color w:val="111111"/>
          <w:sz w:val="28"/>
          <w:szCs w:val="28"/>
          <w:rtl w:val="true"/>
          <w:lang w:bidi="fa-IR"/>
        </w:rPr>
        <w:t>.</w:t>
      </w:r>
      <w:bookmarkStart w:id="95" w:name="pg1323_14259"/>
    </w:p>
    <w:p>
      <w:pPr>
        <w:pStyle w:val="Heading2"/>
        <w:numPr>
          <w:ilvl w:val="1"/>
          <w:numId w:val="1"/>
        </w:numPr>
        <w:rPr/>
      </w:pPr>
      <w:bookmarkStart w:id="96" w:name="__RefHeading___Toc570360_2383167630"/>
      <w:bookmarkStart w:id="97" w:name="_Toc34"/>
      <w:bookmarkEnd w:id="95"/>
      <w:bookmarkEnd w:id="96"/>
      <w:r>
        <w:rPr>
          <w:rtl w:val="true"/>
        </w:rPr>
        <w:t>الفصل الرابع</w:t>
      </w:r>
      <w:r>
        <w:rPr>
          <w:rtl w:val="true"/>
        </w:rPr>
        <w:t xml:space="preserve">: </w:t>
      </w:r>
      <w:r>
        <w:rPr>
          <w:rtl w:val="true"/>
        </w:rPr>
        <w:t>مسیرة التشیّع</w:t>
      </w:r>
      <w:bookmarkEnd w:id="97"/>
    </w:p>
    <w:p>
      <w:pPr>
        <w:pStyle w:val="Heading3"/>
        <w:numPr>
          <w:ilvl w:val="2"/>
          <w:numId w:val="1"/>
        </w:numPr>
        <w:rPr/>
      </w:pPr>
      <w:bookmarkStart w:id="98" w:name="__RefHeading___Toc570362_2383167630"/>
      <w:bookmarkStart w:id="99" w:name="_Toc35"/>
      <w:bookmarkEnd w:id="98"/>
      <w:r>
        <w:rPr>
          <w:rtl w:val="true"/>
        </w:rPr>
        <w:t>اشارة</w:t>
      </w:r>
      <w:bookmarkEnd w:id="9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أدرک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من بقی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ذهاب الجیل العقائدی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یصلوا إلی مرحلة من النضج فی العقیدة تؤهّلهم للقیام بدورهم المطلوب، و تحمّل التضحیات الجسیمة التی یتطلبها ذلک، فانصرفوا إلی مرحلة جدیدة تتولی تثقیف هؤلاء الشیعة، و ترسیخ العقیدة فی نفوسهم و حمایتهم من الخطوط المنحرفة، التی بدأت تغزو الساحة الاسلامیة فی ظلّ حکم الاُمویین، فبدأ الامام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المهمة عن طریق بثّ التعالیم الاسلامیة الحقیقیة، و محاولة الحفاظ علی المسار الصحیح للاسلام، و السنّة النبویة الشریفة، إلاّ أنّ صعوبة الظروف التی تلت استشهاد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تضییق الاُمویین الخناق علی الشیعة و رصد تحرکات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جعلت مهمته</w:t>
      </w:r>
    </w:p>
    <w:p>
      <w:pPr>
        <w:pStyle w:val="BookText"/>
        <w:rPr/>
      </w:pPr>
      <w:r>
        <w:rPr>
          <w:rFonts w:ascii="IRNazanin" w:hAnsi="IRNazanin" w:eastAsia="IRNazanin"/>
          <w:color w:val="111111"/>
          <w:sz w:val="28"/>
          <w:sz w:val="28"/>
          <w:szCs w:val="28"/>
          <w:rtl w:val="true"/>
          <w:lang w:bidi="fa-IR"/>
        </w:rPr>
        <w:t xml:space="preserve">صعبة بعض الشیء، حتی إذا تولی الامامة ابنه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کانت الاُمور قد انفرجت قلیلاً، و بدأت قبضة الاُمویین بالارتخاء بعض الشیء ممّا مکّن الامام من نشر العلوم الاسلامیة عن طریق الالتقاء بالشیعة بشکل أکثر من ذی قبل، حتی إذا حان عصر إمامة ابنه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شمس دولة الاُمویین قد آذنت بالمغیب، و کان انشغال الاُمویین باخماد الثورات الداخلیة و ظهور خطر العباسیین قد أتاح فرصة جیدة للامام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للبدء بحملة واسعة لبث العلوم الاسلامیة، فکان یجلس فی المسجد النبویّ و یأتیه طلاب العلم من مختلف البلاد حتی بلغ عدد تلامیذه الاُلوف، و کانت تلک فرصة جیدة للشیعة للالتقاء بالامام و الانتهال من علوم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بثّها فی مقابل ما کان یفعله أتباع المدرسة الاُخری فی بث الانحراف الذی نشره الاُمویون فی الشریعة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الائمة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قرّروا الابتعاد عن الثورة المسلّحة للاطاحة بأنظمة الحکم المنحرفة، بسبب قناعتهم أن الشیعة فی تلک المرحلة لم یکونوا علی درجة کافیة من الوعی المطلوب، لتحمّل مسئولیة الثورة و الحفاظ</w:t>
      </w:r>
    </w:p>
    <w:p>
      <w:pPr>
        <w:pStyle w:val="BookText"/>
        <w:rPr/>
      </w:pPr>
      <w:r>
        <w:rPr>
          <w:rFonts w:ascii="IRNazanin" w:hAnsi="IRNazanin" w:eastAsia="IRNazanin"/>
          <w:color w:val="111111"/>
          <w:sz w:val="28"/>
          <w:sz w:val="28"/>
          <w:szCs w:val="28"/>
          <w:rtl w:val="true"/>
          <w:lang w:bidi="fa-IR"/>
        </w:rPr>
        <w:t>علیها، و ما یترتب علی ذلک من تضحیات، فکان الانصراف للتوعیة و التثقیف أکثر أهمیة من الثورة غیر المتکاملة الشروط، و قد تأکّدت صحة هذا الرأی عند قیام زید بن علیّ بثورته المسلّحة علی الاُمویین و التی انتهت بمقتله، بعد أن تخلی عنه أهل الکوفة، کما تخلّوا عن آبائه من قبل، ممّا یؤکد أنّهم لم یکونوا علی درجة من الوعی کافیة لتحمل أعباء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تحقق الانفراج النسبی فی بدایة قیام الدولة العباسیة، و کانت تلک الفترة مؤاتیة بالنسبة للشیعة لتلقی العلوم الاسلامیة من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بخاصة من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سمّی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ذلک الانفراج قد بدأ بالاُفول من جدید بسبب قلق العباسیین من میل الناس إلی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خاصة بعد ما تکشف زیف الدعوة العباسیة، التی قامت أساساً فی ظاهرها علی الدعوة إلی الرضا من آل محمد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انکشف للناس زیف دعواهم و خافوا من انقلاب الناس و الثورة علیهم تحت رایة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بدءوا یشددون الخناق علی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أتباعهم، و قمعوا بقسوة جمیع الثورات التی قام بها بعض السادة العلویین،</w:t>
      </w:r>
    </w:p>
    <w:p>
      <w:pPr>
        <w:pStyle w:val="BookText"/>
        <w:rPr/>
      </w:pPr>
      <w:r>
        <w:rPr>
          <w:rFonts w:ascii="IRNazanin" w:hAnsi="IRNazanin" w:eastAsia="IRNazanin"/>
          <w:color w:val="111111"/>
          <w:sz w:val="28"/>
          <w:sz w:val="28"/>
          <w:szCs w:val="28"/>
          <w:rtl w:val="true"/>
          <w:lang w:bidi="fa-IR"/>
        </w:rPr>
        <w:t xml:space="preserve">و شدّدوا الخناق علی الشیعة و راقبوا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مراقبة شدیدة حتی أودعوهم السجون سنوات طویلة، کما فعل الرشید مع الامام موسی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فرضوا الحجر علیهم من خلال فرض الاقامة الجبریة علیهم فی عاصمة الدولة العباسیة، بعد حملهم من منازلهم فی المدینة المنورة، کما حدث لباقی أئمة أهل البیت بدءاً بالامام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انتهاءً بالامام الهادی و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کانت تلک الفترة عصیبة جداً، حیث لم یکن باستطاعة الشیعة الالتقاء بأئمّتهم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بحریة تامة، بسبب الارصاد التی وضعها العباسیون علیهم، و قد استمرت تلک الفترة حتی و اغتیال الامام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جدّ العباسیون فی الوقوف علی خبر ولده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غاب عن الابصار بتدبیر ربّانی، و استمرت غیبته الاُولی مدة قاربت السبعین عاماً و کان الاتصال بینه و بین شیعته یتمّ عن طریق وکلائه الاربعة الذین تناوبوا علی الوکالة، حتی وقعت الغیبة الکبری، و أصبح الفقهاء هم مراجع الشیعة علمیاً و دینیاً و سیاسیاً بعد أن أرسی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هذه المرجعیة الشاملة بشکل کامل</w:t>
      </w:r>
      <w:r>
        <w:rPr>
          <w:rFonts w:eastAsia="IRNazanin" w:cs="IRNazanin"/>
          <w:color w:val="111111"/>
          <w:sz w:val="28"/>
          <w:szCs w:val="28"/>
          <w:rtl w:val="true"/>
          <w:lang w:bidi="fa-IR"/>
        </w:rPr>
        <w:t>.</w:t>
      </w:r>
      <w:bookmarkStart w:id="100" w:name="pg1323_14263"/>
    </w:p>
    <w:p>
      <w:pPr>
        <w:pStyle w:val="Heading3"/>
        <w:numPr>
          <w:ilvl w:val="2"/>
          <w:numId w:val="1"/>
        </w:numPr>
        <w:rPr/>
      </w:pPr>
      <w:bookmarkStart w:id="101" w:name="__RefHeading___Toc570364_2383167630"/>
      <w:bookmarkStart w:id="102" w:name="_Toc36"/>
      <w:bookmarkEnd w:id="100"/>
      <w:bookmarkEnd w:id="101"/>
      <w:r>
        <w:rPr>
          <w:rtl w:val="true"/>
        </w:rPr>
        <w:t>الفرق الاسلامیة و انحرافات الغلاة</w:t>
      </w:r>
      <w:r>
        <w:rPr>
          <w:rtl w:val="true"/>
        </w:rPr>
        <w:t>:</w:t>
      </w:r>
      <w:bookmarkEnd w:id="10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تکن مسیرة التشیّع خالیة من العقبات و المصاعب، إذ إنّ تضییق السلطات علی الشیعة و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اضطرارهم للتقیة إبقاء علی أنفسهم، و عدم قدرة الائمة علی التصریح بکلّ الحقائق دائماً و بشکل 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للرقابة الحکومیة الشدیدة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علی شیعتهم من الملاحقة و الاضطهاد، قد أدی الی وقوع بعض الشیعة أحیاناً فی الحیرة و الارتباک، و قد استغلها بعض أصحاب النفوس المریضة و الاهداف المشبوهة، بالاضافة الی أسباب اخری کجهل بعض العوام، ممّا أدی الی ظهور خطوط منحرفة عن المسیرة الصحیحة للتشیع، تماماً کما حدث لباقی المسلمین، حیث ظهرت فرق الخوارج و المعتزلة و الجهمیة و المرجئة و غیرها بسبب اختلاف المسلمین فی تأوّل بعض الآیات القرآنیة و الاحادیث النبویة الشریفة، فضلاً عن الدور الخطیر الذی لعبه بعض المتمسلمین من أهل الکتاب و الدیانات الاُخری و إدخالهم الاسرائیلیات و بثّها بین المسلمین، الی جانب انتشار الوضع فی الحدیث، و الذی تفاقم بعد ظهور هذه الفرق حیث کان بعض أفرادها یضع الاحادیث و یتأوّل الآیات انتصاراً لمذهبه، مع تطرّف البعض فی دعواه، و اعتقاد أنّ فرقته هی الفرقة الوحیدة المحقّة و أنّ باقی الفرق کلّها فی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انطلاقاً من هذا الاُفق الضیّق قام بتکفیر جمیع المسلمین و أباح أعراضهم بالسیف و قَتلَ الذریّة و سبی النساء، و اشتدّت المعارک الکلامیة أیضاً بین هذه الفرق، و أدی التعصب البغیض الی اختلاط الکثیر من المفاهیم و التباس المصطلحات ممّا أدّی الی تسمیة البعض باسماء لا تلیق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عانی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المعاناة من هذه المسألة، حیث الحقت کثیر من الفرق و أصحابها من ذوی الاعتقادات الفاسدة، بالمذهب الحقّ، لا لسبب إلاّ لانّ بعض هذه الفرق کانت تنتحل الولاء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رغم مخالفتها لمبادئهم بشکل کلّی، و من هؤلاء فرق الغالیة التی نسبت الی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یقرّه الشرع و العقل و لا الائمة أنفسهم، و قالوا فیهم ما لم یقولوا هم فی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السبب فی نسبة هؤلاء الی التشیع تظاهرهم بالتمسّک بمذهب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رغم عقائدهم المنحرفة التی نشأت نتیجة الغلوّ و فی ظروف خاصة من القمع و القهر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أدت هذه الاسباب مجتمعة بالاضافة الی أسباب اخری منها الصراع علی السلطة الی خلط فی المفاهیم، کان من نتیجتها تضارب کبیر فی أقوال المؤلفین فی الفرق،</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بخاصة فیما یتعلق بالشیعة، حیث إننا لا نکاد نجد اتفاقاً بین هؤلاء المؤلفین حول عدد فرق الشیعة، فبعضهم یقلل العدد الی ثلاث فرق و آخر یربو بهم عن العشرین فرقة و هکذا دوالیک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هذه الفرق لا وجود لها أساساً، و بعض المؤلفین جعل من بعض الافراد فرقاً، فالشهرستانی مثلاً یخترع فرقاً للشیعة باسم الهشامیة و الیونسیة و الزراریة نسبة الی هؤلاء الاشخاص مع کونهم أفراداً لم یُعرف أنّ لهم فرقاً قائمة بذاتها لها نظریاتها الخاصة بها، و بعض المؤلفین یدفعه التعصب لمذهبه الی الحطّ من الآخرین و تجریدهم من کلّ فضل أو علم، کالبغدادی مثلاً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بحمد الله و منّه فی الخوارج، و لا فی الروافض، و لا فی الجهمیة، و لا فی القدریة، و لا فی المجسّمة، و لا فی سائر أهل الاهواء الضالة، إمام فی الفقه و لا إمام فی روایة الحدیث و لا إمام فی اللغة و النحو، و لا موثوق به فی نقل المغازی و السیر و التاریخ و لا إمام فی الوعظ و التذکیر و لا إمام فی التأویل و التفسیر، و إنمّا کان أئمة هذه العلوم علی الخصوص و العموم من أهل السنّة و الجماعة</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هذا الکلام الذی یحمل کلّ معانی التعسف و الاجحاف بحقّ الآخرین لا یقرّه أیّ مطّلع علی التراث الاسلامی و هو یعجّ بمؤلفات علماء المسلمین و محدّثیهم و مؤرّخیهم من جمیع الفرق و الطوائف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الامثلة علی الخلط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بعض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التقسیم الذی وضعه الامام أبو الحسن علی بن اسماعیل الاشعری المتوفی سنة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مقالات الاسلامیین و اختلاف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یقسم الشیعة ابتداءً الی ثلاث فرق رئیسیة، ثمّ یفرّع فیها فرقاً اخری، فیجعل فرقة الغلاة خمس عشرة فرقة، ثمّ یذکر الامامیة و یرمز إلیها بالرافضة و یقسّمها الی أربع و عشرین فرقة، و یعد الکیسانیة من فرق الامامیة بینما هی من فرق الغلاة فی الحقیقة و لا علاقة لها بالامامیة، ثمّ یذکر الزیدیة و یقسّمها بدورها الی ثلاث طوائف هی الجارودیة و البتریة و السلیمانیة، ثمّ یقسّم هذه الفرق الی فرق اخری، و قد وقع الکثیرون فی خطأ عدّ السلیمانیة من فرق الزیدیة، بینما عقیدتهم مشابهة تماماً لعقیدة جمهور أهل السنّة، کما سوف یتّضح فیما بعد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المؤسف أن الکثیر من المؤلفین المعاصرین قد ساروا علی نفس النهج، و اعتمدوا علی کتب هؤلاء القدامی</w:t>
      </w:r>
      <w:bookmarkStart w:id="103" w:name="pg1323_14267"/>
    </w:p>
    <w:p>
      <w:pPr>
        <w:pStyle w:val="BookText"/>
        <w:rPr/>
      </w:pPr>
      <w:bookmarkEnd w:id="103"/>
      <w:r>
        <w:rPr>
          <w:rFonts w:ascii="IRNazanin" w:hAnsi="IRNazanin" w:eastAsia="IRNazanin"/>
          <w:color w:val="111111"/>
          <w:sz w:val="28"/>
          <w:sz w:val="28"/>
          <w:szCs w:val="28"/>
          <w:rtl w:val="true"/>
          <w:lang w:bidi="fa-IR"/>
        </w:rPr>
        <w:t>دون تمحیص أو تحقیق، و دون الرجوع الی مصادر کلّ فرقة أو طائفة لمعرفة منهجها الفکری من لسان أصحابها، بل اکتفوا بمقالة خصوم کل فرقة و ما لفّقوه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یهمّنا من هذا کلّه أن نتعرف علی تکوّن فرق الشیعة المرتبط بموضوعنا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سوف نحاول استقصاءها جهد الامکان لتوضیح أثر الظروف العصیبة التی مرّت علی الشیعة من جهة، و الکشف عن الخلط الذی وقع فیه المؤلفون فی عقائد الشیعة حین عدّوا منهم من لیس منهم، و من لا یعتبره الشیعة أنفسهم جزءاً منهم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سنبدأ أولاً بمفهوم التشیع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نشیر الی أهم الاتجاهات الشیعیة بایضاح، ثمّ نعرّج علی بیان موقف الشیعة و أئمتهم من الغلوّ و الغلاة</w:t>
      </w:r>
      <w:r>
        <w:rPr>
          <w:rFonts w:eastAsia="IRNazanin" w:cs="IRNazanin"/>
          <w:color w:val="111111"/>
          <w:sz w:val="28"/>
          <w:szCs w:val="28"/>
          <w:rtl w:val="true"/>
          <w:lang w:bidi="fa-IR"/>
        </w:rPr>
        <w:t>.</w:t>
      </w:r>
    </w:p>
    <w:p>
      <w:pPr>
        <w:pStyle w:val="Heading3"/>
        <w:numPr>
          <w:ilvl w:val="2"/>
          <w:numId w:val="1"/>
        </w:numPr>
        <w:rPr/>
      </w:pPr>
      <w:bookmarkStart w:id="104" w:name="__RefHeading___Toc570366_2383167630"/>
      <w:bookmarkStart w:id="105" w:name="_Toc37"/>
      <w:bookmarkEnd w:id="104"/>
      <w:r>
        <w:rPr>
          <w:rtl w:val="true"/>
        </w:rPr>
        <w:t>مفهوم التشیّع</w:t>
      </w:r>
      <w:bookmarkEnd w:id="105"/>
    </w:p>
    <w:p>
      <w:pPr>
        <w:pStyle w:val="Heading4"/>
        <w:numPr>
          <w:ilvl w:val="3"/>
          <w:numId w:val="1"/>
        </w:numPr>
        <w:rPr/>
      </w:pPr>
      <w:bookmarkStart w:id="106" w:name="__RefHeading___Toc570368_2383167630"/>
      <w:bookmarkStart w:id="107" w:name="_Toc38"/>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لقد أورد المؤلفون عن الشیعة و التشیّع عدة تعاریف، نحاول استعراض أهمّها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الحسن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قیل لهم الشیعة لانهم شایعوا علیّاً، و یقدّمونه علی سائر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ابن حزم فیحدّد مفهوم التشیع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وافق الشیعة فی أنّ علیاً أفضل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أحقّهم بالامامة، و ولده من بعده، فهو شیعیّ و إن خالفهم فیما عدا ذلک ممّا اختلف فیه المسلمون، فإن خالفهم فیما ذکرنا فلیس شیعیّاً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عرّفهم الشهرستانی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هم الذین شایعوا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و قالوا بإمامته و خلافته نصاً و وصیّة، إما جلیّاً و إمّا خفیّاً، و اعتقدوا أنّ الامامة لا تخرج من أولاده، و إن خرجت فبظلم یکون من غیره، أو بتقیّة من عنده،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الامامة قضیة مصلحیة تناط باختیار العامة، و ینتصب الامام بنصبهم، بل هی قضیة اصولیة، هی رکن الدین، لا یجوز للرسل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إغفاله و إهماله و لا تفویضه الی العامة و إرساله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یجمعهم القول بوجوب التعیین و التنصیص، و ثبوت العصمة للانبیاء و الائمة وجوباً عن الکبائر و الصغائر، و القول بالتولّی و التبرّی، قولاً و فعلاً و عقداً، إلاّ فی حالة التقیة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محمد 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هم الذین شایعوا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إمامته، و اعتقدوا أنّ الامامة لا تخرج عن أولاده،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الامامة قضیة مصلحیة تناط باختیار العامة، بل هی قضیة اصولیة، هی رکن الدین، و لا بدّ أن یکون الرسول قد نصّ علی ذلک صریحاً، و الشیعة یقولون بعصمة الائمة من الکبائر و الصغائر، و القول بالتولی و التبرّی قولاً و فعلاً، إلاّ فی حال التقیة إذا خافوا بطش الظالم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المؤلفین الشیعة الذین حدّدوا مفهوم التشیع، النوبختی،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الفرق الشیعة، و هم فرقة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المسمّون بشیعة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معروفون بانقطاعهم إلیه و القول بإمامته،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الاسود، و سلمان الفارسی، و أبو ذر جندب بن جنادة الغفاری، و عمّار بن یاسر، و من وافق مودّته مودّة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أوّل من سمّی باسم التشیع من هذه الاُمة، لانّ اسم التشیّع قدیم، شیعة إبراهیم و موسی و عیسی و الانبیاء صلوات الله علیهم أجمعین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الشیخ المفید فیعرّف الشیعة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شایع علیّاً و قدّمه علی أصحاب رسول الله صلوات الله علیه، و اعتقد أنّه الامام بوصیة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بإرادة من الله تعالی أیضاً، کما یری الامامیة، أو وصفاً کما یری الجارودیة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الشیخ محمد بن الحسن الطوسی، فیتناول الکلام عن النص و الوصیة و یربط التشیّع بالاعتقاد بکون علیّ إماماً للمسلمین بوصیة من الرسول، و بإرادة من الله، ثمّ یقسم النصّ الی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الجلی و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النصّ الجلی فقد تفرد بنقله الشیعة الامامیة خاصة، و إن کان من أصحاب الحدیث من رواه علی وجه نقل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النص الخفی فیری الطوسی أیضاً أنّ جمیع الاُمّة تلقته بالقبول و إن اختلفوا فی تأویله و المراد منه، و لم یقدم أحد منهم علی إنکاره ممن یعتد بقوله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یخرج الطوسی السلیمانیة من الزیدیة من فرق الشیعة لانّهم لا یقولون بالنص، و إنما یقولون إنّ الامامة شوری، و أنّها تصلح بعقد رجلین من خیار المسلمین، و أنّها تصلح فی المفضول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قول الصالحیة و البتریة من الزیدیة فی</w:t>
      </w:r>
      <w:bookmarkStart w:id="108" w:name="pg1323_14271"/>
    </w:p>
    <w:p>
      <w:pPr>
        <w:pStyle w:val="BookText"/>
        <w:rPr/>
      </w:pPr>
      <w:bookmarkEnd w:id="108"/>
      <w:r>
        <w:rPr>
          <w:rFonts w:ascii="IRNazanin" w:hAnsi="IRNazanin" w:eastAsia="IRNazanin"/>
          <w:color w:val="111111"/>
          <w:sz w:val="28"/>
          <w:sz w:val="28"/>
          <w:szCs w:val="28"/>
          <w:rtl w:val="true"/>
          <w:lang w:bidi="fa-IR"/>
        </w:rPr>
        <w:t xml:space="preserve">الامامة کقول السلیمانیة، ینطبق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ینطبق علی السلیمانیة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أهم الآراء التی استعرضت مفهوم التشیّع من بعض القدامی و المعاصرین من کلا الفریقین و یمکننا أن نستنتج من کلماتهم فی تبیین مفهوم التشیع أنّ لهم اصطلاحین،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التشیع بالمعنی العام، و ثانیهما التشیع بالمعنی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الخلط بین هذین المفهومین عند کلّ من تطرق الی هذا الموضوع، و یمکننا من خلال مراجعتنا لأقوال المؤلفین الذین استعرضنا آراءهم، أن نعرف أنّهم یکادون یعبّرون عن التشیّع بمفهومه الخاص دون التطرق الی مفهومه العام، و هذا ما سنحاول توضیحه مع ذکر التقسیمات التی تتفرع عن کلّ من المفهومین</w:t>
      </w:r>
      <w:r>
        <w:rPr>
          <w:rFonts w:eastAsia="IRNazanin" w:cs="IRNazanin"/>
          <w:color w:val="111111"/>
          <w:sz w:val="28"/>
          <w:szCs w:val="28"/>
          <w:rtl w:val="true"/>
          <w:lang w:bidi="fa-IR"/>
        </w:rPr>
        <w:t>:</w:t>
      </w:r>
    </w:p>
    <w:p>
      <w:pPr>
        <w:pStyle w:val="Heading4"/>
        <w:numPr>
          <w:ilvl w:val="3"/>
          <w:numId w:val="1"/>
        </w:numPr>
        <w:rPr/>
      </w:pPr>
      <w:bookmarkStart w:id="109" w:name="__RefHeading___Toc570370_2383167630"/>
      <w:bookmarkStart w:id="110" w:name="_Toc39"/>
      <w:bookmarkEnd w:id="109"/>
      <w:r>
        <w:rPr>
          <w:rtl w:val="true"/>
        </w:rPr>
        <w:t>أ التشیّع بالمعنی العام</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هذا الضرب القول بتفضیل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عثمان بن عفّان فقط، دون الشیخین أبی بکر و عمر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النوع من التشیّع کان یضمّ شریحة کبیرة من</w:t>
      </w:r>
    </w:p>
    <w:p>
      <w:pPr>
        <w:pStyle w:val="BookText"/>
        <w:rPr/>
      </w:pPr>
      <w:r>
        <w:rPr>
          <w:rFonts w:ascii="IRNazanin" w:hAnsi="IRNazanin" w:eastAsia="IRNazanin"/>
          <w:color w:val="111111"/>
          <w:sz w:val="28"/>
          <w:sz w:val="28"/>
          <w:szCs w:val="28"/>
          <w:rtl w:val="true"/>
          <w:lang w:bidi="fa-IR"/>
        </w:rPr>
        <w:t xml:space="preserve">الصحابة و التابعین و تابعیهم، کما یعترف بذلک شمس الدین الذهبی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من اعترض علی توثیقه مع تشیّعه،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البدعة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فبدعة صغری کغلو التشیع، أو کالتشیع بلا غلو و لا تحرّف، فهذا کثیر فی التابعین و تابعیهم مع الدین و الورع و الصدق، فلو رُدّ حدیث هؤلاء لذهب جملة من الآثار النبویة، و هذه مفسدة بیّنة، فالشیعی الغالی فی زمان السلف و 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تکلم فی عثمان و الزبیر و طلحة و معاویة و طائفة ممّن حارب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 لسبّهم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القائلین بتفضیل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الصحابة، و من بینهم الشیخان أبو بکر و عمر، و لکن مع الاعتراف بصحة خلافتهما و عدم الاعتراف بوجود نص علی 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یمثّل المعتزلة البغدادیون و بعض البصریین منهم هذا الاتجاه بشکل واضح، و قد فصّل ابن أبی الحدید المعتزلی القول فی ذلک فی بدایة شرحه لکتاب نهج البلاغة، قائلاً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شیوخنا کافّة رحمهم الله، المتقدّمون منهم</w:t>
      </w:r>
    </w:p>
    <w:p>
      <w:pPr>
        <w:pStyle w:val="BookText"/>
        <w:rPr/>
      </w:pPr>
      <w:r>
        <w:rPr>
          <w:rFonts w:ascii="IRNazanin" w:hAnsi="IRNazanin" w:eastAsia="IRNazanin"/>
          <w:color w:val="111111"/>
          <w:sz w:val="28"/>
          <w:sz w:val="28"/>
          <w:szCs w:val="28"/>
          <w:rtl w:val="true"/>
          <w:lang w:bidi="fa-IR"/>
        </w:rPr>
        <w:t xml:space="preserve">و المتأخّرون، و البصریّون و البغدادیّون علی أنّ بیعة أبی بکر الصدیق بیعة صحیحة شرعیة، و أنها لم تکن عن نص، و إنّما کانت بالاختیار الذی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بالاجماع و بغیر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طریقاً الی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التفضیل، فقال قدماء البصریین کأبی عثمان عمرو بن عُبید، و أبی إسحاق إبراهیم بن یسار النظام، و أبی عثمان عمرو بن بحر الجاحظ، و أبی معن ثمامة بن أشرس، و أبی محمد هشام بن عمور الفُوطی، و أبی یعقوب یوسف بن عبد الله الشحّام، و جماعة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أفضل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هؤلاء یجعلون ترتیب الاربعة فی الفضل کترتیبهم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البغدادیون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قدماؤهم و متأخروهم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کأبی سهل بشر بن المعتمر، و أبی موسی بن صبیح، و أبی عبد الله جعفر بن مبشر، و أبی جعفر الاسکافی، و أبی الحسین الخیاط، و أبی القاسم عبد الله بن محمود البلخی و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أبی بکر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هذا المذهب ذهب من البصریین، أبو علی محمد بن عبد الوهاب الجبّائی أخیراً، و کان من قبل من المتوقفین، کان یمیل الی التّفضیل و لا یصرّح به، و إذا صنّف ذهب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الوقف فی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کثیر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خبر الطائر فعلیٌّ أفضل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قاضی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فی شرح المقالات لابی القاسم البلخی، أنّ أبا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حتی قال بتفضیل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نقل ذلک عنه سماعاً، و لم یوجد فی شیء من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مات استدنی ابنه أبا هاشم إلیه، و کان قد ضعف عن رفع الصوت، فألقی إلیه أشیاء، و من جملتها القول بتفضیل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ذهب الی تفضیله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عبد الله الحسین بن علی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متحقّقاً بتفضیله و مبالغاً فی ذلک، و صنّف فیه کتاباً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ذهب الی تفضیله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القضاة أبو الحسن عبد الجبار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ابن متّویه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الکلام أنّه کان من المتوقّفین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بکر، و احتجّ لذلک و أطال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المذهبان کما عرفت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کثیر من الشیوخ رحمهم الله الی التوقف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أبی حذیفة واصل بن عطاء، و أبی الهذیل محمد بن الهذیل العلاّف، من المتقدمین،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ذهبا الی التوقف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أبی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 علی تفضیله علی عثمان</w:t>
      </w:r>
      <w:r>
        <w:rPr>
          <w:rFonts w:eastAsia="IRNazanin" w:cs="IRNazanin"/>
          <w:color w:val="111111"/>
          <w:sz w:val="28"/>
          <w:szCs w:val="28"/>
          <w:rtl w:val="true"/>
          <w:lang w:bidi="fa-IR"/>
        </w:rPr>
        <w:t>.</w:t>
      </w:r>
      <w:bookmarkStart w:id="111" w:name="pg1323_14276"/>
    </w:p>
    <w:p>
      <w:pPr>
        <w:pStyle w:val="BookText"/>
        <w:rPr/>
      </w:pPr>
      <w:bookmarkEnd w:id="111"/>
      <w:r>
        <w:rPr>
          <w:rFonts w:ascii="IRNazanin" w:hAnsi="IRNazanin" w:eastAsia="IRNazanin"/>
          <w:color w:val="111111"/>
          <w:sz w:val="28"/>
          <w:sz w:val="28"/>
          <w:szCs w:val="28"/>
          <w:rtl w:val="true"/>
          <w:lang w:bidi="fa-IR"/>
        </w:rPr>
        <w:t>و من الذاهبین الی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هاشم عبد السلام بن أبی علیّ رحمهما الله، و الشیخ أبو الحسین محمد بن علی بن الطیب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نحن فنذهب الی ما یذهب إلیه شیوخنا البغدادیون من تفضیله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ذکرنا فی کتبنا الکلامیة ما معنی الافضل، و هل المراد به الاکثر ثواباً، أو الاجمع لمزایا الفضل و الخلال الحمیدة، و بیّنا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علی التفسیرین معاً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570372_2383167630"/>
      <w:bookmarkStart w:id="113" w:name="_Toc40"/>
      <w:bookmarkEnd w:id="112"/>
      <w:r>
        <w:rPr>
          <w:rtl w:val="true"/>
        </w:rPr>
        <w:t>ب التشیّع بالمعنی الخاص</w:t>
      </w:r>
      <w:bookmarkEnd w:id="113"/>
    </w:p>
    <w:p>
      <w:pPr>
        <w:pStyle w:val="BookText"/>
        <w:rPr/>
      </w:pPr>
      <w:r>
        <w:rPr>
          <w:rFonts w:ascii="IRNazanin" w:hAnsi="IRNazanin" w:eastAsia="IRNazanin"/>
          <w:color w:val="111111"/>
          <w:sz w:val="28"/>
          <w:sz w:val="28"/>
          <w:szCs w:val="28"/>
          <w:rtl w:val="true"/>
          <w:lang w:bidi="fa-IR"/>
        </w:rPr>
        <w:t xml:space="preserve">و هو القول بتفضیل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الاُمة کلّها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القول بوجود نصّ صریح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إمامته، و بأمر من الله سبحانه و تعالی، و أنّ الامامة من بعده فی عقبه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المفهوم الذی تکوّن منذ عهد الرسالة النبویة الشریفة و حمل أعبائه عدد من الصحابة المقرّبین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أوصلوه الی غیرهم و امتدّ خطّه بعد ذلک و تعاظم علی مرّ الایام و کُتب له الخلود الی یومنا هذا و إلی ما شاء الله، قد تمثّل فی الشیعة الامامیة الاثنی عشریة التی تتلخّص اصول عقائدها فیما یأتی</w:t>
      </w:r>
      <w:r>
        <w:rPr>
          <w:rFonts w:eastAsia="IRNazanin" w:cs="IRNazanin"/>
          <w:color w:val="111111"/>
          <w:sz w:val="28"/>
          <w:szCs w:val="28"/>
          <w:rtl w:val="true"/>
          <w:lang w:bidi="fa-IR"/>
        </w:rPr>
        <w:t>.</w:t>
      </w:r>
      <w:bookmarkStart w:id="114" w:name="pg1323_14277"/>
    </w:p>
    <w:p>
      <w:pPr>
        <w:pStyle w:val="Heading3"/>
        <w:numPr>
          <w:ilvl w:val="2"/>
          <w:numId w:val="1"/>
        </w:numPr>
        <w:rPr/>
      </w:pPr>
      <w:bookmarkStart w:id="115" w:name="__RefHeading___Toc570374_2383167630"/>
      <w:bookmarkStart w:id="116" w:name="_Toc41"/>
      <w:bookmarkEnd w:id="114"/>
      <w:bookmarkEnd w:id="115"/>
      <w:r>
        <w:rPr>
          <w:rtl w:val="true"/>
        </w:rPr>
        <w:t>عقیدة الاثنی عشریة</w:t>
      </w:r>
      <w:r>
        <w:rPr>
          <w:rtl w:val="true"/>
        </w:rPr>
        <w:t>:</w:t>
      </w:r>
      <w:bookmarkEnd w:id="116"/>
    </w:p>
    <w:p>
      <w:pPr>
        <w:pStyle w:val="BookText"/>
        <w:rPr/>
      </w:pPr>
      <w:r>
        <w:rPr>
          <w:rFonts w:ascii="IRNazanin" w:hAnsi="IRNazanin" w:eastAsia="IRNazanin"/>
          <w:color w:val="111111"/>
          <w:sz w:val="28"/>
          <w:sz w:val="28"/>
          <w:szCs w:val="28"/>
          <w:rtl w:val="true"/>
          <w:lang w:bidi="fa-IR"/>
        </w:rPr>
        <w:t xml:space="preserve">یعتقد الشیعة الاثنا عشریة بإمامة الائمة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ثمّ ابنه الحسن بن علی، ثمّ أخوه الحسین بن علی، ثمّ ابنه علی بن الحسین السجّاد، ثمّ ابنه محمد بن علی الباقر، ثمّ ابنه جعفر بن محمد الصادق، ثمّ ابنه موسی بن جعفر الکاظم، ثمّ ابنه علی بن موسی الرضا، ثمّ ابنه محمد بن علی الجواد، ثمّ ابنه علی بن محمد الهادی، ثمّ ابنه الحسن بن علی العسکری، ثمّ ابنه محمد بن الحسن المهدی المنتظر صلوات الله و 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یستندون فی عقیدتهم هذه الی النصوص المتفق علیها من الفریقین علی 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الله و رسوله، و التی مرّ بعضها فیما سبق، و أهمّها حدیث الغدیر، و کذلک حدیث الثقلین الذی نصّ فیه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ضرورة التمسک بأهل بیته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بیّنا فیما سبق من هم أهل بیته، و أما باقی الائمة، و تمامهم اثنا عشر إماماً فیعتمدون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النصوص التی ینفردون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النص المتفق علیه عند الفریقین، و الذی أخرجه کبار أئمة الحدیث من الجمهور، و فی مقدمتهم الشیخان البخاری و مسلم، فضلاً عن باقی أصحاب الصحاح</w:t>
      </w:r>
    </w:p>
    <w:p>
      <w:pPr>
        <w:pStyle w:val="BookText"/>
        <w:rPr/>
      </w:pPr>
      <w:r>
        <w:rPr>
          <w:rFonts w:ascii="IRNazanin" w:hAnsi="IRNazanin" w:eastAsia="IRNazanin"/>
          <w:color w:val="111111"/>
          <w:sz w:val="28"/>
          <w:sz w:val="28"/>
          <w:szCs w:val="28"/>
          <w:rtl w:val="true"/>
          <w:lang w:bidi="fa-IR"/>
        </w:rPr>
        <w:t xml:space="preserve">و المسانید و المعاجم الحدیثیة و غیرها، فقد أخرجوا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اثنا عشر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کلمة لم أسمعها، فقال أبی،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أخرجها غیره من المحدثین بألفاظ،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قیّماً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تحیّر علماء الجمهور فی المقصود بهؤلاء الاثنی عشر، فقال ابن کثیر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الاخبار عن الائمة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لیسوا بالاثنی عشر الذین یدّعون إمامتهم الرافضة، فإنّ هؤلاء الذین یزعمون لم یلِ امور الناس منهم إلاّ علیّ ابن أبی طالب و ابنه الحسن، و آخرهم فی زعمهم المهدی المنتظر الذی غاب بسرداب فی سامراء، و لیس له وجود، و لا عین، و لا أثر، بل هؤلاء من الائمة الاثنی عشر المخبر عنهم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الاربعة أبو بکر و عمر و عثمان و علی رضی الله عنهم، و منهم عمر بن عبد العزیز بلا خلاف بین الائمة علی کلا القولین لاهل السنّة فی تفسیر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ینقل ابن کثیر أقوال العلماء کالبیهقی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إیراد نصوص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العدد لا یستقیم لانّهم یحاولون إلحاق بنی امیة بالخلفاء الراشدین فیضطرون الی ادخال یزید بن معاویة، و الولید ابن یزید بن عبد الملک، الذی یصفه ابن کثیر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الفاسق الذی قدّمنا الحدیث فیه بالذم و 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و أنّ العدد یربو علی اثنی عشر فیضطرون الی حذف بعضهم بحجة عدم الاجتماع علیهم دون الوصول الی نتیجة حاسمة، و أخیراً یقرر ابن کثیر أنّ روایة أبی الجلد هی الاقرب الی الصحة لان أبا الجلد کان قد نظر فی الکتب القدیمة، و فی التوراة وجد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بشّر إبراهیم بإسماعیل، و إنّه ینمیه و یکثره و یجعل من ذریّته اثنی عشر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ینقل ابن کثیر قول شیخه ابن تیمیة الحرانی الذی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المبشّر بهم فی حدیث جابر بن سمرة، و قرّر انّهم یکونون مفرّقین فی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تقوم الساعة حتی یوجدوا، و غلط کثیر ممّن تشرف بالاسلام من الیهود فظنّوا أنّهم الذین تدعو إلیهم فرقة الرافضة فاتّبعوهم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اعتراف منهم بأنّ أهل الکتاب قد عرفوا من</w:t>
      </w:r>
    </w:p>
    <w:p>
      <w:pPr>
        <w:pStyle w:val="BookText"/>
        <w:rPr/>
      </w:pPr>
      <w:r>
        <w:rPr>
          <w:rFonts w:ascii="IRNazanin" w:hAnsi="IRNazanin" w:eastAsia="IRNazanin"/>
          <w:color w:val="111111"/>
          <w:sz w:val="28"/>
          <w:sz w:val="28"/>
          <w:szCs w:val="28"/>
          <w:rtl w:val="true"/>
          <w:lang w:bidi="fa-IR"/>
        </w:rPr>
        <w:t xml:space="preserve">کتبهم أنّ هؤلاء الاثنی عشر هم الائمة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 الشیعة الاثنا عشریة، فدخلوا فی الاسلام و تشیّعوا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بمزاعم ابن تیمیة و غیره حیث قالوا بأن اولئک الخلفاء یکونون مفرّقین فی الاُمة، إذ لیس فی الحدیث ما یدل علی ذلک، کما أن عدّة اولئک لم تتمّ لحین هذه الساعة بعد سقوط الخلافة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ینقل ابن حجر العسقلانی آراء عدد من العلماء کابن الجوزی و ابن البطال و غیرهم فی هذا الحدیث الذی قال فیه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أطلت البحث عن معنی هذا الحدیث، و تطلّبت مظانّه، و سألت عنه، فلم أقع علی المقصود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ألفاظه مختلفة، و لا شک أنّ التخلیط فیها من الرواة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اضطراب القوم فی تفسیر الحدیث یعود الی ألفاظ،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 و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فیه، فظنّوا أنّ المقصودین بذلک هم خلفاء بنی امیة و بنی العباس و غیرهم من الطواغیت، و قد فاتهم أنّ الخلافة و الامارة المقصودة هی الامامة التی هی أوسع افقاً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باقی عقائد الامامیة و اصولهم فتترکز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یعنی أنّ الله واحد لا شریک له و لا ند، و أنه واجب الوجود لذاته، لم یلد و لم یولد، منزّه عن الآفات و النقصان، غیر محدود بمکان و لا زمان، و أنه لیس کمثله شیء فهو منزّه عن الجسمیّة و الحدوث، لا تدرکه الابصار فی الدنیا و الآخرة، و أنّ جمیع صفاته الذاتیة من حیاة و قدرة و علم و إرادة و غیر ذلک هی عین ذاته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قد لخّص الشیخ المفید هذا الاصل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عدل کریم خلق الخلق لعبادته، و أمرهم بطاعته، و نهاهم عن معصیته، و عمّهم بهدایته، بدأه بالنعم و التفضّل علیهم بالاحسان، لم یکلّف أحداً دون الطاقة، و لم یأمره إلاّ بما جعل له علیه الاستطاعة، لا عبث فی صنعه و لا تفاوت فی خلقه، و لا قبیح فی فعله، جلّ عن مشارکة عباده فی الاعمال، لا یعذّب أحداً إلاّ علی ذنب فعله، و لا یلوم عبداً إلاّ علی قبیح 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یظلم مثقال ذرة فإن تکن حسنة یضاعفها و یؤتی من لدنه أجراً عظیماً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الوقت الذی تقول معظم الفرق الاسلامیة الاُخری، بأنّ الله قد یعذّب المحسن دون ذنب جناه، و ینعم علی المسیء و یدخله الجنة، و فی هذا ما فیه من نسبة الظلم إلیه، تعالی عن ذلک علوّاً کبیراً، و وافق المعتزلة الشیعة فی هذا الشأن، لذا أطلق علیهما مصطلح العدلیة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 هی أنّ إرسال الانبیاء الی الخلق مبشرین و منذرین واجب، و أن الله قد أرسل أنبیاءه منذ خلق آدم، و ختمهم بسیّدهم و أفضلهم سید الخلق أجمعین،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ختمت النبوة، و أنّ شریعته خالدة الی یوم القیامة، و هو معصوم عن الخطأ و النسیان و ارتکاب المعاصی و الرذائل قبل البعثة و بعدها، و أنّه لا ینطق عن الهوی إن هو إلاّ وحی یوحی، و أنّه قد أدّی رسالته کاملة، و بیّن للمسلمین حدود شریعتهم، و أنّ القرآن الذی انزل علیه غیر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القدیم هو الله تعالی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الکتاب لا یأتیه الباطل من بین یدیه و لا من خلفه، و هو مصون من التحریف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یعتقد الامامیة بأنّ الامامة لطف من الله لا ینبغی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یغفل عنه، و أنّ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أقام علی بن أبی طالب فی غدیر خمّ، و نصبه إماماً و دعا الی التمسک به و اتّباعه فی أحادیث کثیرة، کما دعا الی التمسک بالائمة من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و هو أن الخلائق کلّها تبعث یوم القیامة، لیجازی الله کلاً منهم علی عمله، فمن أحسن فجزاؤه الحسنی، و من أساء عاقبه الله، و أنّ الشفاعة حقّ و أنّها لاهل الکبائر من المسلمین، و أنّ الکفار و المشرکین مخلّدون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اصول عقائد الشیعة الاثنی عشریة باختصار شدید</w:t>
      </w:r>
      <w:r>
        <w:rPr>
          <w:rStyle w:val="FootnoteAnchor"/>
          <w:rtl w:val="true"/>
        </w:rPr>
        <w:footnoteReference w:id="149"/>
      </w:r>
      <w:r>
        <w:rPr>
          <w:rFonts w:ascii="IRNazanin" w:hAnsi="IRNazanin" w:eastAsia="IRNazanin"/>
          <w:color w:val="111111"/>
          <w:sz w:val="28"/>
          <w:sz w:val="28"/>
          <w:szCs w:val="28"/>
          <w:rtl w:val="true"/>
          <w:lang w:bidi="fa-IR"/>
        </w:rPr>
        <w:t>، أوردناها ردّاً علی الذین یدّعون علی الشیعة ما لیس فیهم، کقولهم بالتجسیم و غیر ذلک بهدف التشنیع علیهم لیس إلاّ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الخطوط المنحرفة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أدّت الظروف التی نشأت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استیلاء خطّ الاجتهاد علی مجریات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تحوّل الشیعة الی خطّ معارض للسلطة خصوصاً بعد استیلاء الاُمویین علی مقالیدها، و من ثمّ تبعهم العباسیون و غیرهم ممّن أخذوا علی عاتقهم مهمة التصدی لمناوءة التشیّع الاصیل بمختلف الوسائل بهدف القضاء علیه، و لما تبیّن أنّ ذلک لیس بالامر المیسور، و بعد فشل جمیع ممارسات القمع</w:t>
      </w:r>
    </w:p>
    <w:p>
      <w:pPr>
        <w:pStyle w:val="BookText"/>
        <w:rPr/>
      </w:pPr>
      <w:r>
        <w:rPr>
          <w:rFonts w:ascii="IRNazanin" w:hAnsi="IRNazanin" w:eastAsia="IRNazanin"/>
          <w:color w:val="111111"/>
          <w:sz w:val="28"/>
          <w:sz w:val="28"/>
          <w:szCs w:val="28"/>
          <w:rtl w:val="true"/>
          <w:lang w:bidi="fa-IR"/>
        </w:rPr>
        <w:t>و التنکیل للقضاء علی التشیّع، لجأت هذه السلطات الی مختلف الوسائل لتشویه صورة التشیّع فی أذهان المسلمین بعد عجزهم عن القضاء علیه فعلیّاً، فکان من تلک الاسالیب إدخال عناصر مشبوهة فی صفوف الشیعة لتتولی هذه العناصر بثّ الافکار المسمومة فی صفوف البسطاء منهم بهدف اعطاء انطباع مؤداه أنّ التشیع یتبنّی هذه الافکار المنحرفة فیتحقق الهدف و هو تنفیر الناس منه، و بالتالی اضعاف شوکته و تسهیل القضاء علیه، أو علی الاقل تحجیمه و منع انتشاره و الحیلولة دون تحوّله الی قوّة تهدد کیان السلطة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ظهرت فرق أو شراذم من المنحرفین القائلین ببعض الآراء الفاسدة التی لا تمتّ الی الاسلام بصلة، مع زعم الانتساب الی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لإضفاء طابع الشرعیة علی أفکارهم و حرکاتهم و ترویجها فی صفوف العوام و الجهال، و قد حقّقت الکثیر من تلک الشراذم بعض الاهداف الموکلة إلیها فی جرف البعض فی ذلک التیار، ممّا دعا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التصدی بحزم لتلک الاتجاهات و فضحها و تحذیر الناس منها، حتی أصبحت مسیرة التشیع تستمر فی خطّها الاصیل الواضح المعالم رغم محاولات الدس و التشویه التی تعرضت لها، و لکن جهود اولئک المنحرفین</w:t>
      </w:r>
    </w:p>
    <w:p>
      <w:pPr>
        <w:pStyle w:val="BookText"/>
        <w:rPr/>
      </w:pPr>
      <w:r>
        <w:rPr>
          <w:rFonts w:ascii="IRNazanin" w:hAnsi="IRNazanin" w:eastAsia="IRNazanin"/>
          <w:color w:val="111111"/>
          <w:sz w:val="28"/>
          <w:sz w:val="28"/>
          <w:szCs w:val="28"/>
          <w:rtl w:val="true"/>
          <w:lang w:bidi="fa-IR"/>
        </w:rPr>
        <w:t xml:space="preserve">قد أثمرت نسبیاً بسبب توفر بعض الظروف، و من أهمّها دعم السلطات لها سرّاً بهدف تمزیق صفوف الشیعة، فظهرت فرق مخالفة لخط التشیّع الاصیل بدرجات متفاوتة، إضافة الی ظهور أفراد أو شراذم من الغلاة حاولت الاساءة الی التشیّع مدفوعة باغراض مختلفة سنحاول بسطها باختصار فیما بعد من خلال استعراض بعض آراء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البیت فی اولئک 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أن التمسّک بالائمة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التعبیر العملی للالتزام الحرفی بالنص النبوی فی أهل البیت الذین أذهب الله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الذی یمثّل الاستمرار علی خطّ النصّ و عدم الخروج عنه الی خط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البعض منهم لم یبق ثابتاً علی ذلک فاتّجه الی من سواهم فی وسط الطریق کالزیدیة و الاسماعیلیة الذین یشترکون مع الاثنی عشریة فی جملة من المعتقدات ثمّ یفترقون عنهم فی جملة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ملخّصاً من عقائدهم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القائلون بأفضیلة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کافة الصحابة، و لکن مع الاعتراف بصحة</w:t>
      </w:r>
    </w:p>
    <w:p>
      <w:pPr>
        <w:pStyle w:val="BookText"/>
        <w:rPr/>
      </w:pPr>
      <w:r>
        <w:rPr>
          <w:rFonts w:ascii="IRNazanin" w:hAnsi="IRNazanin" w:eastAsia="IRNazanin"/>
          <w:color w:val="111111"/>
          <w:sz w:val="28"/>
          <w:sz w:val="28"/>
          <w:szCs w:val="28"/>
          <w:rtl w:val="true"/>
          <w:lang w:bidi="fa-IR"/>
        </w:rPr>
        <w:t xml:space="preserve">خلافة الشیخین أبی بکر و عمر، و جواز تقدم المفضول علی الفاضل، و أنّ الامامة من بعد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کلّ رجل من ولد فاطمة عالم زاهد شجاع یخرج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تفرّعات الزیدیة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قالوا بتفضیل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یروا مقامه یجوز لأحد سواه، و زعموا أنّ من دفع علیّاً عن هذا المکان فهو کافر، و أن الاُمة کفرت و ضلّت فی ترکها بیعته، و جعلوا الامامة بعده فی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هی شوری بین أولادهما، فمن خرج منهم مستحقاً للامامة فهو الامام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الملاحظ أنّ عقیدة الزیدیة قریبة من التشیّع بالمعنی العام الذی تمیزّت به المعتزلة البغدادیة و بعض البصریین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فیما سبق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ساقوا الامامة بعد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ابنه إسماعیل الذی توفی فی حیاة أبیه، و لکن هؤلاء ادّعوا أنّ إسماعیل لم یمت و لا یموت حتی یملک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عقائدهم أن للقرآن ظاهراً و باطناً، فالسماوات السبع و الارضون السبع إشارة الی الائمة السبعة، و قد جاء فی کتاب قواعد عقائد آل محمد أنّ للشرائع باطناً لا یعرفه إلاّ الامام و من ینوب منابه، و کذلک کلّ ما ورد فی الحشر و النشر و غیرها، فکلّها أمثلة و رموز الی بواطن، فمعنی الغسل تحدید العهد علیه، و معنی الجماع مما لا عهد له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الدعاء الی الامام، و الزکاة بعث العلوم لمن یتزکّی لها و یستحقها، و الصوم کتمان العلم عن أهل الظاهر، و الحج طلب العلم، و الکعبة النبیّ، و الباب علیّ، و الصفا النبیّ، و المروة علیّ، و المیقات الامام، و التلبیة إجابة الداعی الی باطنهم، و الطواف بالبیت سبعاً هو الطواف بمحمّد الی تمام الائمة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غیرها من العقائد الغریبة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یمکننا أن نلاحظ أنّ هذه الفرق لا تعبّر عن التشیّع الذی أسّسه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امتدّ الی یومنا هذا و الذی حملت رسالته و همومه الشیعة الاثنی عشریة</w:t>
      </w:r>
      <w:r>
        <w:rPr>
          <w:rFonts w:eastAsia="IRNazanin" w:cs="IRNazanin"/>
          <w:color w:val="111111"/>
          <w:sz w:val="28"/>
          <w:szCs w:val="28"/>
          <w:rtl w:val="true"/>
          <w:lang w:bidi="fa-IR"/>
        </w:rPr>
        <w:t>.</w:t>
      </w:r>
      <w:bookmarkStart w:id="117" w:name="pg1323_14288"/>
    </w:p>
    <w:p>
      <w:pPr>
        <w:pStyle w:val="Heading3"/>
        <w:numPr>
          <w:ilvl w:val="2"/>
          <w:numId w:val="1"/>
        </w:numPr>
        <w:rPr/>
      </w:pPr>
      <w:bookmarkStart w:id="118" w:name="__RefHeading___Toc570376_2383167630"/>
      <w:bookmarkStart w:id="119" w:name="_Toc42"/>
      <w:bookmarkEnd w:id="117"/>
      <w:bookmarkEnd w:id="118"/>
      <w:r>
        <w:rPr>
          <w:rtl w:val="true"/>
        </w:rPr>
        <w:t>الغلوُّ و الغلاة</w:t>
      </w:r>
      <w:bookmarkEnd w:id="119"/>
    </w:p>
    <w:p>
      <w:pPr>
        <w:pStyle w:val="BookText"/>
        <w:rPr/>
      </w:pPr>
      <w:r>
        <w:rPr>
          <w:rFonts w:ascii="IRNazanin" w:hAnsi="IRNazanin" w:eastAsia="IRNazanin"/>
          <w:color w:val="111111"/>
          <w:sz w:val="28"/>
          <w:sz w:val="28"/>
          <w:szCs w:val="28"/>
          <w:rtl w:val="true"/>
          <w:lang w:bidi="fa-IR"/>
        </w:rPr>
        <w:t xml:space="preserve">لقد کان الباعث لکتابة هذا المبحث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انقراض معظم الغلاة و فرقهم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الخلط الذی وقع فیه الباحثون قدیماً و حدیثاً بینهم و بین الشیعة الاثنی 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عمداً أو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فنسبوا الکثیر من عقائد الغلاة للشیعة عموماً، و قد اتّخذ البعض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ستاراً للتعتیم عند الکلام عن الشیعة و الطعن فیهم، فهم یجمعون بین عقائد مختلف الفرق الغالیة و بین عقائد غیرهم تحت اسم الرافضة أو الروافض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الکثیر من العقائد الفاسدة و الاُمور الغریبة و نسبها الی الرافضة بشکل عام بحیث یوحی للقارئ أنّ هذه هی عقائد الشیعة عامة، و لکنّه بعد أن یستغرق عدة صفحات فی ذلک یعود الی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ینبغی ان یُعرف أنّ ما یوجد فی جنس الشیعة من الاقوال و الافعال المذمومة، و إن کان أضعاف ما ذکر، لکن قد لا یکون هذا کلّه فی الامامیة الاثنی عشریة و لا فی الزیدیة، و لکن یکون کثیر منه فی الغالیة و فی کثیر من عوامّهم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المشکلة تتلخص فی أنّ الکثیر من اولئک المنحرفین</w:t>
      </w:r>
    </w:p>
    <w:p>
      <w:pPr>
        <w:pStyle w:val="BookText"/>
        <w:rPr/>
      </w:pPr>
      <w:r>
        <w:rPr>
          <w:rFonts w:ascii="IRNazanin" w:hAnsi="IRNazanin" w:eastAsia="IRNazanin"/>
          <w:color w:val="111111"/>
          <w:sz w:val="28"/>
          <w:sz w:val="28"/>
          <w:szCs w:val="28"/>
          <w:rtl w:val="true"/>
          <w:lang w:bidi="fa-IR"/>
        </w:rPr>
        <w:t xml:space="preserve">و الغلاة کانوا یدّعون موالاة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بما أنّ مصدر معظم تلک الفرق و الحرکات کانت مدینة الکوفة و التی کانت نقطة احتکاک مع کثیر من أصحاب العقائد الموروثة من قبل أهل البلاد الاصلیین کالمانویة و الثنویة التی نشأت فی کنف المجوسیة، اضافة الی عقائد الحلول و الاتحاد و التناسخ التی جاءت من دیانات الهند و غیرها من البلاد المتاخمة لها، فکان انتشار هذه العقائد یجد مجالاً بین البسطاء و المنحرفین خلقیاً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نظراً لما کان یتمتع به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مکانة مرموقة فی نفوس المسلمین عامة و شیعتهم من أهل الکوفة خاصة، فقد ادّعی اولئک الغلاة الانتساب الی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ادّعوا أنّهم من شیعتهم لکی یستمیلوا قلوب الناس إلیهم فیسهل علیهم ترویج عقائدهم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نبّه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تلک الخطط و حذّروا شیعتهم و المسلمین عامة من مکاید الغلاة کما مرّ و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المشکلة فی الغلو هی عدم تحدید مفهومه أحیاناً بشکل واضح ممّا یؤدی الی الخلط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الامر یحتاج الی بعض التوضیح</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فالغلوّ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الخروج عن القصد و تجاوز الحد، و بهذا یکون کلّ خروج عن الاعتدال غُلوّاً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 فی الدین و الامر، یغلو 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جاوز 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تَغْلُوا فِی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غلوت فی الامر غلواً و غلانیة و غلانیاً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جاوزت فیه الحدّ و أفرطت فیه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اصطلاحاً فلم نجد تعریفاً جامعاً للغلوّ، و لکن یمکننا أن نستنتج ممّا وجدناه من أقوال العلماء فی مصادیق الغلو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عن القصد فی الاعتقاد بأشخاص و رفعهم فوق مراتبهم بما لیس فیهم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فالغلوّ قد یتدرج من المبالغة فی الفضائل و ینتهی الی رفع الاشخاص الی مرتبة النبوّة و الاُلوهیّة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یمکننا أن نعتبر المبالغة فی الفضائل نوعاً من الغلوّ، فکتب الحدیث مشحونة بفضائل مفتعلة لبعض الصحابة، وضعت أیام بنی امیة بهدف طمس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الحطّ من مکانة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بذلک بعض ثقاة حفاظ الجمهور کالمدائنی و نفطویه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کموافقات عمر بن الخطاب مثلاً، و کقولهم أنّ الله یتجلّی للناس عامة و لابی بکر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استحیاء الملائکة من عثمان فضلاً عن مثل فضائل عائشة ام المؤمنین و طلحة و الزبیر،</w:t>
      </w:r>
    </w:p>
    <w:p>
      <w:pPr>
        <w:pStyle w:val="BookText"/>
        <w:rPr/>
      </w:pPr>
      <w:r>
        <w:rPr>
          <w:rFonts w:ascii="IRNazanin" w:hAnsi="IRNazanin" w:eastAsia="IRNazanin"/>
          <w:color w:val="111111"/>
          <w:sz w:val="28"/>
          <w:sz w:val="28"/>
          <w:szCs w:val="28"/>
          <w:rtl w:val="true"/>
          <w:lang w:bidi="fa-IR"/>
        </w:rPr>
        <w:t xml:space="preserve">ممن حارب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الامام المفترض الطاعة بالاجماع</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غلوّ بعض المتصوفة فی شیوخهم و ادّعائهم اموراً شنیعة فیهم و رفعهم فوق مراتب الانبیاء أحیاناً، و ما وضعه بعض أتباع أرباب المذاهب الاربعة فی فضائل أئمّة مذاهبهم و الغلوّ فیهم الی حدّ الشطط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أنّ فرقة الروندیة قد غلت فی بنی العباس الی حدّ الکفر، حیث ادّعت هذه الفرقة أنّ أبا هاشم أوصی الی محمد بن علی بن عبد الله بن العباس بن عبد المطلب، لانّه مات عنده بأرض الشراة فی بلاد الشام، و أنه دفع إلیه الوصیة عن طریق أبیه علی بن عبد الله، لان علیاً کان لا یزال صغیراً، فهو الامام و هو الله عزّ و جلّ، و هو العالم بکلّ شیء، فمن عرفه فلیصنع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محمد بن علی أوصی الی ابنه إبراهیم بن محمد الملقب بالامام، و هو أول من عُقدت له الامامة من ولد العباس، و إلیه دعا أبو مسلم الخراسانی، ثمّ أوصی إبراهیم الی أخیه أبی العباس عبد الله بن محمد الملقّب بالسفاح، و هو أول الخلفاء العباسیین، و هو بدوره أوصی الی أخیه أبی جعفر عبد الله بن محمد الملقب بالمنصور الذی أوصی بدوره الی ابنه المهدی محمد بن عبد الله الذی غیّر الوصیة بعد تولّیه الخلافة و أنکر أن تکون الوصیة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محمد ابن الحنفیة، بل</w:t>
      </w:r>
    </w:p>
    <w:p>
      <w:pPr>
        <w:pStyle w:val="BookText"/>
        <w:rPr/>
      </w:pPr>
      <w:r>
        <w:rPr>
          <w:rFonts w:ascii="IRNazanin" w:hAnsi="IRNazanin" w:eastAsia="IRNazanin"/>
          <w:color w:val="111111"/>
          <w:sz w:val="28"/>
          <w:sz w:val="28"/>
          <w:szCs w:val="28"/>
          <w:rtl w:val="true"/>
          <w:lang w:bidi="fa-IR"/>
        </w:rPr>
        <w:t xml:space="preserve">ادّعی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الی العباس بن عبد المطلب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کان عمه و وارثه و أولی الناس به، و أنّ أبا بکر و عمر و عثمان و علیّاً و کلّ من دخل فی الخلافة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غاصبون متوثّبون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فأجابوه الی ذلک، فعقد الامامة للعباس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لعبد الله بن العباس، ثمّ لابنه علی بن عبد الله، ثمّ لإبراهیم بن محمد الامام، ثمّ لاخیه عبد الله، ثمّ لاخیه أبی العباس، ثمّ لاخیه أبی جعفر المنصور، و هکذا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قالت الروندیة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عبد الله الروندی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عالم بکلّ شیء، و هو الله عزّ و جل، و هو یحیی و یمیت، و أنّ أبا مسلم الخراسانی نبیّ مرسل یعلم الغیب، أرسله أبو جعفر المنصور و انّ المنصور هو الله، و انّه یعلم سرّهم و نجواهم، و أعلنوا دعوتهم ودعوا إلیها، فلما بلغ المنصور ذلک عنهم أخذ منهم جماعة فأقرّوا بذلک، فاستتابهم و أمرهم بالرجوع عن قولهم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ربّنا، و هو یقتلنا شهداء کما قتل أنبیاءه و رسله علی یدی من یشاء من خلقه، و أمات بعضهم بالهدم و الغرق، و سلّط علی بعضهم السباع، و قبض أرواح بعضهم فجأة أو بالعلل کیفما یشاء، و ذلک له، یفعل ما یشاء بخلقه، لا یُسأل عما یفعل</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الغلوّ موجود بین أهل الادیان السابقة للاسلام، فالیهود ادّعوا الاُلوهیة فی عزیر الذی تقول بعض الروایات أنّه الذی ذکره القرآن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مِائَةَ عامٍ ثُمَّ بَعَثَهُ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الکتاب العزیز مقالتهم الشنیعة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عُزَیْرٌ ابْنُ اللّهِ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و ذلک لانّ عزیراً کما تقول الروایات قد ظهرت فیه هذه المعجزة التی جعلت الیهود یعتقدون فیه الاُلوهیة أو جزءاً منها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حدث عند الیهود حدث مثله عند النصاری، إذ غلوا فی نبیّهم عیسی و ادعوا فیه الاُلوهیة، فذکرهم الکتاب العزیز فی نفس الآیة السابقة بعد ذکر الیهود، فقال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جاء ذمّ القرآن الکریم لهم و زجرهم عن تلک المقولات الباطلة، فقال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 لا تَقُولُوا عَلَی اللّهِ إِلاَّ الْحَقَّ</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فلیس من المستبعد إذاً أن یکون الغلو قد دخل علی المسلمین بسبب احتکاکهم بأهل الکتاب مثلما ظهرت المقولات الفاسدة الاُخری نتیجة للاحتکاک بالاقوام التی کانت تدین بدیانات کالمجوسیة و غیرها، فضلاً عن أنّ بعض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کان ممّن تظاهر باعتناق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عملوا علی بثّ الغلو فی عقائد ضعفاء المسلمین کیداً بهم و رغبة فی تدمیر الاسلام من الداخل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فالغلوّ لم تسلم منه فرق المسلمین، و أنّ اتباع هذه الفرق من العلماء و غیرهم قد اغرقوا فی مدح رؤسائها الی أن خرجوا به عن طریق المعقول و تجاوزوا فیه حدود المنطق</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فکما أن الدیانات السابقة علی الاسلام لم تسلم من الغلو بمختلف مظاهره و مصادیقه، کذلک لم تسلم منه فرق المسلمین، إلاّ أن المؤرخین للفرق و الباحثین فیها قلّما ینسبون الغلو الی احدی فرق الاسلام باستثناء الشیعة تمشیاً مع الخط الذی رسمته الحکومات المعادیة لمذهب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قرون متطاولة، رغم أننا ذکرنا باختصار عقائد الشیعة الامامیة الاثنی عشریة و بیّنّا أنّ التوحید و تنزیه الربِّ تعالی هو من صلب عقیدتهم، و سوف نستعرض أقوال بعض علماء الشیعة الاثنی عشریة القدماء و المعاصرین حول الغلو، لیتبین موقف الاثنی عشریة منه و رأیهم فی الغلاة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الغلاة من المتظاهرین بالاسلام، هم الذین نسبوا أمیر المؤمنین و الائمة من ذریته الی الالهیة و النبوة و وصفوهم بالفضل فی الدین و الدنیا الی ما تجاوزوا فیه الحد و خرجوا من القصد، و هم ضلاّل کفار حکم فیهم</w:t>
      </w:r>
    </w:p>
    <w:p>
      <w:pPr>
        <w:pStyle w:val="BookText"/>
        <w:rPr/>
      </w:pPr>
      <w:r>
        <w:rPr>
          <w:rFonts w:ascii="IRNazanin" w:hAnsi="IRNazanin" w:eastAsia="IRNazanin"/>
          <w:color w:val="111111"/>
          <w:sz w:val="28"/>
          <w:sz w:val="28"/>
          <w:szCs w:val="28"/>
          <w:rtl w:val="true"/>
          <w:lang w:bidi="fa-IR"/>
        </w:rPr>
        <w:t>أمیر المؤمنین بالقتل و التحریق بالنار، و قضت الائمة علیهم بالاکفار و الخروج عن الاسلام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الغلاة و المفوضة أنّهم کفّار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شرّ من الیهود و النصاری و المجوس و القدریة و الحروریة، و من جمیع أهل البدع و الاهواء المضلّة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الغلاة، فخارجون عن الاسلام و إن انتحلوه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نجاسة الغلاة، و هم القائلون باُلوهیة علیّ أو أحد من الناس</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تجوز الصلاة علی النواصب و الخوارج و الغلاة، و إن کانوا من المنتحلین للاسلام بالاجماع</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الغلاة و الخوارج و النواصب و غیرهم ممن عُلم منهم الانکار لضروریات الدین، فلا یرثون المسلمین قولاً واحداً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الآقا رضا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بعض الفرق المحکوم بکفرهم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و لا شبهة فی کفرهم بناء علی تفسیرهم بمن یعتقد ربوبیة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من الخلق</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محمد رضا الگلپایگانی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الذابح أن یکون مسلماً أو بحکمه کالمتولد منه، فلا تحلّ ذبیحة الکافر مشرکاً کان أم غیره، حتی الکتابی علی الاقوی، و لا یشترط فیه الایمان، فتحل ذبیحة جمیع فرق الاسلام عدا النواصب المحکوم بکفرهم، و هم المعلنون بعداوة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أظهروا الاسلام، و کذا غیرهم من المنتحلین للاسلام المحکوم بکفرهم، مثل الغلاة و الخوارج</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هنا یتبیّن أنّ علماء الشیعة یحکمون بکفر الغلاة و نجاستهم و یرتّبون علی ذلک أحکاماً فقهیّة تقضی بنجاسة الغلاة و عدم استحلال ذبائحهم و منع توریثهم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علماء الجرح و التعدیل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فموقفهم من الغلاة فی غایة الوضوح، فمنهم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یدّعی النبوة، و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فاستتابه ثلاثة أیام فلم یرجع فأحرقه بالنار فی جملة سبعین رجلاً، ادعوا فیه ذلک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الشیخ الطوسی و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سبأ الذی رجع الی الکفر و أظهر الغلوّ</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ملعون حرّقه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بالنار، کان یزعم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و أنّه نبیّ، لعنه الله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الکشّی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عبد الله بن سبأ، إنّه ادعی الربوبیة 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 الله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لله طائعاً، الویل لمن کذب علینا، و إنّ قوماً یقولون فینا ما لا نقوله فی أنفسنا، نبرأ الی الله منهم، نبرأ الی الله منهم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الکشّی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أهل بیت صدّیقون، لا نخلو من کذّاب یکذب علینا و یسقط صدقنا بکذبه علینا عند الناس،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الناس لهجة و أصدق البریة کلّها، و کان مسیلمة یکذب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من برأ الله بعد الرسول، و کان الذی یکذب علیه و یعمل فی تکذیب صدقه و یفتری علی الله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بحار الانوار زیادة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 عبد 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ابتلی بالمختار، ثمّ ذکر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الشامی و بناناً،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یکذبان علی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المغیرة بن سعید، و بزیعاً، و السری، و أبا الخطاب، و معمراً، و بشار الشعیری، و حمزة الترمذی، و صائد النّهدی،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إنّا لا نخلو من کذّاب یکذب علینا أو عاجز الرأی، کفانا الله مئونة کلّ کذاب و أذاقهم حرّ الحدید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120" w:name="pg1323_14304"/>
    </w:p>
    <w:p>
      <w:pPr>
        <w:pStyle w:val="Heading3"/>
        <w:numPr>
          <w:ilvl w:val="2"/>
          <w:numId w:val="1"/>
        </w:numPr>
        <w:rPr/>
      </w:pPr>
      <w:bookmarkStart w:id="121" w:name="__RefHeading___Toc570378_2383167630"/>
      <w:bookmarkStart w:id="122" w:name="_Toc43"/>
      <w:bookmarkEnd w:id="120"/>
      <w:bookmarkEnd w:id="121"/>
      <w:r>
        <w:rPr>
          <w:rtl w:val="true"/>
        </w:rPr>
        <w:t>موقف الائمة الابرار و شیعتهم من الغلاة</w:t>
      </w:r>
      <w:bookmarkEnd w:id="122"/>
    </w:p>
    <w:p>
      <w:pPr>
        <w:pStyle w:val="BookText"/>
        <w:rPr/>
      </w:pPr>
      <w:r>
        <w:rPr>
          <w:rFonts w:ascii="IRNazanin" w:hAnsi="IRNazanin" w:eastAsia="IRNazanin"/>
          <w:color w:val="111111"/>
          <w:sz w:val="28"/>
          <w:sz w:val="28"/>
          <w:szCs w:val="28"/>
          <w:rtl w:val="true"/>
          <w:lang w:bidi="fa-IR"/>
        </w:rPr>
        <w:t xml:space="preserve">لقد أخبر النبیّ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بما سیکون فی امته من الفتن، و کان من بین الاُمور التی أسرّها الی وصیّه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ینتحلون محبته سیغلون فیه غلوّاً یخرجهم من ملّة الاسلام و یدخلهم فی ملّة الکفر و الشرک، فعن أحمد بن شادان بإسناده الی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مثلک فی امتی مثل المسیح عیسی بن مریم، افترق قومه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مؤمنة، و هم الحواریون، و فرقة عادوه و هم الیهود، و فرقة غلوا فیه فخرجوا عن الایمان، و إن امتی ستفترق فیک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ففرقة شیعتک و هم المؤمنون، و فرقة عدوّک و هم الشاکّون، و فرقة تغلو فیک و هم الجاحدون، و أنت فی الجنة یا علی و شیعتک و محبّ شیعتک، وعدوک و الغالی فی النار</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570380_2383167630"/>
      <w:bookmarkStart w:id="124" w:name="_Toc44"/>
      <w:bookmarkEnd w:id="123"/>
      <w:r>
        <w:rPr>
          <w:rtl w:val="true"/>
        </w:rPr>
        <w:t>موقف أمیر المؤمنین علی علیه السلام من الغلاة</w:t>
      </w:r>
      <w:bookmarkEnd w:id="1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تصدّی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للغلاة و لعنهم و عاقبهم بشدّة و تبرّأ منهم، فعن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بریء من الغلاة کبراءة عیسی بن مریم من النصاری، اللهمّ اخذلهم أبداً و لا تنصر منهم أحداً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125" w:name="pg1323_14305"/>
    </w:p>
    <w:p>
      <w:pPr>
        <w:pStyle w:val="BookText"/>
        <w:rPr/>
      </w:pPr>
      <w:bookmarkEnd w:id="125"/>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الغلوّ فینا، قولوا إنّا عبید مربوبون، و قولوا فی فضلنا ما شئتم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الاحبار الی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متی کان ربّک؟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و متی لم یکن حتی یقال متی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ربّی قبل القبل بلا قبل و بعد البعد بلا بعد، و لا غایة و لا منتهی لغایته، انقطعت الغایات عنده فهو منتهی کل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 فنبیّ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إنّما أنا عبد من عبید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الوقوف علینا فی الحلال و الحرام، فأما النبوّة فلا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570382_2383167630"/>
      <w:bookmarkStart w:id="127" w:name="_Toc45"/>
      <w:bookmarkEnd w:id="126"/>
      <w:r>
        <w:rPr>
          <w:rtl w:val="true"/>
        </w:rPr>
        <w:t>موقف الامام زین العابدین علیه السلام من الغلاة</w:t>
      </w:r>
      <w:bookmarkEnd w:id="12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کذب علینا، إنّی ذکرت عبد الله بن سبأ فقامت کل شعرة فی جسدی، لقد ادّعی أمراً عظیماً، ما له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و اللهِ عبداً صالحاً أخا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نال</w:t>
      </w:r>
      <w:bookmarkStart w:id="128" w:name="pg1323_14306"/>
    </w:p>
    <w:p>
      <w:pPr>
        <w:pStyle w:val="BookText"/>
        <w:rPr/>
      </w:pPr>
      <w:bookmarkEnd w:id="128"/>
      <w:r>
        <w:rPr>
          <w:rFonts w:ascii="IRNazanin" w:hAnsi="IRNazanin" w:eastAsia="IRNazanin"/>
          <w:color w:val="111111"/>
          <w:sz w:val="28"/>
          <w:sz w:val="28"/>
          <w:szCs w:val="28"/>
          <w:rtl w:val="true"/>
          <w:lang w:bidi="fa-IR"/>
        </w:rPr>
        <w:t xml:space="preserve">الکرامة من الله إلاّ بطاعته لله و لرسوله، و ما نال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الکرامة من الله إلاّ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خالد الکابلی بما سیقع فی الاُمة من الغلو کما وقع عند الیهود و النصاری،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الیهود أحبّوا عزیراً حتی قالوا فیه ما قالوا، فلا عزیر منهم و لا هم من عزیر، و إن النصاری أحبّوا عیسی حتی قالوا فیه ما قالوا، فلا عیسی منهم و لا هم من عیسی، و إنّا علی سنّة من ذلک، إنّ قوماً من شیعتنا سیحبّونا حتی یقولوا فینا ما قالت الیهود فی عزیر، و ما قالت النصاری فی عیسی بن مریم، فلا هم منا و لا نحن منهم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570384_2383167630"/>
      <w:bookmarkStart w:id="130" w:name="_Toc46"/>
      <w:bookmarkEnd w:id="129"/>
      <w:r>
        <w:rPr>
          <w:rtl w:val="true"/>
        </w:rPr>
        <w:t>موقف الامام محمد الباقر علیه السلام من الغلاة</w:t>
      </w:r>
      <w:bookmarkEnd w:id="130"/>
    </w:p>
    <w:p>
      <w:pPr>
        <w:pStyle w:val="BookText"/>
        <w:rPr/>
      </w:pPr>
      <w:r>
        <w:rPr>
          <w:rFonts w:ascii="IRNazanin" w:hAnsi="IRNazanin" w:eastAsia="IRNazanin"/>
          <w:color w:val="111111"/>
          <w:sz w:val="28"/>
          <w:sz w:val="28"/>
          <w:szCs w:val="28"/>
          <w:rtl w:val="true"/>
          <w:lang w:bidi="fa-IR"/>
        </w:rPr>
        <w:t xml:space="preserve">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بنان البیان، و أنّ بناناً لعنه الله کان یکذب علی أبی، أشهد أن أبی علی بن الحسین کان عبداً صالحاً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570386_2383167630"/>
      <w:bookmarkStart w:id="132" w:name="_Toc47"/>
      <w:bookmarkEnd w:id="131"/>
      <w:r>
        <w:rPr>
          <w:rtl w:val="true"/>
        </w:rPr>
        <w:t>موقف الامام جعفر الصادق علیه السلام من الغلاة</w:t>
      </w:r>
      <w:bookmarkEnd w:id="13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استفحل أمر الغلاة فی زمن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ذلک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بدأ بنشر العلوم المختلفة بین تلامیذه،</w:t>
      </w:r>
    </w:p>
    <w:p>
      <w:pPr>
        <w:pStyle w:val="BookText"/>
        <w:rPr/>
      </w:pPr>
      <w:r>
        <w:rPr>
          <w:rFonts w:ascii="IRNazanin" w:hAnsi="IRNazanin" w:eastAsia="IRNazanin"/>
          <w:color w:val="111111"/>
          <w:sz w:val="28"/>
          <w:sz w:val="28"/>
          <w:szCs w:val="28"/>
          <w:rtl w:val="true"/>
          <w:lang w:bidi="fa-IR"/>
        </w:rPr>
        <w:t xml:space="preserve">حتی طار صیته فی الآفاق و کثر أتباعه و تلامیذه، و کان یخبر الناس بکثیر من الاُمور التی یجهلونها، و التی تلقاها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فتوهم بعض البسطاء أنّ الامام یعلم الغیب، و أنّ علم الغیب یستلزم الاُلوهیة، و قد استغلّ بعض الدهاة هؤلاء البسطاء لتحقیق أغراضهم فی تخریب عقائد الناس، و بخاصة الذین دخلوا فی الاسلام حدیثاً، من السودان و الزط و غیرهم ممن کانوا حدیثی عهد بعقائدهم المتوارثة، و کذلک استغلال بعض احتیاجاتهم المادیة و الروحیة فحرفوهم عن جادة الصواب، حتی قالوا فی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قالوا، فقد روی مالک بن عطیة عن بعض أصحاب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إلینا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آنفاً فی حاجة، فتعرّض لی بعض سودان المدینة فهتف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جعفر بن محمد لبّیک، فرجعت عودی علی بدئی الی منزلی خائفاً ذعراً مما قال، حتی سجدت فی مسجدی لربی و عفّرت له وجهی و ذلّلت له نفسی و برئت إلیه مما هُتف بی، و لو أنّ عیسی بن مریم عدا ما قال الله فیه إذاً لصمّ صمّاً لا یسمع بعده، و عمیَ عمًی لا یبصر بعده أبداً، و خرس خرساً لا یتکلم بعده أبداً،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الخطاب و قتله بالحدید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عمرو الکشّی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w:t>
      </w:r>
    </w:p>
    <w:p>
      <w:pPr>
        <w:pStyle w:val="BookText"/>
        <w:rPr/>
      </w:pPr>
      <w:r>
        <w:rPr>
          <w:rFonts w:ascii="IRNazanin" w:hAnsi="IRNazanin" w:eastAsia="IRNazanin"/>
          <w:color w:val="111111"/>
          <w:sz w:val="28"/>
          <w:sz w:val="28"/>
          <w:szCs w:val="28"/>
          <w:rtl w:val="true"/>
          <w:lang w:bidi="fa-IR"/>
        </w:rPr>
        <w:t xml:space="preserve">بن محمد بن عیسی، عن الحسین ابن سعید بن أبی عمیر، عن هشام بن الحکم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بناناً و السری و بزیعاً لعنهم الله تراءی لهم الشیطان فی أحسن ما یکون صورة آدمی من قرنه الی سرّته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 بناناً یتأول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فِی السَّماءِ إِلهٌ وَ فِی الْأَرْضِ إِلهٌ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فی الارض غیر إله السماء، و إله السماء غیر إله الارض، و أنّ إله السماء أعظم من إله الارض، و أنّ أهل الارض یعرفون فضل إله السماء و یعظّمونه،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هو إلاّ وحده لا شریک له، إله من فی السماوات و إله من فی الارضین، کذب بنان علیه لعنة الله، لقد صغّر الله جلّ و عزّ، و صغّر عظمته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الکشی بإسناده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بن سعید، و بنان، و صائد، و حمزة بن عمار الزبیدی، و الحارث الشامی، و عبد الله بن عمرو</w:t>
      </w:r>
    </w:p>
    <w:p>
      <w:pPr>
        <w:pStyle w:val="BookText"/>
        <w:rPr/>
      </w:pPr>
      <w:r>
        <w:rPr>
          <w:rFonts w:ascii="IRNazanin" w:hAnsi="IRNazanin" w:eastAsia="IRNazanin"/>
          <w:color w:val="111111"/>
          <w:sz w:val="28"/>
          <w:sz w:val="28"/>
          <w:szCs w:val="28"/>
          <w:rtl w:val="true"/>
          <w:lang w:bidi="fa-IR"/>
        </w:rPr>
        <w:t>بن الحارث، و أبو الخطاب</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الکشی عن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عن ابن أبی عمیر، عن عبد الصمد بن بشیر عن مصادف،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القوم الذین أتوا بالکوفة</w:t>
      </w:r>
      <w:r>
        <w:rPr>
          <w:rStyle w:val="FootnoteAnchor"/>
          <w:rtl w:val="true"/>
        </w:rPr>
        <w:footnoteReference w:id="186"/>
      </w:r>
      <w:r>
        <w:rPr>
          <w:rFonts w:ascii="IRNazanin" w:hAnsi="IRNazanin" w:eastAsia="IRNazanin"/>
          <w:color w:val="111111"/>
          <w:sz w:val="28"/>
          <w:sz w:val="28"/>
          <w:szCs w:val="28"/>
          <w:rtl w:val="true"/>
          <w:lang w:bidi="fa-IR"/>
        </w:rPr>
        <w:t xml:space="preserve">و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بذلک، فخرّ ساجداً و ألزق جؤجؤه بالارض و بکی، و أقبل یلوذ باصبعه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عبد الله، قنٌّ داخِر، مراراً کثیرة، ثمّ رفع رأسه و دموعه تسیل علی لحیته، فندمت علی إخباری إیّاه،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علیک أنت و من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مصادف، إن عیسی لو سکت علی ما قالت النصاری فیه لکان حقاً علی أن یُصمّ سمعه و یعمی بصره، و لو سکتُّ عما قال فیَّ أبو الخطاب لکان حقاً علی الله أنّ یصمّ سمعی و یعمی بصری</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یزعمون أنّکم آلهة یتلون بذلک علینا قرآناً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فی السماء إله و فی الارض إله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سمعی و بصری و بشری و لحمی و دمی و شعری من هؤلاء براء، برئ الله منهم، ما هؤلاء علی دینی و لا</w:t>
      </w:r>
    </w:p>
    <w:p>
      <w:pPr>
        <w:pStyle w:val="BookText"/>
        <w:rPr/>
      </w:pPr>
      <w:r>
        <w:rPr>
          <w:rFonts w:ascii="IRNazanin" w:hAnsi="IRNazanin" w:eastAsia="IRNazanin"/>
          <w:color w:val="111111"/>
          <w:sz w:val="28"/>
          <w:sz w:val="28"/>
          <w:szCs w:val="28"/>
          <w:rtl w:val="true"/>
          <w:lang w:bidi="fa-IR"/>
        </w:rPr>
        <w:t>علی دین آبائی، و الله لا یجمعنی الله و إیاهم یوم القیامة إلاّ و هو ساخط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قوم یزعمون أنّکم رسل یقرءون علینا بذلک قرآناً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 إنّی بما تعملون علیم</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سمعی و بصری و بشری و لحمی و دمی من هؤلاء براء و برئ الله منهم و رسوله، ما هؤلاء علی دینی و لا علی دین آبائی، و الله لا یجمعنی الله و إیاهم یوم القیامة إلاّ و هو ساخط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خُزّان علم الله، نحن تراجمة أمر الله، نحن قوم معصومون، أمر الله تبارک و تعالی بطاعتنا، و نهی عن معصیتنا، نحن الحجة البالغة علی من دون السماء و فوق الارض</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المغیرة بن سعید أحد أقطاب الغلاة الذین یستمیلون البسطاء بأسالیب من الخداع و السحر، ثمّ یزیّنون لهم الغلوّ فی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فتصدّی له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 أصحابه بحقیقة هذا المغالی و کشف ألاعیبه و فضحه، فقال لهم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المغیرة ابن سعید، و لعن یهودیة کان</w:t>
      </w:r>
    </w:p>
    <w:p>
      <w:pPr>
        <w:pStyle w:val="BookText"/>
        <w:rPr/>
      </w:pPr>
      <w:r>
        <w:rPr>
          <w:rFonts w:ascii="IRNazanin" w:hAnsi="IRNazanin" w:eastAsia="IRNazanin"/>
          <w:color w:val="111111"/>
          <w:sz w:val="28"/>
          <w:sz w:val="28"/>
          <w:szCs w:val="28"/>
          <w:rtl w:val="true"/>
          <w:lang w:bidi="fa-IR"/>
        </w:rPr>
        <w:t xml:space="preserve">یختلف إلیها یتعلم منها السحر و الشعبذة و المخاریق، إنّ المغیرة کذب علی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فسلبه الله الایمان، و إنّ قوماً کذبوا علیَّ، مالهم أذاقهم الله حرّ الحدید، فوالله ما نحن إلاّ عبید الذی خلقنا و اصطفانا، لا نقدر علی ضر و لا نفع إن رحمنا فبرحمته، و ان عذبنا فبذنوبنا، و الله مالنا علی الله من حجة، و لا معنا من الله براءة، و إنّا لمیتون و مقبورون و منشورون و مبعوثون و موقوفون و مسئولون، مالهم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آذوا الله، و آذوا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قبره، و أمیر المؤمنین و فاطمة و الحسن و الحسین و علی بن الحسین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ها أنا ذا بین أظهرکم، لحم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أبیت علی فراشی خائفاً وجلاً مرعوباً، یأمنون و أفزع، ینامون علی فرشهم و أنا خائف ساهر وجل، أتقلقل بین الجبال و البراری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أبرأ الی الله ممّا قال فی الاجدع البرّاد عبد بنی أسد، أبو الخطاب لعنه الله، و الله لو ابتلوا بنا و أمرناهم بذلک لکان الواجب أن لا یقبلوه، فکیف و هم یرونی خائفاً وجلاً؟ استعدی الله علیهم، و اتبرّأ الی الله منهم، اشهدکم أنی امرؤ ولدنی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أطعته رحمنی، و ان عصیته عذبنی عذاباً شدیداً، أو أشدّ عذابه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نفی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ینسبه إلیه الغلاة من علم الغیب و الخلق و الرزق و غیر ذلک، فعن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قطر المطر، و عدد النجوم، و ورق الشجر، و وزن ما فی البحر، و عدد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یعلم هذا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تقدّرون أرزاق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یقدّر أرزاقنا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احتجت الی طعام لعیالی، فضاق صدری، و أبلغت بی الفکرة فی ذلک حتی أحرزت قوتهم، فعندها طابت 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 عبد الله بن سبأ یقول بالتفویض،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التفویض؟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إن الله عزّ و جلّ خلق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فوّض الامر إلیهما، فخلقا و رزقا و أحییا و أماتا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عدو الله، إذا رجعت إلیه فاقرأ علیه الآیة التی فی سورة 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شُرَکاءَ خَلَقُوا کَخَلْقِهِ فَتَشابَهَ الْخَلْقُ عَلَیْهِمْ قُلِ اللّهُ خالِقُ کُلِّ شَیْءٍ وَ هُوَ الْواحِدُ الْقَهّارُ</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فانصرفت الی الرجل، فأخبرته بما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فکأنما ألقمته حجراً،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خرس</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أصحاب أبی الخطاب و الغلاة،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تقاعدهم و لا تواکلهم و لا تشاربهم، و لا تصافحهم و لا توارثهم</w:t>
      </w:r>
      <w:r>
        <w:rPr>
          <w:rFonts w:eastAsia="IRNazanin" w:cs="IRNazanin"/>
          <w:color w:val="111111"/>
          <w:sz w:val="28"/>
          <w:szCs w:val="28"/>
          <w:rtl w:val="true"/>
          <w:lang w:bidi="fa-IR"/>
        </w:rPr>
        <w:t>.</w:t>
      </w:r>
      <w:bookmarkStart w:id="133" w:name="pg1323_14313"/>
    </w:p>
    <w:p>
      <w:pPr>
        <w:pStyle w:val="Heading3"/>
        <w:numPr>
          <w:ilvl w:val="2"/>
          <w:numId w:val="1"/>
        </w:numPr>
        <w:rPr/>
      </w:pPr>
      <w:bookmarkStart w:id="134" w:name="__RefHeading___Toc570388_2383167630"/>
      <w:bookmarkStart w:id="135" w:name="_Toc48"/>
      <w:bookmarkEnd w:id="133"/>
      <w:bookmarkEnd w:id="134"/>
      <w:r>
        <w:rPr>
          <w:rtl w:val="true"/>
        </w:rPr>
        <w:t>موقف الامام موسی الکاظم علیه السلام من الغلاة</w:t>
      </w:r>
      <w:bookmarkEnd w:id="135"/>
    </w:p>
    <w:p>
      <w:pPr>
        <w:pStyle w:val="BookText"/>
        <w:rPr/>
      </w:pPr>
      <w:r>
        <w:rPr>
          <w:rFonts w:ascii="IRNazanin" w:hAnsi="IRNazanin" w:eastAsia="IRNazanin"/>
          <w:color w:val="111111"/>
          <w:sz w:val="28"/>
          <w:sz w:val="28"/>
          <w:szCs w:val="28"/>
          <w:rtl w:val="true"/>
          <w:lang w:bidi="fa-IR"/>
        </w:rPr>
        <w:t xml:space="preserve">لقد ابتلی الامام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ابتلی آباؤه بالغلاة الذین قالوا فیه و فیهم أقوالاً ما أنزل الله بها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أخطر الغلاة الذین ظهروا فی عهد إمامة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بشیر، و کان من أصحابه ثمّ غلا فیه، حتی قال بربوبیته بعد وفاته و ادّعی النبوّة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قتل محمد بن بشیر و کان سبب قتله أنّه کان معه شعبذة و مخاریق، فکان یظهر الواقفة أنّه ممن وقف علی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یقول فی موسی بالربوبیة و یدّعی لنفسه أنّه نبیّ</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تبعه علی عقیدته الفاسدة قوم من البسطاء الذین خدعهم و سمّوا بالبشریة لانتسابهم الی 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عقائدهم الباطلة أنّ العبادات المفروضة علیهم، و الواجب أداؤها هی الصلاة و الصوم و إعطاء الخمس، أمّا الزکاة و الحج و سائر العبادات الاُخری فهی ساقطة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بتناسخ الائمة، أی کلّهم إمام واحد ینتقلون من بدن الی بدن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المواساة بینهم واحدة فی المأکولات و المشروبات و الاموال و الفروج، و أباحوا اللواط، و استندوا</w:t>
      </w:r>
    </w:p>
    <w:p>
      <w:pPr>
        <w:pStyle w:val="BookText"/>
        <w:rPr/>
      </w:pPr>
      <w:r>
        <w:rPr>
          <w:rFonts w:ascii="Amiri" w:hAnsi="Amiri" w:eastAsia="Amiri" w:cs="Amiri"/>
          <w:color w:val="111111"/>
          <w:sz w:val="28"/>
          <w:sz w:val="28"/>
          <w:szCs w:val="28"/>
          <w:rtl w:val="true"/>
          <w:lang w:bidi="ar-SA"/>
        </w:rPr>
        <w:t>فی ذلک الی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یُزَوِّجُهُمْ ذُکْراناً وَ إِناثاً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عند ما توفی الامام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ادّعی هؤلاء أنّه لم یمت و لکنه غاب و استتر و هو المهدی المبشّر به، و أنه قد استخلف علی الاُمة محمد بن بشیر و أقامه مقام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الکشّی عن علیّ بن حدید المدائنی،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سأل أبا الحسن الاول یعنی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محمد بن بشیر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موسی بن جعفر الذی أنت إمامنا و حجّتنا فیما بیننا و بین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أذاقه الله حرّ الحدید، قتله الله أخبث ما یکون من قتلة،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إذا أنا سمعت منه، أ و لیس حلال لی دمه مباح، کما ابیح دم السابّ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حل و الله دمه و أباحه لک و لمن سمع ذلک منه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هذا بسابّ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سابّ الله و سابّ لرسول الله و سابّ لآبائی و سابّی، و أیّ سبّ یقصر عن هذا و لا یفوقه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إذا أتانی لم أخف أن أغمز بذلک بریئاً ثمّ لم أفعل و لم أقتله، ما علیّ من الوزر؟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علیک وزره أضعافاً مضاعفة من غیر أن ینتقص من وزره شیء، أما علمت أنّ أفضل الشهداء درجة یوم القیامة من نصر الله و رسوله بظهر الغیب و ردّ عن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لعن محمد بن بشیر علی لسان 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عن علیّ بن أبی حمزة البطائنی،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محمد بن بشیر و أذاقه حرّ الحدید، إنّه یکذب علیّ، برئ الله منه و برئت الی الله منه، اللهمّ إنی أبرأ إلیک مما یدّعی فیَّ ابن بشیر، اللهمّ أرحنی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ما أحد اجترأ أن یتعمّد الکذب علینا إلاّ أذاقه الله حرّ الحدید، و أنّ أبا المغیرة بن سعید کذب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فأذاقه الله حرّ الحدید، و أنّ أبا الخطاب کذب علی أبی فأذاقه الله حرّ الحدید، و أنّ محمد بن بشیر لعنه الله یکذب علیّ، برئت الی الله منه، اللهم إنّی أبرأ إلیک ممّا یدّعیه فیَّ محمّد بن بشیر، اللهمّ أرحنی منه، اللهمّ إنّی أسألک أن تخلصنی من هذا الرجس النجس محمد بن بشیر، فقد شارک الشیطان أباه فی رحم امّه</w:t>
      </w:r>
      <w:r>
        <w:rPr>
          <w:rFonts w:eastAsia="IRNazanin" w:cs="IRNazanin"/>
          <w:color w:val="111111"/>
          <w:sz w:val="28"/>
          <w:szCs w:val="28"/>
          <w:rtl w:val="true"/>
          <w:lang w:bidi="fa-IR"/>
        </w:rPr>
        <w:t>.</w:t>
      </w:r>
      <w:bookmarkStart w:id="136" w:name="pg1323_14316"/>
    </w:p>
    <w:p>
      <w:pPr>
        <w:pStyle w:val="BookText"/>
        <w:rPr/>
      </w:pPr>
      <w:bookmarkEnd w:id="136"/>
      <w:r>
        <w:rPr>
          <w:rFonts w:ascii="IRNazanin" w:hAnsi="IRNazanin" w:eastAsia="IRNazanin"/>
          <w:color w:val="111111"/>
          <w:sz w:val="28"/>
          <w:sz w:val="28"/>
          <w:szCs w:val="28"/>
          <w:rtl w:val="true"/>
          <w:lang w:bidi="fa-IR"/>
        </w:rPr>
        <w:t xml:space="preserve">و قد استجاب الله دعاء 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أحداً قُتل بأسوإ قتلة من محمد بن بشیر لعنه الله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570390_2383167630"/>
      <w:bookmarkStart w:id="138" w:name="_Toc49"/>
      <w:bookmarkEnd w:id="137"/>
      <w:r>
        <w:rPr>
          <w:rtl w:val="true"/>
        </w:rPr>
        <w:t>موقف الامام علی بن موسی الرضا علیه السلام من الغلاة</w:t>
      </w:r>
      <w:bookmarkEnd w:id="138"/>
    </w:p>
    <w:p>
      <w:pPr>
        <w:pStyle w:val="BookText"/>
        <w:rPr/>
      </w:pPr>
      <w:r>
        <w:rPr>
          <w:rFonts w:ascii="IRNazanin" w:hAnsi="IRNazanin" w:eastAsia="IRNazanin"/>
          <w:color w:val="111111"/>
          <w:sz w:val="28"/>
          <w:sz w:val="28"/>
          <w:szCs w:val="28"/>
          <w:rtl w:val="true"/>
          <w:lang w:bidi="fa-IR"/>
        </w:rPr>
        <w:t xml:space="preserve">لقد جدّ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إکمال مسیرة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محاربة الغلوّ و فضح الغلاة و التشهیر بهم و تحذیر الناس منهم، فعن الحسین بن خالد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بالتناسخ فهو کافر،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الغلاة، ألا کانوا یهوداً، ألا کانوا نصاری، ألا کانوا مجوساً، ألا کانوا قدریة، ألا کانوا مرجئة، ألا کانوا 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تقاعدوهم و لا تصادقوهم، و ابرءوا منهم برئ الله منهم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الغلاة أسوأ أصحاب الفرق و الادیان الفاسدة و المحرّفة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أبرأ إلیک من الحول و القوة، فلا حول و لا قوة إلاّ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أبرأ إلیک من الذین ادّعوا ما لیس لنا بحق، اللهمّ إنی أبرأ إلیک من الذین قالوا فینا ما لم نقله فی أنفسنا، اللهم لک الخلق و الامر، و إیاک نعبد و إیاک نستعین، اللهم</w:t>
      </w:r>
    </w:p>
    <w:p>
      <w:pPr>
        <w:pStyle w:val="BookText"/>
        <w:rPr/>
      </w:pPr>
      <w:r>
        <w:rPr>
          <w:rFonts w:ascii="IRNazanin" w:hAnsi="IRNazanin" w:eastAsia="IRNazanin"/>
          <w:color w:val="111111"/>
          <w:sz w:val="28"/>
          <w:sz w:val="28"/>
          <w:szCs w:val="28"/>
          <w:rtl w:val="true"/>
          <w:lang w:bidi="fa-IR"/>
        </w:rPr>
        <w:t xml:space="preserve">أنت خالقنا و خالق آبائنا الاولین و آبائنا الآخرین، اللهم لا تلیق الربوبیة إلاّ لک، و لا تصلح الاُلوهیّة إلاّ لک، فالعن النصاری الذین صغّروا عظمتک، و العن المضاهین لقولهم من بریّتک، اللهم إنّا عبیدک و أبناء عبیدک، لا نملک لانفسنا ضراً و لا نفعاً و لا موتاً و لا حیاةً و لا نشوراً، اللهم من زعم أننا أرباب فنحن منه براء کبراءة عیسی بن مریم من النصاری، اللهم إنا لم ندعهم الی ما یزعمون فلا تؤاخذنا بما یقولون، و اغفر لنا ما یزعمون،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لا تذر علی الارض من الکافرین دیّاراً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تذرهم یضلّوا عبادک و لا یلدوا إلاّ فاجراً کفّاراً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الغلاة و المفوّضة،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کفّار، و المفوّضة مشرکون، من جالسهم أو خالطهم أو واکلهم أو شاربهم أو واصلهم أو زوّجهم أو تزوّج منهم أو ائتمنهم علی أمانة أو صدّق حدیثهم أو أعانهم بشطر کلمة، خرج من ولایة الله عزّ و جل و ولایة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ولایتنا أهل البیت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مهماً فی ظهور الغلوّ، فعن إبراهیم بن أبی محمود،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أبی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مخالفینا وضعوا أخباراً فی فضائلنا و جعلوها علی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و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التقصیر فی أمرنا،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التصریح بمثالب أعدائنا، فإذا سمع الناس الغلوّ فینا کفّروا شیعتنا و نسبوهم الی القول بربوبیتنا، و إذا سمعوا التقصیر اعتقدوه فینا، و إذا سمعوا مثالب أعدائنا ثلبونا بأسمائنا، و قد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ابن أبی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الناس یمیناً و شمالاً، فالزم طریقنا، فإنّه من لزمنا لزمناه، و من فارقنا فارقناه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بیّن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 الغلاة کانوا سبباً فی نسبة الغلو الی الشیعة عامة، و لهذا نجد المؤلّفین فی الفرق یعمّمون صفة الغلوّ الی الشیعة مطلقاً و خصوصاً الامامیة منهم، اعتماداً علی الاخبار التی کان یروّجها الغلاة بین الناس، فیظن المخالفون أنّ هذه الاخبار قد جاءت عن طریق الشیعة عامة فینسبون الغلو إلیهم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وقع الکثیر من المؤلفین فی خطأ فاحش حینما نسبوا الی الشیعة القول بالتشبیه و التجسیم، مع أننا ذکرنا فی</w:t>
      </w:r>
      <w:bookmarkStart w:id="139" w:name="pg1323_14319"/>
    </w:p>
    <w:p>
      <w:pPr>
        <w:pStyle w:val="BookText"/>
        <w:rPr/>
      </w:pPr>
      <w:bookmarkEnd w:id="139"/>
      <w:r>
        <w:rPr>
          <w:rFonts w:ascii="IRNazanin" w:hAnsi="IRNazanin" w:eastAsia="IRNazanin"/>
          <w:color w:val="111111"/>
          <w:sz w:val="28"/>
          <w:sz w:val="28"/>
          <w:szCs w:val="28"/>
          <w:rtl w:val="true"/>
          <w:lang w:bidi="fa-IR"/>
        </w:rPr>
        <w:t>بیان اصول عقائد الشیعة، و فی مطلب التوحید أنّ الشیعة أشد تنزیهاً لله تعالی و أشدّ نفیاً للتشبیه و التجسیم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 الامام الرضا سبب ذلک فی حدیث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وضع الاخبار عنّا فی التشبیه و الجبر، الغلاة الذین صغّروا عظمة الله تعالی،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أکرمهم فقد أهاننا و من أهانهم فقد أکرمنا، و من قبلهم فقد ردّنا، و من ردّهم فقد قبلنا، و من أحسن إلیهم، فقد أساء إلینا و من أساء إلیهم فقد أحسن إلینا، و من صدّقهم فقد کذّبنا، و من کذّبهم فقد صدّقنا، و من أعطاهم فقد حرمنا، و من حرمهم فقد أعطانا، یا ابن خالد، من کان من شیعتنا فلا یتخذنّ منهم ولیّاً و لا نصیراً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570392_2383167630"/>
      <w:bookmarkStart w:id="141" w:name="_Toc50"/>
      <w:bookmarkEnd w:id="140"/>
      <w:r>
        <w:rPr>
          <w:rtl w:val="true"/>
        </w:rPr>
        <w:t>موقف الامام علی بن محمد الهادی علیه السلام من الغلاة</w:t>
      </w:r>
      <w:bookmarkEnd w:id="14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ابتلی الامام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بجماعة من الغلاة ادّعت الاُلوهیة فی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زعیمهم رجل یُدعی محمد بن نصیر النمیری، و إلیه نُسبت فرقة</w:t>
      </w:r>
    </w:p>
    <w:p>
      <w:pPr>
        <w:pStyle w:val="BookText"/>
        <w:rPr/>
      </w:pPr>
      <w:r>
        <w:rPr>
          <w:rFonts w:ascii="IRNazanin" w:hAnsi="IRNazanin" w:eastAsia="IRNazanin"/>
          <w:color w:val="111111"/>
          <w:sz w:val="28"/>
          <w:sz w:val="28"/>
          <w:szCs w:val="28"/>
          <w:rtl w:val="true"/>
          <w:lang w:bidi="fa-IR"/>
        </w:rPr>
        <w:t>النصیریة، و تابعه علیها شرذمة، علی رأسها فارس بن حاتم القزوینی و ابن بابا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فرقة بنبوّة محمد بن نصیر النمیری، و ذلک أنّه ادّعی أنه نبیّ رسول، و أنّ علی بن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و کان یقول بالتناسخ و الغلو فی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 فیه بالربوبیة و یقول بإباحة المحارم، و یحلل نکاح الرجال بعضهم بعضاً، و یقول إنّه من الفاعل و المفعول به أحد الشهوات و الطیّبات، و أنّ الله لم یحرم شیئاً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بن موسی بن الحسن بن فرات یقوّی أسبابه و یعضده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رأی بعض الناس محمد بن نصیر عیاناً، و غلام له علی ظهره، و أنّه عاتبه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اللذات، و هو من التواضع لله و ترک التجبر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المعروف بابن بابا، و محمد بن نصیر النمیری، و فارس بن حاتم القزوینی، لعن هؤلاء الثلاثة علی بن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أبو محمد الفضل بن شاذان فی بعض کتبه أنّ من الکذّابین المشهورین ابن بابا القمی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العسکری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الی الله من الفهری و الحسن بن محمد بن بابا</w:t>
      </w:r>
    </w:p>
    <w:p>
      <w:pPr>
        <w:pStyle w:val="BookText"/>
        <w:rPr/>
      </w:pPr>
      <w:r>
        <w:rPr>
          <w:rFonts w:ascii="IRNazanin" w:hAnsi="IRNazanin" w:eastAsia="IRNazanin"/>
          <w:color w:val="111111"/>
          <w:sz w:val="28"/>
          <w:sz w:val="28"/>
          <w:szCs w:val="28"/>
          <w:rtl w:val="true"/>
          <w:lang w:bidi="fa-IR"/>
        </w:rPr>
        <w:t>القمی فابرأ منهما، فإنّی محذّرک و جمیع موالیّ، و إنّی ألعنهما علیهما لعنة الله، مستأکلین یأکلان بنا الناس، فتّانین مؤذیین، آذاهما الله و أرکسهما فی الفتنة رکساً، یزعم ابن بابا أنی بعثته نبیاً و أنه باب، علیه لعنة الله، سخر منه الشیطان فأغواه، فلعن الله مَن قَبِلَ منه ذلک،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قدرت أن تشدخ رأسه بالحجر فافعل فإنه قد آذانی، آذاه الله فی الدنیا و الآخرة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الکشیّ عن إبراهیم بن شیبة أنّه کتب للامام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عندنا قوماً یختلفون فی معرفة فضلکم بأقاویل مختلفة تشمئزّ منها القلوب، و تضیق لها الصدور، و یروون فی ذلک الاحادیث، لا یجوز لنا الاقرار بها لما فیها من القول العظیم، و لا یجوز ردّها و لا الجحود بها إذا نسبت الی آبائک، فنحن وقوف علیها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ذلک أنّهم یقولون و یتأوّلون فی معنی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رجل، لا رکوع و لا سجود، کذلک الزکاة معناها ذلک الرجل، لا عدد</w:t>
      </w:r>
    </w:p>
    <w:p>
      <w:pPr>
        <w:pStyle w:val="BookText"/>
        <w:rPr/>
      </w:pPr>
      <w:r>
        <w:rPr>
          <w:rFonts w:ascii="IRNazanin" w:hAnsi="IRNazanin" w:eastAsia="IRNazanin"/>
          <w:color w:val="111111"/>
          <w:sz w:val="28"/>
          <w:sz w:val="28"/>
          <w:szCs w:val="28"/>
          <w:rtl w:val="true"/>
          <w:lang w:bidi="fa-IR"/>
        </w:rPr>
        <w:t>دراهم و لا إخراج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أشیاء تشبهها من الفرائض و السنن و المعاصی، قالوها و صیّروها علی هذا الحدّ الذی ذکرت لک، فإن رأیت أن تمنّ علی موالیک بما فیه سلامتهم و نجاتهم من الاقاویل التی تصیّرهم الی العطب و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ادّعوا هذه الاشیاء ادّعوا أنّهم أولیاء، ودعوا الی طاعتهم، منهم علی بن حسکة، و القاسم الیقطینی، فما تقول فی القبول منهم جمیعاً؟</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دیننا فاعتزله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أخرج عن سهل بن زیاد الآدمی،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أصحابنا الی أبی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سیّدی، إنّ علیّ بن حسکة یدّعی أنه من أولیائک، و أنت الاوّل القدیم، و أنّه بابک و نبیّک، أمرته أن یدعو الی ذلک، و یزعم أنّ الصلاة و الحج و الزکاة و الصوم، کلّ ذلک معرفتک و معرفة من کان فی مثل حال ابن حسکة فیما یدّعی من البابیة و النبوة فهو مؤمن کامل سقط عنه الاستعباد بالصوم و الصلاة و الحج، و ذکر جمیع شرائع الدین أنّ معنی ذلک کلّه ما ثبت لک و مال الناس إلیه کثیراً، فإن رأیت أن تمنّ علی موالیک بجواب فی ذلک تنجیهم من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ابن حسکة علیه لعنة الله، و بحسبک إنی لا أعرفه فی موالیّ،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بعث الله محمداً و الانبیاء قبله إلاّ بالحنیفیة و الصلاة و الزکاة و الصیام و الحج و الولایة، و ما دعا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الی الله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نحن الاوصیاء من ولده عبید الله لا نشرک به شیئاً، إن أطعناه رَحِمَنا، و إن عصیناه عَذَّبَنا، مالنا علی الله من حجة، بل الحجة لله عزّ و جل علینا و علی جمیع خلقه، أبرأ الی الله ممن یقول ذلک و انتفی الی الله من هذا القول، فاهجروهم لعنهم الله، و الجئوهم الی ضیق الطریق، فإن وجدت من أحد منهم خلوة فاشدخ رأسه بالصخر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یتبیّن لنا أنّ التهرب من أداء الفرائض کالصلاة و الصیام و الزکاة و الحج و غیرها کان من أسباب هذا الغلوّ</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کشف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النیّة من الغلاة، عند ما سأله أحد أصحابه فی مقالة قوم یدّعون 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و أنّه شبّه علی الناس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الی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قوم من شیعتک یقولون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من شیعتی، و إنی بریء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الغلاة و المفوّضة، فإنّهم صغّروا عظمة الله و کفروا به و أشرکوا و أضلّوا فراراً من إقامة الفرائض و أداء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یتبیّن لنا بجلاء أنّ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جاهدوا جهاداً مریراً ضد الغلو و الغلاة، و کشفوا عن نیّاتهم السیئة و أهدافهم الشرّیرة و حذّروا شیعتهم منهم، کما نصح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علی شبابکم من الغلاة لا یفسدوهم، فإنّ الغلاة شرّ خلق الله، یصغّرون عظمة الله، یدّعون الربوبیة لعباد الله، و الله إنّ الغلاة لشرٌّ من الیهود و النصاری و المجوس و الذین 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یرجع الغالی فلا نقبله، و بنا یلحق المقصّر فنقبله،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الغالی قد اعتاد ترک الصلاة و الصیام و الزکاة و الحج، فلا یقدر علی ترک عادته و الرجوع الی طاعة الله عزّ و جل ابداً، و إن المقصّر إذا عرف، عمل و أطاع</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یتبیّن من الرسائل التی کان یرسلها البعض الی الائمة یستفتونهم فیها حول الغلاة، و یشرحون لهم مقالاتهم مبدین قلقهم من انتشارها بین الشیعة، ما یدل علی حرص الشیعة المخلصین علی صیانة الدین من الغلاة، و قد وقفوا بوجه الغلاة بکل حزم، و ناظروهم و أفحموهم فی کثیر من الاحیان، و عملوا بأوامر أئمّتهم فی مقاطعة اولئک الغلاة و فضحهم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تلک الظروف العصیبة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ملاحقة سلطات الجور لهم و التنکیل بهم و التضییق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من واجبهم الدفاع عن دینهم و عقیدتهم و حمایة الاسلام من الانحراف المتمثّل فی اولئک الغلاة و تحذیر الناس منهم، و مناظرتهم، و کشف دجلهم و شعوذتهم و ألاعیبهم، فی الوقت الذی کانوا لا یملکون سلطة تعینهم علی الحدّ من نشاط اولئک الغلاة، و لم تکن لهم الحریة الکافیة فی بثّ عقائدهم التی تمثل الاسلام الصحیح و تقف فی وجه الانحراف الاُموی و العباسی، و الفرق التی تبثّ الغلوّ و الانحراف فی أوساط المسلمین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رغم کلّ ذلک، فقد أثمرت جهود الشیعة المضنیة بفضل الله و رحمته و عنایته، و جهاد أئمّتهم الکرام فی الدفاع عن الاسلام الصحیح، و صیانته من سیطرة الانحراف علیه</w:t>
      </w:r>
      <w:r>
        <w:rPr>
          <w:rFonts w:eastAsia="IRNazanin" w:cs="IRNazanin"/>
          <w:color w:val="111111"/>
          <w:sz w:val="28"/>
          <w:szCs w:val="28"/>
          <w:rtl w:val="true"/>
          <w:lang w:bidi="fa-IR"/>
        </w:rPr>
        <w:t>.</w:t>
      </w:r>
      <w:bookmarkStart w:id="142" w:name="pg1323_14326"/>
    </w:p>
    <w:p>
      <w:pPr>
        <w:pStyle w:val="Heading2"/>
        <w:numPr>
          <w:ilvl w:val="1"/>
          <w:numId w:val="1"/>
        </w:numPr>
        <w:rPr/>
      </w:pPr>
      <w:bookmarkStart w:id="143" w:name="__RefHeading___Toc570394_2383167630"/>
      <w:bookmarkStart w:id="144" w:name="_Toc51"/>
      <w:bookmarkEnd w:id="142"/>
      <w:bookmarkEnd w:id="143"/>
      <w:r>
        <w:rPr>
          <w:rtl w:val="true"/>
        </w:rPr>
        <w:t>الفصل الخامس</w:t>
      </w:r>
      <w:r>
        <w:rPr>
          <w:rtl w:val="true"/>
        </w:rPr>
        <w:t xml:space="preserve">: </w:t>
      </w:r>
      <w:r>
        <w:rPr>
          <w:rtl w:val="true"/>
        </w:rPr>
        <w:t>حقیقة التشیّع</w:t>
      </w:r>
      <w:bookmarkEnd w:id="144"/>
    </w:p>
    <w:p>
      <w:pPr>
        <w:pStyle w:val="Heading3"/>
        <w:numPr>
          <w:ilvl w:val="2"/>
          <w:numId w:val="1"/>
        </w:numPr>
        <w:rPr/>
      </w:pPr>
      <w:bookmarkStart w:id="145" w:name="__RefHeading___Toc570396_2383167630"/>
      <w:bookmarkStart w:id="146" w:name="_Toc52"/>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لم تحظ طائفة من طوائف الاسلام باهتمام المؤلفین و الباحثین قدیماً و حدیثاً، کما حظیت الشیعة بذلک، و یعود السبب فی ذلک إلی امور،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الشیعة کانت علی مرّ الایام تمثل المعارضة الجادة للاتجاهات المنحرفة التی تبنّتها الحکومات المتعاقبة علی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تلک الحکومات تجد نفسها مضطرّة لتسخیر وسائل إعلامها ضد هذه الطائفة و تسعی فی الحطّ منها و إظهارها أمام المسلمین بمظهر الفرقة الزائغة عن الحقّ، و تسمیتها بالمبتدعة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اخری فإن التفاف الشیعة حول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الاستهداء بتعالیمهم دون سواهم، و ما کان یحظی به أهل البیت النبویّ من محبّة و احترام من قبل المجتمع الاسلامی، کان یثیر مخاوف هذه الحکومات من أن یبثّ الشیعة تعالیم أهل البیت بین الناس، الذین کان أغلبهم</w:t>
      </w:r>
      <w:bookmarkStart w:id="147" w:name="pg1323_14327"/>
    </w:p>
    <w:p>
      <w:pPr>
        <w:pStyle w:val="BookText"/>
        <w:rPr/>
      </w:pPr>
      <w:bookmarkEnd w:id="147"/>
      <w:r>
        <w:rPr>
          <w:rFonts w:ascii="IRNazanin" w:hAnsi="IRNazanin" w:eastAsia="IRNazanin"/>
          <w:color w:val="111111"/>
          <w:sz w:val="28"/>
          <w:sz w:val="28"/>
          <w:szCs w:val="28"/>
          <w:rtl w:val="true"/>
          <w:lang w:bidi="fa-IR"/>
        </w:rPr>
        <w:t xml:space="preserve">قد وقعوا ضحیة التعالیم المنحرفة التی روّجتها الحکومات الظالمة، و نشر الاحادیث المفتعلة المنسوبة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کانت تحاول اظهار هذه الحکومات علی أنّها أنظمة إسلامیة تستمدّ شرعیّتها من تعالیم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کان لا بدّ لها من الوقوف بوجه المدّ الشیعی و تحدیده لمنع تسرّب أفکاره الثوریة الصحیحة فی صفوف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تجد هذه الحکومات و الحال هذه بداً من الاهتمام بهذه الطائفة، بتسخیر وسائل إعلامها المتاحة للنیل من سمعة هذه الطائفة و تنفیر الناس منها بنسبة معتقداتها إلی اصول فاسدة لا تمتّ الی الاسلام بصلة، أو إظهارها کفرقة أجنبیّة عن المجتمع العربی و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نستعرض فیما یلی باختصار الآراء المختلفة فی أصل التشیّع و التی یستهدف منها أصحابها تشویه الحقائق و سترها للحیلولة دون الوصول إلیها</w:t>
      </w:r>
      <w:r>
        <w:rPr>
          <w:rFonts w:eastAsia="IRNazanin" w:cs="IRNazanin"/>
          <w:color w:val="111111"/>
          <w:sz w:val="28"/>
          <w:szCs w:val="28"/>
          <w:rtl w:val="true"/>
          <w:lang w:bidi="fa-IR"/>
        </w:rPr>
        <w:t>.</w:t>
      </w:r>
    </w:p>
    <w:p>
      <w:pPr>
        <w:pStyle w:val="Heading3"/>
        <w:numPr>
          <w:ilvl w:val="2"/>
          <w:numId w:val="1"/>
        </w:numPr>
        <w:rPr/>
      </w:pPr>
      <w:bookmarkStart w:id="148" w:name="__RefHeading___Toc570398_2383167630"/>
      <w:bookmarkStart w:id="149" w:name="_Toc53"/>
      <w:bookmarkEnd w:id="148"/>
      <w:r>
        <w:rPr>
          <w:rtl w:val="true"/>
        </w:rPr>
        <w:t>شبهة الاُصول الیهودیة</w:t>
      </w:r>
      <w:r>
        <w:rPr>
          <w:rtl w:val="true"/>
        </w:rPr>
        <w:t>:</w:t>
      </w:r>
      <w:bookmarkEnd w:id="14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أخطر التهم التی توجّه للتشیّع هو زعم أنّ اصوله یهودیة تستمد جذورها من تعالیم عبد الله بن سبأ الیهودی الذی تظاهر بالاسلام فی وقت متأخر، و رحل من بلاده</w:t>
      </w:r>
    </w:p>
    <w:p>
      <w:pPr>
        <w:pStyle w:val="BookText"/>
        <w:rPr/>
      </w:pPr>
      <w:r>
        <w:rPr>
          <w:rFonts w:ascii="IRNazanin" w:hAnsi="IRNazanin" w:eastAsia="IRNazanin"/>
          <w:color w:val="111111"/>
          <w:sz w:val="28"/>
          <w:sz w:val="28"/>
          <w:szCs w:val="28"/>
          <w:rtl w:val="true"/>
          <w:lang w:bidi="fa-IR"/>
        </w:rPr>
        <w:t xml:space="preserve">الیمن لیطوف الحجاز و الشام و العراق و مصر و یبث عقائده الفاسدة بین المسلمین و المتمثلة بالقول بأنّ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ابن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الاصل یهودیاً من أهل الحیرة، فأظهر الاسلام و أراد أن یکون له عند أهل الکوفة سوق و رئاسة، فذکر لهم أنّه یجد فی التوراة أنّ لکلّ نبیّ وصیاً، و أنّ علیاً وصی محمد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 أصل هذه الروایة فی تاریخ الطبری</w:t>
      </w:r>
      <w:r>
        <w:rPr>
          <w:rStyle w:val="FootnoteAnchor"/>
          <w:rtl w:val="true"/>
        </w:rPr>
        <w:footnoteReference w:id="208"/>
      </w:r>
      <w:r>
        <w:rPr>
          <w:rFonts w:ascii="IRNazanin" w:hAnsi="IRNazanin" w:eastAsia="IRNazanin"/>
          <w:color w:val="111111"/>
          <w:sz w:val="28"/>
          <w:sz w:val="28"/>
          <w:szCs w:val="28"/>
          <w:rtl w:val="true"/>
          <w:lang w:bidi="fa-IR"/>
        </w:rPr>
        <w:t>عن طریق سیف بن عمر المطعون فی عدالته بشدة من قبل المحدّثین</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 قد نقل بعض المؤرخین الذین جاءوا بعد الطبری الروایة کما هی حتی صارت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فاعتمد علیها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المؤلفون فی الفرق قدیماً و حدیثاً دون تمحیص أو تدقیق، و هی الروایة التی قال عنها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سندها</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 لکنّ المؤلفین لم یلتفتوا إلی هذه الحقیقة، بل ظلّوا یرددونها علی مرّ القرون، فقال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ذهل أعداء الاسلام من قوة هذا الدین و نفاذ سلطانه و سرعة انتشاره، وقفوا قلقین حیاری، و لم یکن لهم قوة لمقاومته بالسیف، فلجئوا إلی طریق آخر للکید، و هو الدخول فی الاسلام نفاقاً، و هدم بنیان الاسلام من الداخل، و تمزیق وحدة المسلمین بنشر الفتنة، و الذی فکّر و قدّر ثمّ دبّر و خطط له، هو عبد الله بن سبأ و شرذمته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 یمکن ملاحظة اتجاهین مهمّین فیما یتعلق بشخصیة عبد الله ابن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یحاول أن یلصق بهذه الشخصیة مهمة إثارة الفتنة فی الساحة الاسلامیة، و تحمیلها أوزار کلّ المشاکل التی ظهرت بین الصحابة فی زمن عثمان بن عفّان معتمدة علی روایة الطبری الآنفة الذکر، و التی تعطی لابن سبأ دوراً اسطوریاً غیر معقول و لا منطقی، و تجعل من عدد کبیر من خیار الصحابة أتباعاً لهذا الیهودی المتستّر</w:t>
      </w:r>
    </w:p>
    <w:p>
      <w:pPr>
        <w:pStyle w:val="BookText"/>
        <w:rPr/>
      </w:pPr>
      <w:r>
        <w:rPr>
          <w:rFonts w:ascii="IRNazanin" w:hAnsi="IRNazanin" w:eastAsia="IRNazanin"/>
          <w:color w:val="111111"/>
          <w:sz w:val="28"/>
          <w:sz w:val="28"/>
          <w:szCs w:val="28"/>
          <w:rtl w:val="true"/>
          <w:lang w:bidi="fa-IR"/>
        </w:rPr>
        <w:t>بزی الاسلام، بینما یفترض الاتجاه الآخر أنّها شخصیة من نسج الخیال، للروایة الضعیفة التی أوردها الطبری عنه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المصادر التاریخیة تفرض وجود هذه الشخصیة و لکنها ترفض الدور الخطیر الذی نسب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لان الروایات التی جاءت فی مصادر الشیعة و السنّة عدا روایة الطبری تؤکد أنّ هذه الشخصیة قد ظهرت فی فترة 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أنّها قد غلت فی شخصیته إلی حدّ التألیة، و أنّ ابن سبأ قد وجد أتباعاً له فی هذا الاتجاه المنحرف، و لکن حرکته لم تکن بذات خطورة کبیرة کالتی یصوّرها بعض الباحثین لاغراض فی النفس، و لو کان ابن سبأ بهذه الدرجة من الاهمیة، لما أهملته کتب الحدیث المعتمدة لدی الجمهور و بخاصة الصحاح التی تخلو من أی 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فطن بعض المستشرقین و الباحثین إلی أنّ لتضخیم دور ابن سبأ أهدافاً سیاسیة اخری للنیل من الشیعة، یقول فلهوزن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التلقیب بلقب السبئیّة إنّما کان یطلق علی الشیعة وحدهم، و استعماله الدقیق ینطبق علی غلاة الشیعة فحسب، و لکنه کلمة ذم تطلق علی جمیع الشیعة علی السواء</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یقول الدکتور محمد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فیما یختصّ بموضوعنا، موضوع التاریخ لنشأة التشیّع فإنّ وجود ابن سبأ علی فرض التسلیم بوجوده لا یصلح دلیلاً علی أنّ التشیّع ظهر فی ذلک التاریخ</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الشیعة لا یروون عنه شیئاً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فإنّ عصره لا یصحّ أن یتّخذ بدءاً لتاریخ الشیعة و التشیّع بالمعنی الفنی المعروف</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المشکلة أنّ قضیة ابن سبأ قد باتت تمسّ بعض عقائد الجمهور التی ساهمت السیاسة فی تشکیلها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المدهش أن یثور جدل عنیف علی صفحات بعض الصحف السعودیة کصحیفة الریاض و غیرها بین عدد من الاساتذة و الباحثین حول دور ابن سبأ الموهوم، و لیس من داع لهذا النقاش إلاّ إصرار بعض الباحثین غیر المنصفین لردّ عقائد الشیعة إلیه من ناحیة، و من ناحیة اخری فإنّ بعض الباحثین المنصفین إلی حدّ ما ینظرون إلی ابن سبأ علی أنّه یمثّل جزءاً من عقیدة الجمهور، إذ یقول الدکتور حسن بن فهد الهویمل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الجدل حول ابن سبأ یأخذ ثلاثة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السائد عند المؤرّخین الاسلامیین، و هو ثبوت وجوده و ثبوت دوره فی الفتنة بکلِّ حجمها المبالغ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المستوی الاستشراقی و الشیعی المتأخر، و هو انکار وجود ابن سبأ، و من ثمّ انکار دوره، و عند ما أقول الشیعی المتأخر فإنّما اشیر إلی أنّ المتقدمین من الشیعة لم ینکروا وجود ابن سبأ، و إن نفوا بعض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المستوی المتوسط، و هو إثبات وجود ابن سبأ و التقلیل من دوره فی الفتنة، و هذا ما أمیل إلیه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الدکتور الهلابی و من بعده حسن المالکی مع تیّار المتشددین المنکرین لوجود هذه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قراءتی لما کتبا و وقوفی علی الجهد المبذول فی التقصّی، إلاّ أننی لا أطمئنّ لما ذهبا إلیه، و لا أرتاح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فی نسف هذه الشخصیة نسفاً لأشیاء کثیرة و تفریغاً لکتب تراثیة لکبار العلماء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ابن تیمیة، و ابن حجر، و الذهبی و غیرهما، فابن سبأ أو ابن السوداء یشکل مذهباً عقائدیاً، و یشکّل مواقف اخری لو تداعت لکنّا أمام زلزلة تمسّ بنایات کثیرة</w:t>
      </w:r>
      <w:r>
        <w:rPr>
          <w:rFonts w:eastAsia="IRNazanin" w:cs="IRNazanin"/>
          <w:color w:val="111111"/>
          <w:sz w:val="28"/>
          <w:szCs w:val="28"/>
          <w:rtl w:val="true"/>
          <w:lang w:bidi="fa-IR"/>
        </w:rPr>
        <w:t>!</w:t>
      </w:r>
      <w:r>
        <w:rPr>
          <w:rStyle w:val="FootnoteAnchor"/>
          <w:rtl w:val="true"/>
        </w:rPr>
        <w:footnoteReference w:id="215"/>
      </w:r>
      <w:bookmarkStart w:id="150" w:name="pg1323_14333"/>
    </w:p>
    <w:p>
      <w:pPr>
        <w:pStyle w:val="BookText"/>
        <w:rPr/>
      </w:pPr>
      <w:bookmarkEnd w:id="150"/>
      <w:r>
        <w:rPr>
          <w:rFonts w:ascii="IRNazanin" w:hAnsi="IRNazanin" w:eastAsia="IRNazanin"/>
          <w:color w:val="111111"/>
          <w:sz w:val="28"/>
          <w:sz w:val="28"/>
          <w:szCs w:val="28"/>
          <w:rtl w:val="true"/>
          <w:lang w:bidi="fa-IR"/>
        </w:rPr>
        <w:t>من هنا یتبیّن أنّ مسألة وجود ابن سبأ و دوره الاُسطوری یشکّل اتجاهاً عقائدیاً عند البعض، یترتب علی وجوده الحفاظ علی قدسیة التراث بکلّ ما فیه من غث و سمین، و إن کانت الحقیقة أنّ مسألة ابن سبأ قد أصبحت سلاحاً فی أیدی المناوئین للتشیّع، فی محاولتهم إلصاق عقائدهم به لیس إلاّ</w:t>
      </w:r>
      <w:r>
        <w:rPr>
          <w:rFonts w:eastAsia="IRNazanin" w:cs="IRNazanin"/>
          <w:color w:val="111111"/>
          <w:sz w:val="28"/>
          <w:szCs w:val="28"/>
          <w:rtl w:val="true"/>
          <w:lang w:bidi="fa-IR"/>
        </w:rPr>
        <w:t>.</w:t>
      </w:r>
    </w:p>
    <w:p>
      <w:pPr>
        <w:pStyle w:val="Heading3"/>
        <w:numPr>
          <w:ilvl w:val="2"/>
          <w:numId w:val="1"/>
        </w:numPr>
        <w:rPr/>
      </w:pPr>
      <w:bookmarkStart w:id="151" w:name="__RefHeading___Toc570400_2383167630"/>
      <w:bookmarkStart w:id="152" w:name="_Toc54"/>
      <w:bookmarkEnd w:id="151"/>
      <w:r>
        <w:rPr>
          <w:rtl w:val="true"/>
        </w:rPr>
        <w:t>شبهة الاُصول الفارسیة</w:t>
      </w:r>
      <w:r>
        <w:rPr>
          <w:rtl w:val="true"/>
        </w:rPr>
        <w:t>:</w:t>
      </w:r>
      <w:bookmarkEnd w:id="152"/>
    </w:p>
    <w:p>
      <w:pPr>
        <w:pStyle w:val="BookText"/>
        <w:rPr/>
      </w:pPr>
      <w:r>
        <w:rPr>
          <w:rFonts w:ascii="IRNazanin" w:hAnsi="IRNazanin" w:eastAsia="IRNazanin"/>
          <w:color w:val="111111"/>
          <w:sz w:val="28"/>
          <w:sz w:val="28"/>
          <w:szCs w:val="28"/>
          <w:rtl w:val="true"/>
          <w:lang w:bidi="fa-IR"/>
        </w:rPr>
        <w:t>من المعلوم أنّ دولة بنی امیّة کانت دولة عربیة خالصة، اعتمدت سیاسة إبعاد الموالی و الحطّ من شأنهم إلی أقصی الحدود، و محاولة تمجید العرب و تفضیلهم علیهم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مسألة إلصاق تهمة العجمة بخصومها هی إحدی وسائل الحرب الاعلامیة التی تتبنّاها، و التی ظلّت مستمرة قرابة قرن من الزمان، ممّا ساعد علی ترسیخ هذا الاتجاه الفکری عند عامة الناس</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الشیعة کانوا القوة المعارضة الرئیسة لحکم الاُمویین، و التی کان خطر انتشار مبادئها یهدد کیان الدولة الاُمویة فی الصمیم، فإنّ وسائل إعلام هذه الدولة لم تکتف بإلصاق تهمة انتماء الشیعة إلی اصول یهودیة عن طریق ابن سبأ، بل حاولت أن توحی بأنّ فکرة التشیع فکرة فارسیة</w:t>
      </w:r>
    </w:p>
    <w:p>
      <w:pPr>
        <w:pStyle w:val="BookText"/>
        <w:rPr/>
      </w:pPr>
      <w:r>
        <w:rPr>
          <w:rFonts w:ascii="IRNazanin" w:hAnsi="IRNazanin" w:eastAsia="IRNazanin"/>
          <w:color w:val="111111"/>
          <w:sz w:val="28"/>
          <w:sz w:val="28"/>
          <w:szCs w:val="28"/>
          <w:rtl w:val="true"/>
          <w:lang w:bidi="fa-IR"/>
        </w:rPr>
        <w:t>مستوردة جاءت عن طریق الفرس بعد فتح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رکّز بعض الباحثین المعاصرین علی هذه المسألة، بل إنّ بعضهم قد بالغ أکثر، فحاول الجمع بین الاُصول الیهودیة و الفارسیة معاً، یقول أحمد عطیة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تشتمل التعالیم السبئیة علی جذور العقیدة الشیعیة التی نبعت من اصول یهودیة، و تأثرت بالمزدکیة الفارسیة، فرأس هذه الفرقة یهودی یمنیّ الاصل، بینما شاعت بعض العقائد الفارسیة المزدکیة إبّان الاحتلال الفارسی لبعض أهل الجزیرة العربیة، لهذا صادفت السبئیة هوی لدی بعض أهل العراق المجاورین للفرس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نظریة انتقلت إلی السبئیة و الشیعة عامة من الفرس، و تقوم علی أنّ علیاً هو الخلیفة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استمدّ حقّه فی الامامة من الله، و ینتقل هذا الحق بالوراثة الی أهل بیته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الباحث یرید أن یربط بین توارث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للامامة و بین الافکار الفارسیة التی تسرّبت إلی المسلمین، بحجة أنّ الفرس کانوا یؤمنون بالملکیة الوراثیة، و هذا الرأی</w:t>
      </w:r>
    </w:p>
    <w:p>
      <w:pPr>
        <w:pStyle w:val="BookText"/>
        <w:rPr/>
      </w:pPr>
      <w:r>
        <w:rPr>
          <w:rFonts w:ascii="IRNazanin" w:hAnsi="IRNazanin" w:eastAsia="IRNazanin"/>
          <w:color w:val="111111"/>
          <w:sz w:val="28"/>
          <w:sz w:val="28"/>
          <w:szCs w:val="28"/>
          <w:rtl w:val="true"/>
          <w:lang w:bidi="fa-IR"/>
        </w:rPr>
        <w:t>قد ذهب إلیه کثیر من الباحثین و بعض المستشرقین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لو أنّنا أخذنا هذا الرأی بنظر الاعتبار، لکان لزاماً علینا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الاُمویین هم الذین قد أخذوا بهذا المبدأ، لانّهم حوّلوا الخلافة إلی ملک عضوض یتوارثه الابناء عن الآباء، و الدولة الاُمویة عربیة خالصة کما أسلفنا، لذا فإنّ مسألة تأثرهم بهذا التقلید الفارسی أمر مستبعد، و علی هذا الاساس فإنّ استلهام الشیعة لهذا المبدإ أمر مستبعد أیضاً، بل أکثر استبعاداً إذا ما عرفنا أنّ التشیّع کان عربیّاً خالصاً کما سوف نثبت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یعزو بعض الباحثین فکرة التشیّع إلی أنّ أکثر الشیعة الاوائل من الفرس، حیث یقول الشیخ محمد أبو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 إننا نعتقد أنّ الشیعة قد تأثروا بالافکار الفارسیة حول الملک و وراثته، و التشابه بین مذهبهم و نظام الملک الفارسی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یزکی هذا أنّ أکثر أهل فارس الآن من الشیعة، و إنّ الشیعة الاولین کانوا من الفرس</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 أکثر أهل فارس الآن هم من الشیعة، فهذا صحیح، و لکن فات الشیخ أبو زهرة أنّ معظم أهل فارس قد دخلوا فی</w:t>
      </w:r>
    </w:p>
    <w:p>
      <w:pPr>
        <w:pStyle w:val="BookText"/>
        <w:rPr/>
      </w:pPr>
      <w:r>
        <w:rPr>
          <w:rFonts w:ascii="IRNazanin" w:hAnsi="IRNazanin" w:eastAsia="IRNazanin"/>
          <w:color w:val="111111"/>
          <w:sz w:val="28"/>
          <w:sz w:val="28"/>
          <w:szCs w:val="28"/>
          <w:rtl w:val="true"/>
          <w:lang w:bidi="fa-IR"/>
        </w:rPr>
        <w:t>التشیّع فی فترة متأخرة خصوصاً فی زمن الدولة الصفویة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الشیعة الاوّلین کانوا من الفرس، فهذا غیر صحیح، فإنّ استقراء التاریخ یثبت بشکل قاطع أنّ الشیعة الاوائل کانوا فی جلّهم من العرب الاقحاح، و قد أثبت ذلک المؤلفون القدماء، حیث یظهر أنّ التشیّع کان منحصراً فی مناطق محدودة من بلاد فارس، و کانت بدایته فی مدینة قم، مع العلم أنّ أهل قم کانوا من العرب و لیسوا من الفرس</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یاقوت الحموی عن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مدینة مستحدثة إسلامیة لا أثر للاعاجم فیها، و أوّل من 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الاحوص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أهلها کلّهم شیعة إمامیة، و کان بدء تمصیرها فی أیّام الحجاج بن یوسف سنة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انهزم ابن الاشعث و رجع الی کابل منهزماً کان فی جملة اخوة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الاحوص و عبد الرحمن و اسحاق و نعیم، و هم بنو سعد بن مالک بن عامر الاشعری، و کان متقدم هؤلاء الاخوة عبد الله بن سعد، و کان له ولد قدریّ فی الکوفة، فانتقل منها إلی قم و کان إمامیاً، و هو الذی نقل التشیع إلی أهلها فلا یوجد بها سنیّ قط</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کما و یثبت الحموی أنّ التشیع لم یدخل مدینة الری إلاّ فی زمن المعتمد العباسی،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أهل الری أهل سنّة و جماعة، إلی أن تغلب أحمد بن الحسن المادرانی علیها، فأظهر التشیّع و أکرم أهله و قرّبهم، فتقرب الناس إلیه بعد تصنیف الکتب فی ذلک، فصنّف له عبد الرحمن بن أبی حاتم کتاباً فی فضائل أهل البیت و غیره، و کان ذلک فی أیام المعتمد، و تغلّبه علیها فی سنة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المقدسی یؤکد أنّ الغالب علی أهل فارس هو المذهب الحنفی و الشافعی، و لم یشر إلی وجود للتشیع بینهم فی زمنه،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السواد الاعظم إلاّ من أربعة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أبی حنیفة بالشرق، و أصحاب مالک بالمغرب، و أصحاب الشافعی بالشاش و خزائن نیسابور، و أصحاب الحدیث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الاقالیم ممتزجون و الغلبة ببغداد للحنابلة و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بالکوفة الشیعة إلاّ الکناسة فانها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الموصل حنابلة و جلبة للشیعة</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 ینقل لنا ابن الفقیه نصاً مهمّاً علی لسان محمد بن علی قائد الثورة العباسیة علی الاُمویین، و هو یوصی أفراد تنظیمه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یجب عمله، و یقسّم لهم المناطق التی تصلح للعمل فیها لبثّ دعوتهم،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الکوفة و سوادها فشیعة علیّ و ولده، و أمّا البصرة و سوادها فعثمانیة تدین بالکفّ،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عبد الله المقتول و لا تکن عبد الله القاتل، و أما الجزیرة فحروریة مارقة و أعراب أعلاج، و مسلمون فی أخلاق النصاری، و أمّا أهل الشام فلیس یعرفون إلاّ آل أبی سفیان و طاعة بنی مروان و عداوة راسخة و جهل متراکم، و أمّا مکة و المدینة فقد غلب علیها أبو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علیکم بخراسان، فإنّ هناک العدد الکثیر و الجلد الظاهر، و هناک صدور سلیمة و قلوب فارغة لم تتقسمها الاهواء و لم یتوزعها النحل، و هم جند لهم أجسام و أبدان و مناکب و کواهل و هامات و لحی و شوارب و أصوات هائلة و لغات فخمة من أجواف منکرة، و بعد فانّی أتفاءل إلی المشرق و إلی مطلع سراج الدنیا و مصباح الخلق</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قد اعترف الکثیر من المستشرقین و الباحثین المعاصرین بهذه الحقیقة، إذ یقول الدکتور عبد الله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الادلة التاریخیة التی تؤید ظهور التشیّع بین العرب و فی بیئة</w:t>
      </w:r>
    </w:p>
    <w:p>
      <w:pPr>
        <w:pStyle w:val="BookText"/>
        <w:rPr/>
      </w:pPr>
      <w:r>
        <w:rPr>
          <w:rFonts w:ascii="IRNazanin" w:hAnsi="IRNazanin" w:eastAsia="IRNazanin"/>
          <w:color w:val="111111"/>
          <w:sz w:val="28"/>
          <w:sz w:val="28"/>
          <w:szCs w:val="28"/>
          <w:rtl w:val="true"/>
          <w:lang w:bidi="fa-IR"/>
        </w:rPr>
        <w:t>تغلب علیها الصفات العربیة، و هی الکوفة، فأهمها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أنصار علیّ الذین أیّدوه فی حربه مع خصومه یتکوّنون فی الغالب الاعم من عرب الحجاز و العراق، و لم نعثر علی اسم فرد ذی أهمیّة أو قائد کبیر من قوّاد علیّ من کان إیرانی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الذین یکتبون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یستقدمونه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للکوفة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الاسماء التی وردت فی الکتاب المنسوب لابی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زعماء القبائل العربیة الساکنة فی الکوفة و سوادها حینذاک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أنصار سلیمان بن صرد الخزاعی فی حرکة التوابین، کلّهم تقریباً من القبائل العربیة المعروفة</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 أکّد علی النقطة الاخیرة، المستشرق فلهوزن،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فی النخیلة أربعة آلاف من التوّابین، و کان بینهم عرب من کل القبائل و کثیر من القرّاء و لم یکن بینهم أحد من الموالی</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حول مسألة الخلط بین اتجاهات الفرس النفسیّة و بین میولهم للتشیع، یقول فلهوزن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آراء الشیعة کانت تلائم الایرانیین، فلیست تلک الملائمة دلیلاً علیه، بل</w:t>
      </w:r>
      <w:bookmarkStart w:id="153" w:name="pg1323_14340"/>
    </w:p>
    <w:p>
      <w:pPr>
        <w:pStyle w:val="BookText"/>
        <w:rPr/>
      </w:pPr>
      <w:bookmarkEnd w:id="153"/>
      <w:r>
        <w:rPr>
          <w:rFonts w:ascii="IRNazanin" w:hAnsi="IRNazanin" w:eastAsia="IRNazanin"/>
          <w:color w:val="111111"/>
          <w:sz w:val="28"/>
          <w:sz w:val="28"/>
          <w:szCs w:val="28"/>
          <w:rtl w:val="true"/>
          <w:lang w:bidi="fa-IR"/>
        </w:rPr>
        <w:t>الروایات التاریخیة تقول بعکس ذلک، 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التشیّع الواضح الصریح کان قائماً أولاً فی الدوائر العربیة، ثمّ انتقل بعد ذلک منها إلی الموالی</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ینقل عبد الله الفیّاض عن ماسنیون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هَمْدان، القبیلة العظیمة الخطیرة ذات الشوکة و القوة کانت شدیدة التشیّع</w:t>
      </w:r>
      <w:r>
        <w:rPr>
          <w:rFonts w:eastAsia="IRNazanin" w:cs="IRNazanin"/>
          <w:color w:val="111111"/>
          <w:sz w:val="28"/>
          <w:szCs w:val="28"/>
          <w:rtl w:val="true"/>
          <w:lang w:bidi="fa-IR"/>
        </w:rPr>
        <w:t xml:space="preserve">. </w:t>
      </w:r>
      <w:r>
        <w:rPr>
          <w:rStyle w:val="FootnoteAnchor"/>
          <w:rtl w:val="true"/>
        </w:rPr>
        <w:footnoteReference w:id="225"/>
      </w:r>
    </w:p>
    <w:p>
      <w:pPr>
        <w:pStyle w:val="Heading3"/>
        <w:numPr>
          <w:ilvl w:val="2"/>
          <w:numId w:val="1"/>
        </w:numPr>
        <w:rPr/>
      </w:pPr>
      <w:bookmarkStart w:id="154" w:name="__RefHeading___Toc570402_2383167630"/>
      <w:bookmarkStart w:id="155" w:name="_Toc55"/>
      <w:bookmarkEnd w:id="154"/>
      <w:r>
        <w:rPr>
          <w:rtl w:val="true"/>
        </w:rPr>
        <w:t>سبب آخر</w:t>
      </w:r>
      <w:r>
        <w:rPr>
          <w:rtl w:val="true"/>
        </w:rPr>
        <w:t>:</w:t>
      </w:r>
      <w:bookmarkEnd w:id="15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الاسباب التی یتشبث بها بعض الباحثین أیضاً لردّ التشیع إلی الاصل الفارسی، هی قضیة زواج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إحدی بنات الفرس، إذ یقول الدکتور مصطفی الشکعة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برهان آخر یتمثله الذین یقولون بأنّ التشیع بدأ مذهباً سیاسیاً و لیس عقیدة دینیة، ذلک هو اجماع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یزالون حتی الیوم علی التشیع لآل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المنطق فی ذلک أنّ الفرس یعتقدون أنّهم أنسباء الحسین، لانه تزوج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یزدجر، بعد أن وقعت أسیرة فی أیدی المسلمین، و لقد انجبت سلافة علیّاً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w:t>
      </w:r>
    </w:p>
    <w:p>
      <w:pPr>
        <w:pStyle w:val="BookText"/>
        <w:rPr/>
      </w:pPr>
      <w:r>
        <w:rPr>
          <w:rFonts w:ascii="IRNazanin" w:hAnsi="IRNazanin" w:eastAsia="IRNazanin"/>
          <w:color w:val="111111"/>
          <w:sz w:val="28"/>
          <w:sz w:val="28"/>
          <w:szCs w:val="28"/>
          <w:rtl w:val="true"/>
          <w:lang w:bidi="fa-IR"/>
        </w:rPr>
        <w:t>فهم أخوال علی، و یمکن الربط بین تحمّسهم لابن ابنتهم و بین تشیعهم، فتشیّعهم و الحال کذلک لا یمکن أن یقال إنه تشیّع عقیدة خالصة، بل هو أقرب إلی تشیع العصبیة منه إلی تشیّع العقیدة، و تشیع العصبیة یساوی تشیّع السیاسة، ففکرة التشیّع من ناحیة الفرس علی الاقل فکرة سیاسیة خالصة، بل إنّ بعض الفرس قد أعلن انتصاره لعلیّ زین العابدین لما یربط بین الفرس و بین بیت الحسین من نسب</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إنّ ممّا یؤخذ علی کلام الدکتور الشکعة، هو أنّ الشیعة لیسوا کلّهم من الفرس وحدهم حتی یمکن تقبّل تحلیله هذا، فإذا کان الفرس یدینون بتشیّعهم إلی رابطة الخؤولة، للنسب بینهم و بین علی بن الحسین و أبیه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ذا نقول عن الشیعة من غیر الفرس، و خاصة العرب الذین کانوا یمثّلون لبّ التشیّع قبل دخول الفرس فیه؟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اخری، فلو کان زواج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سلافة الفارسیة هو الدافع للفرس لاعتناق مذهب التشیع، فإنّ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وحده الذی تزوج من أمیرة فارسیة، فقد کان هناک آخرون أیضاً تزوجوا من الامیرات الفارسیات</w:t>
      </w:r>
    </w:p>
    <w:p>
      <w:pPr>
        <w:pStyle w:val="BookText"/>
        <w:rPr/>
      </w:pPr>
      <w:r>
        <w:rPr>
          <w:rFonts w:ascii="IRNazanin" w:hAnsi="IRNazanin" w:eastAsia="IRNazanin"/>
          <w:color w:val="111111"/>
          <w:sz w:val="28"/>
          <w:sz w:val="28"/>
          <w:szCs w:val="28"/>
          <w:rtl w:val="true"/>
          <w:lang w:bidi="fa-IR"/>
        </w:rPr>
        <w:t xml:space="preserve">اللواتی اسرن و جلبن إلی المدینة، فإنّ عبد الله بن عمر قد تزوج اخت سلافة و أولدها ابنه سالماً، و إذا کان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خلیفة المسلمین، فإنّ عبد الله بن عمر کان ابن خلیفة المسلمین عمر بن الخطاب السابق فی خلافته علی 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تزوج محمد بن أبی بکر الاُخت الاُخری لسلافة و أولدها القاسم الفقیه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محمد بن أبی بکر کان ابن خلیفة أیضاً، و أبوه أسبق من أبی عبد الله بن عمر أیضاً فی الخلافة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تمّ زواج الثلاثة فی زمن عمر بن الخطاب</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من هنا نری أنّ هذه الحجة داحضة أیضاً، و لا یمکن حمل تشیّع الفرس لهذا السبب غیر المنطقی</w:t>
      </w:r>
      <w:r>
        <w:rPr>
          <w:rFonts w:eastAsia="IRNazanin" w:cs="IRNazanin"/>
          <w:color w:val="111111"/>
          <w:sz w:val="28"/>
          <w:szCs w:val="28"/>
          <w:rtl w:val="true"/>
          <w:lang w:bidi="fa-IR"/>
        </w:rPr>
        <w:t>.</w:t>
      </w:r>
      <w:bookmarkStart w:id="156" w:name="pg1323_14343"/>
    </w:p>
    <w:p>
      <w:pPr>
        <w:pStyle w:val="Heading2"/>
        <w:numPr>
          <w:ilvl w:val="1"/>
          <w:numId w:val="1"/>
        </w:numPr>
        <w:rPr/>
      </w:pPr>
      <w:bookmarkStart w:id="157" w:name="__RefHeading___Toc570404_2383167630"/>
      <w:bookmarkStart w:id="158" w:name="_Toc56"/>
      <w:bookmarkEnd w:id="156"/>
      <w:bookmarkEnd w:id="157"/>
      <w:r>
        <w:rPr>
          <w:rtl w:val="true"/>
        </w:rPr>
        <w:t>الخاتمة</w:t>
      </w:r>
      <w:r>
        <w:rPr>
          <w:rtl w:val="true"/>
        </w:rPr>
        <w:t>:</w:t>
      </w:r>
      <w:bookmarkEnd w:id="158"/>
    </w:p>
    <w:p>
      <w:pPr>
        <w:pStyle w:val="BookText"/>
        <w:rPr/>
      </w:pPr>
      <w:r>
        <w:rPr>
          <w:rFonts w:ascii="IRNazanin" w:hAnsi="IRNazanin" w:eastAsia="IRNazanin"/>
          <w:color w:val="111111"/>
          <w:sz w:val="28"/>
          <w:sz w:val="28"/>
          <w:szCs w:val="28"/>
          <w:rtl w:val="true"/>
          <w:lang w:bidi="fa-IR"/>
        </w:rPr>
        <w:t xml:space="preserve">لقد تبیّن من کلّ ما سبق أنّ بذرة التشیع قد ولدت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الذی غذّاها و نمّاها باشادته المستمرة بعلی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دعوته الناس للالتفاف حوله و إخبارهم بأنّه علی الحقّ، و أنّ شیعته هم الفائزون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الوصیّة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من مدّعیات عبد الله بن سبأ، بل هی نص ثابت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منذ بدایة الاسلام، و قیل عبد الله بن سبأ الموجود أو الموهوم، و قد أدرک الصحابة ذلک من خلال سؤالهم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وصیّه و إخباره لهم بذلک، حتی اشتهر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تغنّت به الشعراء، و دخلت هذه المفردة فی معاجم اللغة کلقب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قال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الوصیّ، کغنی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و استشهد ابن أبی الحدید بعشرات الابیات التی قیلت من قبل عدد من الصحابة و التی تثبت لقب الوصیّ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الشیعة الاوائل کانوا من کبار الصحابة و ذوی سابقتهم، و هم الذین تمسّکوا بخطّ التشیّع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نشروه بین أفراد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الشیعة الاوائل کانوا عرباً أقحاحاً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جولد تسیهر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التشیّع کالاسلام، عربیّ فی نشأته و فی اصوله التی نبت فیها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الذین یحاولون أن یظهروا بأنّ الفرس قد دخلوا التشیّع بهدف هدم الاسلام و اعادة الدیانة المجوسیة الی سابق عهدها، فإنّ علیهم أن یتذکروا أنّ معظم أئمة أهل السنّة کانوا من الفرس، کالبخاری و مسلم و الترمذی و ابن ماجة و أبی حنیفة و غیرهم من المحدّثین و الفقهاء، فلو کان غرض الفرس هو هدم الاسلام، فینبغی أن یکون غرض اولئک الائمة من أهل التسنّن هو نفس الغرض إذا ما جارینا اولئک فی دعواهم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الحقیقة التی لا مِراء فیها هی أنّ التشیّع إنّما یمثّل خطّ الاسلام الاصیل البعید عن الانحراف، و الذی ظلّ یواجه هذه التیارات المشبوهة علی مرّ الایام، حتی یقضی الله أمراً کان مفعولاً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bookmarkStart w:id="159" w:name="pg1323_14346"/>
    </w:p>
    <w:p>
      <w:pPr>
        <w:pStyle w:val="Heading2"/>
        <w:numPr>
          <w:ilvl w:val="1"/>
          <w:numId w:val="1"/>
        </w:numPr>
        <w:rPr/>
      </w:pPr>
      <w:bookmarkStart w:id="160" w:name="__RefHeading___Toc570406_2383167630"/>
      <w:bookmarkStart w:id="161" w:name="_Toc57"/>
      <w:bookmarkEnd w:id="159"/>
      <w:bookmarkEnd w:id="160"/>
      <w:r>
        <w:rPr>
          <w:rtl w:val="true"/>
        </w:rPr>
        <w:t>مصادر الکتاب</w:t>
      </w:r>
      <w:bookmarkEnd w:id="161"/>
    </w:p>
    <w:p>
      <w:pPr>
        <w:pStyle w:val="BookText"/>
        <w:rPr/>
      </w:pPr>
      <w:r>
        <w:rPr>
          <w:rFonts w:ascii="IRNazanin" w:hAnsi="IRNazanin" w:eastAsia="IRNazanin"/>
          <w:color w:val="111111"/>
          <w:sz w:val="28"/>
          <w:sz w:val="28"/>
          <w:szCs w:val="28"/>
          <w:rtl w:val="true"/>
          <w:lang w:bidi="fa-IR"/>
        </w:rPr>
        <w:t>لسان العرب لابن منظور</w:t>
      </w:r>
    </w:p>
    <w:p>
      <w:pPr>
        <w:pStyle w:val="BookText"/>
        <w:rPr/>
      </w:pPr>
      <w:r>
        <w:rPr>
          <w:rFonts w:ascii="IRNazanin" w:hAnsi="IRNazanin" w:eastAsia="IRNazanin"/>
          <w:color w:val="111111"/>
          <w:sz w:val="28"/>
          <w:sz w:val="28"/>
          <w:szCs w:val="28"/>
          <w:rtl w:val="true"/>
          <w:lang w:bidi="fa-IR"/>
        </w:rPr>
        <w:t>السیرة النبویة أحمد زینی دحلان</w:t>
      </w:r>
    </w:p>
    <w:p>
      <w:pPr>
        <w:pStyle w:val="BookText"/>
        <w:rPr/>
      </w:pPr>
      <w:r>
        <w:rPr>
          <w:rFonts w:ascii="IRNazanin" w:hAnsi="IRNazanin" w:eastAsia="IRNazanin"/>
          <w:color w:val="111111"/>
          <w:sz w:val="28"/>
          <w:sz w:val="28"/>
          <w:szCs w:val="28"/>
          <w:rtl w:val="true"/>
          <w:lang w:bidi="fa-IR"/>
        </w:rPr>
        <w:t>السیرة الحلبیة لبرهان الدین الحلبی</w:t>
      </w:r>
    </w:p>
    <w:p>
      <w:pPr>
        <w:pStyle w:val="BookText"/>
        <w:rPr/>
      </w:pPr>
      <w:r>
        <w:rPr>
          <w:rFonts w:ascii="IRNazanin" w:hAnsi="IRNazanin" w:eastAsia="IRNazanin"/>
          <w:color w:val="111111"/>
          <w:sz w:val="28"/>
          <w:sz w:val="28"/>
          <w:szCs w:val="28"/>
          <w:rtl w:val="true"/>
          <w:lang w:bidi="fa-IR"/>
        </w:rPr>
        <w:t>المغازی للواقدی</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 لمحمد بن اسماعیل البخاری</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 القشیری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 لابن ماجة القزوینی</w:t>
      </w:r>
    </w:p>
    <w:p>
      <w:pPr>
        <w:pStyle w:val="BookText"/>
        <w:rPr/>
      </w:pPr>
      <w:r>
        <w:rPr>
          <w:rFonts w:ascii="IRNazanin" w:hAnsi="IRNazanin" w:eastAsia="IRNazanin"/>
          <w:color w:val="111111"/>
          <w:sz w:val="28"/>
          <w:sz w:val="28"/>
          <w:szCs w:val="28"/>
          <w:rtl w:val="true"/>
          <w:lang w:bidi="fa-IR"/>
        </w:rPr>
        <w:t>المصنف لابن أبی شیبة</w:t>
      </w:r>
    </w:p>
    <w:p>
      <w:pPr>
        <w:pStyle w:val="BookText"/>
        <w:rPr/>
      </w:pPr>
      <w:r>
        <w:rPr>
          <w:rFonts w:ascii="IRNazanin" w:hAnsi="IRNazanin" w:eastAsia="IRNazanin"/>
          <w:color w:val="111111"/>
          <w:sz w:val="28"/>
          <w:sz w:val="28"/>
          <w:szCs w:val="28"/>
          <w:rtl w:val="true"/>
          <w:lang w:bidi="fa-IR"/>
        </w:rPr>
        <w:t>المسند للحمیدی</w:t>
      </w:r>
    </w:p>
    <w:p>
      <w:pPr>
        <w:pStyle w:val="BookText"/>
        <w:rPr/>
      </w:pPr>
      <w:r>
        <w:rPr>
          <w:rFonts w:ascii="IRNazanin" w:hAnsi="IRNazanin" w:eastAsia="IRNazanin"/>
          <w:color w:val="111111"/>
          <w:sz w:val="28"/>
          <w:sz w:val="28"/>
          <w:szCs w:val="28"/>
          <w:rtl w:val="true"/>
          <w:lang w:bidi="fa-IR"/>
        </w:rPr>
        <w:t>المسند لابی یعلی</w:t>
      </w:r>
    </w:p>
    <w:p>
      <w:pPr>
        <w:pStyle w:val="BookText"/>
        <w:rPr/>
      </w:pPr>
      <w:r>
        <w:rPr>
          <w:rFonts w:ascii="IRNazanin" w:hAnsi="IRNazanin" w:eastAsia="IRNazanin"/>
          <w:color w:val="111111"/>
          <w:sz w:val="28"/>
          <w:sz w:val="28"/>
          <w:szCs w:val="28"/>
          <w:rtl w:val="true"/>
          <w:lang w:bidi="fa-IR"/>
        </w:rPr>
        <w:t>الطبقات الکبری لابن سعد</w:t>
      </w:r>
    </w:p>
    <w:p>
      <w:pPr>
        <w:pStyle w:val="BookText"/>
        <w:rPr/>
      </w:pPr>
      <w:r>
        <w:rPr>
          <w:rFonts w:ascii="IRNazanin" w:hAnsi="IRNazanin" w:eastAsia="IRNazanin"/>
          <w:color w:val="111111"/>
          <w:sz w:val="28"/>
          <w:sz w:val="28"/>
          <w:szCs w:val="28"/>
          <w:rtl w:val="true"/>
          <w:lang w:bidi="fa-IR"/>
        </w:rPr>
        <w:t>تاریخ الیعقوبی لابن واضح الیعقوبی</w:t>
      </w:r>
    </w:p>
    <w:p>
      <w:pPr>
        <w:pStyle w:val="BookText"/>
        <w:rPr/>
      </w:pPr>
      <w:r>
        <w:rPr>
          <w:rFonts w:ascii="IRNazanin" w:hAnsi="IRNazanin" w:eastAsia="IRNazanin"/>
          <w:color w:val="111111"/>
          <w:sz w:val="28"/>
          <w:sz w:val="28"/>
          <w:szCs w:val="28"/>
          <w:rtl w:val="true"/>
          <w:lang w:bidi="fa-IR"/>
        </w:rPr>
        <w:t>الکامل فی التاریخ لابن الاثیر</w:t>
      </w:r>
    </w:p>
    <w:p>
      <w:pPr>
        <w:pStyle w:val="BookText"/>
        <w:rPr/>
      </w:pPr>
      <w:r>
        <w:rPr>
          <w:rFonts w:ascii="IRNazanin" w:hAnsi="IRNazanin" w:eastAsia="IRNazanin"/>
          <w:color w:val="111111"/>
          <w:sz w:val="28"/>
          <w:sz w:val="28"/>
          <w:szCs w:val="28"/>
          <w:rtl w:val="true"/>
          <w:lang w:bidi="fa-IR"/>
        </w:rPr>
        <w:t>شرح نهج البلاغة لابن أبی الحدید المعتزلی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 للمتقی الهندی</w:t>
      </w:r>
    </w:p>
    <w:p>
      <w:pPr>
        <w:pStyle w:val="BookText"/>
        <w:rPr/>
      </w:pPr>
      <w:r>
        <w:rPr>
          <w:rFonts w:ascii="IRNazanin" w:hAnsi="IRNazanin" w:eastAsia="IRNazanin"/>
          <w:color w:val="111111"/>
          <w:sz w:val="28"/>
          <w:sz w:val="28"/>
          <w:szCs w:val="28"/>
          <w:rtl w:val="true"/>
          <w:lang w:bidi="fa-IR"/>
        </w:rPr>
        <w:t>أنساب الاشراف للبلاذری</w:t>
      </w:r>
    </w:p>
    <w:p>
      <w:pPr>
        <w:pStyle w:val="BookText"/>
        <w:rPr/>
      </w:pPr>
      <w:r>
        <w:rPr>
          <w:rFonts w:ascii="IRNazanin" w:hAnsi="IRNazanin" w:eastAsia="IRNazanin"/>
          <w:color w:val="111111"/>
          <w:sz w:val="28"/>
          <w:sz w:val="28"/>
          <w:szCs w:val="28"/>
          <w:rtl w:val="true"/>
          <w:lang w:bidi="fa-IR"/>
        </w:rPr>
        <w:t>تاریخ دمشق لابن عساکر</w:t>
      </w:r>
    </w:p>
    <w:p>
      <w:pPr>
        <w:pStyle w:val="BookText"/>
        <w:rPr/>
      </w:pPr>
      <w:r>
        <w:rPr>
          <w:rFonts w:ascii="IRNazanin" w:hAnsi="IRNazanin" w:eastAsia="IRNazanin"/>
          <w:color w:val="111111"/>
          <w:sz w:val="28"/>
          <w:sz w:val="28"/>
          <w:szCs w:val="28"/>
          <w:rtl w:val="true"/>
          <w:lang w:bidi="fa-IR"/>
        </w:rPr>
        <w:t>مختصر تاریخ دمشق لابن منظور</w:t>
      </w:r>
    </w:p>
    <w:p>
      <w:pPr>
        <w:pStyle w:val="BookText"/>
        <w:rPr/>
      </w:pPr>
      <w:r>
        <w:rPr>
          <w:rFonts w:ascii="IRNazanin" w:hAnsi="IRNazanin" w:eastAsia="IRNazanin"/>
          <w:color w:val="111111"/>
          <w:sz w:val="28"/>
          <w:sz w:val="28"/>
          <w:szCs w:val="28"/>
          <w:rtl w:val="true"/>
          <w:lang w:bidi="fa-IR"/>
        </w:rPr>
        <w:t>المستدرک علی الصحیحین للحاکم النیسابوری</w:t>
      </w:r>
    </w:p>
    <w:p>
      <w:pPr>
        <w:pStyle w:val="BookText"/>
        <w:rPr/>
      </w:pPr>
      <w:r>
        <w:rPr>
          <w:rFonts w:ascii="IRNazanin" w:hAnsi="IRNazanin" w:eastAsia="IRNazanin"/>
          <w:color w:val="111111"/>
          <w:sz w:val="28"/>
          <w:sz w:val="28"/>
          <w:szCs w:val="28"/>
          <w:rtl w:val="true"/>
          <w:lang w:bidi="fa-IR"/>
        </w:rPr>
        <w:t xml:space="preserve">جامع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النسائی لأحمد بن شعیب النسائی</w:t>
      </w:r>
    </w:p>
    <w:p>
      <w:pPr>
        <w:pStyle w:val="BookText"/>
        <w:rPr/>
      </w:pP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الصواعق المحرقة لابن حجر الهیثمی المکی</w:t>
      </w:r>
    </w:p>
    <w:p>
      <w:pPr>
        <w:pStyle w:val="BookText"/>
        <w:rPr/>
      </w:pPr>
      <w:r>
        <w:rPr>
          <w:rFonts w:ascii="IRNazanin" w:hAnsi="IRNazanin" w:eastAsia="IRNazanin"/>
          <w:color w:val="111111"/>
          <w:sz w:val="28"/>
          <w:sz w:val="28"/>
          <w:szCs w:val="28"/>
          <w:rtl w:val="true"/>
          <w:lang w:bidi="fa-IR"/>
        </w:rPr>
        <w:t>مجمع الزوائد لنور الدین الهیثمی</w:t>
      </w:r>
    </w:p>
    <w:p>
      <w:pPr>
        <w:pStyle w:val="BookText"/>
        <w:rPr/>
      </w:pPr>
      <w:r>
        <w:rPr>
          <w:rFonts w:ascii="IRNazanin" w:hAnsi="IRNazanin" w:eastAsia="IRNazanin"/>
          <w:color w:val="111111"/>
          <w:sz w:val="28"/>
          <w:sz w:val="28"/>
          <w:szCs w:val="28"/>
          <w:rtl w:val="true"/>
          <w:lang w:bidi="fa-IR"/>
        </w:rPr>
        <w:t>فیض القدیر للمناوی</w:t>
      </w:r>
    </w:p>
    <w:p>
      <w:pPr>
        <w:pStyle w:val="BookText"/>
        <w:rPr/>
      </w:pPr>
      <w:r>
        <w:rPr>
          <w:rFonts w:ascii="IRNazanin" w:hAnsi="IRNazanin" w:eastAsia="IRNazanin"/>
          <w:color w:val="111111"/>
          <w:sz w:val="28"/>
          <w:sz w:val="28"/>
          <w:szCs w:val="28"/>
          <w:rtl w:val="true"/>
          <w:lang w:bidi="fa-IR"/>
        </w:rPr>
        <w:t>حلیة الاولیاء لابی نعیم</w:t>
      </w:r>
    </w:p>
    <w:p>
      <w:pPr>
        <w:pStyle w:val="BookText"/>
        <w:rPr/>
      </w:pPr>
      <w:r>
        <w:rPr>
          <w:rFonts w:ascii="IRNazanin" w:hAnsi="IRNazanin" w:eastAsia="IRNazanin"/>
          <w:color w:val="111111"/>
          <w:sz w:val="28"/>
          <w:sz w:val="28"/>
          <w:szCs w:val="28"/>
          <w:rtl w:val="true"/>
          <w:lang w:bidi="fa-IR"/>
        </w:rPr>
        <w:t>تاریخ بغداد للخطیب البغدادی</w:t>
      </w:r>
    </w:p>
    <w:p>
      <w:pPr>
        <w:pStyle w:val="BookText"/>
        <w:rPr/>
      </w:pPr>
      <w:r>
        <w:rPr>
          <w:rFonts w:ascii="IRNazanin" w:hAnsi="IRNazanin" w:eastAsia="IRNazanin"/>
          <w:color w:val="111111"/>
          <w:sz w:val="28"/>
          <w:sz w:val="28"/>
          <w:szCs w:val="28"/>
          <w:rtl w:val="true"/>
          <w:lang w:bidi="fa-IR"/>
        </w:rPr>
        <w:t>ذخائر العقبی للمحب الطبری</w:t>
      </w:r>
    </w:p>
    <w:p>
      <w:pPr>
        <w:pStyle w:val="BookText"/>
        <w:rPr/>
      </w:pPr>
      <w:r>
        <w:rPr>
          <w:rFonts w:ascii="IRNazanin" w:hAnsi="IRNazanin" w:eastAsia="IRNazanin"/>
          <w:color w:val="111111"/>
          <w:sz w:val="28"/>
          <w:sz w:val="28"/>
          <w:szCs w:val="28"/>
          <w:rtl w:val="true"/>
          <w:lang w:bidi="fa-IR"/>
        </w:rPr>
        <w:t>الریاض النضرة للمحب الطبری</w:t>
      </w:r>
    </w:p>
    <w:p>
      <w:pPr>
        <w:pStyle w:val="BookText"/>
        <w:rPr/>
      </w:pPr>
      <w:r>
        <w:rPr>
          <w:rFonts w:ascii="IRNazanin" w:hAnsi="IRNazanin" w:eastAsia="IRNazanin"/>
          <w:color w:val="111111"/>
          <w:sz w:val="28"/>
          <w:sz w:val="28"/>
          <w:szCs w:val="28"/>
          <w:rtl w:val="true"/>
          <w:lang w:bidi="fa-IR"/>
        </w:rPr>
        <w:t>اسد الغابة لابن الاثیر</w:t>
      </w:r>
    </w:p>
    <w:p>
      <w:pPr>
        <w:pStyle w:val="BookText"/>
        <w:rPr/>
      </w:pPr>
      <w:r>
        <w:rPr>
          <w:rFonts w:ascii="IRNazanin" w:hAnsi="IRNazanin" w:eastAsia="IRNazanin"/>
          <w:color w:val="111111"/>
          <w:sz w:val="28"/>
          <w:sz w:val="28"/>
          <w:szCs w:val="28"/>
          <w:rtl w:val="true"/>
          <w:lang w:bidi="fa-IR"/>
        </w:rPr>
        <w:t>أسباب النزول للواحدی</w:t>
      </w:r>
    </w:p>
    <w:p>
      <w:pPr>
        <w:pStyle w:val="BookText"/>
        <w:rPr/>
      </w:pPr>
      <w:r>
        <w:rPr>
          <w:rFonts w:ascii="IRNazanin" w:hAnsi="IRNazanin" w:eastAsia="IRNazanin"/>
          <w:color w:val="111111"/>
          <w:sz w:val="28"/>
          <w:sz w:val="28"/>
          <w:szCs w:val="28"/>
          <w:rtl w:val="true"/>
          <w:lang w:bidi="fa-IR"/>
        </w:rPr>
        <w:t>السنن الکبری للبیهقی</w:t>
      </w:r>
    </w:p>
    <w:p>
      <w:pPr>
        <w:pStyle w:val="BookText"/>
        <w:rPr/>
      </w:pPr>
      <w:r>
        <w:rPr>
          <w:rFonts w:ascii="IRNazanin" w:hAnsi="IRNazanin" w:eastAsia="IRNazanin"/>
          <w:color w:val="111111"/>
          <w:sz w:val="28"/>
          <w:sz w:val="28"/>
          <w:szCs w:val="28"/>
          <w:rtl w:val="true"/>
          <w:lang w:bidi="fa-IR"/>
        </w:rPr>
        <w:t>السیرة النبویة لابن هشام</w:t>
      </w:r>
    </w:p>
    <w:p>
      <w:pPr>
        <w:pStyle w:val="BookText"/>
        <w:rPr/>
      </w:pPr>
      <w:r>
        <w:rPr>
          <w:rFonts w:ascii="IRNazanin" w:hAnsi="IRNazanin" w:eastAsia="IRNazanin"/>
          <w:color w:val="111111"/>
          <w:sz w:val="28"/>
          <w:sz w:val="28"/>
          <w:szCs w:val="28"/>
          <w:rtl w:val="true"/>
          <w:lang w:bidi="fa-IR"/>
        </w:rPr>
        <w:t>المعجم الکبیر للطبرانی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البدایة و النهایة لابن کثیر الدمشقی</w:t>
      </w:r>
    </w:p>
    <w:p>
      <w:pPr>
        <w:pStyle w:val="BookText"/>
        <w:rPr/>
      </w:pPr>
      <w:r>
        <w:rPr>
          <w:rFonts w:ascii="IRNazanin" w:hAnsi="IRNazanin" w:eastAsia="IRNazanin"/>
          <w:color w:val="111111"/>
          <w:sz w:val="28"/>
          <w:sz w:val="28"/>
          <w:szCs w:val="28"/>
          <w:rtl w:val="true"/>
          <w:lang w:bidi="fa-IR"/>
        </w:rPr>
        <w:t>مصابیح السنّة للبغوی</w:t>
      </w:r>
    </w:p>
    <w:p>
      <w:pPr>
        <w:pStyle w:val="BookText"/>
        <w:rPr/>
      </w:pPr>
      <w:r>
        <w:rPr>
          <w:rFonts w:ascii="IRNazanin" w:hAnsi="IRNazanin" w:eastAsia="IRNazanin"/>
          <w:color w:val="111111"/>
          <w:sz w:val="28"/>
          <w:sz w:val="28"/>
          <w:szCs w:val="28"/>
          <w:rtl w:val="true"/>
          <w:lang w:bidi="fa-IR"/>
        </w:rPr>
        <w:t>مشکاة المصابیح لسبط ابن الجوزی</w:t>
      </w:r>
    </w:p>
    <w:p>
      <w:pPr>
        <w:pStyle w:val="BookText"/>
        <w:rPr/>
      </w:pPr>
      <w:r>
        <w:rPr>
          <w:rFonts w:ascii="IRNazanin" w:hAnsi="IRNazanin" w:eastAsia="IRNazanin"/>
          <w:color w:val="111111"/>
          <w:sz w:val="28"/>
          <w:sz w:val="28"/>
          <w:szCs w:val="28"/>
          <w:rtl w:val="true"/>
          <w:lang w:bidi="fa-IR"/>
        </w:rPr>
        <w:t>تذکرة الخواص لسبط ابن الجوزی</w:t>
      </w:r>
    </w:p>
    <w:p>
      <w:pPr>
        <w:pStyle w:val="BookText"/>
        <w:rPr/>
      </w:pPr>
      <w:r>
        <w:rPr>
          <w:rFonts w:ascii="IRNazanin" w:hAnsi="IRNazanin" w:eastAsia="IRNazanin"/>
          <w:color w:val="111111"/>
          <w:sz w:val="28"/>
          <w:sz w:val="28"/>
          <w:szCs w:val="28"/>
          <w:rtl w:val="true"/>
          <w:lang w:bidi="fa-IR"/>
        </w:rPr>
        <w:t>الفضائل لأحمد بن حنبل</w:t>
      </w:r>
    </w:p>
    <w:p>
      <w:pPr>
        <w:pStyle w:val="BookText"/>
        <w:rPr/>
      </w:pPr>
      <w:r>
        <w:rPr>
          <w:rFonts w:ascii="IRNazanin" w:hAnsi="IRNazanin" w:eastAsia="IRNazanin"/>
          <w:color w:val="111111"/>
          <w:sz w:val="28"/>
          <w:sz w:val="28"/>
          <w:szCs w:val="28"/>
          <w:rtl w:val="true"/>
          <w:lang w:bidi="fa-IR"/>
        </w:rPr>
        <w:t xml:space="preserve">مسند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الطبری لابن جریر الطبری</w:t>
      </w:r>
    </w:p>
    <w:p>
      <w:pPr>
        <w:pStyle w:val="BookText"/>
        <w:rPr/>
      </w:pPr>
      <w:r>
        <w:rPr>
          <w:rFonts w:ascii="IRNazanin" w:hAnsi="IRNazanin" w:eastAsia="IRNazanin"/>
          <w:color w:val="111111"/>
          <w:sz w:val="28"/>
          <w:sz w:val="28"/>
          <w:szCs w:val="28"/>
          <w:rtl w:val="true"/>
          <w:lang w:bidi="fa-IR"/>
        </w:rPr>
        <w:t xml:space="preserve">الاموال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المنتظم لابن الجوزی</w:t>
      </w:r>
    </w:p>
    <w:p>
      <w:pPr>
        <w:pStyle w:val="BookText"/>
        <w:rPr/>
      </w:pPr>
      <w:r>
        <w:rPr>
          <w:rFonts w:ascii="IRNazanin" w:hAnsi="IRNazanin" w:eastAsia="IRNazanin"/>
          <w:color w:val="111111"/>
          <w:sz w:val="28"/>
          <w:sz w:val="28"/>
          <w:szCs w:val="28"/>
          <w:rtl w:val="true"/>
          <w:lang w:bidi="fa-IR"/>
        </w:rPr>
        <w:t>المعجم الاوسط للطبرانی</w:t>
      </w:r>
    </w:p>
    <w:p>
      <w:pPr>
        <w:pStyle w:val="BookText"/>
        <w:rPr/>
      </w:pPr>
      <w:r>
        <w:rPr>
          <w:rFonts w:ascii="IRNazanin" w:hAnsi="IRNazanin" w:eastAsia="IRNazanin"/>
          <w:color w:val="111111"/>
          <w:sz w:val="28"/>
          <w:sz w:val="28"/>
          <w:szCs w:val="28"/>
          <w:rtl w:val="true"/>
          <w:lang w:bidi="fa-IR"/>
        </w:rPr>
        <w:t>الاستیعاب لابن عبد البر</w:t>
      </w:r>
    </w:p>
    <w:p>
      <w:pPr>
        <w:pStyle w:val="BookText"/>
        <w:rPr/>
      </w:pPr>
      <w:r>
        <w:rPr>
          <w:rFonts w:ascii="IRNazanin" w:hAnsi="IRNazanin" w:eastAsia="IRNazanin"/>
          <w:color w:val="111111"/>
          <w:sz w:val="28"/>
          <w:sz w:val="28"/>
          <w:szCs w:val="28"/>
          <w:rtl w:val="true"/>
          <w:lang w:bidi="fa-IR"/>
        </w:rPr>
        <w:t>الفردوس بمأثور الخطاب للدیلمی</w:t>
      </w:r>
    </w:p>
    <w:p>
      <w:pPr>
        <w:pStyle w:val="BookText"/>
        <w:rPr/>
      </w:pPr>
      <w:r>
        <w:rPr>
          <w:rFonts w:ascii="IRNazanin" w:hAnsi="IRNazanin" w:eastAsia="IRNazanin"/>
          <w:color w:val="111111"/>
          <w:sz w:val="28"/>
          <w:sz w:val="28"/>
          <w:szCs w:val="28"/>
          <w:rtl w:val="true"/>
          <w:lang w:bidi="fa-IR"/>
        </w:rPr>
        <w:t>معرفة الصحابة لابی نعیم</w:t>
      </w:r>
    </w:p>
    <w:p>
      <w:pPr>
        <w:pStyle w:val="BookText"/>
        <w:rPr/>
      </w:pPr>
      <w:r>
        <w:rPr>
          <w:rFonts w:ascii="IRNazanin" w:hAnsi="IRNazanin" w:eastAsia="IRNazanin"/>
          <w:color w:val="111111"/>
          <w:sz w:val="28"/>
          <w:sz w:val="28"/>
          <w:szCs w:val="28"/>
          <w:rtl w:val="true"/>
          <w:lang w:bidi="fa-IR"/>
        </w:rPr>
        <w:t>شرح المواهب اللدنیة للزرقانی</w:t>
      </w:r>
    </w:p>
    <w:p>
      <w:pPr>
        <w:pStyle w:val="BookText"/>
        <w:rPr/>
      </w:pPr>
      <w:r>
        <w:rPr>
          <w:rFonts w:ascii="IRNazanin" w:hAnsi="IRNazanin" w:eastAsia="IRNazanin"/>
          <w:color w:val="111111"/>
          <w:sz w:val="28"/>
          <w:sz w:val="28"/>
          <w:szCs w:val="28"/>
          <w:rtl w:val="true"/>
          <w:lang w:bidi="fa-IR"/>
        </w:rPr>
        <w:t>فرائد السمطین للحموئی</w:t>
      </w:r>
    </w:p>
    <w:p>
      <w:pPr>
        <w:pStyle w:val="BookText"/>
        <w:rPr/>
      </w:pPr>
      <w:r>
        <w:rPr>
          <w:rFonts w:ascii="IRNazanin" w:hAnsi="IRNazanin" w:eastAsia="IRNazanin"/>
          <w:color w:val="111111"/>
          <w:sz w:val="28"/>
          <w:sz w:val="28"/>
          <w:szCs w:val="28"/>
          <w:rtl w:val="true"/>
          <w:lang w:bidi="fa-IR"/>
        </w:rPr>
        <w:t>نظم درر السمطین لجمال الدین الزرندی</w:t>
      </w:r>
    </w:p>
    <w:p>
      <w:pPr>
        <w:pStyle w:val="BookText"/>
        <w:rPr/>
      </w:pPr>
      <w:r>
        <w:rPr>
          <w:rFonts w:ascii="IRNazanin" w:hAnsi="IRNazanin" w:eastAsia="IRNazanin"/>
          <w:color w:val="111111"/>
          <w:sz w:val="28"/>
          <w:sz w:val="28"/>
          <w:szCs w:val="28"/>
          <w:rtl w:val="true"/>
          <w:lang w:bidi="fa-IR"/>
        </w:rPr>
        <w:t>الفصول المهمة لابن الصباغ المالکی</w:t>
      </w:r>
    </w:p>
    <w:p>
      <w:pPr>
        <w:pStyle w:val="BookText"/>
        <w:rPr/>
      </w:pPr>
      <w:r>
        <w:rPr>
          <w:rFonts w:ascii="IRNazanin" w:hAnsi="IRNazanin" w:eastAsia="IRNazanin"/>
          <w:color w:val="111111"/>
          <w:sz w:val="28"/>
          <w:sz w:val="28"/>
          <w:szCs w:val="28"/>
          <w:rtl w:val="true"/>
          <w:lang w:bidi="fa-IR"/>
        </w:rPr>
        <w:t>إحیاء علوم الدین للغزالی</w:t>
      </w:r>
    </w:p>
    <w:p>
      <w:pPr>
        <w:pStyle w:val="BookText"/>
        <w:rPr/>
      </w:pPr>
      <w:r>
        <w:rPr>
          <w:rFonts w:ascii="IRNazanin" w:hAnsi="IRNazanin" w:eastAsia="IRNazanin"/>
          <w:color w:val="111111"/>
          <w:sz w:val="28"/>
          <w:sz w:val="28"/>
          <w:szCs w:val="28"/>
          <w:rtl w:val="true"/>
          <w:lang w:bidi="fa-IR"/>
        </w:rPr>
        <w:t>کنوز الحقائق للمناوی</w:t>
      </w:r>
    </w:p>
    <w:p>
      <w:pPr>
        <w:pStyle w:val="BookText"/>
        <w:rPr/>
      </w:pPr>
      <w:r>
        <w:rPr>
          <w:rFonts w:ascii="IRNazanin" w:hAnsi="IRNazanin" w:eastAsia="IRNazanin"/>
          <w:color w:val="111111"/>
          <w:sz w:val="28"/>
          <w:sz w:val="28"/>
          <w:szCs w:val="28"/>
          <w:rtl w:val="true"/>
          <w:lang w:bidi="fa-IR"/>
        </w:rPr>
        <w:t>تهذیب التهذیب لابن حجر العسقلانی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الاصابة فی معرفة الصحابة لابن حجر العسقلانی</w:t>
      </w:r>
    </w:p>
    <w:p>
      <w:pPr>
        <w:pStyle w:val="BookText"/>
        <w:rPr/>
      </w:pPr>
      <w:r>
        <w:rPr>
          <w:rFonts w:ascii="IRNazanin" w:hAnsi="IRNazanin" w:eastAsia="IRNazanin"/>
          <w:color w:val="111111"/>
          <w:sz w:val="28"/>
          <w:sz w:val="28"/>
          <w:szCs w:val="28"/>
          <w:rtl w:val="true"/>
          <w:lang w:bidi="fa-IR"/>
        </w:rPr>
        <w:t>کفایة الطالب للکنجی</w:t>
      </w:r>
    </w:p>
    <w:p>
      <w:pPr>
        <w:pStyle w:val="BookText"/>
        <w:rPr/>
      </w:pPr>
      <w:r>
        <w:rPr>
          <w:rFonts w:ascii="IRNazanin" w:hAnsi="IRNazanin" w:eastAsia="IRNazanin"/>
          <w:color w:val="111111"/>
          <w:sz w:val="28"/>
          <w:sz w:val="28"/>
          <w:szCs w:val="28"/>
          <w:rtl w:val="true"/>
          <w:lang w:bidi="fa-IR"/>
        </w:rPr>
        <w:t>المناقب للخوارزمی</w:t>
      </w:r>
    </w:p>
    <w:p>
      <w:pPr>
        <w:pStyle w:val="BookText"/>
        <w:rPr/>
      </w:pPr>
      <w:r>
        <w:rPr>
          <w:rFonts w:ascii="IRNazanin" w:hAnsi="IRNazanin" w:eastAsia="IRNazanin"/>
          <w:color w:val="111111"/>
          <w:sz w:val="28"/>
          <w:sz w:val="28"/>
          <w:szCs w:val="28"/>
          <w:rtl w:val="true"/>
          <w:lang w:bidi="fa-IR"/>
        </w:rPr>
        <w:t>وقعة صفین نصر بن مزاحم المنقری</w:t>
      </w:r>
    </w:p>
    <w:p>
      <w:pPr>
        <w:pStyle w:val="BookText"/>
        <w:rPr/>
      </w:pPr>
      <w:r>
        <w:rPr>
          <w:rFonts w:ascii="IRNazanin" w:hAnsi="IRNazanin" w:eastAsia="IRNazanin"/>
          <w:color w:val="111111"/>
          <w:sz w:val="28"/>
          <w:sz w:val="28"/>
          <w:szCs w:val="28"/>
          <w:rtl w:val="true"/>
          <w:lang w:bidi="fa-IR"/>
        </w:rPr>
        <w:t>الدر المنثور للسیوطی</w:t>
      </w:r>
    </w:p>
    <w:p>
      <w:pPr>
        <w:pStyle w:val="BookText"/>
        <w:rPr/>
      </w:pPr>
      <w:r>
        <w:rPr>
          <w:rFonts w:ascii="IRNazanin" w:hAnsi="IRNazanin" w:eastAsia="IRNazanin"/>
          <w:color w:val="111111"/>
          <w:sz w:val="28"/>
          <w:sz w:val="28"/>
          <w:szCs w:val="28"/>
          <w:rtl w:val="true"/>
          <w:lang w:bidi="fa-IR"/>
        </w:rPr>
        <w:t>خطط الشام لمحمد کرد علی</w:t>
      </w:r>
    </w:p>
    <w:p>
      <w:pPr>
        <w:pStyle w:val="BookText"/>
        <w:rPr/>
      </w:pPr>
      <w:r>
        <w:rPr>
          <w:rFonts w:ascii="IRNazanin" w:hAnsi="IRNazanin" w:eastAsia="IRNazanin"/>
          <w:color w:val="111111"/>
          <w:sz w:val="28"/>
          <w:sz w:val="28"/>
          <w:szCs w:val="28"/>
          <w:rtl w:val="true"/>
          <w:lang w:bidi="fa-IR"/>
        </w:rPr>
        <w:t>النظم الاسلامیة للدکتور صبحی الصالح</w:t>
      </w:r>
    </w:p>
    <w:p>
      <w:pPr>
        <w:pStyle w:val="BookText"/>
        <w:rPr/>
      </w:pPr>
      <w:r>
        <w:rPr>
          <w:rFonts w:ascii="IRNazanin" w:hAnsi="IRNazanin" w:eastAsia="IRNazanin"/>
          <w:color w:val="111111"/>
          <w:sz w:val="28"/>
          <w:sz w:val="28"/>
          <w:szCs w:val="28"/>
          <w:rtl w:val="true"/>
          <w:lang w:bidi="fa-IR"/>
        </w:rPr>
        <w:t>دائرة القرن العشرین لفرید وجدی</w:t>
      </w:r>
    </w:p>
    <w:p>
      <w:pPr>
        <w:pStyle w:val="BookText"/>
        <w:rPr/>
      </w:pPr>
      <w:r>
        <w:rPr>
          <w:rFonts w:ascii="IRNazanin" w:hAnsi="IRNazanin" w:eastAsia="IRNazanin"/>
          <w:color w:val="111111"/>
          <w:sz w:val="28"/>
          <w:sz w:val="28"/>
          <w:szCs w:val="28"/>
          <w:rtl w:val="true"/>
          <w:lang w:bidi="fa-IR"/>
        </w:rPr>
        <w:t>لسان المیزان لابن حجر العسقلانی</w:t>
      </w:r>
    </w:p>
    <w:p>
      <w:pPr>
        <w:pStyle w:val="BookText"/>
        <w:rPr/>
      </w:pPr>
      <w:r>
        <w:rPr>
          <w:rFonts w:ascii="IRNazanin" w:hAnsi="IRNazanin" w:eastAsia="IRNazanin"/>
          <w:color w:val="111111"/>
          <w:sz w:val="28"/>
          <w:sz w:val="28"/>
          <w:szCs w:val="28"/>
          <w:rtl w:val="true"/>
          <w:lang w:bidi="fa-IR"/>
        </w:rPr>
        <w:t>الصارم المسلول لابن تیمیة</w:t>
      </w:r>
    </w:p>
    <w:p>
      <w:pPr>
        <w:pStyle w:val="BookText"/>
        <w:rPr/>
      </w:pPr>
      <w:r>
        <w:rPr>
          <w:rFonts w:ascii="IRNazanin" w:hAnsi="IRNazanin" w:eastAsia="IRNazanin"/>
          <w:color w:val="111111"/>
          <w:sz w:val="28"/>
          <w:sz w:val="28"/>
          <w:szCs w:val="28"/>
          <w:rtl w:val="true"/>
          <w:lang w:bidi="fa-IR"/>
        </w:rPr>
        <w:t>الخوارج و الشیعة لفلهوزن</w:t>
      </w:r>
    </w:p>
    <w:p>
      <w:pPr>
        <w:pStyle w:val="BookText"/>
        <w:rPr/>
      </w:pPr>
      <w:r>
        <w:rPr>
          <w:rFonts w:ascii="IRNazanin" w:hAnsi="IRNazanin" w:eastAsia="IRNazanin"/>
          <w:color w:val="111111"/>
          <w:sz w:val="28"/>
          <w:sz w:val="28"/>
          <w:szCs w:val="28"/>
          <w:rtl w:val="true"/>
          <w:lang w:bidi="fa-IR"/>
        </w:rPr>
        <w:t>الخلافة و نشأة الاحزاب السیاسیة للدکتور محمد عمارة</w:t>
      </w:r>
    </w:p>
    <w:p>
      <w:pPr>
        <w:pStyle w:val="BookText"/>
        <w:rPr/>
      </w:pPr>
      <w:r>
        <w:rPr>
          <w:rFonts w:ascii="IRNazanin" w:hAnsi="IRNazanin" w:eastAsia="IRNazanin"/>
          <w:color w:val="111111"/>
          <w:sz w:val="28"/>
          <w:sz w:val="28"/>
          <w:szCs w:val="28"/>
          <w:rtl w:val="true"/>
          <w:lang w:bidi="fa-IR"/>
        </w:rPr>
        <w:t>تاریخ المذاهب الاسلامیة لمحمد أبو زهرة</w:t>
      </w:r>
    </w:p>
    <w:p>
      <w:pPr>
        <w:pStyle w:val="BookText"/>
        <w:rPr/>
      </w:pPr>
      <w:r>
        <w:rPr>
          <w:rFonts w:ascii="IRNazanin" w:hAnsi="IRNazanin" w:eastAsia="IRNazanin"/>
          <w:color w:val="111111"/>
          <w:sz w:val="28"/>
          <w:sz w:val="28"/>
          <w:szCs w:val="28"/>
          <w:rtl w:val="true"/>
          <w:lang w:bidi="fa-IR"/>
        </w:rPr>
        <w:t>معجم البلدان لیاقوت الحموی</w:t>
      </w:r>
    </w:p>
    <w:p>
      <w:pPr>
        <w:pStyle w:val="BookText"/>
        <w:rPr/>
      </w:pPr>
      <w:r>
        <w:rPr>
          <w:rFonts w:ascii="IRNazanin" w:hAnsi="IRNazanin" w:eastAsia="IRNazanin"/>
          <w:color w:val="111111"/>
          <w:sz w:val="28"/>
          <w:sz w:val="28"/>
          <w:szCs w:val="28"/>
          <w:rtl w:val="true"/>
          <w:lang w:bidi="fa-IR"/>
        </w:rPr>
        <w:t>أحسن التقاسیم للمقدسی</w:t>
      </w:r>
    </w:p>
    <w:p>
      <w:pPr>
        <w:pStyle w:val="BookText"/>
        <w:rPr/>
      </w:pPr>
      <w:r>
        <w:rPr>
          <w:rFonts w:ascii="IRNazanin" w:hAnsi="IRNazanin" w:eastAsia="IRNazanin"/>
          <w:color w:val="111111"/>
          <w:sz w:val="28"/>
          <w:sz w:val="28"/>
          <w:szCs w:val="28"/>
          <w:rtl w:val="true"/>
          <w:lang w:bidi="fa-IR"/>
        </w:rPr>
        <w:t>مختصر کتاب البلدان لابن الفقیه</w:t>
      </w:r>
    </w:p>
    <w:p>
      <w:pPr>
        <w:pStyle w:val="BookText"/>
        <w:rPr/>
      </w:pPr>
      <w:r>
        <w:rPr>
          <w:rFonts w:ascii="IRNazanin" w:hAnsi="IRNazanin" w:eastAsia="IRNazanin"/>
          <w:color w:val="111111"/>
          <w:sz w:val="28"/>
          <w:sz w:val="28"/>
          <w:szCs w:val="28"/>
          <w:rtl w:val="true"/>
          <w:lang w:bidi="fa-IR"/>
        </w:rPr>
        <w:t>تاریخ الامامیة للدکتور عبد الله فیاض</w:t>
      </w:r>
    </w:p>
    <w:p>
      <w:pPr>
        <w:pStyle w:val="BookText"/>
        <w:rPr/>
      </w:pPr>
      <w:r>
        <w:rPr>
          <w:rFonts w:ascii="IRNazanin" w:hAnsi="IRNazanin" w:eastAsia="IRNazanin"/>
          <w:color w:val="111111"/>
          <w:sz w:val="28"/>
          <w:sz w:val="28"/>
          <w:szCs w:val="28"/>
          <w:rtl w:val="true"/>
          <w:lang w:bidi="fa-IR"/>
        </w:rPr>
        <w:t>إسلام بلا مذاهب للدکتور مصطفی الشکعة</w:t>
      </w:r>
    </w:p>
    <w:p>
      <w:pPr>
        <w:pStyle w:val="BookText"/>
        <w:rPr/>
      </w:pPr>
      <w:r>
        <w:rPr>
          <w:rFonts w:ascii="IRNazanin" w:hAnsi="IRNazanin" w:eastAsia="IRNazanin"/>
          <w:color w:val="111111"/>
          <w:sz w:val="28"/>
          <w:sz w:val="28"/>
          <w:szCs w:val="28"/>
          <w:rtl w:val="true"/>
          <w:lang w:bidi="fa-IR"/>
        </w:rPr>
        <w:t>وفیات الاعیان لابن خلکان</w:t>
      </w:r>
    </w:p>
    <w:p>
      <w:pPr>
        <w:pStyle w:val="BookText"/>
        <w:rPr/>
      </w:pPr>
      <w:r>
        <w:rPr>
          <w:rFonts w:ascii="IRNazanin" w:hAnsi="IRNazanin" w:eastAsia="IRNazanin"/>
          <w:color w:val="111111"/>
          <w:sz w:val="28"/>
          <w:sz w:val="28"/>
          <w:szCs w:val="28"/>
          <w:rtl w:val="true"/>
          <w:lang w:bidi="fa-IR"/>
        </w:rPr>
        <w:t>تاج العروس للزبیدی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العقیدة و الشریعة فی الاسلام لجولد تسیهر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و الآثار المحمدیة بهامش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و الآثار المحمّدیة، لأحمد زینی دحلان بهامش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و الآیة فی 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للواقدی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المغازلی للواقدی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کتاب الشروط، باب الشروط فی الجهاد و المصالحة مع أهل الحرب و کتابة الشروط،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صلح الحدیبیة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و فی روایة البراء بن عازب أن النبی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اجعلوا حجکم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کیف نجعلها عمرة و قد أحرمنا بالحج؟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انظروا الذی آمرکم به فافعلوه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فردّدوا علیه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من العوالی، أخرجه ابن ماجة،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727/7</w:t>
      </w:r>
      <w:r>
        <w:rPr>
          <w:rFonts w:ascii="IRNazanin" w:hAnsi="IRNazanin" w:eastAsia="IRNazanin"/>
          <w:b w:val="false"/>
          <w:b w:val="false"/>
          <w:bCs w:val="false"/>
          <w:i w:val="false"/>
          <w:i w:val="false"/>
          <w:iCs w:val="false"/>
          <w:color w:val="333333"/>
          <w:sz w:val="20"/>
          <w:sz w:val="20"/>
          <w:szCs w:val="20"/>
          <w:rtl w:val="true"/>
        </w:rPr>
        <w:t>، مسند الحمیدی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الکامل لابن الاثیر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السیرة النبویة لدحلان بهامش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ترجمة اسامة من تهذیب تاریخ دمشق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کتاب العلم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و وفاته، و وردت بلفظ مقارب فی الجزء الرابع 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 البخاری کتاب الجزیة باب إخراج الیهود من جزیرة العرب، و السکوت عن الوصیة الثالثة من جانب ابن عباس أو ادعاء سعید نسیانها توحی بخطوره موضوعها و هو ما سوف یتبیّن فی الابحاث القادمة، و انظر أیضاً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کتاب الاعتصام بالکتاب و السنّة باب کراهیة الخلاف، و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الوصیة، 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بسند صحیح و غیرها من المصادر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 صححه و وافقه الذهبی فی التلخیص، و انظر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جامع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الطبقات الکبری لابن سعد 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فیض القدیر للمناوی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و قال هذا حدیث صحیح علی شرط مسلم،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تاریخ بغداد للخطیب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ذخائر العقبی للمحب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فیض القدیر للمناوی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ورد فی بعض هذه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باب حطّة من دخل منه کان مؤمناً و من خرج منه کان کافراً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الاسناد،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فیض القدیر للمناوی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ذخائر العقبی للمحب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الاندلس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فضائل أهل بیت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أوردها الفخر الرازی فی تفسیر آیة المباهلة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هذه الروایة کالمتفق علی صحتها بین أهل التفسیر و الحدیث، جامع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أسباب النزول للواحدی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المفسرین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الاحکام، باب الاستخلاف،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و فی بعضها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رجل، قیّم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130/12</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الکامل لابن الاثیر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کما أخرجه عدد من المؤرخین و الحفاظ و لکن بتغییر بعض ألفاظه کقولهم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عبد المطلب، إنی قد جئتکم بأمر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تاریخ الاسلام للذهبی، السیرة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دلائل النبوة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فأیّکم یؤازرنی علی هذا الامر علی أن یکون أخی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المنتظم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أن یکون أخی و کذا و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فی البدایة و النهایة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 کذلک تفسیر ابن کثیر لآیة الانذار من سورة الشعراء، و تفسیر الطبری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ذکرها محمد حسین هیکل فی الطبعة الاُولی من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لکنه عاد و حذفها من الطبعات اللاحقة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 جامع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الفضائل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136/12</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36345</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الکامل لابن الاثیر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صحیح البخاری کتاب بدء الخلق باب 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کتاب فضائل الصحابة باب فضائل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مسند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394/9</w:t>
      </w:r>
      <w:r>
        <w:rPr>
          <w:rFonts w:ascii="IRNazanin" w:hAnsi="IRNazanin" w:eastAsia="IRNazanin"/>
          <w:b w:val="false"/>
          <w:b w:val="false"/>
          <w:bCs w:val="false"/>
          <w:i w:val="false"/>
          <w:i w:val="false"/>
          <w:iCs w:val="false"/>
          <w:color w:val="333333"/>
          <w:sz w:val="20"/>
          <w:sz w:val="20"/>
          <w:szCs w:val="20"/>
          <w:rtl w:val="true"/>
        </w:rPr>
        <w:t>، 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تاریخ الطبری حوادث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الکامل لابن الاثیر حوادث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السنن</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بریدة،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فرأیت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غضب غضباً لم أره غضب مثله قط، إلاّ یوم قریظة و النضیر، فنظر الیَّ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بریدة، إن علیاً ولیّکم بعدی، فأحبّ علیاً فإنّه یفعل ما یؤمر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عبد الله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بذلک أبا حرب بن سوید بن غفلة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کتمک عبد الله بن بریدة بعض الحدیث،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نافقت بعدی یا بریدة؟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ابن عباس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ولی کل مؤمن 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أخرجه ابن عبد البر بنفس السند فی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لا مطعن فیه لأحد لصحته و ثقة نقلته، و أخرجه ابن أبی شیبة فی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عمران بن حصین و فیه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تریدون من علی؟ ما تریدون من علی؟ علی منی و أنا من علی، و علی ولیّ کل مؤمن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أخرجه أحمد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 علیاً، دعوا علیاً، إنّ علیاً منی و أنا منه، و هو ولی کل مؤمن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ابن کثیر فی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الحدیث، متواتر، أتیقن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وال من والاه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فزیادة قویة الاسناد، و قال ابن الجزری فی 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حسن من هذا الوجه، صحیح من وجوه کثیرة، متواتر عن أمیر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متواتر أیضاً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الجمّ الغفیر عن الجم الغفیر، و قال ابن حجر المکی فی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صحابیاً، و أن کثیراً من طرقه صحیح أو حسن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الاسناد،</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و لا یخفی أن سؤال النبی لسلمان عن سرّ وصایة یوشع لموسی کان بهدف إظهار أعلمیة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السیرة النبویة لابن اسحاق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باختلاف یسیر فی اللفظ، تحقیق الدکتور سهیل زکار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فی المناقب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الطفیل،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و 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سلونی فوالله لا تسألونی عن شیء إلاّ</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تفسیر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نَنْسَخْ مِنْ آیَةٍ أَوْ نُنْسِها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نور الابصار للشبلنجی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الاستیعاب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عدة روایات عن عدد من الصحابة فی هذا المعنی،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عمر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أقضانا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من قتل من المشرکین ببدر، السیرة النبویة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الکامل لابن الاثیر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للکنجی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 هذا الخبر جماعة من المحدثین و هو من الاخبار المشهورة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573/2</w:t>
      </w:r>
      <w:r>
        <w:rPr>
          <w:rFonts w:ascii="IRNazanin" w:hAnsi="IRNazanin" w:eastAsia="IRNazanin"/>
          <w:b w:val="false"/>
          <w:b w:val="false"/>
          <w:bCs w:val="false"/>
          <w:i w:val="false"/>
          <w:i w:val="false"/>
          <w:iCs w:val="false"/>
          <w:color w:val="333333"/>
          <w:sz w:val="20"/>
          <w:sz w:val="20"/>
          <w:szCs w:val="20"/>
          <w:rtl w:val="true"/>
        </w:rPr>
        <w:t>، الکامل لابن الاثیر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للهجرة، غزوة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و صححها و وافقه الذهبی فی التلخیص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رواة ابو یعلی و الطبرانی فی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رجالها رجال الصحیح غیر عمران بن دوار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یعلی و البزار باختصار، و رجال أبی یعلی رجال الصحیح غیر محمود بن خداش و قنان، و هما ثقتان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صححه و وافقه الذهبی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لا تلائم الوزن الشعری،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ینزع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من الروایات أن عمر بن الخطاب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لیهجر، أی یهذی، و قد أحس المحدثون بشناعة هذه الکلمة، فابدلوها فی بعض الروایات التی تکشف عن أن القائل هو عمر، بعبارة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الوجع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جذبک الرشاء تمد بید و تأخذ بید علی رأس البئر، کتاب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الخبر أحمد بن أبی طاهر صاحب کتاب تاریخ بغداد فی کتابه مسنداً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للمناوی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النقاش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الاسناد،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122/13</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فیض القدیر للمناوی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جامع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و قال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یجهر بالبسملة، فقد ثبت بالتواتر، و من اقتدی فی دینه بعلی بن أبی طالب فقد اهتدی، و الدلیل علیه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أدر الحق مع علی حیث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مبحث الجهر بالبسملة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171/30</w:t>
      </w:r>
      <w:r>
        <w:rPr>
          <w:rFonts w:ascii="IRNazanin" w:hAnsi="IRNazanin" w:eastAsia="IRNazanin"/>
          <w:b w:val="false"/>
          <w:b w:val="false"/>
          <w:bCs w:val="false"/>
          <w:i w:val="false"/>
          <w:i w:val="false"/>
          <w:iCs w:val="false"/>
          <w:color w:val="333333"/>
          <w:sz w:val="20"/>
          <w:sz w:val="20"/>
          <w:szCs w:val="20"/>
          <w:rtl w:val="true"/>
        </w:rPr>
        <w:t>، الدر المنثور للسیوطی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عساکر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عند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نفسی بیده، إن هذا و شیعته لهم الفائزون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أُولئِکَ هُمْ خَیْرُ الْبَرِیَّةِ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فکان أصحاب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أقبل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خیر البریة، 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عدی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أُولئِکَ هُمْ خَیْرُ الْبَرِیَّةِ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أنت و شیعتک یوم القیامة راضین مرضیین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ذکر ان ابن مردویه أخرج فی تفسیر الآیة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 شیعتک موعدی و موعدکم الحوض إذا جاءت الاُمم للحساب، تدعون غراً محجلین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و الشریعة فی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انظر فجر الاسلام لأحمد 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سعد بن أبی سرح، قال ابن عبد البر فی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قبل الفتح و هاجر، و کان یکتب الوحی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ارتدّ مشرکاً، و صار الی قریش مکة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أصرف محمداً حیث ارید، کان یملی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عزیز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علیم حکیم؟ فیقول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کل 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کان یوم الفتح 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بقتله و قتل عبد الله بن خطل، و مقیس بن حبابة و لو وجدوا تحت أستار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 عبد الله بن</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194193/1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 رجاله ثقات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رجاله ثقات،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نحیزة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الطبیعة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جمهرة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ذکر بعض ما منی به آل البیت من الاذی و الاضطهاد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 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لابی فرج الاصفهانی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نقاط تفتیش مسلّحة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الاربعة لأسد حیدر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لمهمة فی تألیف الاُمة للسید عبد الحسین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عن الفتاوی الحامدیة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تاریخ الشیعة للشیخ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التقیة فی فقه أهل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فی الملل و الاهواء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معارف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هویة التشیّع، الشیخ أحمد الوائلی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موسوعة العتبات المقدسة المدخل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فیاض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 فی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ascii="IRNazanin" w:hAnsi="IRNazanin" w:eastAsia="IRNazanin"/>
          <w:b w:val="false"/>
          <w:b w:val="false"/>
          <w:bCs w:val="false"/>
          <w:i w:val="false"/>
          <w:i w:val="false"/>
          <w:iCs w:val="false"/>
          <w:color w:val="333333"/>
          <w:sz w:val="20"/>
          <w:sz w:val="20"/>
          <w:szCs w:val="20"/>
          <w:rtl w:val="true"/>
        </w:rPr>
        <w:t>، و هذا الحدیث قد صنّف الناس فیه و له طرق متعددة، ثمّ أورد الروایات التی جاءت فیه، فعن الترمذی بإسناده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عند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ائتنی بأحبّ خلقک إلیک یأکل معی من هذا 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فجاء علی فأکل معه، ثمّ یورد ابن کثیر روایات متعددة فی هذا الشأن بطرق مختلفة، و قال إنها تصل الی بضع و تسعین،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 الناس فی هذا الحدیث مصنفات مفردة منهم أبو بکر بن مردویه و الحافظ أبو ظاهر محمد بن أحمد بن حمدان فیما رواه شیخنا أبو عبد الله الذهبی، و رأیت فیه مجلداً فی جمع طرقه و ألفاظه لابی جعفر بن جریر الطبری المفسر صاحب التاریخ، ثمّ وقفت علی مجلد کبیر فی رده و تضعیفه سنداً و متناً للقاضی أبی بکر الباقلانی المتکلم، و بالجملة ففی القلب من صحة هذا الحدیث نظر و إن کثرت طرقه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 ردّ هذا الحدیث رغم کثرة طرقه کان بسبب مخالفته لعقیدة الجمهور فی التفضیل، لان الحدیث یدل علی أفضلیة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جمیع الخلق بعد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أخرج الحدیث بألفاظ متعددة عدد کبیر من الحفاظ و المحدثین،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343/10</w:t>
      </w:r>
      <w:r>
        <w:rPr>
          <w:rFonts w:ascii="IRNazanin" w:hAnsi="IRNazanin" w:eastAsia="IRNazanin"/>
          <w:b w:val="false"/>
          <w:b w:val="false"/>
          <w:bCs w:val="false"/>
          <w:i w:val="false"/>
          <w:i w:val="false"/>
          <w:iCs w:val="false"/>
          <w:color w:val="333333"/>
          <w:sz w:val="20"/>
          <w:sz w:val="20"/>
          <w:szCs w:val="20"/>
          <w:rtl w:val="true"/>
        </w:rPr>
        <w:t>، الذهبی فی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8506</w:t>
      </w:r>
      <w:r>
        <w:rPr>
          <w:rFonts w:ascii="IRNazanin" w:hAnsi="IRNazanin" w:eastAsia="IRNazanin"/>
          <w:b w:val="false"/>
          <w:b w:val="false"/>
          <w:bCs w:val="false"/>
          <w:i w:val="false"/>
          <w:i w:val="false"/>
          <w:iCs w:val="false"/>
          <w:color w:val="333333"/>
          <w:sz w:val="20"/>
          <w:sz w:val="20"/>
          <w:szCs w:val="20"/>
          <w:rtl w:val="true"/>
        </w:rPr>
        <w:t>، و ابن حجر فی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الحدیث مذکور أیضاً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و المشکاة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و الاتحاف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و 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9696</w:t>
      </w:r>
      <w:r>
        <w:rPr>
          <w:rFonts w:ascii="IRNazanin" w:hAnsi="IRNazanin" w:eastAsia="IRNazanin"/>
          <w:b w:val="false"/>
          <w:b w:val="false"/>
          <w:bCs w:val="false"/>
          <w:i w:val="false"/>
          <w:i w:val="false"/>
          <w:iCs w:val="false"/>
          <w:color w:val="333333"/>
          <w:sz w:val="20"/>
          <w:sz w:val="20"/>
          <w:szCs w:val="20"/>
          <w:rtl w:val="true"/>
        </w:rPr>
        <w:t>، و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تاریخ جرجان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کتاب الاحکام، باب الاستخلاف، جامع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مولد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هاجر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عقائد الامامیة للشیخ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الفرق الاسلامیة، الفَرق بین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عقائد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فرق الشیعة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إلیک بعض کلماتهم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خصّ أبا حنیفة بالشریعة و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کرامته انّ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یجیء إلیه کل یوم وقت الصبح و یتعلّم منه أحکام الشریعة الی خمس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أبو حنیفة ناجی الخضر ربّه و قال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83/26</w:t>
      </w:r>
      <w:r>
        <w:rPr>
          <w:rFonts w:ascii="IRNazanin" w:hAnsi="IRNazanin" w:eastAsia="IRNazanin"/>
          <w:b w:val="false"/>
          <w:b w:val="false"/>
          <w:bCs w:val="false"/>
          <w:i w:val="false"/>
          <w:i w:val="false"/>
          <w:iCs w:val="false"/>
          <w:color w:val="333333"/>
          <w:sz w:val="20"/>
          <w:sz w:val="20"/>
          <w:szCs w:val="20"/>
          <w:rtl w:val="true"/>
        </w:rPr>
        <w:t>، دراسات فی الحدیث و المحدثین لهاشم معروف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قولهم بربوبیة الامام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الاعتقادات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الآیة فی 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کتبه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الحدیث، و قال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 خیر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حاتم متروک الحدیث یشبه حدیثه حدیث الواقدی، و 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النسائی و الدار 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أحادیثه مشهورة و عامتها منکرة لم یتابع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الموضوعات عن الاثبات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یضع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کلام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 بالزندقة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البرقانی عن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 بالزندقة و هو فی الروایة 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260259/4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سبأ</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الصارم المسلول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سابقاً أنّ التشیع قد بدأ فی حیاة الرسول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فی زمان لم یکن فیه أثر و ذکر من ابن السوداء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 نشأة الاحزاب السیاسیة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الریاض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القاموس الاسلامی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المذاهب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أحسن التقاسیم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کتاب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الامامیة، عن خطط الکوفة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بلا مذاهب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العقیده و الشریعه فی الاسلام </w:t>
      </w:r>
      <w:r>
        <w:rPr>
          <w:rFonts w:eastAsia="IRNazanin" w:cs="IRNazanin"/>
          <w:b w:val="false"/>
          <w:bCs w:val="false"/>
          <w:i w:val="false"/>
          <w:iCs w:val="false"/>
          <w:color w:val="333333"/>
          <w:sz w:val="20"/>
          <w:szCs w:val="20"/>
        </w:rPr>
        <w:t>205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image" Target="media/image2.jpeg"/><Relationship Id="rId210" Type="http://schemas.openxmlformats.org/officeDocument/2006/relationships/image" Target="media/image2.jpeg"/><Relationship Id="rId211" Type="http://schemas.openxmlformats.org/officeDocument/2006/relationships/footer" Target="footer204.xml"/><Relationship Id="rId212" Type="http://schemas.openxmlformats.org/officeDocument/2006/relationships/footnotes" Target="footnotes.xml"/><Relationship Id="rId213" Type="http://schemas.openxmlformats.org/officeDocument/2006/relationships/numbering" Target="numbering.xml"/><Relationship Id="rId214" Type="http://schemas.openxmlformats.org/officeDocument/2006/relationships/fontTable" Target="fontTable.xml"/><Relationship Id="rId215" Type="http://schemas.openxmlformats.org/officeDocument/2006/relationships/settings" Target="settings.xml"/><Relationship Id="rId2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208</Pages>
  <Words>37790</Words>
  <Characters>153776</Characters>
  <CharactersWithSpaces>190570</CharactersWithSpaces>
  <Paragraphs>1229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2026-08-16T14:15:48Z</dcterms:created>
  <dc:creator>ghaemiyeh.com</dc:creator>
  <dc:description/>
  <dc:language>en-US</dc:language>
  <cp:lastModifiedBy/>
  <dcterms:modified xsi:type="dcterms:W3CDTF">2026-08-16T17:45:53Z</dcterms:modified>
  <cp:revision>1</cp:revision>
  <dc:subject/>
  <dc:title>حقیقه التشیع و نشاته</dc:title>
</cp:coreProperties>
</file>

<file path=docProps/custom.xml><?xml version="1.0" encoding="utf-8"?>
<Properties xmlns="http://schemas.openxmlformats.org/officeDocument/2006/custom-properties" xmlns:vt="http://schemas.openxmlformats.org/officeDocument/2006/docPropsVTypes"/>
</file>