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النجاه فی القیامه فی تحقیق امر الامامه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2360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242362_373438147">
            <w:r>
              <w:rPr>
                <w:webHidden/>
                <w:rStyle w:val="IndexLink"/>
                <w:rtl w:val="true"/>
              </w:rPr>
              <w:t>التعريف بالمؤلّف</w:t>
            </w:r>
            <w:r>
              <w:rPr>
                <w:rStyle w:val="IndexLink"/>
                <w:rtl w:val="true"/>
              </w:rPr>
              <w:tab/>
            </w:r>
            <w:r>
              <w:rPr>
                <w:rStyle w:val="IndexLink"/>
              </w:rPr>
              <w:t>9</w:t>
            </w:r>
          </w:hyperlink>
        </w:p>
        <w:p>
          <w:pPr>
            <w:pStyle w:val="Contents2"/>
            <w:tabs>
              <w:tab w:val="clear" w:pos="8743"/>
              <w:tab w:val="right" w:pos="9026" w:leader="dot"/>
            </w:tabs>
            <w:rPr/>
          </w:pPr>
          <w:hyperlink w:anchor="__RefHeading___Toc3242364_373438147">
            <w:r>
              <w:rPr>
                <w:webHidden/>
                <w:rStyle w:val="IndexLink"/>
                <w:rtl w:val="true"/>
              </w:rPr>
              <w:t>اسمُه ونِسبتُه</w:t>
            </w:r>
            <w:r>
              <w:rPr>
                <w:rStyle w:val="IndexLink"/>
                <w:rtl w:val="true"/>
              </w:rPr>
              <w:tab/>
            </w:r>
            <w:r>
              <w:rPr>
                <w:rStyle w:val="IndexLink"/>
              </w:rPr>
              <w:t>9</w:t>
            </w:r>
          </w:hyperlink>
        </w:p>
        <w:p>
          <w:pPr>
            <w:pStyle w:val="Contents2"/>
            <w:tabs>
              <w:tab w:val="clear" w:pos="8743"/>
              <w:tab w:val="right" w:pos="9026" w:leader="dot"/>
            </w:tabs>
            <w:rPr/>
          </w:pPr>
          <w:hyperlink w:anchor="__RefHeading___Toc3242366_373438147">
            <w:r>
              <w:rPr>
                <w:webHidden/>
                <w:rStyle w:val="IndexLink"/>
                <w:rtl w:val="true"/>
              </w:rPr>
              <w:t>ولادته</w:t>
            </w:r>
            <w:r>
              <w:rPr>
                <w:rStyle w:val="IndexLink"/>
                <w:rtl w:val="true"/>
              </w:rPr>
              <w:tab/>
            </w:r>
            <w:r>
              <w:rPr>
                <w:rStyle w:val="IndexLink"/>
              </w:rPr>
              <w:t>9</w:t>
            </w:r>
          </w:hyperlink>
        </w:p>
        <w:p>
          <w:pPr>
            <w:pStyle w:val="Contents2"/>
            <w:tabs>
              <w:tab w:val="clear" w:pos="8743"/>
              <w:tab w:val="right" w:pos="9026" w:leader="dot"/>
            </w:tabs>
            <w:rPr/>
          </w:pPr>
          <w:hyperlink w:anchor="__RefHeading___Toc3242368_373438147">
            <w:r>
              <w:rPr>
                <w:webHidden/>
                <w:rStyle w:val="IndexLink"/>
                <w:rtl w:val="true"/>
              </w:rPr>
              <w:t>نشأته</w:t>
            </w:r>
            <w:r>
              <w:rPr>
                <w:rStyle w:val="IndexLink"/>
                <w:rtl w:val="true"/>
              </w:rPr>
              <w:tab/>
            </w:r>
            <w:r>
              <w:rPr>
                <w:rStyle w:val="IndexLink"/>
              </w:rPr>
              <w:t>9</w:t>
            </w:r>
          </w:hyperlink>
        </w:p>
        <w:p>
          <w:pPr>
            <w:pStyle w:val="Contents2"/>
            <w:tabs>
              <w:tab w:val="clear" w:pos="8743"/>
              <w:tab w:val="right" w:pos="9026" w:leader="dot"/>
            </w:tabs>
            <w:rPr/>
          </w:pPr>
          <w:hyperlink w:anchor="__RefHeading___Toc3242370_373438147">
            <w:r>
              <w:rPr>
                <w:webHidden/>
                <w:rStyle w:val="IndexLink"/>
                <w:rtl w:val="true"/>
              </w:rPr>
              <w:t>سَفَرُه إلى العراق</w:t>
            </w:r>
            <w:r>
              <w:rPr>
                <w:rStyle w:val="IndexLink"/>
                <w:rtl w:val="true"/>
              </w:rPr>
              <w:tab/>
            </w:r>
            <w:r>
              <w:rPr>
                <w:rStyle w:val="IndexLink"/>
              </w:rPr>
              <w:t>10</w:t>
            </w:r>
          </w:hyperlink>
        </w:p>
        <w:p>
          <w:pPr>
            <w:pStyle w:val="Contents2"/>
            <w:tabs>
              <w:tab w:val="clear" w:pos="8743"/>
              <w:tab w:val="right" w:pos="9026" w:leader="dot"/>
            </w:tabs>
            <w:rPr/>
          </w:pPr>
          <w:hyperlink w:anchor="__RefHeading___Toc3242372_373438147">
            <w:r>
              <w:rPr>
                <w:webHidden/>
                <w:rStyle w:val="IndexLink"/>
                <w:rtl w:val="true"/>
              </w:rPr>
              <w:t>اتّصالُه بأبي المُظَفَّر النَّيْسابُوري</w:t>
            </w:r>
            <w:r>
              <w:rPr>
                <w:rStyle w:val="IndexLink"/>
                <w:rtl w:val="true"/>
              </w:rPr>
              <w:tab/>
            </w:r>
            <w:r>
              <w:rPr>
                <w:rStyle w:val="IndexLink"/>
              </w:rPr>
              <w:t>11</w:t>
            </w:r>
          </w:hyperlink>
        </w:p>
        <w:p>
          <w:pPr>
            <w:pStyle w:val="Contents2"/>
            <w:tabs>
              <w:tab w:val="clear" w:pos="8743"/>
              <w:tab w:val="right" w:pos="9026" w:leader="dot"/>
            </w:tabs>
            <w:rPr/>
          </w:pPr>
          <w:hyperlink w:anchor="__RefHeading___Toc3242374_373438147">
            <w:r>
              <w:rPr>
                <w:webHidden/>
                <w:rStyle w:val="IndexLink"/>
                <w:rtl w:val="true"/>
              </w:rPr>
              <w:t>اتّصاله بعلاء الدين الجُوَيْني</w:t>
            </w:r>
            <w:r>
              <w:rPr>
                <w:rStyle w:val="IndexLink"/>
                <w:rtl w:val="true"/>
              </w:rPr>
              <w:tab/>
            </w:r>
            <w:r>
              <w:rPr>
                <w:rStyle w:val="IndexLink"/>
              </w:rPr>
              <w:t>12</w:t>
            </w:r>
          </w:hyperlink>
        </w:p>
        <w:p>
          <w:pPr>
            <w:pStyle w:val="Contents2"/>
            <w:tabs>
              <w:tab w:val="clear" w:pos="8743"/>
              <w:tab w:val="right" w:pos="9026" w:leader="dot"/>
            </w:tabs>
            <w:rPr/>
          </w:pPr>
          <w:hyperlink w:anchor="__RefHeading___Toc3242376_373438147">
            <w:r>
              <w:rPr>
                <w:webHidden/>
                <w:rStyle w:val="IndexLink"/>
                <w:rtl w:val="true"/>
              </w:rPr>
              <w:t>وفاتُه</w:t>
            </w:r>
            <w:r>
              <w:rPr>
                <w:rStyle w:val="IndexLink"/>
                <w:rtl w:val="true"/>
              </w:rPr>
              <w:tab/>
            </w:r>
            <w:r>
              <w:rPr>
                <w:rStyle w:val="IndexLink"/>
              </w:rPr>
              <w:t>13</w:t>
            </w:r>
          </w:hyperlink>
        </w:p>
        <w:p>
          <w:pPr>
            <w:pStyle w:val="Contents2"/>
            <w:tabs>
              <w:tab w:val="clear" w:pos="8743"/>
              <w:tab w:val="right" w:pos="9026" w:leader="dot"/>
            </w:tabs>
            <w:rPr/>
          </w:pPr>
          <w:hyperlink w:anchor="__RefHeading___Toc3242378_373438147">
            <w:r>
              <w:rPr>
                <w:webHidden/>
                <w:rStyle w:val="IndexLink"/>
                <w:rtl w:val="true"/>
              </w:rPr>
              <w:t>مشايخهُ</w:t>
            </w:r>
            <w:r>
              <w:rPr>
                <w:rStyle w:val="IndexLink"/>
                <w:rtl w:val="true"/>
              </w:rPr>
              <w:tab/>
            </w:r>
            <w:r>
              <w:rPr>
                <w:rStyle w:val="IndexLink"/>
              </w:rPr>
              <w:t>14</w:t>
            </w:r>
          </w:hyperlink>
        </w:p>
        <w:p>
          <w:pPr>
            <w:pStyle w:val="Contents2"/>
            <w:tabs>
              <w:tab w:val="clear" w:pos="8743"/>
              <w:tab w:val="right" w:pos="9026" w:leader="dot"/>
            </w:tabs>
            <w:rPr/>
          </w:pPr>
          <w:hyperlink w:anchor="__RefHeading___Toc3242380_373438147">
            <w:r>
              <w:rPr>
                <w:webHidden/>
                <w:rStyle w:val="IndexLink"/>
                <w:rtl w:val="true"/>
              </w:rPr>
              <w:t>تلامذتهُ</w:t>
            </w:r>
            <w:r>
              <w:rPr>
                <w:rStyle w:val="IndexLink"/>
                <w:rtl w:val="true"/>
              </w:rPr>
              <w:tab/>
            </w:r>
            <w:r>
              <w:rPr>
                <w:rStyle w:val="IndexLink"/>
              </w:rPr>
              <w:t>15</w:t>
            </w:r>
          </w:hyperlink>
        </w:p>
        <w:p>
          <w:pPr>
            <w:pStyle w:val="Contents2"/>
            <w:tabs>
              <w:tab w:val="clear" w:pos="8743"/>
              <w:tab w:val="right" w:pos="9026" w:leader="dot"/>
            </w:tabs>
            <w:rPr/>
          </w:pPr>
          <w:hyperlink w:anchor="__RefHeading___Toc3242382_373438147">
            <w:r>
              <w:rPr>
                <w:webHidden/>
                <w:rStyle w:val="IndexLink"/>
                <w:rtl w:val="true"/>
              </w:rPr>
              <w:t>آثارُهُ</w:t>
            </w:r>
            <w:r>
              <w:rPr>
                <w:rStyle w:val="IndexLink"/>
                <w:rtl w:val="true"/>
              </w:rPr>
              <w:tab/>
            </w:r>
            <w:r>
              <w:rPr>
                <w:rStyle w:val="IndexLink"/>
              </w:rPr>
              <w:t>15</w:t>
            </w:r>
          </w:hyperlink>
        </w:p>
        <w:p>
          <w:pPr>
            <w:pStyle w:val="Contents2"/>
            <w:tabs>
              <w:tab w:val="clear" w:pos="8743"/>
              <w:tab w:val="right" w:pos="9026" w:leader="dot"/>
            </w:tabs>
            <w:rPr/>
          </w:pPr>
          <w:hyperlink w:anchor="__RefHeading___Toc3242384_373438147">
            <w:r>
              <w:rPr>
                <w:webHidden/>
                <w:rStyle w:val="IndexLink"/>
                <w:rtl w:val="true"/>
              </w:rPr>
              <w:t>أقوال العُلماء فيه</w:t>
            </w:r>
            <w:r>
              <w:rPr>
                <w:rStyle w:val="IndexLink"/>
                <w:rtl w:val="true"/>
              </w:rPr>
              <w:t>:</w:t>
              <w:tab/>
            </w:r>
            <w:r>
              <w:rPr>
                <w:rStyle w:val="IndexLink"/>
              </w:rPr>
              <w:t>19</w:t>
            </w:r>
          </w:hyperlink>
        </w:p>
        <w:p>
          <w:pPr>
            <w:pStyle w:val="Contents2"/>
            <w:tabs>
              <w:tab w:val="clear" w:pos="8743"/>
              <w:tab w:val="right" w:pos="9026" w:leader="dot"/>
            </w:tabs>
            <w:rPr/>
          </w:pPr>
          <w:hyperlink w:anchor="__RefHeading___Toc3242386_373438147">
            <w:r>
              <w:rPr>
                <w:webHidden/>
                <w:rStyle w:val="IndexLink"/>
                <w:rtl w:val="true"/>
              </w:rPr>
              <w:t>تجديده وإبداعه في الكلام</w:t>
            </w:r>
            <w:r>
              <w:rPr>
                <w:rStyle w:val="IndexLink"/>
                <w:rtl w:val="true"/>
              </w:rPr>
              <w:tab/>
            </w:r>
            <w:r>
              <w:rPr>
                <w:rStyle w:val="IndexLink"/>
              </w:rPr>
              <w:t>19</w:t>
            </w:r>
          </w:hyperlink>
        </w:p>
        <w:p>
          <w:pPr>
            <w:pStyle w:val="Contents2"/>
            <w:tabs>
              <w:tab w:val="clear" w:pos="8743"/>
              <w:tab w:val="right" w:pos="9026" w:leader="dot"/>
            </w:tabs>
            <w:rPr/>
          </w:pPr>
          <w:hyperlink w:anchor="__RefHeading___Toc3242388_373438147">
            <w:r>
              <w:rPr>
                <w:webHidden/>
                <w:rStyle w:val="IndexLink"/>
                <w:rtl w:val="true"/>
              </w:rPr>
              <w:t>التعريف بالكتاب</w:t>
            </w:r>
            <w:r>
              <w:rPr>
                <w:rStyle w:val="IndexLink"/>
                <w:rtl w:val="true"/>
              </w:rPr>
              <w:tab/>
            </w:r>
            <w:r>
              <w:rPr>
                <w:rStyle w:val="IndexLink"/>
              </w:rPr>
              <w:t>21</w:t>
            </w:r>
          </w:hyperlink>
        </w:p>
        <w:p>
          <w:pPr>
            <w:pStyle w:val="Contents2"/>
            <w:tabs>
              <w:tab w:val="clear" w:pos="8743"/>
              <w:tab w:val="right" w:pos="9026" w:leader="dot"/>
            </w:tabs>
            <w:rPr/>
          </w:pPr>
          <w:hyperlink w:anchor="__RefHeading___Toc3242390_373438147">
            <w:r>
              <w:rPr>
                <w:webHidden/>
                <w:rStyle w:val="IndexLink"/>
                <w:rtl w:val="true"/>
              </w:rPr>
              <w:t>عنوان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3242392_373438147">
            <w:r>
              <w:rPr>
                <w:webHidden/>
                <w:rStyle w:val="IndexLink"/>
                <w:rtl w:val="true"/>
              </w:rPr>
              <w:t>تاریخ تألیفه</w:t>
            </w:r>
            <w:r>
              <w:rPr>
                <w:rStyle w:val="IndexLink"/>
                <w:rtl w:val="true"/>
              </w:rPr>
              <w:tab/>
            </w:r>
            <w:r>
              <w:rPr>
                <w:rStyle w:val="IndexLink"/>
              </w:rPr>
              <w:t>22</w:t>
            </w:r>
          </w:hyperlink>
        </w:p>
        <w:p>
          <w:pPr>
            <w:pStyle w:val="Contents2"/>
            <w:tabs>
              <w:tab w:val="clear" w:pos="8743"/>
              <w:tab w:val="right" w:pos="9026" w:leader="dot"/>
            </w:tabs>
            <w:rPr/>
          </w:pPr>
          <w:hyperlink w:anchor="__RefHeading___Toc3242394_373438147">
            <w:r>
              <w:rPr>
                <w:webHidden/>
                <w:rStyle w:val="IndexLink"/>
                <w:rtl w:val="true"/>
              </w:rPr>
              <w:t>محتواهُ</w:t>
            </w:r>
            <w:r>
              <w:rPr>
                <w:rStyle w:val="IndexLink"/>
                <w:rtl w:val="true"/>
              </w:rPr>
              <w:tab/>
            </w:r>
            <w:r>
              <w:rPr>
                <w:rStyle w:val="IndexLink"/>
              </w:rPr>
              <w:t>22</w:t>
            </w:r>
          </w:hyperlink>
        </w:p>
        <w:p>
          <w:pPr>
            <w:pStyle w:val="Contents2"/>
            <w:tabs>
              <w:tab w:val="clear" w:pos="8743"/>
              <w:tab w:val="right" w:pos="9026" w:leader="dot"/>
            </w:tabs>
            <w:rPr/>
          </w:pPr>
          <w:hyperlink w:anchor="__RefHeading___Toc3242396_373438147">
            <w:r>
              <w:rPr>
                <w:webHidden/>
                <w:rStyle w:val="IndexLink"/>
                <w:rtl w:val="true"/>
              </w:rPr>
              <w:t>النُسَخُ المُعْتَمدةُ في تحقيقِ الكتاب</w:t>
            </w:r>
            <w:r>
              <w:rPr>
                <w:rStyle w:val="IndexLink"/>
                <w:rtl w:val="true"/>
              </w:rPr>
              <w:tab/>
            </w:r>
            <w:r>
              <w:rPr>
                <w:rStyle w:val="IndexLink"/>
              </w:rPr>
              <w:t>23</w:t>
            </w:r>
          </w:hyperlink>
        </w:p>
        <w:p>
          <w:pPr>
            <w:pStyle w:val="Contents2"/>
            <w:tabs>
              <w:tab w:val="clear" w:pos="8743"/>
              <w:tab w:val="right" w:pos="9026" w:leader="dot"/>
            </w:tabs>
            <w:rPr/>
          </w:pPr>
          <w:hyperlink w:anchor="__RefHeading___Toc3242398_373438147">
            <w:r>
              <w:rPr>
                <w:webHidden/>
                <w:rStyle w:val="IndexLink"/>
                <w:rtl w:val="true"/>
              </w:rPr>
              <w:t>عَملُنا في الكتاب</w:t>
            </w:r>
            <w:r>
              <w:rPr>
                <w:rStyle w:val="IndexLink"/>
                <w:rtl w:val="true"/>
              </w:rPr>
              <w:tab/>
            </w:r>
            <w:r>
              <w:rPr>
                <w:rStyle w:val="IndexLink"/>
              </w:rPr>
              <w:t>24</w:t>
            </w:r>
          </w:hyperlink>
        </w:p>
        <w:p>
          <w:pPr>
            <w:pStyle w:val="Contents2"/>
            <w:tabs>
              <w:tab w:val="clear" w:pos="8743"/>
              <w:tab w:val="right" w:pos="9026" w:leader="dot"/>
            </w:tabs>
            <w:rPr/>
          </w:pPr>
          <w:hyperlink w:anchor="__RefHeading___Toc3242400_373438147">
            <w:r>
              <w:rPr>
                <w:webHidden/>
                <w:rStyle w:val="IndexLink"/>
                <w:rtl w:val="true"/>
              </w:rPr>
              <w:t>خطبة المؤلّف</w:t>
            </w:r>
            <w:r>
              <w:rPr>
                <w:rStyle w:val="IndexLink"/>
                <w:rtl w:val="true"/>
              </w:rPr>
              <w:tab/>
            </w:r>
            <w:r>
              <w:rPr>
                <w:rStyle w:val="IndexLink"/>
              </w:rPr>
              <w:t>31</w:t>
            </w:r>
          </w:hyperlink>
        </w:p>
        <w:p>
          <w:pPr>
            <w:pStyle w:val="Contents2"/>
            <w:tabs>
              <w:tab w:val="clear" w:pos="8743"/>
              <w:tab w:val="right" w:pos="9026" w:leader="dot"/>
            </w:tabs>
            <w:rPr/>
          </w:pPr>
          <w:hyperlink w:anchor="__RefHeading___Toc3242402_373438147">
            <w:r>
              <w:rPr>
                <w:webHidden/>
                <w:rStyle w:val="IndexLink"/>
                <w:rtl w:val="true"/>
              </w:rPr>
              <w:t>[</w:t>
            </w:r>
            <w:r>
              <w:rPr>
                <w:rStyle w:val="IndexLink"/>
                <w:rtl w:val="true"/>
              </w:rPr>
              <w:t>المُقدّمة</w:t>
            </w:r>
            <w:r>
              <w:rPr>
                <w:rStyle w:val="IndexLink"/>
                <w:rtl w:val="true"/>
              </w:rPr>
              <w:t>]</w:t>
              <w:tab/>
            </w:r>
            <w:r>
              <w:rPr>
                <w:rStyle w:val="IndexLink"/>
              </w:rPr>
              <w:t>33</w:t>
            </w:r>
          </w:hyperlink>
        </w:p>
        <w:p>
          <w:pPr>
            <w:pStyle w:val="Contents3"/>
            <w:tabs>
              <w:tab w:val="clear" w:pos="8459"/>
              <w:tab w:val="right" w:pos="9026" w:leader="dot"/>
            </w:tabs>
            <w:rPr/>
          </w:pPr>
          <w:hyperlink w:anchor="__RefHeading___Toc3242404_37343814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242406_373438147">
            <w:r>
              <w:rPr>
                <w:webHidden/>
                <w:rStyle w:val="IndexLink"/>
                <w:rtl w:val="true"/>
              </w:rPr>
              <w:t xml:space="preserve">البَحثُ الأوّل </w:t>
            </w:r>
            <w:r>
              <w:rPr>
                <w:rStyle w:val="IndexLink"/>
                <w:rtl w:val="true"/>
              </w:rPr>
              <w:t>[</w:t>
            </w:r>
            <w:r>
              <w:rPr>
                <w:rStyle w:val="IndexLink"/>
                <w:rtl w:val="true"/>
              </w:rPr>
              <w:t>في تعريف الإِمامة</w:t>
            </w:r>
            <w:r>
              <w:rPr>
                <w:rStyle w:val="IndexLink"/>
                <w:rtl w:val="true"/>
              </w:rPr>
              <w:t>]</w:t>
              <w:tab/>
            </w:r>
            <w:r>
              <w:rPr>
                <w:rStyle w:val="IndexLink"/>
              </w:rPr>
              <w:t>33</w:t>
            </w:r>
          </w:hyperlink>
        </w:p>
        <w:p>
          <w:pPr>
            <w:pStyle w:val="Contents3"/>
            <w:tabs>
              <w:tab w:val="clear" w:pos="8459"/>
              <w:tab w:val="right" w:pos="9026" w:leader="dot"/>
            </w:tabs>
            <w:rPr/>
          </w:pPr>
          <w:hyperlink w:anchor="__RefHeading___Toc3242408_373438147">
            <w:r>
              <w:rPr>
                <w:webHidden/>
                <w:rStyle w:val="IndexLink"/>
                <w:rtl w:val="true"/>
              </w:rPr>
              <w:t>البَحثُ الثاني في ضَبطِ مَذاهب النَاس في هذه المَسألةِ، وتقرير الصحيح منها</w:t>
            </w:r>
            <w:r>
              <w:rPr>
                <w:rStyle w:val="IndexLink"/>
                <w:rtl w:val="true"/>
              </w:rPr>
              <w:tab/>
            </w:r>
            <w:r>
              <w:rPr>
                <w:rStyle w:val="IndexLink"/>
              </w:rPr>
              <w:t>33</w:t>
            </w:r>
          </w:hyperlink>
        </w:p>
        <w:p>
          <w:pPr>
            <w:pStyle w:val="Contents2"/>
            <w:tabs>
              <w:tab w:val="clear" w:pos="8743"/>
              <w:tab w:val="right" w:pos="9026" w:leader="dot"/>
            </w:tabs>
            <w:rPr/>
          </w:pPr>
          <w:hyperlink w:anchor="__RefHeading___Toc3242410_373438147">
            <w:r>
              <w:rPr>
                <w:webHidden/>
                <w:rStyle w:val="IndexLink"/>
                <w:rtl w:val="true"/>
              </w:rPr>
              <w:t>إبطال أقوال الخصوم</w:t>
            </w:r>
            <w:r>
              <w:rPr>
                <w:rStyle w:val="IndexLink"/>
                <w:rtl w:val="true"/>
              </w:rPr>
              <w:tab/>
            </w:r>
            <w:r>
              <w:rPr>
                <w:rStyle w:val="IndexLink"/>
              </w:rPr>
              <w:t>36</w:t>
            </w:r>
          </w:hyperlink>
        </w:p>
        <w:p>
          <w:pPr>
            <w:pStyle w:val="Contents2"/>
            <w:tabs>
              <w:tab w:val="clear" w:pos="8743"/>
              <w:tab w:val="right" w:pos="9026" w:leader="dot"/>
            </w:tabs>
            <w:rPr/>
          </w:pPr>
          <w:hyperlink w:anchor="__RefHeading___Toc3242412_373438147">
            <w:r>
              <w:rPr>
                <w:webHidden/>
                <w:rStyle w:val="IndexLink"/>
                <w:rtl w:val="true"/>
              </w:rPr>
              <w:t>الباب الأوّل في الشرائط المُعتَبرة في الإمامة</w:t>
            </w:r>
            <w:r>
              <w:rPr>
                <w:rStyle w:val="IndexLink"/>
                <w:rtl w:val="true"/>
              </w:rPr>
              <w:tab/>
            </w:r>
            <w:r>
              <w:rPr>
                <w:rStyle w:val="IndexLink"/>
              </w:rPr>
              <w:t>42</w:t>
            </w:r>
          </w:hyperlink>
        </w:p>
        <w:p>
          <w:pPr>
            <w:pStyle w:val="Contents3"/>
            <w:tabs>
              <w:tab w:val="clear" w:pos="8459"/>
              <w:tab w:val="right" w:pos="9026" w:leader="dot"/>
            </w:tabs>
            <w:rPr/>
          </w:pPr>
          <w:hyperlink w:anchor="__RefHeading___Toc3242414_3734381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242416_373438147">
            <w:r>
              <w:rPr>
                <w:webHidden/>
                <w:rStyle w:val="IndexLink"/>
                <w:rtl w:val="true"/>
              </w:rPr>
              <w:t>البَحْث الأوّل</w:t>
            </w:r>
            <w:r>
              <w:rPr>
                <w:rStyle w:val="IndexLink"/>
                <w:rtl w:val="true"/>
              </w:rPr>
              <w:t xml:space="preserve">: </w:t>
            </w:r>
            <w:r>
              <w:rPr>
                <w:rStyle w:val="IndexLink"/>
                <w:rtl w:val="true"/>
              </w:rPr>
              <w:t>في كون الإمام معصوماً</w:t>
            </w:r>
            <w:r>
              <w:rPr>
                <w:rStyle w:val="IndexLink"/>
                <w:rtl w:val="true"/>
              </w:rPr>
              <w:tab/>
            </w:r>
            <w:r>
              <w:rPr>
                <w:rStyle w:val="IndexLink"/>
              </w:rPr>
              <w:t>42</w:t>
            </w:r>
          </w:hyperlink>
        </w:p>
        <w:p>
          <w:pPr>
            <w:pStyle w:val="Contents3"/>
            <w:tabs>
              <w:tab w:val="clear" w:pos="8459"/>
              <w:tab w:val="right" w:pos="9026" w:leader="dot"/>
            </w:tabs>
            <w:rPr/>
          </w:pPr>
          <w:hyperlink w:anchor="__RefHeading___Toc3242418_373438147">
            <w:r>
              <w:rPr>
                <w:webHidden/>
                <w:rStyle w:val="IndexLink"/>
                <w:rtl w:val="true"/>
              </w:rPr>
              <w:t>البَحْث الثاني</w:t>
            </w:r>
            <w:r>
              <w:rPr>
                <w:rStyle w:val="IndexLink"/>
                <w:rtl w:val="true"/>
              </w:rPr>
              <w:t xml:space="preserve">: </w:t>
            </w:r>
            <w:r>
              <w:rPr>
                <w:rStyle w:val="IndexLink"/>
                <w:rtl w:val="true"/>
              </w:rPr>
              <w:t>في أنّ الإمام يجب أن يكون أفضل من رعيّته في ما هو إمام فيه</w:t>
            </w:r>
            <w:r>
              <w:rPr>
                <w:rStyle w:val="IndexLink"/>
                <w:rtl w:val="true"/>
              </w:rPr>
              <w:tab/>
            </w:r>
            <w:r>
              <w:rPr>
                <w:rStyle w:val="IndexLink"/>
              </w:rPr>
              <w:t>50</w:t>
            </w:r>
          </w:hyperlink>
        </w:p>
        <w:p>
          <w:pPr>
            <w:pStyle w:val="Contents3"/>
            <w:tabs>
              <w:tab w:val="clear" w:pos="8459"/>
              <w:tab w:val="right" w:pos="9026" w:leader="dot"/>
            </w:tabs>
            <w:rPr/>
          </w:pPr>
          <w:hyperlink w:anchor="__RefHeading___Toc3242420_373438147">
            <w:r>
              <w:rPr>
                <w:webHidden/>
                <w:rStyle w:val="IndexLink"/>
                <w:rtl w:val="true"/>
              </w:rPr>
              <w:t>البَحْث الثالث</w:t>
            </w:r>
            <w:r>
              <w:rPr>
                <w:rStyle w:val="IndexLink"/>
                <w:rtl w:val="true"/>
              </w:rPr>
              <w:t xml:space="preserve">: </w:t>
            </w:r>
            <w:r>
              <w:rPr>
                <w:rStyle w:val="IndexLink"/>
                <w:rtl w:val="true"/>
              </w:rPr>
              <w:t>في أنّ الإمام يجب أن يكون عالماً بكلِّ الدين</w:t>
            </w:r>
            <w:r>
              <w:rPr>
                <w:rStyle w:val="IndexLink"/>
                <w:rtl w:val="true"/>
              </w:rPr>
              <w:tab/>
            </w:r>
            <w:r>
              <w:rPr>
                <w:rStyle w:val="IndexLink"/>
              </w:rPr>
              <w:t>52</w:t>
            </w:r>
          </w:hyperlink>
        </w:p>
        <w:p>
          <w:pPr>
            <w:pStyle w:val="Contents4"/>
            <w:tabs>
              <w:tab w:val="clear" w:pos="8176"/>
              <w:tab w:val="right" w:pos="9026" w:leader="dot"/>
            </w:tabs>
            <w:rPr/>
          </w:pPr>
          <w:hyperlink w:anchor="__RefHeading___Toc3242422_37343814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3242424_373438147">
            <w:r>
              <w:rPr>
                <w:webHidden/>
                <w:rStyle w:val="IndexLink"/>
                <w:rtl w:val="true"/>
              </w:rPr>
              <w:t>النَوع الأوّل</w:t>
            </w:r>
            <w:r>
              <w:rPr>
                <w:rStyle w:val="IndexLink"/>
                <w:rtl w:val="true"/>
              </w:rPr>
              <w:tab/>
            </w:r>
            <w:r>
              <w:rPr>
                <w:rStyle w:val="IndexLink"/>
              </w:rPr>
              <w:t>53</w:t>
            </w:r>
          </w:hyperlink>
        </w:p>
        <w:p>
          <w:pPr>
            <w:pStyle w:val="Contents4"/>
            <w:tabs>
              <w:tab w:val="clear" w:pos="8176"/>
              <w:tab w:val="right" w:pos="9026" w:leader="dot"/>
            </w:tabs>
            <w:rPr/>
          </w:pPr>
          <w:hyperlink w:anchor="__RefHeading___Toc3242426_373438147">
            <w:r>
              <w:rPr>
                <w:webHidden/>
                <w:rStyle w:val="IndexLink"/>
                <w:rtl w:val="true"/>
              </w:rPr>
              <w:t>النوع الثاني</w:t>
            </w:r>
            <w:r>
              <w:rPr>
                <w:rStyle w:val="IndexLink"/>
                <w:rtl w:val="true"/>
              </w:rPr>
              <w:tab/>
            </w:r>
            <w:r>
              <w:rPr>
                <w:rStyle w:val="IndexLink"/>
              </w:rPr>
              <w:t>54</w:t>
            </w:r>
          </w:hyperlink>
        </w:p>
        <w:p>
          <w:pPr>
            <w:pStyle w:val="Contents4"/>
            <w:tabs>
              <w:tab w:val="clear" w:pos="8176"/>
              <w:tab w:val="right" w:pos="9026" w:leader="dot"/>
            </w:tabs>
            <w:rPr/>
          </w:pPr>
          <w:hyperlink w:anchor="__RefHeading___Toc3242428_373438147">
            <w:r>
              <w:rPr>
                <w:webHidden/>
                <w:rStyle w:val="IndexLink"/>
                <w:rtl w:val="true"/>
              </w:rPr>
              <w:t>النوع الثالث</w:t>
            </w:r>
            <w:r>
              <w:rPr>
                <w:rStyle w:val="IndexLink"/>
                <w:rtl w:val="true"/>
              </w:rPr>
              <w:tab/>
            </w:r>
            <w:r>
              <w:rPr>
                <w:rStyle w:val="IndexLink"/>
              </w:rPr>
              <w:t>56</w:t>
            </w:r>
          </w:hyperlink>
        </w:p>
        <w:p>
          <w:pPr>
            <w:pStyle w:val="Contents2"/>
            <w:tabs>
              <w:tab w:val="clear" w:pos="8743"/>
              <w:tab w:val="right" w:pos="9026" w:leader="dot"/>
            </w:tabs>
            <w:rPr/>
          </w:pPr>
          <w:hyperlink w:anchor="__RefHeading___Toc3242430_373438147">
            <w:r>
              <w:rPr>
                <w:webHidden/>
                <w:rStyle w:val="IndexLink"/>
                <w:rtl w:val="true"/>
              </w:rPr>
              <w:t>الباب الثاني</w:t>
            </w:r>
            <w:r>
              <w:rPr>
                <w:rStyle w:val="IndexLink"/>
                <w:rtl w:val="true"/>
              </w:rPr>
              <w:t xml:space="preserve">: </w:t>
            </w:r>
            <w:r>
              <w:rPr>
                <w:rStyle w:val="IndexLink"/>
                <w:rtl w:val="true"/>
              </w:rPr>
              <w:t>في تعيين الإمام</w:t>
            </w:r>
            <w:r>
              <w:rPr>
                <w:rStyle w:val="IndexLink"/>
                <w:rtl w:val="true"/>
              </w:rPr>
              <w:tab/>
            </w:r>
            <w:r>
              <w:rPr>
                <w:rStyle w:val="IndexLink"/>
              </w:rPr>
              <w:t>58</w:t>
            </w:r>
          </w:hyperlink>
        </w:p>
        <w:p>
          <w:pPr>
            <w:pStyle w:val="Contents3"/>
            <w:tabs>
              <w:tab w:val="clear" w:pos="8459"/>
              <w:tab w:val="right" w:pos="9026" w:leader="dot"/>
            </w:tabs>
            <w:rPr/>
          </w:pPr>
          <w:hyperlink w:anchor="__RefHeading___Toc3242432_373438147">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242434_373438147">
            <w:r>
              <w:rPr>
                <w:webHidden/>
                <w:rStyle w:val="IndexLink"/>
                <w:rtl w:val="true"/>
              </w:rPr>
              <w:t>المُقدّمة</w:t>
            </w:r>
            <w:r>
              <w:rPr>
                <w:rStyle w:val="IndexLink"/>
                <w:rtl w:val="true"/>
              </w:rPr>
              <w:t xml:space="preserve">: </w:t>
            </w:r>
            <w:r>
              <w:rPr>
                <w:rStyle w:val="IndexLink"/>
                <w:rtl w:val="true"/>
              </w:rPr>
              <w:t>في تفصیل المذاخب في هذه المسألة</w:t>
            </w:r>
            <w:r>
              <w:rPr>
                <w:rStyle w:val="IndexLink"/>
                <w:rtl w:val="true"/>
              </w:rPr>
              <w:tab/>
            </w:r>
            <w:r>
              <w:rPr>
                <w:rStyle w:val="IndexLink"/>
              </w:rPr>
              <w:t>58</w:t>
            </w:r>
          </w:hyperlink>
        </w:p>
        <w:p>
          <w:pPr>
            <w:pStyle w:val="Contents3"/>
            <w:tabs>
              <w:tab w:val="clear" w:pos="8459"/>
              <w:tab w:val="right" w:pos="9026" w:leader="dot"/>
            </w:tabs>
            <w:rPr/>
          </w:pPr>
          <w:hyperlink w:anchor="__RefHeading___Toc3242436_373438147">
            <w:r>
              <w:rPr>
                <w:webHidden/>
                <w:rStyle w:val="IndexLink"/>
                <w:rtl w:val="true"/>
              </w:rPr>
              <w:t>البَحْث الأوّل</w:t>
            </w:r>
            <w:r>
              <w:rPr>
                <w:rStyle w:val="IndexLink"/>
                <w:rtl w:val="true"/>
              </w:rPr>
              <w:t xml:space="preserve">: </w:t>
            </w:r>
            <w:r>
              <w:rPr>
                <w:rStyle w:val="IndexLink"/>
                <w:rtl w:val="true"/>
              </w:rPr>
              <w:t>في بيان أنّ الإمام بعد رسول الله صلى الله عليه وآله وسلم عليّ بن أبي طالب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3242438_3734381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242440_373438147">
            <w:r>
              <w:rPr>
                <w:webHidden/>
                <w:rStyle w:val="IndexLink"/>
                <w:rtl w:val="true"/>
              </w:rPr>
              <w:t>النوع الأوّل في النصوص الجليّة</w:t>
            </w:r>
            <w:r>
              <w:rPr>
                <w:rStyle w:val="IndexLink"/>
                <w:rtl w:val="true"/>
              </w:rPr>
              <w:tab/>
            </w:r>
            <w:r>
              <w:rPr>
                <w:rStyle w:val="IndexLink"/>
              </w:rPr>
              <w:t>60</w:t>
            </w:r>
          </w:hyperlink>
        </w:p>
        <w:p>
          <w:pPr>
            <w:pStyle w:val="Contents4"/>
            <w:tabs>
              <w:tab w:val="clear" w:pos="8176"/>
              <w:tab w:val="right" w:pos="9026" w:leader="dot"/>
            </w:tabs>
            <w:rPr/>
          </w:pPr>
          <w:hyperlink w:anchor="__RefHeading___Toc3242442_373438147">
            <w:r>
              <w:rPr>
                <w:webHidden/>
                <w:rStyle w:val="IndexLink"/>
                <w:rtl w:val="true"/>
              </w:rPr>
              <w:t>النوع الثاني</w:t>
            </w:r>
            <w:r>
              <w:rPr>
                <w:rStyle w:val="IndexLink"/>
                <w:rtl w:val="true"/>
              </w:rPr>
              <w:t xml:space="preserve">: </w:t>
            </w:r>
            <w:r>
              <w:rPr>
                <w:rStyle w:val="IndexLink"/>
                <w:rtl w:val="true"/>
              </w:rPr>
              <w:t>الاستدلال بالنُصوص</w:t>
            </w:r>
            <w:r>
              <w:rPr>
                <w:rStyle w:val="IndexLink"/>
                <w:rtl w:val="true"/>
              </w:rPr>
              <w:tab/>
            </w:r>
            <w:r>
              <w:rPr>
                <w:rStyle w:val="IndexLink"/>
              </w:rPr>
              <w:t>70</w:t>
            </w:r>
          </w:hyperlink>
        </w:p>
        <w:p>
          <w:pPr>
            <w:pStyle w:val="Contents4"/>
            <w:tabs>
              <w:tab w:val="clear" w:pos="8176"/>
              <w:tab w:val="right" w:pos="9026" w:leader="dot"/>
            </w:tabs>
            <w:rPr/>
          </w:pPr>
          <w:hyperlink w:anchor="__RefHeading___Toc3242444_373438147">
            <w:r>
              <w:rPr>
                <w:webHidden/>
                <w:rStyle w:val="IndexLink"/>
                <w:rtl w:val="true"/>
              </w:rPr>
              <w:t>النوع الثالث</w:t>
            </w:r>
            <w:r>
              <w:rPr>
                <w:rStyle w:val="IndexLink"/>
                <w:rtl w:val="true"/>
              </w:rPr>
              <w:t xml:space="preserve">: </w:t>
            </w:r>
            <w:r>
              <w:rPr>
                <w:rStyle w:val="IndexLink"/>
                <w:rtl w:val="true"/>
              </w:rPr>
              <w:t>الاستدلال بالبراهين العقلية</w:t>
            </w:r>
            <w:r>
              <w:rPr>
                <w:rStyle w:val="IndexLink"/>
                <w:rtl w:val="true"/>
              </w:rPr>
              <w:tab/>
            </w:r>
            <w:r>
              <w:rPr>
                <w:rStyle w:val="IndexLink"/>
              </w:rPr>
              <w:t>113</w:t>
            </w:r>
          </w:hyperlink>
        </w:p>
        <w:p>
          <w:pPr>
            <w:pStyle w:val="Contents3"/>
            <w:tabs>
              <w:tab w:val="clear" w:pos="8459"/>
              <w:tab w:val="right" w:pos="9026" w:leader="dot"/>
            </w:tabs>
            <w:rPr/>
          </w:pPr>
          <w:hyperlink w:anchor="__RefHeading___Toc3242446_373438147">
            <w:r>
              <w:rPr>
                <w:webHidden/>
                <w:rStyle w:val="IndexLink"/>
                <w:rtl w:val="true"/>
              </w:rPr>
              <w:t xml:space="preserve">البحث الثاني في تعيين باقي الأئمّة </w:t>
            </w:r>
            <w:r>
              <w:rPr>
                <w:rStyle w:val="IndexLink"/>
                <w:rtl w:val="true"/>
              </w:rPr>
              <w:t>(</w:t>
            </w:r>
            <w:r>
              <w:rPr>
                <w:rStyle w:val="IndexLink"/>
                <w:rtl w:val="true"/>
              </w:rPr>
              <w:t>عليهم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3242448_373438147">
            <w:r>
              <w:rPr>
                <w:webHidden/>
                <w:rStyle w:val="IndexLink"/>
                <w:rtl w:val="true"/>
              </w:rPr>
              <w:t>الباب الثالث</w:t>
            </w:r>
            <w:r>
              <w:rPr>
                <w:rStyle w:val="IndexLink"/>
                <w:rtl w:val="true"/>
              </w:rPr>
              <w:t xml:space="preserve">: </w:t>
            </w:r>
            <w:r>
              <w:rPr>
                <w:rStyle w:val="IndexLink"/>
                <w:rtl w:val="true"/>
              </w:rPr>
              <w:t>في تقرير شُبَه الخصوم والجواب عنها</w:t>
            </w:r>
            <w:r>
              <w:rPr>
                <w:rStyle w:val="IndexLink"/>
                <w:rtl w:val="true"/>
              </w:rPr>
              <w:tab/>
            </w:r>
            <w:r>
              <w:rPr>
                <w:rStyle w:val="IndexLink"/>
              </w:rPr>
              <w:t>130</w:t>
            </w:r>
          </w:hyperlink>
        </w:p>
        <w:p>
          <w:pPr>
            <w:pStyle w:val="Contents3"/>
            <w:tabs>
              <w:tab w:val="clear" w:pos="8459"/>
              <w:tab w:val="right" w:pos="9026" w:leader="dot"/>
            </w:tabs>
            <w:rPr/>
          </w:pPr>
          <w:hyperlink w:anchor="__RefHeading___Toc3242450_373438147">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3242452_373438147">
            <w:r>
              <w:rPr>
                <w:webHidden/>
                <w:rStyle w:val="IndexLink"/>
                <w:rtl w:val="true"/>
              </w:rPr>
              <w:t>[</w:t>
            </w:r>
            <w:r>
              <w:rPr>
                <w:rStyle w:val="IndexLink"/>
                <w:rtl w:val="true"/>
              </w:rPr>
              <w:t>المُقدّمة</w:t>
            </w:r>
            <w:r>
              <w:rPr>
                <w:rStyle w:val="IndexLink"/>
                <w:rtl w:val="true"/>
              </w:rPr>
              <w:t>]</w:t>
              <w:tab/>
            </w:r>
            <w:r>
              <w:rPr>
                <w:rStyle w:val="IndexLink"/>
              </w:rPr>
              <w:t>130</w:t>
            </w:r>
          </w:hyperlink>
        </w:p>
        <w:p>
          <w:pPr>
            <w:pStyle w:val="Contents3"/>
            <w:tabs>
              <w:tab w:val="clear" w:pos="8459"/>
              <w:tab w:val="right" w:pos="9026" w:leader="dot"/>
            </w:tabs>
            <w:rPr/>
          </w:pPr>
          <w:hyperlink w:anchor="__RefHeading___Toc3242454_373438147">
            <w:r>
              <w:rPr>
                <w:webHidden/>
                <w:rStyle w:val="IndexLink"/>
                <w:rtl w:val="true"/>
              </w:rPr>
              <w:t>البحث الأوّل</w:t>
            </w:r>
            <w:r>
              <w:rPr>
                <w:rStyle w:val="IndexLink"/>
                <w:rtl w:val="true"/>
              </w:rPr>
              <w:t xml:space="preserve">: </w:t>
            </w:r>
            <w:r>
              <w:rPr>
                <w:rStyle w:val="IndexLink"/>
                <w:rtl w:val="true"/>
              </w:rPr>
              <w:t>في شُبَه المُنكرين لإمامة عليّ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3242456_373438147">
            <w:r>
              <w:rPr>
                <w:webHidden/>
                <w:rStyle w:val="IndexLink"/>
                <w:rtl w:val="true"/>
              </w:rPr>
              <w:t>البحث الثاني</w:t>
            </w:r>
            <w:r>
              <w:rPr>
                <w:rStyle w:val="IndexLink"/>
                <w:rtl w:val="true"/>
              </w:rPr>
              <w:t xml:space="preserve">: </w:t>
            </w:r>
            <w:r>
              <w:rPr>
                <w:rStyle w:val="IndexLink"/>
                <w:rtl w:val="true"/>
              </w:rPr>
              <w:t>في مطاعن الخوارج وغيرهم في عليٍّ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3242458_37343814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3242460_373438147">
            <w:r>
              <w:rPr>
                <w:webHidden/>
                <w:rStyle w:val="IndexLink"/>
                <w:rtl w:val="true"/>
              </w:rPr>
              <w:t>البَحثُ الرابع</w:t>
            </w:r>
            <w:r>
              <w:rPr>
                <w:rStyle w:val="IndexLink"/>
                <w:rtl w:val="true"/>
              </w:rPr>
              <w:t xml:space="preserve">: </w:t>
            </w:r>
            <w:r>
              <w:rPr>
                <w:rStyle w:val="IndexLink"/>
                <w:rtl w:val="true"/>
              </w:rPr>
              <w:t>في السبب الذي يتعيّن به الإمام</w:t>
            </w:r>
            <w:r>
              <w:rPr>
                <w:rStyle w:val="IndexLink"/>
                <w:rtl w:val="true"/>
              </w:rPr>
              <w:tab/>
            </w:r>
            <w:r>
              <w:rPr>
                <w:rStyle w:val="IndexLink"/>
              </w:rPr>
              <w:t>147</w:t>
            </w:r>
          </w:hyperlink>
        </w:p>
        <w:p>
          <w:pPr>
            <w:pStyle w:val="Contents3"/>
            <w:tabs>
              <w:tab w:val="clear" w:pos="8459"/>
              <w:tab w:val="right" w:pos="9026" w:leader="dot"/>
            </w:tabs>
            <w:rPr/>
          </w:pPr>
          <w:hyperlink w:anchor="__RefHeading___Toc3242462_373438147">
            <w:r>
              <w:rPr>
                <w:webHidden/>
                <w:rStyle w:val="IndexLink"/>
                <w:rtl w:val="true"/>
              </w:rPr>
              <w:t>البحث الثالث</w:t>
            </w:r>
            <w:r>
              <w:rPr>
                <w:rStyle w:val="IndexLink"/>
                <w:rtl w:val="true"/>
              </w:rPr>
              <w:t xml:space="preserve">: </w:t>
            </w:r>
            <w:r>
              <w:rPr>
                <w:rStyle w:val="IndexLink"/>
                <w:rtl w:val="true"/>
              </w:rPr>
              <w:t>في بیان فساد ما قالته الطوائف من الشیعة المنکرین</w:t>
            </w:r>
            <w:r>
              <w:rPr>
                <w:rStyle w:val="IndexLink"/>
                <w:rtl w:val="true"/>
              </w:rPr>
              <w:tab/>
            </w:r>
            <w:r>
              <w:rPr>
                <w:rStyle w:val="IndexLink"/>
              </w:rPr>
              <w:t>148</w:t>
            </w:r>
          </w:hyperlink>
        </w:p>
        <w:p>
          <w:pPr>
            <w:pStyle w:val="Contents3"/>
            <w:tabs>
              <w:tab w:val="clear" w:pos="8459"/>
              <w:tab w:val="right" w:pos="9026" w:leader="dot"/>
            </w:tabs>
            <w:rPr/>
          </w:pPr>
          <w:hyperlink w:anchor="__RefHeading___Toc3242464_373438147">
            <w:r>
              <w:rPr>
                <w:webHidden/>
                <w:rStyle w:val="IndexLink"/>
                <w:rtl w:val="true"/>
              </w:rPr>
              <w:t>البحث الرابع</w:t>
            </w:r>
            <w:r>
              <w:rPr>
                <w:rStyle w:val="IndexLink"/>
                <w:rtl w:val="true"/>
              </w:rPr>
              <w:t xml:space="preserve">: </w:t>
            </w:r>
            <w:r>
              <w:rPr>
                <w:rStyle w:val="IndexLink"/>
                <w:rtl w:val="true"/>
              </w:rPr>
              <w:t>في غيبة الإمام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3242466_373438147">
            <w:r>
              <w:rPr>
                <w:webHidden/>
                <w:rStyle w:val="IndexLink"/>
                <w:rtl w:val="true"/>
              </w:rPr>
              <w:t>فهرس المصادر</w:t>
            </w:r>
            <w:r>
              <w:rPr>
                <w:rStyle w:val="IndexLink"/>
                <w:rtl w:val="true"/>
              </w:rPr>
              <w:tab/>
            </w:r>
            <w:r>
              <w:rPr>
                <w:rStyle w:val="IndexLink"/>
              </w:rPr>
              <w:t>162</w:t>
            </w:r>
          </w:hyperlink>
        </w:p>
        <w:p>
          <w:pPr>
            <w:pStyle w:val="Contents2"/>
            <w:tabs>
              <w:tab w:val="clear" w:pos="8743"/>
              <w:tab w:val="right" w:pos="9026" w:leader="dot"/>
            </w:tabs>
            <w:rPr/>
          </w:pPr>
          <w:hyperlink w:anchor="__RefHeading___Toc3242468_373438147">
            <w:r>
              <w:rPr>
                <w:webHidden/>
                <w:rStyle w:val="IndexLink"/>
                <w:rtl w:val="true"/>
              </w:rPr>
              <w:t>فهرس المحتوى</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_12482"/>
      <w:bookmarkStart w:id="1" w:name="pg1282_12482"/>
      <w:bookmarkEnd w:id="1"/>
    </w:p>
    <w:p>
      <w:pPr>
        <w:pStyle w:val="Heading2"/>
        <w:numPr>
          <w:ilvl w:val="1"/>
          <w:numId w:val="1"/>
        </w:numPr>
        <w:rPr/>
      </w:pPr>
      <w:bookmarkStart w:id="2" w:name="pg1282_12482"/>
      <w:bookmarkStart w:id="3" w:name="__RefHeading___Toc3242360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 xml:space="preserve">ابن‌میثم، میثم‌بن‌علی،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تحلع‌القیامه فی امراالامامه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النجاه فی‌‌القیامه فی تحقیق امر‌الامامه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میثم‌ین‌‌علی البحرانی ؛ تحقیق قسم‌الدراسات‌الاسلامیه موسسه‌البعثه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موسسه‌البعثه، مرکز‌الطباعه و‌النشر،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ab/>
        <w:t xml:space="preserve">: </w:t>
        <w:tab/>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ab/>
        <w:t xml:space="preserve">: </w:t>
        <w:tab/>
        <w:t>‏</w:t>
      </w:r>
      <w:r>
        <w:rPr>
          <w:rFonts w:eastAsia="IRNazanin" w:cs="IRNazanin"/>
          <w:color w:val="111111"/>
          <w:sz w:val="28"/>
          <w:szCs w:val="28"/>
          <w:lang w:bidi="fa-IR"/>
        </w:rPr>
        <w:t>‫‬‭978-964-309-779-0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مجمع‌الفکر‌الاسلامی،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ab/>
        <w:t xml:space="preserve">: </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‬۲ن۳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ab/>
        <w:t xml:space="preserve">: </w:t>
        <w:tab/>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ab/>
        <w:t xml:space="preserve">: </w:t>
        <w:tab/>
      </w:r>
      <w:r>
        <w:rPr>
          <w:rFonts w:eastAsia="IRNazanin" w:cs="IRNazanin"/>
          <w:color w:val="111111"/>
          <w:sz w:val="28"/>
          <w:szCs w:val="28"/>
          <w:lang w:bidi="fa-IR"/>
        </w:rPr>
        <w:t>‎</w:t>
      </w:r>
      <w:r>
        <w:rPr>
          <w:rFonts w:ascii="IRNazanin" w:hAnsi="IRNazanin" w:eastAsia="IRNazanin"/>
          <w:color w:val="111111"/>
          <w:sz w:val="28"/>
          <w:sz w:val="28"/>
          <w:szCs w:val="28"/>
          <w:lang w:bidi="fa-IR"/>
        </w:rPr>
        <w:t>۱‎۱‎۸‎۵‎۸‎۴‎۳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ab/>
        <w:t xml:space="preserve">: </w:t>
        <w:tab/>
      </w:r>
      <w:r>
        <w:rPr>
          <w:rFonts w:ascii="IRNazanin" w:hAnsi="IRNazanin" w:eastAsia="IRNazanin"/>
          <w:color w:val="111111"/>
          <w:sz w:val="28"/>
          <w:sz w:val="28"/>
          <w:szCs w:val="28"/>
          <w:rtl w:val="true"/>
          <w:lang w:bidi="fa-IR"/>
        </w:rPr>
        <w:t xml:space="preserve">فیپا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النَّجاةُ فِي القِيامَةِ في تَحقيقِ أمرِ الإِمامة</w:t>
      </w:r>
    </w:p>
    <w:p>
      <w:pPr>
        <w:pStyle w:val="BookText"/>
        <w:rPr/>
      </w:pPr>
      <w:r>
        <w:rPr>
          <w:rFonts w:ascii="Amiri" w:hAnsi="Amiri" w:eastAsia="Amiri" w:cs="Amiri"/>
          <w:color w:val="111111"/>
          <w:sz w:val="28"/>
          <w:sz w:val="28"/>
          <w:szCs w:val="28"/>
          <w:rtl w:val="true"/>
          <w:lang w:bidi="ar-SA"/>
        </w:rPr>
        <w:t>للإمام الحكيم كمال الدين ميثم بن عليّ البَحراني من أعلام القرن السابع الهجري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قسم الدراسات الاسلامية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میثم بن على،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تحلع القيامه في امر الامامه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في القيامة في تحقيق امر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میثم بن على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قسم الدراسات الاسلاميه، مؤسسه البعثه قم</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مؤسسه البعثه، مركز الطباعه و النشر،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الاسلامي،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1185843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الطباعة والنشر في مؤسسة البعثة</w:t>
      </w:r>
    </w:p>
    <w:p>
      <w:pPr>
        <w:pStyle w:val="BookText"/>
        <w:rPr/>
      </w:pPr>
      <w:r>
        <w:rPr>
          <w:rFonts w:ascii="Amiri" w:hAnsi="Amiri" w:eastAsia="Amiri" w:cs="Amiri"/>
          <w:color w:val="111111"/>
          <w:sz w:val="28"/>
          <w:sz w:val="28"/>
          <w:szCs w:val="28"/>
          <w:rtl w:val="true"/>
          <w:lang w:bidi="ar-SA"/>
        </w:rPr>
        <w:t>النجاة في القيامة في تحقيق امر الامامه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الحكيم كمال الدين ميثم بن علي البحراني من أعلام القرن السابع الهجرى</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الاسلاميه مؤسسة البعثة قم</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رئيسي</w:t>
      </w:r>
    </w:p>
    <w:p>
      <w:pPr>
        <w:pStyle w:val="BookText"/>
        <w:rPr/>
      </w:pPr>
      <w:r>
        <w:rPr>
          <w:rFonts w:ascii="Amiri" w:hAnsi="Amiri" w:eastAsia="Amiri" w:cs="Amiri"/>
          <w:color w:val="111111"/>
          <w:sz w:val="28"/>
          <w:sz w:val="28"/>
          <w:szCs w:val="28"/>
          <w:rtl w:val="true"/>
          <w:lang w:bidi="ar-SA"/>
        </w:rPr>
        <w:t>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شارعي الشهيد مفتح و فرصت </w:t>
      </w:r>
      <w:r>
        <w:rPr>
          <w:rFonts w:eastAsia="Times New Roman" w:cs="Times New Roman" w:ascii="Times New Roman" w:hAnsi="Times New Roman"/>
          <w:color w:val="111111"/>
          <w:sz w:val="28"/>
          <w:szCs w:val="28"/>
          <w:lang w:val="en-US" w:bidi="en-US"/>
        </w:rPr>
        <w:t>www.bonyadbesat.ir</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88822374</w:t>
      </w:r>
      <w:r>
        <w:rPr>
          <w:rFonts w:eastAsia="IRNazanin" w:cs="IRNazanin"/>
          <w:color w:val="111111"/>
          <w:sz w:val="28"/>
          <w:szCs w:val="28"/>
          <w:rtl w:val="true"/>
          <w:lang w:bidi="fa-IR"/>
        </w:rPr>
        <w:t xml:space="preserve">, </w:t>
      </w:r>
      <w:r>
        <w:rPr>
          <w:rFonts w:eastAsia="IRNazanin" w:cs="IRNazanin"/>
          <w:color w:val="111111"/>
          <w:sz w:val="28"/>
          <w:szCs w:val="28"/>
          <w:lang w:bidi="fa-IR"/>
        </w:rPr>
        <w:t>88831404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88325464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15815</w:t>
      </w:r>
    </w:p>
    <w:p>
      <w:pPr>
        <w:pStyle w:val="BookText"/>
        <w:rPr/>
      </w:pPr>
      <w:r>
        <w:rPr>
          <w:rFonts w:ascii="Amiri" w:hAnsi="Amiri" w:eastAsia="Amiri" w:cs="Amiri"/>
          <w:color w:val="111111"/>
          <w:sz w:val="28"/>
          <w:sz w:val="28"/>
          <w:szCs w:val="28"/>
          <w:rtl w:val="true"/>
          <w:lang w:bidi="ar-SA"/>
        </w:rPr>
        <w:t>جميع الحقوق محفوظة و مسجلة لمؤسسة البعثة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309779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978 - 964-309-779-0</w:t>
      </w:r>
      <w:bookmarkStart w:id="5" w:name="pg1282_12486"/>
    </w:p>
    <w:p>
      <w:pPr>
        <w:pStyle w:val="Heading2"/>
        <w:numPr>
          <w:ilvl w:val="1"/>
          <w:numId w:val="1"/>
        </w:numPr>
        <w:rPr/>
      </w:pPr>
      <w:bookmarkStart w:id="6" w:name="__RefHeading___Toc3242362_373438147"/>
      <w:bookmarkStart w:id="7" w:name="_Toc2"/>
      <w:bookmarkEnd w:id="5"/>
      <w:bookmarkEnd w:id="6"/>
      <w:r>
        <w:rPr>
          <w:rtl w:val="true"/>
        </w:rPr>
        <w:t>التعريف بالمؤلّف</w:t>
      </w:r>
      <w:bookmarkEnd w:id="7"/>
    </w:p>
    <w:p>
      <w:pPr>
        <w:pStyle w:val="Heading2"/>
        <w:numPr>
          <w:ilvl w:val="1"/>
          <w:numId w:val="1"/>
        </w:numPr>
        <w:rPr/>
      </w:pPr>
      <w:bookmarkStart w:id="8" w:name="__RefHeading___Toc3242364_373438147"/>
      <w:bookmarkStart w:id="9" w:name="_Toc3"/>
      <w:bookmarkEnd w:id="8"/>
      <w:r>
        <w:rPr>
          <w:rtl w:val="true"/>
        </w:rPr>
        <w:t>اسمُه ونِسبتُه</w:t>
      </w:r>
      <w:bookmarkEnd w:id="9"/>
    </w:p>
    <w:p>
      <w:pPr>
        <w:pStyle w:val="BookText"/>
        <w:rPr/>
      </w:pPr>
      <w:r>
        <w:rPr>
          <w:rFonts w:ascii="Amiri" w:hAnsi="Amiri" w:eastAsia="Amiri" w:cs="Amiri"/>
          <w:color w:val="111111"/>
          <w:sz w:val="28"/>
          <w:sz w:val="28"/>
          <w:szCs w:val="28"/>
          <w:rtl w:val="true"/>
          <w:lang w:bidi="ar-SA"/>
        </w:rPr>
        <w:t>هو العلّامة الحكيم كمال الدين ميثم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والظاهر من اشتقاق هذا الاسم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بكسر الميم في كلّ معاجم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 يَثِمُ فهو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وفي ضبطه كاسم عَلَم اصطلح أغلب العلماء على كسر الميم فيه، كالعلّامة في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720/304</w:t>
      </w:r>
      <w:r>
        <w:rPr>
          <w:rFonts w:ascii="Amiri" w:hAnsi="Amiri" w:eastAsia="Amiri" w:cs="Amiri"/>
          <w:color w:val="111111"/>
          <w:sz w:val="28"/>
          <w:sz w:val="28"/>
          <w:szCs w:val="28"/>
          <w:rtl w:val="true"/>
          <w:lang w:bidi="ar-SA"/>
        </w:rPr>
        <w:t>، وابن داود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1624/194</w:t>
      </w:r>
      <w:r>
        <w:rPr>
          <w:rFonts w:ascii="Amiri" w:hAnsi="Amiri" w:eastAsia="Amiri" w:cs="Amiri"/>
          <w:color w:val="111111"/>
          <w:sz w:val="28"/>
          <w:sz w:val="28"/>
          <w:szCs w:val="28"/>
          <w:rtl w:val="true"/>
          <w:lang w:bidi="ar-SA"/>
        </w:rPr>
        <w:t>، والكنتوري في كشف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ماكولا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والمامقاني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والفيروزآبادي في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فالقول الأوّل المنقول من حواشي الخلاصة يبقى مُجرّد كلام بلا دليل يَدُلّ عليه، إلّا أن يكون جارياً على وفق اللهجة الدارجة التي يفتح فيها أول الاسم</w:t>
      </w:r>
    </w:p>
    <w:p>
      <w:pPr>
        <w:pStyle w:val="BookText"/>
        <w:rPr/>
      </w:pPr>
      <w:r>
        <w:rPr>
          <w:rFonts w:ascii="Amiri" w:hAnsi="Amiri" w:eastAsia="Amiri" w:cs="Amiri"/>
          <w:color w:val="111111"/>
          <w:sz w:val="28"/>
          <w:sz w:val="28"/>
          <w:szCs w:val="28"/>
          <w:rtl w:val="true"/>
          <w:lang w:bidi="ar-SA"/>
        </w:rPr>
        <w:t>بن عليّ بن ميثم بن المُعلّى البحراني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3242366_373438147"/>
      <w:bookmarkStart w:id="11" w:name="_Toc4"/>
      <w:bookmarkEnd w:id="10"/>
      <w:r>
        <w:rPr>
          <w:rtl w:val="true"/>
        </w:rPr>
        <w:t>ولادته</w:t>
      </w:r>
      <w:bookmarkEnd w:id="11"/>
    </w:p>
    <w:p>
      <w:pPr>
        <w:pStyle w:val="BookText"/>
        <w:rPr/>
      </w:pPr>
      <w:r>
        <w:rPr>
          <w:rFonts w:ascii="Amiri" w:hAnsi="Amiri" w:eastAsia="Amiri" w:cs="Amiri"/>
          <w:color w:val="111111"/>
          <w:sz w:val="28"/>
          <w:sz w:val="28"/>
          <w:szCs w:val="28"/>
          <w:rtl w:val="true"/>
          <w:lang w:bidi="ar-SA"/>
        </w:rPr>
        <w:t xml:space="preserve">اتّفق أغلب المُترجِمين له أنَّ ولادته كانت في البَحرين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3242368_373438147"/>
      <w:bookmarkStart w:id="13" w:name="_Toc5"/>
      <w:bookmarkEnd w:id="12"/>
      <w:r>
        <w:rPr>
          <w:rtl w:val="true"/>
        </w:rPr>
        <w:t>نشأته</w:t>
      </w:r>
      <w:bookmarkEnd w:id="13"/>
    </w:p>
    <w:p>
      <w:pPr>
        <w:pStyle w:val="BookText"/>
        <w:rPr/>
      </w:pPr>
      <w:r>
        <w:rPr>
          <w:rFonts w:ascii="Amiri" w:hAnsi="Amiri" w:eastAsia="Amiri" w:cs="Amiri"/>
          <w:color w:val="111111"/>
          <w:sz w:val="28"/>
          <w:sz w:val="28"/>
          <w:szCs w:val="28"/>
          <w:rtl w:val="true"/>
          <w:lang w:bidi="ar-SA"/>
        </w:rPr>
        <w:t>نشأ العلّامة ابنُ ميثم في المَاحوز من مناطق البَحرين، وتَلَقَّى عُلومَه هناك على أَيدي أساتذةٍ مَهَرَةٍ كان لهم الفَضل في بناء واستِكمال أبعاد شخصيّته العِلمية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ابنُ ميثم رحمه الله، من أوّل شبابه تَوَّاقاً إلى حُبِّ المَعْرِفة والتَوجُّه التامٌ إلى الله والتأمُّل في بواطن الحِكمة، ولهذا آثَر التَفرُّغ للدرس والتصنيف والعبادة والذِكر</w:t>
      </w:r>
      <w:r>
        <w:rPr>
          <w:rFonts w:eastAsia="Amiri" w:cs="Amiri" w:ascii="Amiri" w:hAnsi="Amiri"/>
          <w:color w:val="111111"/>
          <w:sz w:val="28"/>
          <w:szCs w:val="28"/>
          <w:rtl w:val="true"/>
          <w:lang w:bidi="ar-SA"/>
        </w:rPr>
        <w:t xml:space="preserve">. </w:t>
      </w:r>
      <w:bookmarkStart w:id="14" w:name="pg1282_12487"/>
    </w:p>
    <w:p>
      <w:pPr>
        <w:pStyle w:val="Heading2"/>
        <w:numPr>
          <w:ilvl w:val="1"/>
          <w:numId w:val="1"/>
        </w:numPr>
        <w:rPr/>
      </w:pPr>
      <w:bookmarkStart w:id="15" w:name="__RefHeading___Toc3242370_373438147"/>
      <w:bookmarkStart w:id="16" w:name="_Toc6"/>
      <w:bookmarkEnd w:id="14"/>
      <w:bookmarkEnd w:id="15"/>
      <w:r>
        <w:rPr>
          <w:rtl w:val="true"/>
        </w:rPr>
        <w:t>سَفَرُه إلى العراق</w:t>
      </w:r>
      <w:bookmarkEnd w:id="16"/>
    </w:p>
    <w:p>
      <w:pPr>
        <w:pStyle w:val="BookText"/>
        <w:rPr/>
      </w:pPr>
      <w:r>
        <w:rPr>
          <w:rFonts w:ascii="Amiri" w:hAnsi="Amiri" w:eastAsia="Amiri" w:cs="Amiri"/>
          <w:color w:val="111111"/>
          <w:sz w:val="28"/>
          <w:sz w:val="28"/>
          <w:szCs w:val="28"/>
          <w:rtl w:val="true"/>
          <w:lang w:bidi="ar-SA"/>
        </w:rPr>
        <w:t>بَعد مكاتباتٍ جَرَت بينه وبين عُلماء العِراقِ غادَر البَحْرين مُتَوجِّهاً إلى العِراق، واجتمع العُلماء والفقهاء في الحَوزات العلمية آنذاك، وَحَدَثَتْ لَهُ مَعهم قِصّة ظريفةٌ تناقَلَها أغلب المُترجِمين له، تعكِسُ لنا سبب اختياره الانقطاع والعُزلة عن العوالم المَليئة بالزَيف، والتي تحكمُ على المظاهر الخَدَّاعة الواسِعة دون النُفوس القُدسيّة اللامعة، وهي قصّةٌ صالحةٌ لكلّ زمانٍ، لأنها تَنِمُّ عن حِكمةٍ خالدةٍ، وتُعالجُ النفوسَ المَريضةَ التي لا تَعرِفُ في الوُجود إلّا صُورتها، ولا تكنّ احتراماً إلّا لصنفها، وهو ما لَم يَسْلَم منه إلَّا مَنْ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وخلاصتها أنّ فضلاء الحِلّة والعِراق كتبوا إليه صحيفةً تحتوي على عَذْلِه ومَلامَته وقالوا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مِنكَ أَنّك مع شِدّة مهارتك في جميع العُلوم والمَعارف، وَحَذاقتك في تحقيق الحقائق وإبداع اللطائف، قاطِنٌ في ظِلال الاعتزال، ومُخيّم في زاوية الخُمول الموجِب لخُمود نار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جوابهم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طلبتُ فنونَ العِلم أَبغي بها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بِي عَمَّا سَمَوتُ به القِلُّ</w:t>
      </w:r>
    </w:p>
    <w:p>
      <w:pPr>
        <w:pStyle w:val="BookText"/>
        <w:rPr/>
      </w:pPr>
      <w:r>
        <w:rPr>
          <w:rFonts w:ascii="Amiri" w:hAnsi="Amiri" w:eastAsia="Amiri" w:cs="Amiri"/>
          <w:color w:val="111111"/>
          <w:sz w:val="28"/>
          <w:sz w:val="28"/>
          <w:szCs w:val="28"/>
          <w:rtl w:val="true"/>
          <w:lang w:bidi="ar-SA"/>
        </w:rPr>
        <w:t xml:space="preserve">تبيّنَ لى أنَّ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وأنَّ المالَ فيها هو الأصلُ</w:t>
      </w:r>
    </w:p>
    <w:p>
      <w:pPr>
        <w:pStyle w:val="BookText"/>
        <w:rPr/>
      </w:pPr>
      <w:r>
        <w:rPr>
          <w:rFonts w:ascii="Amiri" w:hAnsi="Amiri" w:eastAsia="Amiri" w:cs="Amiri"/>
          <w:color w:val="111111"/>
          <w:sz w:val="28"/>
          <w:sz w:val="28"/>
          <w:szCs w:val="28"/>
          <w:rtl w:val="true"/>
          <w:lang w:bidi="ar-SA"/>
        </w:rPr>
        <w:t>فلمّا وصلت هذه الأبيات إليهم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ذلك خطأ ظاهِراً، وحُكمك بأصالة المال عجيب، بل اقلِب 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جوابهم هذه الأبيات، وهي لبعض الشعراء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 قومٌ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 بِأَكْبَرَيْهِ</w:t>
      </w:r>
    </w:p>
    <w:p>
      <w:pPr>
        <w:pStyle w:val="BookText"/>
        <w:rPr/>
      </w:pPr>
      <w:r>
        <w:rPr>
          <w:rFonts w:ascii="Amiri" w:hAnsi="Amiri" w:eastAsia="Amiri" w:cs="Amiri"/>
          <w:color w:val="111111"/>
          <w:sz w:val="28"/>
          <w:sz w:val="28"/>
          <w:szCs w:val="28"/>
          <w:rtl w:val="true"/>
          <w:lang w:bidi="ar-SA"/>
        </w:rPr>
        <w:t xml:space="preserve">فَقُلْتُ قَوْلَ امْرِىءٍ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إِلَّا بِدِرْهَمَيْهِ</w:t>
      </w:r>
    </w:p>
    <w:p>
      <w:pPr>
        <w:pStyle w:val="BookText"/>
        <w:rPr/>
      </w:pPr>
      <w:r>
        <w:rPr>
          <w:rFonts w:ascii="Amiri" w:hAnsi="Amiri" w:eastAsia="Amiri" w:cs="Amiri"/>
          <w:color w:val="111111"/>
          <w:sz w:val="28"/>
          <w:sz w:val="28"/>
          <w:szCs w:val="28"/>
          <w:rtl w:val="true"/>
          <w:lang w:bidi="ar-SA"/>
        </w:rPr>
        <w:t xml:space="preserve">مَنْ لَمْ يَكُنْ دِرْهَم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 عِرْسُهُ إِلَيْهِ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تَوَجّه إلى العِراق لزيارة الأئمّة المَعصومين علیهم السلام وإقامة الحُجّة على الطاعنين، وبعد الوصول إلى تلك المشاهد العليّة لَبِس ثياباً خَشِنةً عتيقةً، وتزيّا بهيئةٍ رَبَّةٍ، ودَخَلَ بعضَ مدارس العِراق المشحونة بالعُلماء، فسلّم عليهم، فردّ بعضُهم بالاستثقال والامتناع التامّ،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 النِعال ولم يلتفِت إليه أحدٌ منهم، وفي أثناء المُباحثة وقعت بينهم مسألةٌ مُشكلةٌ دقيقةٌ كَلَّتْ فيها أفهامُهم، وزلّت فيها أقدامُهم، فأجاب هو عليها </w:t>
      </w:r>
      <w:bookmarkStart w:id="17" w:name="pg1282_12488"/>
    </w:p>
    <w:p>
      <w:pPr>
        <w:pStyle w:val="BookText"/>
        <w:rPr/>
      </w:pPr>
      <w:bookmarkEnd w:id="17"/>
      <w:r>
        <w:rPr>
          <w:rFonts w:ascii="Amiri" w:hAnsi="Amiri" w:eastAsia="Amiri" w:cs="Amiri"/>
          <w:color w:val="111111"/>
          <w:sz w:val="28"/>
          <w:sz w:val="28"/>
          <w:szCs w:val="28"/>
          <w:rtl w:val="true"/>
          <w:lang w:bidi="ar-SA"/>
        </w:rPr>
        <w:t>بتسعة أجوبةٍ في غاية الجَودة والدِقّة، فقال له بعضهم بطريق السُخرية والتَهكُّم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أخالُكَ 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حضر الطعام فلم يُؤاكِلُوه، بل أفردوه بشيءٍ قليل على حِدة، واجتمعوا هم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عاد إليهم وقد لَبِس ملابسَ فاخِرةً، ذات أكمام واسعةٍ، وعِمامة كبيرة، وهيئة رائعة، فلمَّا سلَّم عليهم قاموا تعظيماً له، واستقبلوه تكريماً، وبالغوا في ملاطفته ومطايبته، وأجلسوه في صدر ذلك المَجلس المشحون بالأفاضل المحقّقين والأكابر، ولمّا شَرَعوا في المباحثة والمُذاكرة تكلّم معهم بكلماتٍ عليلةٍ لا وَجْهَ لها عقلاً ولا شَرْعاً، فقابلوا كلماته العَليلة بالتَحسين والتَسليم والإذعان، فلمّا حضرت مائدةُ الطعام بادَرُوا معه بأنواع الأدب، فألقى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 في ذلك الطعام،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 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ذلك منه دُهِشوا جميعاً، فاستفسروه عن معنى كلامه،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إنّما أتيتُم بهذِه الأطعمةِ النَفِيسة لأجْلِ أكمامي الواسعة، لا للنَفْسِ القُدسيّة اللامعِة، وإلّا فأنا صاحِبُكم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منكم بالأمس تكريماً ولا تعظيماً، مع أنّي جئتكم بهيئة الفُقراء، وسَجِيّة العُلماء، واليوم جئتكم بلباس الجَبَّارين، وتَكَلَّمتُ بكلام الجاهلين، فقد رَجَّحتُم الجهالة على العلم، والغِنى على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صاحِبُ الأبيات التي في أصالة المال، وفرعيّة صِفات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الجماعة بالخطأ، واعتذروا بما صدر منهم من التقصير في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أَحْجَمَت المصادرُ التي تَرْجَمَتْ لهذا العَلَم الخالِد بآثاره القيّمة عن ذِكر تفاصيل حياته رحمه الله، ولم تذكر مُدَّةَ سَفَرِه، ولا تفاصيل نَشاطاته العلميّة خلال هذه الفَترَة من حياته، ولا الأعلامَ الذين اجتمَع بهم فتلمذوا له أو تلمذ لهم، إلى غير ذلك من الأحداث التي عاصرها العلّامة ابنُ ميثم، سيَّما بَعد سُقوط بغداد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بأيدي المَغول</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3242372_373438147"/>
      <w:bookmarkStart w:id="19" w:name="_Toc7"/>
      <w:bookmarkEnd w:id="18"/>
      <w:r>
        <w:rPr>
          <w:rtl w:val="true"/>
        </w:rPr>
        <w:t>اتّصالُه بأبي المُظَفَّر النَّيْسابُوري</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ثِمار سَفَر العلّامة ابن ميثم أَنْ وَضَع كتابَين خِلال اتّصاله بالأمير عِزّالدين أبي المُظفَّر عبدالعزيز بن جَعفر النَيسَابوري</w:t>
      </w:r>
      <w:r>
        <w:rPr>
          <w:rStyle w:val="FootnoteAnchor"/>
          <w:rtl w:val="true"/>
        </w:rPr>
        <w:footnoteReference w:id="3"/>
      </w:r>
      <w:r>
        <w:rPr>
          <w:rFonts w:ascii="Amiri" w:hAnsi="Amiri" w:eastAsia="Amiri" w:cs="Amiri"/>
          <w:color w:val="111111"/>
          <w:sz w:val="28"/>
          <w:sz w:val="28"/>
          <w:szCs w:val="28"/>
          <w:rtl w:val="true"/>
          <w:lang w:bidi="ar-SA"/>
        </w:rPr>
        <w:t>، هُما</w:t>
      </w:r>
      <w:r>
        <w:rPr>
          <w:rFonts w:eastAsia="Amiri" w:cs="Amiri" w:ascii="Amiri" w:hAnsi="Amiri"/>
          <w:color w:val="111111"/>
          <w:sz w:val="28"/>
          <w:szCs w:val="28"/>
          <w:rtl w:val="true"/>
          <w:lang w:bidi="ar-SA"/>
        </w:rPr>
        <w:t xml:space="preserve">: </w:t>
      </w:r>
      <w:bookmarkStart w:id="20" w:name="pg1282_12489"/>
    </w:p>
    <w:p>
      <w:pPr>
        <w:pStyle w:val="BookText"/>
        <w:rPr/>
      </w:pPr>
      <w:bookmarkEnd w:id="2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الإلهيّة في الكلام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فَرَغ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
      </w:r>
      <w:r>
        <w:rPr>
          <w:rFonts w:ascii="Amiri" w:hAnsi="Amiri" w:eastAsia="Amiri" w:cs="Amiri"/>
          <w:color w:val="111111"/>
          <w:sz w:val="28"/>
          <w:sz w:val="28"/>
          <w:szCs w:val="28"/>
          <w:rtl w:val="true"/>
          <w:lang w:bidi="ar-SA"/>
        </w:rPr>
        <w:t xml:space="preserve">، وقد كانت وفاة أبي المُظفّر النَيسَابوري في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ما ذكره ابن الفُوطي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إمَّا أَنَّه تُوفِّي بعد هذا التاريخ، أو أنَّه أشار على العلّامة ابن ميثم قبل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بتأليف كتابٍ في الكلام والحِكمة، ولم يفرَغ منه العلّامة إلّا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لانشغاله بتصنيف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في نفس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تُحدِّد لنا مَصادر ترجمته الفَترة التي التقى بها بأبي المُظفّر ولا مَكان اللقاء، سِيّما وإنّ أبا المُظَفّر كان أوّلاً في نَيسَابور ثُمّ تولّى شِحْنَة</w:t>
      </w:r>
      <w:r>
        <w:rPr>
          <w:rStyle w:val="FootnoteAnchor"/>
          <w:rtl w:val="true"/>
        </w:rPr>
        <w:footnoteReference w:id="5"/>
      </w:r>
      <w:r>
        <w:rPr>
          <w:rFonts w:ascii="Amiri" w:hAnsi="Amiri" w:eastAsia="Amiri" w:cs="Amiri"/>
          <w:color w:val="111111"/>
          <w:sz w:val="28"/>
          <w:sz w:val="28"/>
          <w:szCs w:val="28"/>
          <w:rtl w:val="true"/>
          <w:lang w:bidi="ar-SA"/>
        </w:rPr>
        <w:t>واسط والبَصْرَة وبَعدها أقام في بَغداد، ولم تُحدّد فيما إذا كان العلّامة ابن ميثم قد التقى به في سفره الأول إلى العراق أو أنه سافر عدّة مرّات إلى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القيامة في تحقيق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بين أيدينا، وسيأتي التعريفُ بهِ لاحِقاً إن شاءَ الله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3242374_373438147"/>
      <w:bookmarkStart w:id="22" w:name="_Toc8"/>
      <w:bookmarkEnd w:id="21"/>
      <w:r>
        <w:rPr>
          <w:rtl w:val="true"/>
        </w:rPr>
        <w:t>اتّصاله بعلاء الدين الجُوَيْني</w:t>
      </w:r>
      <w:bookmarkEnd w:id="22"/>
    </w:p>
    <w:p>
      <w:pPr>
        <w:pStyle w:val="BookText"/>
        <w:rPr/>
      </w:pPr>
      <w:r>
        <w:rPr>
          <w:rFonts w:ascii="Amiri" w:hAnsi="Amiri" w:eastAsia="Amiri" w:cs="Amiri"/>
          <w:color w:val="111111"/>
          <w:sz w:val="28"/>
          <w:sz w:val="28"/>
          <w:szCs w:val="28"/>
          <w:rtl w:val="true"/>
          <w:lang w:bidi="ar-SA"/>
        </w:rPr>
        <w:t xml:space="preserve">الذي يبدو لنا من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أنَّه زار بَغداد،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قضت صروف الزمن بمفارقة الأهل والوطن، وأوجبت تَقَلُّبات الأيّام دخول دار السلام، فوجدتُها نُزهةً للناظر، وآيةً للحكيم القادر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وذلك في زمان الخواجة علاء الدين صاحب الديوان ابن بهاء الدين محمّد بن محمّد الجُوَيْني، والذي استمرّ بوزارته بَعد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وفاته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فلا بدّ أنَّ تاريخ لقائه بهذا الوزير يقع بين هذين التاريخين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الخَواجَة علاء الدين عالِماً، له تصانيف، وأديباً شاعراً</w:t>
      </w:r>
      <w:r>
        <w:rPr>
          <w:rStyle w:val="FootnoteAnchor"/>
          <w:rtl w:val="true"/>
        </w:rPr>
        <w:footnoteReference w:id="7"/>
      </w:r>
      <w:r>
        <w:rPr>
          <w:rFonts w:ascii="Amiri" w:hAnsi="Amiri" w:eastAsia="Amiri" w:cs="Amiri"/>
          <w:color w:val="111111"/>
          <w:sz w:val="28"/>
          <w:sz w:val="28"/>
          <w:szCs w:val="28"/>
          <w:rtl w:val="true"/>
          <w:lang w:bidi="ar-SA"/>
        </w:rPr>
        <w:t xml:space="preserve">، يَحظى العُلماء عنده بمكانة مَرموقة وتكريمٍ متناهٍ، وقد ألّف كثيرٌ منهم كُتباً باسمه،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لِنظام الدين محمّد بن إسحاق الأَصفَهاني،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إيوان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الفُوطي المَرْوَزِي البَغدادي وغيرهم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وحَظيَ العلّامةُ ابنُ ميثم بمكانةٍ خاصّةٍ عند عَلاءِ الدِين الجُوَيْنِي، وَصَفها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اتَّفَق اتِّصالي بخِدمتِه، وانتهيتُ إلى شريف </w:t>
      </w:r>
      <w:bookmarkStart w:id="23" w:name="pg1282_12490"/>
    </w:p>
    <w:p>
      <w:pPr>
        <w:pStyle w:val="BookText"/>
        <w:rPr/>
      </w:pPr>
      <w:bookmarkEnd w:id="23"/>
      <w:r>
        <w:rPr>
          <w:rFonts w:ascii="Amiri" w:hAnsi="Amiri" w:eastAsia="Amiri" w:cs="Amiri"/>
          <w:color w:val="111111"/>
          <w:sz w:val="28"/>
          <w:sz w:val="28"/>
          <w:szCs w:val="28"/>
          <w:rtl w:val="true"/>
          <w:lang w:bidi="ar-SA"/>
        </w:rPr>
        <w:t>حَضْرَتِهِ، أَحلَّني من أنسِهِ محلّاً أَلْهَى النَّفْسَ عن أَشْهَى مآربها، وأَمْطَرني من سَحائِب جُودِهِ نعماءَ تُشبه الصوَر الفائضةَ من واهِبها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فَرَغ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السادس من شهر رمضان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
      </w:r>
      <w:r>
        <w:rPr>
          <w:rFonts w:ascii="Amiri" w:hAnsi="Amiri" w:eastAsia="Amiri" w:cs="Amiri"/>
          <w:color w:val="111111"/>
          <w:sz w:val="28"/>
          <w:sz w:val="28"/>
          <w:szCs w:val="28"/>
          <w:rtl w:val="true"/>
          <w:lang w:bidi="ar-SA"/>
        </w:rPr>
        <w:t>، وقدّمه تحفةً للخواجة علاء الدين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كان سَفَرُ العلّامة ابنُ ميثم حافلاً بالنَشاط العِلمي، وقد وضع أغلب مؤلفاته خلاله، فالذي يبدو من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بقي على اتّصالٍ بالخواجه عَلاء الدين الجُوَيْنِي حتّى فراغه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شَوّال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
      </w:r>
      <w:r>
        <w:rPr>
          <w:rFonts w:ascii="Amiri" w:hAnsi="Amiri" w:eastAsia="Amiri" w:cs="Amiri"/>
          <w:color w:val="111111"/>
          <w:sz w:val="28"/>
          <w:sz w:val="28"/>
          <w:szCs w:val="28"/>
          <w:rtl w:val="true"/>
          <w:lang w:bidi="ar-SA"/>
        </w:rPr>
        <w:t>، وأنّه أشار إليه الجُوَيْني باختصار شرحه الكبير لِنَهج البلاغة لوَلَديه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أبي منصور محمّد، ومظفّر الدين أبي العبّاس عليّ، وقد 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الله إقباله وضاعف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أُلَخِّصَ مِنه مُخْتَصَراً جامعاً لِزُبَدِ فُصوله، خالياً من زيادةِ القولِ وطُوله، ليكون تذكرةً لِوَلَدَيْهِ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الله جَدَّهُما، وشَيَّد مَجْدَهُما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فيسهُل عليهِما ضبطُ فوائده، والوقوفُ على غاياتِهِ ومقاصِدِه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لنظام الدين الجويني</w:t>
      </w:r>
      <w:r>
        <w:rPr>
          <w:rFonts w:eastAsia="Amiri" w:cs="Amiri" w:ascii="Amiri" w:hAnsi="Amiri"/>
          <w:color w:val="111111"/>
          <w:sz w:val="28"/>
          <w:szCs w:val="28"/>
          <w:rtl w:val="true"/>
          <w:lang w:bidi="ar-SA"/>
        </w:rPr>
        <w:t>.</w:t>
      </w:r>
      <w:r>
        <w:rPr>
          <w:rStyle w:val="FootnoteAnchor"/>
          <w:rtl w:val="true"/>
        </w:rPr>
        <w:footnoteReference w:id="12"/>
      </w:r>
    </w:p>
    <w:p>
      <w:pPr>
        <w:pStyle w:val="Heading2"/>
        <w:numPr>
          <w:ilvl w:val="1"/>
          <w:numId w:val="1"/>
        </w:numPr>
        <w:rPr/>
      </w:pPr>
      <w:bookmarkStart w:id="24" w:name="__RefHeading___Toc3242376_373438147"/>
      <w:bookmarkStart w:id="25" w:name="_Toc9"/>
      <w:bookmarkEnd w:id="24"/>
      <w:r>
        <w:rPr>
          <w:rtl w:val="true"/>
        </w:rPr>
        <w:t>وفاتُه</w:t>
      </w:r>
      <w:bookmarkEnd w:id="25"/>
    </w:p>
    <w:p>
      <w:pPr>
        <w:pStyle w:val="BookText"/>
        <w:rPr/>
      </w:pPr>
      <w:r>
        <w:rPr>
          <w:rFonts w:ascii="Amiri" w:hAnsi="Amiri" w:eastAsia="Amiri" w:cs="Amiri"/>
          <w:color w:val="111111"/>
          <w:sz w:val="28"/>
          <w:sz w:val="28"/>
          <w:szCs w:val="28"/>
          <w:rtl w:val="true"/>
          <w:lang w:bidi="ar-SA"/>
        </w:rPr>
        <w:t>بعد رحلةٍ طويلةٍ مُضنيةٍ، مليئةٍ بالأحداث والجِدّ والمُثابرة، عاد العلّامة ابنُ ميثم إلى مَسْقَطِ رأسهِ في البَحرين لِيُزاول نَشاطه العِلمي والاجتهادي حتّى وافاهُ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المُحدّث يوسُف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 الشيخ المَذكور الآن في بلادِنا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القُرى الثلاث من المَاحوز، وقَبْرُ جَدِّهِ ميثم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الدونج</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تاريخ وفاته، فقد ذَكَر أَكْثَر المُترجِمين له أنَّ وفاتَهُ كانت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المَاحوز بالبَحرين، وقال الشيخ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إمّا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احتمالٍ، وذلك لأنَّه كان حيّاً في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فَرَغ في تلك السنة من شرحه الصغير لنهج البلاغة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6" w:name="pg1282_12491"/>
    </w:p>
    <w:p>
      <w:pPr>
        <w:pStyle w:val="BookText"/>
        <w:rPr/>
      </w:pPr>
      <w:bookmarkEnd w:id="26"/>
      <w:r>
        <w:rPr>
          <w:rFonts w:ascii="Amiri" w:hAnsi="Amiri" w:eastAsia="Amiri" w:cs="Amiri"/>
          <w:color w:val="111111"/>
          <w:sz w:val="28"/>
          <w:sz w:val="28"/>
          <w:szCs w:val="28"/>
          <w:rtl w:val="true"/>
          <w:lang w:bidi="ar-SA"/>
        </w:rPr>
        <w:t xml:space="preserve">والذي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مواضع أنّ العلّامة ابنُ ميثم رحمه الله تُوفّي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لرسالته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والإلهام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للحكيم المحقق كمال الدين ميثم بن عليّ بن ميثم البَحراني المتوفّى سنة تسعٍ وتسعين وستّمائة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والظاهر إما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مخالفته للمواضع الثمانية المتقدّمة والآتية، أو أنّ صاحب كشف الحجب تبيّن له الصواب فصحّحه، لكنّه لم يذكر مصدر التصحيح، فذكره في الموضع الثاني الذي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ترجم فيه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لكمال الدين ميثم بن عليّ بن ميثم البحراني المتوفّى سنة تسعٍ وتسعين وستّمائة على ما ذكره شيخنا البَهائي في كشكوله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تصحيف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أنّهُ تُوفِّي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على ما نَقلَ عنه الشيخ الطهراني وقد تقدّم آنفاً، ونَقَلَ عنهُ غيرهُ نفس التاريخ أيضاً، أو أنّ ما في الكشكول المطبوع مصحّفاً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ليس هناك دليل قاطع على الترجيح بين التاريخين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إلّا ما تقدّم من فراغه من شرح نهج البلاغة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شوال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
      </w:r>
      <w:r>
        <w:rPr>
          <w:rFonts w:ascii="Amiri" w:hAnsi="Amiri" w:eastAsia="Amiri" w:cs="Amiri"/>
          <w:color w:val="111111"/>
          <w:sz w:val="28"/>
          <w:sz w:val="28"/>
          <w:szCs w:val="28"/>
          <w:rtl w:val="true"/>
          <w:lang w:bidi="ar-SA"/>
        </w:rPr>
        <w:t xml:space="preserve">، فاذا صحّ هذا أمكن ترجيح وفاته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ويكون عمره ثلاثاً وستين عاماً، أما سنة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فهي مجرد احتمال لا يقوم على دليل، والله العالم بحقيقة الحال</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242378_373438147"/>
      <w:bookmarkStart w:id="28" w:name="_Toc10"/>
      <w:bookmarkEnd w:id="27"/>
      <w:r>
        <w:rPr>
          <w:rtl w:val="true"/>
        </w:rPr>
        <w:t>مشايخهُ</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سُليمان بن يَحيى بن مُحمّد بن قائد بن صَباح الستراوي</w:t>
      </w:r>
      <w:r>
        <w:rPr>
          <w:rStyle w:val="FootnoteAnchor"/>
          <w:rtl w:val="true"/>
        </w:rPr>
        <w:footnoteReference w:id="18"/>
      </w:r>
      <w:r>
        <w:rPr>
          <w:rFonts w:ascii="Amiri" w:hAnsi="Amiri" w:eastAsia="Amiri" w:cs="Amiri"/>
          <w:color w:val="111111"/>
          <w:sz w:val="28"/>
          <w:sz w:val="28"/>
          <w:szCs w:val="28"/>
          <w:rtl w:val="true"/>
          <w:lang w:bidi="ar-SA"/>
        </w:rPr>
        <w:t xml:space="preserve">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الخير في شَرح رِسالة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النظريّة،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وغيرها، والمُتوفّى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الخواجَة نَصير الدِين مُحمّد بن مُحمّد بن الحَسن الطُوسي،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أُصول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لإقليدس وغيرها، والمتوفّى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تَلْمَذَ لَهُ العلّامة ابنُ ميثم في الحِكمة والإلهيّات،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العلّامة ابن ميثم في الفِقه</w:t>
      </w:r>
      <w:r>
        <w:rPr>
          <w:rFonts w:eastAsia="Amiri" w:cs="Amiri" w:ascii="Amiri" w:hAnsi="Amiri"/>
          <w:color w:val="111111"/>
          <w:sz w:val="28"/>
          <w:szCs w:val="28"/>
          <w:rtl w:val="true"/>
          <w:lang w:bidi="ar-SA"/>
        </w:rPr>
        <w:t xml:space="preserve">. </w:t>
      </w:r>
      <w:bookmarkStart w:id="29" w:name="pg1282_12492"/>
    </w:p>
    <w:p>
      <w:pPr>
        <w:pStyle w:val="BookText"/>
        <w:rPr/>
      </w:pPr>
      <w:bookmarkEnd w:id="2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الدين أبو القاسم جعفر بن الحَسن الهُذَلي الحِلّي، المَعروف بالمُحقق،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السَعادات أَسعد بن عبد القاهِر بن أسعد الأَصبَهاني،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إكسير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وهو من أعلام القَرن السابع الهِجري</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3242380_373438147"/>
      <w:bookmarkStart w:id="31" w:name="_Toc11"/>
      <w:bookmarkEnd w:id="30"/>
      <w:r>
        <w:rPr>
          <w:rtl w:val="true"/>
        </w:rPr>
        <w:t>تلامذتهُ</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جمال الدين الحَسن بن يوسُف بن 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الكريم بن أحمد بن موسى بن طاوُس، 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سعيد الدين مُحمّد بن عليّ بن مُحمّد الأسدي الحِلّي الرَبْعِي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كمال الدين أبو الحسن عليّ بن الحُسين بن حمّاد اللَّيثِي الواسِطي</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3242382_373438147"/>
      <w:bookmarkStart w:id="33" w:name="_Toc12"/>
      <w:bookmarkEnd w:id="32"/>
      <w:r>
        <w:rPr>
          <w:rtl w:val="true"/>
        </w:rPr>
        <w:t>آثارُهُ</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البَحْث</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الشيخُ سُليمان بن عبد الله المَاحوزي في رسالته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مِصباح السالكين</w:t>
      </w:r>
    </w:p>
    <w:p>
      <w:pPr>
        <w:pStyle w:val="BookText"/>
        <w:rPr/>
      </w:pPr>
      <w:r>
        <w:rPr>
          <w:rFonts w:ascii="Amiri" w:hAnsi="Amiri" w:eastAsia="Amiri" w:cs="Amiri"/>
          <w:color w:val="111111"/>
          <w:sz w:val="28"/>
          <w:sz w:val="28"/>
          <w:szCs w:val="28"/>
          <w:rtl w:val="true"/>
          <w:lang w:bidi="ar-SA"/>
        </w:rPr>
        <w:t xml:space="preserve">وهو شرحٌ وجيزٌ لنهج البلاغة، استخرجه من شرحه الكبير، لِوَلَدَي الخواجة علاء الدين الجويني، وَفَرَغ منه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في مجمع البحوث الإسلامية بمشهد المُقدّسة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النَظَر في إمامة الأئمّة الاثني عشر</w:t>
      </w:r>
    </w:p>
    <w:p>
      <w:pPr>
        <w:pStyle w:val="BookText"/>
        <w:rPr/>
      </w:pPr>
      <w:r>
        <w:rPr>
          <w:rFonts w:ascii="Amiri" w:hAnsi="Amiri" w:eastAsia="Amiri" w:cs="Amiri"/>
          <w:color w:val="111111"/>
          <w:sz w:val="28"/>
          <w:sz w:val="28"/>
          <w:szCs w:val="28"/>
          <w:rtl w:val="true"/>
          <w:lang w:bidi="ar-SA"/>
        </w:rPr>
        <w:t xml:space="preserve">ذكره الشيخ فخر الدين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يُعمل مثله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الخِضَمَ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الإلهيّات، ذكره الشيخ سُليمان بن عبدالله المَاحوزي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الشيخُ الطَهراني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العارِفين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البَلاغة</w:t>
      </w:r>
    </w:p>
    <w:p>
      <w:pPr>
        <w:pStyle w:val="BookText"/>
        <w:rPr/>
      </w:pPr>
      <w:r>
        <w:rPr>
          <w:rFonts w:ascii="IRNazanin" w:hAnsi="IRNazanin" w:eastAsia="IRNazanin"/>
          <w:color w:val="111111"/>
          <w:sz w:val="28"/>
          <w:sz w:val="28"/>
          <w:szCs w:val="28"/>
          <w:rtl w:val="true"/>
          <w:lang w:bidi="fa-IR"/>
        </w:rPr>
        <w:t xml:space="preserve">وهو في المعاني والبَيان، 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شرحه الفَاضل المِقداد السيُوري، وسُمِّي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تجويد البَراعة في شَرح تجريد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في بغداد، وتُوجد نسخة منه في مدرسة سپهسالار الجديدة بطهران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p>
    <w:p>
      <w:pPr>
        <w:pStyle w:val="BookText"/>
        <w:rPr/>
      </w:pPr>
      <w:r>
        <w:rPr>
          <w:rFonts w:ascii="IRNazanin" w:hAnsi="IRNazanin" w:eastAsia="IRNazanin"/>
          <w:color w:val="111111"/>
          <w:sz w:val="28"/>
          <w:sz w:val="28"/>
          <w:szCs w:val="28"/>
          <w:rtl w:val="true"/>
          <w:lang w:bidi="fa-IR"/>
        </w:rPr>
        <w:t>قال الشيخ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 في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عليّ بن محمّد بن الحسَن بن زين الدين الشهيد أنّه أيضاً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تصانيف ابن میثم هذا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w:t>
      </w:r>
      <w:r>
        <w:rPr>
          <w:rStyle w:val="FootnoteAnchor"/>
          <w:rtl w:val="true"/>
        </w:rPr>
        <w:footnoteReference w:id="2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حديث المنزلة</w:t>
      </w:r>
      <w:r>
        <w:rPr>
          <w:rStyle w:val="FootnoteAnchor"/>
          <w:rtl w:val="true"/>
        </w:rPr>
        <w:footnoteReference w:id="2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العلم</w:t>
      </w:r>
    </w:p>
    <w:p>
      <w:pPr>
        <w:pStyle w:val="BookText"/>
        <w:rPr/>
      </w:pPr>
      <w:r>
        <w:rPr>
          <w:rFonts w:ascii="Amiri" w:hAnsi="Amiri" w:eastAsia="Amiri" w:cs="Amiri"/>
          <w:color w:val="111111"/>
          <w:sz w:val="28"/>
          <w:sz w:val="28"/>
          <w:szCs w:val="28"/>
          <w:rtl w:val="true"/>
          <w:lang w:bidi="ar-SA"/>
        </w:rPr>
        <w:t xml:space="preserve">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ويحتمل اتحادها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البحث</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الكلام</w:t>
      </w:r>
      <w:r>
        <w:rPr>
          <w:rStyle w:val="FootnoteAnchor"/>
          <w:rtl w:val="true"/>
        </w:rPr>
        <w:footnoteReference w:id="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الإشارات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الشيخ كمال الدين عليّ بن سُليمان البحراني، شيخ المُصنّف، والكتاب في الحِكمة والكلام، وهو في غاية الدِقّة والمَتانة، ذَكَرهُ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سليمان بن عبد الله البَحراني المَاحوزي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البحرين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الكبير</w:t>
      </w:r>
    </w:p>
    <w:p>
      <w:pPr>
        <w:pStyle w:val="BookText"/>
        <w:rPr/>
      </w:pP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وألّفه للخواجة علاء الدين الجُوَيْني المُتوفَّى نحو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طهران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خمسة أجزاء، وطبع ثانيةً في دار العالم الإسلامي ببيروت في خمسة أجزاء أيضاً، واختصره العلّامة الحِلّي، ونظام الدين عليّ بن الحسن الجِيلاني، وسمّاه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واختصره المُصنّف رحمه الله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ومن هُنا استظهر البَعض أنّ هذا الشرح هو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الوَسيط</w:t>
      </w:r>
    </w:p>
    <w:p>
      <w:pPr>
        <w:pStyle w:val="BookText"/>
        <w:rPr/>
      </w:pPr>
      <w:r>
        <w:rPr>
          <w:rFonts w:ascii="Amiri" w:hAnsi="Amiri" w:eastAsia="Amiri" w:cs="Amiri"/>
          <w:color w:val="111111"/>
          <w:sz w:val="28"/>
          <w:sz w:val="28"/>
          <w:szCs w:val="28"/>
          <w:rtl w:val="true"/>
          <w:lang w:bidi="ar-SA"/>
        </w:rPr>
        <w:t xml:space="preserve">ذكر الشيخ سليمان بن عبدالله المَاحوزي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الشيخ ميثم البَحراني أنّ له الشروح الثلاثة على نَهج البَلاغة، وفي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الشرح الكبير والصغير 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 بعض الثِقات أنّ له شرحاً ثالثاً على نَهج البلاغة متوسّطاً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الشيخ الطَهراني أنّ قول المَاحوزي في الرسالة ممّا جَرى على قَلمه من ارتكاز ما سَمِعَه من الثِقة، ولَعَلَّ الثقة الذي ذَكَر له الشروح الثلاثة جعل شرحه للكلمات القِصار شرحاً ثالثاً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أساس هذا الاستِظهار يكونُ للعلّامة ابن ميثم شرحٌ كبيرٌ بخمسة أجزاء وهو المتقدّم آنفاً، وشرحٌ وجيزٌ وقد تقدّم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مِصباح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للكلمات القصار وهو الآتي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العارفين في شرح كلمات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وجميعها مطبوعة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النظر</w:t>
      </w:r>
    </w:p>
    <w:p>
      <w:pPr>
        <w:pStyle w:val="BookText"/>
        <w:rPr/>
      </w:pPr>
      <w:r>
        <w:rPr>
          <w:rFonts w:ascii="Amiri" w:hAnsi="Amiri" w:eastAsia="Amiri" w:cs="Amiri"/>
          <w:color w:val="111111"/>
          <w:sz w:val="28"/>
          <w:sz w:val="28"/>
          <w:szCs w:val="28"/>
          <w:rtl w:val="true"/>
          <w:lang w:bidi="ar-SA"/>
        </w:rPr>
        <w:t>وهو في علم الكلام، 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النقل عنه مع النسبة إلى الشيخ ميثم في حاشية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في كُتب المَولى محمّد عليّ الخوانساري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المَرام في الحِكمة والكلام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الإلهيّة في الكلام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الكلام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لأبي المُظَفّر عبد العزيز بن جعفر النَيسَابوري، وَفَرّغ منه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 على هامش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وأُعيد طبعه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المعراج السماوي</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سليمان البحراني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عليّ خان المَدني ينقل عنه كثيراً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العارفين في شرح كلمات أمير المؤمنين علیه السلام</w:t>
      </w:r>
    </w:p>
    <w:p>
      <w:pPr>
        <w:pStyle w:val="BookText"/>
        <w:rPr/>
      </w:pPr>
      <w:r>
        <w:rPr>
          <w:rFonts w:ascii="Amiri" w:hAnsi="Amiri" w:eastAsia="Amiri" w:cs="Amiri"/>
          <w:color w:val="111111"/>
          <w:sz w:val="28"/>
          <w:sz w:val="28"/>
          <w:szCs w:val="28"/>
          <w:rtl w:val="true"/>
          <w:lang w:bidi="ar-SA"/>
        </w:rPr>
        <w:t xml:space="preserve">وهو شرح المائة كلمة، مطبوع، واستظهر الشيخ الطهراني اتّحادَهُ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الخِضَمَ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القيامة في تحقيق أمر الإمامة</w:t>
      </w:r>
    </w:p>
    <w:p>
      <w:pPr>
        <w:pStyle w:val="BookText"/>
        <w:rPr/>
      </w:pPr>
      <w:r>
        <w:rPr>
          <w:rFonts w:ascii="Amiri" w:hAnsi="Amiri" w:eastAsia="Amiri" w:cs="Amiri"/>
          <w:color w:val="111111"/>
          <w:sz w:val="28"/>
          <w:sz w:val="28"/>
          <w:szCs w:val="28"/>
          <w:rtl w:val="true"/>
          <w:lang w:bidi="ar-SA"/>
        </w:rPr>
        <w:t>وهو الكتاب الذي بين يديك، وسيأتي التعريف به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الوحي والإلهام</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فهرس تصانِيفه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العلّامة ابن ميثم من قبل الشيخ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وتبِعه بعض المُصنِّفين، فهو لعليّ بن أحمد أبي القاسم الكوفي 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ذكره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أبي القاسم الكوفي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المشايخُ في كُتبهم بِنِسبته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أبي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للبياضي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 وغيرهم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مؤلّفه عن عليّ بن إبراهيم القُمِّي الذي هو من مشايخ الكُليني، فيظهر أنّه في طبقته، ويظهر أنّه ليس تأليف الشيخ كمال الدين ميثم البَحراني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أرخه الشيخ يوسف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لتقدّم علي بن إبراهيم على هذا التاريخ بكثير، ولأنَّ الوسائط في عصر ابن ميثم تزيد على العَدَد المَذكور جَزْماً، ولذا اعترض صاحب الرِياض على العلّامة المَجلسي في نسبتهِ الكتاب إلى ابن ميثم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صاحب اللؤلؤة على الشيخ سُليمان البَحراني في نسبته إلى ابن ميثم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اعتذر برجوعه عن قوله أخيراً، ومع ذلك فالشيخ </w:t>
      </w:r>
      <w:bookmarkStart w:id="34" w:name="pg1282_12496"/>
    </w:p>
    <w:p>
      <w:pPr>
        <w:pStyle w:val="BookText"/>
        <w:rPr/>
      </w:pPr>
      <w:bookmarkEnd w:id="34"/>
      <w:r>
        <w:rPr>
          <w:rFonts w:ascii="Amiri" w:hAnsi="Amiri" w:eastAsia="Amiri" w:cs="Amiri"/>
          <w:color w:val="111111"/>
          <w:sz w:val="28"/>
          <w:sz w:val="28"/>
          <w:szCs w:val="28"/>
          <w:rtl w:val="true"/>
          <w:lang w:bidi="ar-SA"/>
        </w:rPr>
        <w:t xml:space="preserve">عبد النبيّ بن عليّ الكاظِمي المُتوفّى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وقع في هذا الوَهم في ترجمة عليّ بن الحُسين الأصغر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تلك الأوهام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3242384_373438147"/>
      <w:bookmarkStart w:id="36" w:name="_Toc13"/>
      <w:bookmarkEnd w:id="35"/>
      <w:r>
        <w:rPr>
          <w:rtl w:val="true"/>
        </w:rPr>
        <w:t>أقوال العُلماء فيه</w:t>
      </w:r>
      <w:r>
        <w:rPr>
          <w:rtl w:val="true"/>
        </w:rPr>
        <w:t>:</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صدَوق ثِقة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العُلماء الفُضَلاء المُدقّقين، متكلّماً ماهِراً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الفيلسوف المحقّق، والحكيم المُدقّق، قُدوة المتكلّمين، وزُبدة الفُقهاء والمُحدّثين، العالِم الرّباني، كمال الدين ميثم البَحراني، غوّاصُ بَحْر المَعارف، ومُقْتَنِصُ شوارِدَ الحَقائق واللطائف، ضَمَّ إلى إحاطته بالعُلوم الشرعيّة وإحراز قَصَبات السَبق في العُلوم الحَكَمية والفنون العقلية ذَوْقاً جيّداً في العُلوم الحقيقية والأسرار العرفانية، ويكفيك دَليلاً على جلالة شأنه وسُطوع بُرهانه اتّفاق حكمة أئمّة الأعصار وأساطين الفضلاء في جميع الأمصار على تسميته بالعالم الربّاني، وشهادتهم له بأنّه لم يُوجَد مِثله في تحقيق الحقائق وتنقيح المباني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الجليل كمال الدين العالم الربّاني والفيلسوف المُتَبَحّر المُحقّق، والحكيم المتألِّه المُدَقِّق، جامع المَعقول والمَنْقُول، أستاذ الفُضلاء والفُحول</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خير الدين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بالأدب والكلام، من فُقهاء الإمامية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عمر رضا كَحَّالة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أديب، حكيم، متكلّم، من فُقهاء الإمامية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3242386_373438147"/>
      <w:bookmarkStart w:id="38" w:name="_Toc14"/>
      <w:bookmarkEnd w:id="37"/>
      <w:r>
        <w:rPr>
          <w:rtl w:val="true"/>
        </w:rPr>
        <w:t>تجديده وإبداعه في الكلام</w:t>
      </w:r>
      <w:bookmarkEnd w:id="38"/>
    </w:p>
    <w:p>
      <w:pPr>
        <w:pStyle w:val="BookText"/>
        <w:rPr/>
      </w:pPr>
      <w:r>
        <w:rPr>
          <w:rFonts w:ascii="Amiri" w:hAnsi="Amiri" w:eastAsia="Amiri" w:cs="Amiri"/>
          <w:color w:val="111111"/>
          <w:sz w:val="28"/>
          <w:sz w:val="28"/>
          <w:szCs w:val="28"/>
          <w:rtl w:val="true"/>
          <w:lang w:bidi="ar-SA"/>
        </w:rPr>
        <w:t>مضى ابن ميثم على نهج أسلافه العظام في تقرير ما تسالموا عليه من قواعد، وما أثبتوه من براهين العقائد حيثما رأى ذلك تامّاً شاملاً، لا يأتيه ضعف، ولا يدانيه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أبدع وجدّد حيثما وجد داعياً ومسوّغاً للتجديد، فأتى بما لم يسبقه إليه أحد في ميدانه، مُسفراً عن قدرةٍ فائقةٍ وطول باعٍ، ومهارةٍ جعلته في الصدارة بين أئمّة الكلام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ما جاء على يديه من تجديدٍ في هذا الكتاب انتخبنا هذين النموذجين شاهداً </w:t>
      </w:r>
    </w:p>
    <w:p>
      <w:pPr>
        <w:pStyle w:val="BookText"/>
        <w:rPr/>
      </w:pPr>
      <w:r>
        <w:rPr>
          <w:rFonts w:ascii="IRNazanin" w:hAnsi="IRNazanin" w:eastAsia="IRNazanin"/>
          <w:color w:val="111111"/>
          <w:sz w:val="28"/>
          <w:sz w:val="28"/>
          <w:szCs w:val="28"/>
          <w:rtl w:val="true"/>
          <w:lang w:bidi="fa-IR"/>
        </w:rPr>
        <w:t>علی ما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على وجوب الإمامة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جُزءٌ مِن أجزاء التمكين الذي هو واجب، وجُزْءٌ الواجبِ لابُدَّ وأن يكون واجباً، فالإمامةُ واجِبةٌ، أمّا الكُبرى فظاهِرةٌ ومُتَّفقٌ عليها، وأمّا الصُغرى 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فِعلِ أكثر الطاعاتِ واجتنابِ المَعاصي في أكثر الخَلْقِ في كُلِّ وَقْتٍ موقوفٌ على وجودِ الإمام، وغيرُ مُمكن الحُصول من دُونه، وهذه ضروريّة بعد تصحيح أحوال الخَلْقِ والاطّلاعِ على أخلاقِهِم وطبائِعِهم ولوازم 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فعل الطاعة غير مُمكن بدون الداعي، لاستحالَةِ التَرجيح من غير مرجِّح، والداعي غير مُمكِن من أكثر الخَلْق إلّا بوجُود الإمام، وجب أن يكون الإمام جُزءاً من أجزاء التمكين، وكانت أولى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التقدير أولَى من 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لُطفٌ، وكُلّ لُطفٍ واجِب، لأنّ تقدير كُبرى قياسِهم في غايَةِ الصُعوبة والتَعسُّر، وبالله التوفيق</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عالماً بكلِّ الدين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بذلك أنّه عالِمٌ بالأحكام الكلّيّة من الدين بالفِعل، وأمّا الأحكام الجُزئية المُتعلِّقة بالوقائع الجُزئية فَلَهُ مَلَكَة أخذ تلك الأجزاء من القَوانين الكُلّيّة من موادّها متى شاء وأراد، ومعنى ذلك أنَّه يكون مُتمكّناً من استنباط كُلّ حُكمٍ في كلّ صورةٍ مَتى شاء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وأطلقَ بعضُ أصحابنا القولَ بأنَّه يجب أن يكون عالماً بكُلّ الدين ولم يُفصِّلوا، فإن كان مُرادهم ما ذكرناه من التَفصيل فهو حقّ، وإن كان المُراد أنّه يجب أن يكون عالماً بجميع قواعد الشريعة وضوابطها وقوانينها، ثمّ بجُزئيّات الأحكام المُتعلّقة بالحوادث الجُزئيّة التي يُمكن وقوعها على سبيل التفصيل فليس الأمر كذلك، وبُرهان فساده أنّ الجزئيّات التي يُمكن وقوعها كالمسائل الجُزئیّة الواقعة في كلّ باب من أبواب الفِقه والتي يُمكن وقوعها غير متناهية، وما لا نهاية له يستحيل تعلّق علم الإنسان به على سبيل التَفصيل دُفْعَةً، والمُقدّمتان نظريّتان، وما كان مُحالاً استحال أن يكون شَرطاً في صِحّة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9" w:name="pg1282_12498"/>
    </w:p>
    <w:p>
      <w:pPr>
        <w:pStyle w:val="Heading2"/>
        <w:numPr>
          <w:ilvl w:val="1"/>
          <w:numId w:val="1"/>
        </w:numPr>
        <w:rPr/>
      </w:pPr>
      <w:bookmarkStart w:id="40" w:name="__RefHeading___Toc3242388_373438147"/>
      <w:bookmarkStart w:id="41" w:name="_Toc15"/>
      <w:bookmarkEnd w:id="39"/>
      <w:bookmarkEnd w:id="40"/>
      <w:r>
        <w:rPr>
          <w:rtl w:val="true"/>
        </w:rPr>
        <w:t>التعريف بالكتاب</w:t>
      </w:r>
      <w:bookmarkEnd w:id="41"/>
    </w:p>
    <w:p>
      <w:pPr>
        <w:pStyle w:val="Heading2"/>
        <w:numPr>
          <w:ilvl w:val="1"/>
          <w:numId w:val="1"/>
        </w:numPr>
        <w:rPr/>
      </w:pPr>
      <w:bookmarkStart w:id="42" w:name="__RefHeading___Toc3242390_373438147"/>
      <w:bookmarkStart w:id="43" w:name="_Toc16"/>
      <w:bookmarkEnd w:id="42"/>
      <w:r>
        <w:rPr>
          <w:rtl w:val="true"/>
        </w:rPr>
        <w:t>عنوان الکتاب</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نجاةُ القيامةِ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الساطعة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للشيخ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في القيامة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أعيان الشيعة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للسيّد محسن الأمين العامِلي، 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المعتمدة في تحقيقنا هذا، والتي سيأتي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يوم القيامة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علماء البَحرين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للشيخ سُليمان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النَجاةُ في القيامة في تحقيق أمر الإمامة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للميرزا محمّد باقر الخوانساري،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للبغدادي، 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المُعتمدة في تحقيقنا هذا، والتي سيأتي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يُصرّح مُصنّف الكتاب رحمه الله بعنوانٍ له، ليكون دليلاً على ترجيح أحد العناوين الأربعة المُتقدّمة، سوى أنّه قال في ديباجته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 إليّ بإملاء مختصر في الإمامة أنقّح فيه الأدلّة والبيّنات، وأُقرّرُ فيه الأسئلة والجوابات</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القول يمكن أن يُستنتج أنّ 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تصريح المعاجم المُختصّة ومصادر ترجمة المؤلّف بالعناوين المتقدّمة لما عدونا هذا العنوان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قد اخترنا العنوان الرابع لتصريح الكثيرين به أوّلاً، ولأنّ أحد نُسخ الكتاب المُعتمدة في تحقيقنا هذا كانت بخطّ الفقيه المُحدّث الشيخ عليّ بن محمّد ابن الحسن بن </w:t>
      </w:r>
      <w:bookmarkStart w:id="44" w:name="pg1282_12499"/>
    </w:p>
    <w:p>
      <w:pPr>
        <w:pStyle w:val="BookText"/>
        <w:rPr/>
      </w:pPr>
      <w:bookmarkEnd w:id="44"/>
      <w:r>
        <w:rPr>
          <w:rFonts w:ascii="Amiri" w:hAnsi="Amiri" w:eastAsia="Amiri" w:cs="Amiri"/>
          <w:color w:val="111111"/>
          <w:sz w:val="28"/>
          <w:sz w:val="28"/>
          <w:szCs w:val="28"/>
          <w:rtl w:val="true"/>
          <w:lang w:bidi="ar-SA"/>
        </w:rPr>
        <w:t xml:space="preserve">زين الدين العامِلي، 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اختار هذا العنوان وصَدَّر نُسخته به، كما أنّ العنوان أدعى إلى الاطمئنان لشموليّته، والله المسدّد للصواب</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3242392_373438147"/>
      <w:bookmarkStart w:id="46" w:name="_Toc17"/>
      <w:bookmarkEnd w:id="45"/>
      <w:r>
        <w:rPr>
          <w:rtl w:val="true"/>
        </w:rPr>
        <w:t>تاریخ تألیفه</w:t>
      </w:r>
      <w:bookmarkEnd w:id="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تأليفه</w:t>
      </w:r>
    </w:p>
    <w:p>
      <w:pPr>
        <w:pStyle w:val="BookText"/>
        <w:rPr/>
      </w:pPr>
      <w:r>
        <w:rPr>
          <w:rFonts w:ascii="Amiri" w:hAnsi="Amiri" w:eastAsia="Amiri" w:cs="Amiri"/>
          <w:color w:val="111111"/>
          <w:sz w:val="28"/>
          <w:sz w:val="28"/>
          <w:szCs w:val="28"/>
          <w:rtl w:val="true"/>
          <w:lang w:bidi="ar-SA"/>
        </w:rPr>
        <w:t>ذكر ابنُ ميثم رحمه الله أنّهُ وضع هذا الكتاب تلبيةً لرغبةِ عزّ الدين أبي المُظَفّر عبدالعَزيز بن جعفر النَيسَابوري، حيث قال في دِيباجتهِ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تعالى لمَّا وفّقني للاتصال بجناب مولانا المَلك المُعَظَّم العالِم العادِل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المُظفّر عبدالعَزيز بن جعفر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 بإملاءِ مُخْتَصَر في الإمامة، أُنقّح فيه الأدلَّةَ والبيّناتِ، وأَقَرِّرُ فيه الأسئلةَ والجواباتِ، فهممتُ أن اعتَذِرَ لِمَشَقَّةِ السَفَر، وما يستلزِمه من تشَعُبِ الأَذهان، ومفارقة الأهل والأوطان، ثُمّ كَرِهْتُ أن ينسُبَ ذلك إلى تَقصيرٍ مِني في خِدْمَتِهِ، وأداء بعض ما وَجَبَ عليَّ من شُكر نِعْمَتِهِ، فبادَرت في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كان قد ألّفه قبل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تلبيةً لرغبة أبي المُظَفَّر أيضاً، ولكنّه لم يَفرغ من كتابه الأخير إلّا 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3242394_373438147"/>
      <w:bookmarkStart w:id="48" w:name="_Toc18"/>
      <w:bookmarkEnd w:id="47"/>
      <w:r>
        <w:rPr>
          <w:rtl w:val="true"/>
        </w:rPr>
        <w:t>محتواهُ</w:t>
      </w:r>
      <w:bookmarkEnd w:id="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مُختَواهُ</w:t>
      </w:r>
    </w:p>
    <w:p>
      <w:pPr>
        <w:pStyle w:val="BookText"/>
        <w:rPr/>
      </w:pPr>
      <w:r>
        <w:rPr>
          <w:rFonts w:ascii="Amiri" w:hAnsi="Amiri" w:eastAsia="Amiri" w:cs="Amiri"/>
          <w:color w:val="111111"/>
          <w:sz w:val="28"/>
          <w:sz w:val="28"/>
          <w:szCs w:val="28"/>
          <w:rtl w:val="true"/>
          <w:lang w:bidi="ar-SA"/>
        </w:rPr>
        <w:t>قَسَّم ابنُ ميثم رحمه الله كتابه هذا إلى مُقدّمةٍ وثلاثة أبواب،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وفيها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مذاهِبِ الفِرَق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المُعْتَبَرةِ في الإمامة، وفيه أربعةُ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الإمام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كونِ الإمامِ أفضل من رعيّتهِ فيما هو 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عالماً بكُلّ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الذي يتعيّن 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الإمام، وفيه مُقدّمةٌ وبحثان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أقوال المَذاهب في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أن الإمام بعد رسول الله صلی الله علیه وآله وسلم عليّ بن أبي طالب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الأئمّة علیهم السلام</w:t>
      </w:r>
      <w:r>
        <w:rPr>
          <w:rFonts w:eastAsia="IRNazanin" w:cs="IRNazanin"/>
          <w:color w:val="111111"/>
          <w:sz w:val="28"/>
          <w:szCs w:val="28"/>
          <w:rtl w:val="true"/>
          <w:lang w:bidi="fa-IR"/>
        </w:rPr>
        <w:t xml:space="preserve">. </w:t>
      </w:r>
      <w:bookmarkStart w:id="49" w:name="pg1282_12500"/>
    </w:p>
    <w:p>
      <w:pPr>
        <w:pStyle w:val="BookText"/>
        <w:rPr/>
      </w:pPr>
      <w:bookmarkEnd w:id="49"/>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شُبَه الخُصوم والردّ عليها، وفيه مقدّمةٌ وأربعة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الخُصوم من الشِيعة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شُبَه المنكِرِين لإمامة 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مطاعِن الخوارجِ وغيرهم في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ما قالَتهُ الطوائفُ من الشِيعَة المُنكرين لكلِّ واحدٍ مِن الأئمّة الاثني عَشَر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الإمام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التقسيم تظهُر منهجيّته الرائعةُ في البحث، شاهداً حياً على ما تمتّع به من عُمقٍ في التفكير، ودِقَّةٍ في البَيان، وسَعَةٍ في الاطلاع، وجدٍّ في التتبُّع، وإحاطةٍ بجوانب الموضوع وما يتّصلُ به من العُلوم والمعارف، بَرَزَ كُلّ ذلك في كتابٍ وجيزٍ، وصَفَهُ بالاختصار، وصنَّفهُ في سَفَرِهِ، بعيداً عن مَوْطِنِه ومُستَقرّه، ولم يكُن قاصِداً الإقامة هناك، بل كان قلبُه مُنشدّاً إلى أهله ووطنه كما ذكر في دِيباجتهِ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حين تمضي مع فقرات الكتاب ستَجدُ أنّك تعيشُ مع حكيمٍ فيلسوفٍ مُتألّهٍ بليغٍ، جَمعَ الجَزالة والإيجاز مع قوّةٍ فائقةٍ في التعبير، وقُدرةٍ في الحِجاج مُنقطعةِ النَظير</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242396_373438147"/>
      <w:bookmarkStart w:id="51" w:name="_Toc19"/>
      <w:bookmarkEnd w:id="50"/>
      <w:r>
        <w:rPr>
          <w:rtl w:val="true"/>
        </w:rPr>
        <w:t>النُسَخُ المُعْتَمدةُ في تحقيقِ الكتاب</w:t>
      </w:r>
      <w:bookmarkEnd w:id="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المُوْدَعَةُ فى مكتَبةِ الإمامِ الرِضا علیه السلام بمَشْهَد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 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الشَيخُ يوسُفُ بن مُحمّد بن إبراهيم المَعاني</w:t>
      </w:r>
      <w:r>
        <w:rPr>
          <w:rStyle w:val="FootnoteAnchor"/>
          <w:rtl w:val="true"/>
        </w:rPr>
        <w:footnoteReference w:id="52"/>
      </w:r>
      <w:r>
        <w:rPr>
          <w:rFonts w:ascii="Amiri" w:hAnsi="Amiri" w:eastAsia="Amiri" w:cs="Amiri"/>
          <w:color w:val="111111"/>
          <w:sz w:val="28"/>
          <w:sz w:val="28"/>
          <w:szCs w:val="28"/>
          <w:rtl w:val="true"/>
          <w:lang w:bidi="ar-SA"/>
        </w:rPr>
        <w:t xml:space="preserve">، وفَرَغَ مِن كِتابتها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مُفيض الجود، وواهب وجود كلّ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وليّ التوفيق والعِصمة، وهو المُسدّد للصواب وله الحمد والمنّة والحول والقوّة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أضعف العباد إلى رحمة الله الجواد يُوسُف بن محمد بن إبراهيم المَعَاني أعانه الله على طاعته، وجعله حُجَّةً له لا عليه، وذلك ضُحى يوم الثلاثاء السابع عشر من شهر الله </w:t>
      </w:r>
      <w:bookmarkStart w:id="52" w:name="pg1282_12501"/>
    </w:p>
    <w:p>
      <w:pPr>
        <w:pStyle w:val="BookText"/>
        <w:rPr/>
      </w:pPr>
      <w:bookmarkEnd w:id="52"/>
      <w:r>
        <w:rPr>
          <w:rFonts w:ascii="Amiri" w:hAnsi="Amiri" w:eastAsia="Amiri" w:cs="Amiri"/>
          <w:color w:val="111111"/>
          <w:sz w:val="28"/>
          <w:sz w:val="28"/>
          <w:szCs w:val="28"/>
          <w:rtl w:val="true"/>
          <w:lang w:bidi="ar-SA"/>
        </w:rPr>
        <w:t>المبارك ذي الحِجّة، أواخر سنة اثنين وخمسين وثمانمائة، وصلّى الله على سيدنا محمّد وآله وصَحْبِه وسلّم،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المُوْدَعَةُ في مكتبِة السيد محمّد علي الروضاتي في أصفهان، وهي بخطِّ الشيخِ عليّ بن مُحمّد بن الحَسن بن زَين الدين العامِليّ، المُتَوفّى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مفيض الجود وواهب وجود كلّ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وليّ التوفيق والعِصمة، وهو وليّ السَداد وله الحمد والمِنّة والحَوْل والقُوّة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2"/>
        <w:numPr>
          <w:ilvl w:val="1"/>
          <w:numId w:val="1"/>
        </w:numPr>
        <w:rPr/>
      </w:pPr>
      <w:bookmarkStart w:id="53" w:name="__RefHeading___Toc3242398_373438147"/>
      <w:bookmarkStart w:id="54" w:name="_Toc20"/>
      <w:bookmarkEnd w:id="53"/>
      <w:r>
        <w:rPr>
          <w:rtl w:val="true"/>
        </w:rPr>
        <w:t>عَملُنا في الكتاب</w:t>
      </w:r>
      <w:bookmarkEnd w:id="54"/>
    </w:p>
    <w:p>
      <w:pPr>
        <w:pStyle w:val="BookText"/>
        <w:rPr/>
      </w:pPr>
      <w:r>
        <w:rPr>
          <w:rFonts w:ascii="Amiri" w:hAnsi="Amiri" w:eastAsia="Amiri" w:cs="Amiri"/>
          <w:color w:val="111111"/>
          <w:sz w:val="28"/>
          <w:sz w:val="28"/>
          <w:szCs w:val="28"/>
          <w:rtl w:val="true"/>
          <w:lang w:bidi="ar-SA"/>
        </w:rPr>
        <w:t xml:space="preserve">للمرّة الأولى يَخْرُجُ فيها هذا الكتابُ مَطبوعاً ومُحققاً، ونُسْخَتاه المُعتَمدتان في تحقيقه كثيرتا التَصحيف والغلط والتَحريف، وإن امتازَتا بالقِدَم نِسبياً، وقد شكا عيبهما هذا الشيخان اللذان تولّيا اسْتِنْساخَهما من الأَصْلِ الأَقْدَم، فقالَ ناسِخُ المَخطوطة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هکذا وجدته مكتوباً، كَتَبْتُ هذه النُسخة من نُسخةٍ سقيمةٍ كثيرة التَصحيف والغَلَط، وذَكَر كاتِبُها أنّه كَتَبها كما وَجَدَها مِن نُسْخةٍ سَقيمةٍ، فَمَن ظَفِرَ لَها بِنُسْخَةٍ صَحيحةٍ فَلْيُصلحها،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ناسِخُ المَخطوطة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هذه النُسخة من نُسْخَةٍ كثيرة الغَلط والتَحريف، ولمَّا نظرتُ فيها اِجمالاً أصلحتُ ما اتَّفَقَ اِصلاحُه، ومابقي موقوفٌ على وجود نُسخةٍ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الفَقير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النُسخَتين إذن قد أُخِذَتا عن أصلٍ سَقيمٍ، ولا يبعُدُ اشتراكهما في الأصل المنقولتان عنه، أو إنّ الأُولى كانت أصلاً للثانية، فاشْتَركَتا في التصحيفِ والتحريف إلّا في المواضع التي أصلحها الشيخ العامِلي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معالَجَتُنا لهذا النصّ معالجةً شاقّةً، وجُهودُنا في فكِّ مُعضِلاته فَوقَ ما أعتادَهُ المُحَقِّقِون، لا سيَّما وهو نَصٌّ فَلسفيٌّ عَميقٌ، بَل هو في أعلى درجاتِ العُمق والدِقَّةِ، وخصوصاً في البابين الأوّلين منه حيث يظهر فيهما تمرُّسه في المنطق والكلام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مزايا هذا الكتاب التي تتطلّب مزيداً من الدقة في التتبّع وقد جرى فيه على أُسلوب </w:t>
      </w:r>
    </w:p>
    <w:p>
      <w:pPr>
        <w:pStyle w:val="BookText"/>
        <w:rPr/>
      </w:pPr>
      <w:r>
        <w:rPr>
          <w:rFonts w:ascii="Amiri" w:hAnsi="Amiri" w:eastAsia="Amiri" w:cs="Amiri"/>
          <w:color w:val="111111"/>
          <w:sz w:val="28"/>
          <w:sz w:val="28"/>
          <w:szCs w:val="28"/>
          <w:rtl w:val="true"/>
          <w:lang w:bidi="ar-SA"/>
        </w:rPr>
        <w:t>الحِجاج، أنّه يستعرض رأي الخَصم استعراضاً مُفصّلاً، فيجعل الخَصم هو المتكلّم، ويجعل نفسه مخاطَباً حتى يستوعب كلّ ما للخَصم من كلام في المسألة، ثمّ يتحوّل ليكون متكلّماً والخَصم مخاطَباً حتى يردّ على جميع آرائه وشُعبها مفرِّعاً في الأثناء الوجوه والاستفهامات المُحتملة الورود من الخَصم ويردّ عليها، من هنا كثرت شُعب الكلام وتعدّدت فروعه وتشابكت أغصانه على امتداد ،صفحاته، فتطلّبت جهداً في تمييزها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الكتاب لا يخلو من بعض العبارات الغامضة أو المُغلقة، لنقص كلمةٍ أو حرفٍ أو لسقطٍ جعلها مُعلّقةً لا ترتبط بما قبلها أو بعدها، ولا يخلو أيضاً من بعض المقاطع الموجزة بشكل مُفرط بحيث يصعُبُ تمييز عَوْدَة الضمائر فيها، ممّا زاد في إبهامها وغموضها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راجع إلى ما ذكره ناسِخا هذا الكتاب آنفاً من ضَعْف الأصل وسَقَمه، وكفى بذلك آفة لو سُلطت على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بذلنا وسعنا في تصحيح هذا الكتاب، وأشرنا إلى المواضع التي احتملنا فيها التصحيف والتحريف والسقط وغير ذلك، آملين أن نكون قد وُفِّقنا في عملنا، والله المِنّة وهو المسدّد لكلّ حقٌّ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عملِنا في هذا الكتاب نُجملها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مُقابلةُ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إثبات أهم مواضع الاختلاف بينهما، مُعرضين عن ذكر الكثير من الأخطاء والتصحيفات لأنّها ليست ذات معنى غالباً، ولئلّا نقطع على القارىء متابعته المعنَى الصحيح الذي أثبتناه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النُصوص من مَظانّها الأساسيّة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وتخليص المَتن من الغَلط والتَصحيف والتَحريف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مُوجزٌ لِغَريب كلماته، وترجمة مُوجزة للأعلام الوارِدة فيه باعتماد أهمّ مَصادر هذا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هوامِش الكتاب باعتماد الفَقرات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مُقدَّمة شافية اسْتَوْعَبتِ التَعريف بالمُؤلّف والكتاب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الفَهارِس الفنيّة اللازمة للكَشْفِ عن مَضامين الكِتاب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يتقدّمُ قِسم الدراساتِ الإسلاميّة في مُؤسَّسة البعْثَة بوافِر الشُكر ومَزيد التَقدير والثَناء </w:t>
      </w:r>
    </w:p>
    <w:p>
      <w:pPr>
        <w:pStyle w:val="BookText"/>
        <w:rPr/>
      </w:pPr>
      <w:r>
        <w:rPr>
          <w:rFonts w:ascii="Amiri" w:hAnsi="Amiri" w:eastAsia="Amiri" w:cs="Amiri"/>
          <w:color w:val="111111"/>
          <w:sz w:val="28"/>
          <w:sz w:val="28"/>
          <w:szCs w:val="28"/>
          <w:rtl w:val="true"/>
          <w:lang w:bidi="ar-SA"/>
        </w:rPr>
        <w:t>للإخوة الذين تضافروا على إحياء هذا الأَثَر النَفيس، ونخصّ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الاستاذ علي الكعبي، والسيّد عبد الحَميد الرَضَوي، والأخ موسى دانشمند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وفّق الله العاملين لخِدمة تُراث أهل البيت علیهم السلام وسدّد خُطاهم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الدراساتِ الإسلامية مؤسّسة البِعثَة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55" w:name="pg1282_12508"/>
    </w:p>
    <w:p>
      <w:pPr>
        <w:pStyle w:val="Heading2"/>
        <w:numPr>
          <w:ilvl w:val="1"/>
          <w:numId w:val="1"/>
        </w:numPr>
        <w:rPr/>
      </w:pPr>
      <w:bookmarkStart w:id="56" w:name="__RefHeading___Toc3242400_373438147"/>
      <w:bookmarkStart w:id="57" w:name="_Toc21"/>
      <w:bookmarkEnd w:id="55"/>
      <w:bookmarkEnd w:id="56"/>
      <w:r>
        <w:rPr>
          <w:rtl w:val="true"/>
        </w:rPr>
        <w:t>خطبة المؤلّف</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مُفيضُ الجُودِ، وواهِبُ وُجود كلِّ مَوجود، الذي أَحاط بكُلِّ شيءٍ عِلْماً، وعَلا كُلَّ شيءٍ قُدرةً وحُكماً، الإلهُ الجَبَّارُ، الذي لا تُدركهُ الأبصارُ، ولا تَحدُّهُ الأفكارُ، ولا يلحَقُهُ اختلافُ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بلسانِ الحالِ والمَقال على ما عَمَّ به من الأنعامِ والأفضالِ، وأَشْهَدُ أن لا إله إلَّا اللهُ وحدهُ لا شريك لهُ شهادةً أدْخِرُها لِيومِ المَآلِ، وأَشْهَدُ أنَّ مُحمَّداً عبدُهُ ورسولُه الذي خَتَمَ بهِ الكَمالَ، صلّى الله عليه وآلِهِ خَيرِ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الإسلام خَيْرَ الأديانِ، وأفضلَ المناهِجِ التي يَسْلُكُها الإنسانُ، ولَم يكُن سلوكُ ذلكَ المنهجِ غَنيّاً عَمَّا يَرْفَعُ فيه في كُلِّ حينٍ أعلام الهُدَى للسالِكين، إذ كان المُخطِیءُ لمقاصِده الحقيقيّة من أخْسَرِ الهالِكِين، لا جَرَمَ لَمْ يَخْلُ زمانٌ من الأزمنة من إمامٍ مَعْصُومٍ يُوضُحُ الدليلَ، ونُورٍ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مُقتضَى الحِكمةِ الإلهِيَّةِ كون تلكَ الأئمّة الهادِينَ مِن ذُرِّيةِ أَفْضَلِ الشَارعين صلّى الله عليه وعليهم أجمعين، مُراعاةٌ لِمُناسَبةِ الفَضْل للفَضْل، والحاقاً للفَرعِ بالأصل؛ أمَّا في الأشباح فإنَّها بقايا الطِينةِ النَبَويَّة، وأمَّا في الأرواحِ فلِكَونِها أنواراً من أنوارِ الشُّعْلَةِ العُلْوِيَّة، وذلك تقديرُ العَزيزِ العَليم، فسُبحانهُ مِن مُدبِّرٍ حَكيم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وفَّقني للاتصال بجَنابِ مولانا المَلك المُعظّم، العالِم العادِل البَارع، ذي النفس الأبيَّة، والهِمَمِ العَليَّةِ، والأخلاقِ المَرْضِيَّةِ، والأعْلاقِ الزَكَيَّةِ، مَلْجَأَ الأنام، وواحِدِ الليالي والأيّام، عِزّ الدُّنيا والدِين أبي المُظفَّر عبد العَزيز بن جعفر النَّيْسَابُوري</w:t>
      </w:r>
      <w:r>
        <w:rPr>
          <w:rStyle w:val="FootnoteAnchor"/>
          <w:rtl w:val="true"/>
        </w:rPr>
        <w:footnoteReference w:id="53"/>
      </w:r>
      <w:r>
        <w:rPr>
          <w:rFonts w:ascii="Amiri" w:hAnsi="Amiri" w:eastAsia="Amiri" w:cs="Amiri"/>
          <w:color w:val="111111"/>
          <w:sz w:val="28"/>
          <w:sz w:val="28"/>
          <w:szCs w:val="28"/>
          <w:rtl w:val="true"/>
          <w:lang w:bidi="ar-SA"/>
        </w:rPr>
        <w:t xml:space="preserve">أَعزَّ اللَّهُ بِبقائِهِ الطائفة، وحَرَسَ به المِلَّةَ، فألْفَيْتُه من أخَصِّ الأولياءِ لأولادِ سَيِّدِ الأنبيِاء، مع ما خَصَّهُ اللهُ </w:t>
      </w:r>
    </w:p>
    <w:p>
      <w:pPr>
        <w:pStyle w:val="BookText"/>
        <w:rPr/>
      </w:pPr>
      <w:r>
        <w:rPr>
          <w:rFonts w:ascii="Amiri" w:hAnsi="Amiri" w:eastAsia="Amiri" w:cs="Amiri"/>
          <w:color w:val="111111"/>
          <w:sz w:val="28"/>
          <w:sz w:val="28"/>
          <w:szCs w:val="28"/>
          <w:rtl w:val="true"/>
          <w:lang w:bidi="ar-SA"/>
        </w:rPr>
        <w:t>تَعالَى بهِ من العِلْمِ، وحَبَاهُ من مَزيدِ الفَهْمِ، فهو للعُلماء والدٌ عَطوفٌ، ولِمُعاناةِ أحوالِهم بَرٌّ رؤوفٌ، يتواضَعُ لَهُم مَعَ عُلُوِّ مَرتبته، ويَرفعُ من خَامِلِهِمْ مع شَرَفِ منزلته، فَشَمِلني بإنعامه، وأحلَّني محلَّ إكرامه، حتّى أنساني الأهلَ والبَلَد، وأَصْدَفَني عَنِ المَالِ والوَلَد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إليَّ بإملاءِ مُخْتَصَرٍ في الإِمامة، أنقّح</w:t>
      </w:r>
      <w:r>
        <w:rPr>
          <w:rStyle w:val="FootnoteAnchor"/>
          <w:rtl w:val="true"/>
        </w:rPr>
        <w:footnoteReference w:id="55"/>
      </w:r>
      <w:r>
        <w:rPr>
          <w:rFonts w:ascii="Amiri" w:hAnsi="Amiri" w:eastAsia="Amiri" w:cs="Amiri"/>
          <w:color w:val="111111"/>
          <w:sz w:val="28"/>
          <w:sz w:val="28"/>
          <w:szCs w:val="28"/>
          <w:rtl w:val="true"/>
          <w:lang w:bidi="ar-SA"/>
        </w:rPr>
        <w:t>فيه الأدِلّةَ والبَيِّنات، وأُقرِّر فيه الأسئِلةَ والجَواباتِ، فَهَمَمْتُ أَن أَعْتَذِرَ لِمَشَقَّةِ السَفَر، وما يَسْتِلزِمُهُ مِن تَشَعُبِ الأذهانِ، ومُفارَقةِ الأهْلِ والأَوْطانِ، ثُمَّ كَرِهْتُ أَن يَنْسُبَ ذلك إلى تَقصِيرٍ مِنِّي فِي خِدْمَتِهِ، وأداءِ بعض ما وَجَبَ عليَّ من شُكْرِ نِعْمَتِه، فبادَرْتُ في آمتِثَالِ أَمْرِه، وسألتُ الله أن يَفْسَحَ في مُدَّة عُمرِه، و أن يَجْعَل ما كتبتُ حُجَّةٌ لي لا عَليَّ إِنَّه المنانُ ذُو الفَضلِ والإحسان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ورتّبتُهُ على مُقَدِّمةٍ، وثلاثةِ أبواب</w:t>
      </w:r>
      <w:r>
        <w:rPr>
          <w:rFonts w:eastAsia="Amiri" w:cs="Amiri" w:ascii="Amiri" w:hAnsi="Amiri"/>
          <w:color w:val="111111"/>
          <w:sz w:val="28"/>
          <w:szCs w:val="28"/>
          <w:rtl w:val="true"/>
          <w:lang w:bidi="ar-SA"/>
        </w:rPr>
        <w:t xml:space="preserve">: </w:t>
      </w:r>
      <w:bookmarkStart w:id="58" w:name="pg1282_12510"/>
    </w:p>
    <w:p>
      <w:pPr>
        <w:pStyle w:val="Heading2"/>
        <w:numPr>
          <w:ilvl w:val="1"/>
          <w:numId w:val="1"/>
        </w:numPr>
        <w:rPr/>
      </w:pPr>
      <w:bookmarkStart w:id="59" w:name="__RefHeading___Toc3242402_373438147"/>
      <w:bookmarkStart w:id="60" w:name="_Toc22"/>
      <w:bookmarkEnd w:id="58"/>
      <w:bookmarkEnd w:id="59"/>
      <w:r>
        <w:rPr>
          <w:rtl w:val="true"/>
        </w:rPr>
        <w:t>[</w:t>
      </w:r>
      <w:r>
        <w:rPr>
          <w:rtl w:val="true"/>
        </w:rPr>
        <w:t>المُقدّمة</w:t>
      </w:r>
      <w:r>
        <w:rPr>
          <w:rtl w:val="true"/>
        </w:rPr>
        <w:t>]</w:t>
      </w:r>
      <w:bookmarkEnd w:id="60"/>
    </w:p>
    <w:p>
      <w:pPr>
        <w:pStyle w:val="Heading3"/>
        <w:numPr>
          <w:ilvl w:val="2"/>
          <w:numId w:val="1"/>
        </w:numPr>
        <w:rPr/>
      </w:pPr>
      <w:bookmarkStart w:id="61" w:name="__RefHeading___Toc3242404_37343814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أمَّا المُقدّمة ففيها بحثان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242406_373438147"/>
      <w:bookmarkStart w:id="64" w:name="_Toc24"/>
      <w:bookmarkEnd w:id="63"/>
      <w:r>
        <w:rPr>
          <w:rtl w:val="true"/>
        </w:rPr>
        <w:t xml:space="preserve">البَحثُ الأوّل </w:t>
      </w:r>
      <w:r>
        <w:rPr>
          <w:rtl w:val="true"/>
        </w:rPr>
        <w:t>[</w:t>
      </w:r>
      <w:r>
        <w:rPr>
          <w:rtl w:val="true"/>
        </w:rPr>
        <w:t>في تعريف الإِمامة</w:t>
      </w:r>
      <w:r>
        <w:rPr>
          <w:rtl w:val="true"/>
        </w:rPr>
        <w:t>]</w:t>
      </w:r>
      <w:bookmarkEnd w:id="64"/>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عامّةٌ لشخصٍ من الناس في أمورِ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الرئاسة هي الجِنْسُ القَريب للإمامة، ومجموع القيود الباقية خاصَّةٌ مُركّبةٌ، إذ كُلُّ واحدٍ منها لا يخُصُّ نوعَ الإمامة دونَ كلّ ما عَداهُ، وإن خَصَّهُ بالنسبةِ إلى 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الرئاسةِ عامَّة، وإن ميَّزَ نوع الإمامةِ عن نَوع القَضاءِ وكلّ رئاسة خاصّة، لكنّه لا يُميِّزهُ عن نوع السَلطنةِ الجَوْريّة، إذ هي 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ميّزهُ عن رئاسةٍ لشخصين أو أكثر غيرَ أَنَّهُ لا يُميِّزهُ عن السَلطنةِ الجَوريّة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أُمورِ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مَيَّزهُ عن سُلطانِ الجَوْرِ غَيْرَ أنّه لا يَكفي في تميُّزه، إذ ليس كُلّ رئاسةٍ في أُمور الدِين والدُنيا وَجَبَ أن تكون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كلُّ واحدٍ من هذه القُيود وإن كان أعمَّ من نوعِ الإمامة إلّا أنَّها إذا اجتمعت حصَل من المَجموع قَدرٌ مميَّز لذلك النَوعِ تَمييزاً مُطلقاً يُسمَّى باصطِلاح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242408_373438147"/>
      <w:bookmarkStart w:id="66" w:name="_Toc25"/>
      <w:bookmarkEnd w:id="65"/>
      <w:r>
        <w:rPr>
          <w:rtl w:val="true"/>
        </w:rPr>
        <w:t>البَحثُ الثاني في ضَبطِ مَذاهب النَاس في هذه المَسألةِ، وتقرير الصحيح منها</w:t>
      </w:r>
      <w:bookmarkEnd w:id="6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واجبةً مُطلقاً، أو ليست واجبةً مطلقاً، أو أن تكون واجبةً في حالٍ </w:t>
      </w:r>
    </w:p>
    <w:p>
      <w:pPr>
        <w:pStyle w:val="BookText"/>
        <w:rPr/>
      </w:pPr>
      <w:r>
        <w:rPr>
          <w:rFonts w:ascii="Amiri" w:hAnsi="Amiri" w:eastAsia="Amiri" w:cs="Amiri"/>
          <w:color w:val="111111"/>
          <w:sz w:val="28"/>
          <w:sz w:val="28"/>
          <w:szCs w:val="28"/>
          <w:rtl w:val="true"/>
          <w:lang w:bidi="ar-SA"/>
        </w:rPr>
        <w:t>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كلِّ واحِدٍ مِن هذه الأقوال ذهب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جُمهورِ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النَّجْدَاتِ</w:t>
      </w:r>
      <w:r>
        <w:rPr>
          <w:rStyle w:val="FootnoteAnchor"/>
          <w:rtl w:val="true"/>
        </w:rPr>
        <w:footnoteReference w:id="56"/>
      </w:r>
      <w:r>
        <w:rPr>
          <w:rFonts w:ascii="Amiri" w:hAnsi="Amiri" w:eastAsia="Amiri" w:cs="Amiri"/>
          <w:color w:val="111111"/>
          <w:sz w:val="28"/>
          <w:sz w:val="28"/>
          <w:szCs w:val="28"/>
          <w:rtl w:val="true"/>
          <w:lang w:bidi="ar-SA"/>
        </w:rPr>
        <w:t>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بكر الأَصَمِّ</w:t>
      </w:r>
      <w:r>
        <w:rPr>
          <w:rStyle w:val="FootnoteAnchor"/>
          <w:rtl w:val="true"/>
        </w:rPr>
        <w:footnoteReference w:id="57"/>
      </w:r>
      <w:r>
        <w:rPr>
          <w:rFonts w:ascii="Amiri" w:hAnsi="Amiri" w:eastAsia="Amiri" w:cs="Amiri"/>
          <w:color w:val="111111"/>
          <w:sz w:val="28"/>
          <w:sz w:val="28"/>
          <w:szCs w:val="28"/>
          <w:rtl w:val="true"/>
          <w:lang w:bidi="ar-SA"/>
        </w:rPr>
        <w:t>، والفُوطى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القائلون بوجوبها مُطلقاً، فمِنْهُم مَن أوجَبها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طريق وُجوبِها العَقلَ فَقط، وهو مَذْهَبُ الإمامية مِن الاثنَي عشريّة وغيرِهم، ويُثبِتُون الوُجوب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الإمامة لُطْفٌ</w:t>
      </w:r>
      <w:r>
        <w:rPr>
          <w:rStyle w:val="FootnoteAnchor"/>
          <w:rtl w:val="true"/>
        </w:rPr>
        <w:footnoteReference w:id="59"/>
      </w:r>
      <w:r>
        <w:rPr>
          <w:rFonts w:ascii="Amiri" w:hAnsi="Amiri" w:eastAsia="Amiri" w:cs="Amiri"/>
          <w:color w:val="111111"/>
          <w:sz w:val="28"/>
          <w:sz w:val="28"/>
          <w:szCs w:val="28"/>
          <w:rtl w:val="true"/>
          <w:lang w:bidi="ar-SA"/>
        </w:rPr>
        <w:t xml:space="preserve">في الدِين فتجِبُ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يُخلي الزمان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أوجبها على الخَلْق، إمَّا سَمعاً فَقط، وهو مَذْهَبُ أصحاب الحَديث، والأشعريّة</w:t>
      </w:r>
      <w:r>
        <w:rPr>
          <w:rStyle w:val="FootnoteAnchor"/>
          <w:rtl w:val="true"/>
        </w:rPr>
        <w:footnoteReference w:id="60"/>
      </w:r>
      <w:r>
        <w:rPr>
          <w:rFonts w:ascii="Amiri" w:hAnsi="Amiri" w:eastAsia="Amiri" w:cs="Amiri"/>
          <w:color w:val="111111"/>
          <w:sz w:val="28"/>
          <w:sz w:val="28"/>
          <w:szCs w:val="28"/>
          <w:rtl w:val="true"/>
          <w:lang w:bidi="ar-SA"/>
        </w:rPr>
        <w:t>، وجُمهور المُعْتَزِلة،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Style w:val="FootnoteAnchor"/>
          <w:rtl w:val="true"/>
        </w:rPr>
        <w:footnoteReference w:id="61"/>
      </w:r>
      <w:r>
        <w:rPr>
          <w:rFonts w:ascii="Amiri" w:hAnsi="Amiri" w:eastAsia="Amiri" w:cs="Amiri"/>
          <w:color w:val="111111"/>
          <w:sz w:val="28"/>
          <w:sz w:val="28"/>
          <w:szCs w:val="28"/>
          <w:rtl w:val="true"/>
          <w:lang w:bidi="ar-SA"/>
        </w:rPr>
        <w:t>، وأبو هاشِم</w:t>
      </w:r>
      <w:r>
        <w:rPr>
          <w:rStyle w:val="FootnoteAnchor"/>
          <w:rtl w:val="true"/>
        </w:rPr>
        <w:footnoteReference w:id="62"/>
      </w:r>
      <w:r>
        <w:rPr>
          <w:rFonts w:ascii="Amiri" w:hAnsi="Amiri" w:eastAsia="Amiri" w:cs="Amiri"/>
          <w:color w:val="111111"/>
          <w:sz w:val="28"/>
          <w:sz w:val="28"/>
          <w:szCs w:val="28"/>
          <w:rtl w:val="true"/>
          <w:lang w:bidi="ar-SA"/>
        </w:rPr>
        <w:t>وأتباعُهما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عقلاً وسمعاً، وهو مَذْهَبُ الجاحِظ وأبي القاسم البَلخي</w:t>
      </w:r>
      <w:r>
        <w:rPr>
          <w:rStyle w:val="FootnoteAnchor"/>
          <w:rtl w:val="true"/>
        </w:rPr>
        <w:footnoteReference w:id="63"/>
      </w:r>
      <w:r>
        <w:rPr>
          <w:rFonts w:ascii="Amiri" w:hAnsi="Amiri" w:eastAsia="Amiri" w:cs="Amiri"/>
          <w:color w:val="111111"/>
          <w:sz w:val="28"/>
          <w:sz w:val="28"/>
          <w:szCs w:val="28"/>
          <w:rtl w:val="true"/>
          <w:lang w:bidi="ar-SA"/>
        </w:rPr>
        <w:t xml:space="preserve">وأبي الحُسين </w:t>
      </w:r>
    </w:p>
    <w:p>
      <w:pPr>
        <w:pStyle w:val="BookText"/>
        <w:rPr/>
      </w:pPr>
      <w:r>
        <w:rPr>
          <w:rFonts w:ascii="Amiri" w:hAnsi="Amiri" w:eastAsia="Amiri" w:cs="Amiri"/>
          <w:color w:val="111111"/>
          <w:sz w:val="28"/>
          <w:sz w:val="28"/>
          <w:szCs w:val="28"/>
          <w:rtl w:val="true"/>
          <w:lang w:bidi="ar-SA"/>
        </w:rPr>
        <w:t>البَصْري</w:t>
      </w:r>
      <w:r>
        <w:rPr>
          <w:rStyle w:val="FootnoteAnchor"/>
          <w:rtl w:val="true"/>
        </w:rPr>
        <w:footnoteReference w:id="64"/>
      </w:r>
      <w:r>
        <w:rPr>
          <w:rFonts w:ascii="Amiri" w:hAnsi="Amiri" w:eastAsia="Amiri" w:cs="Amiri"/>
          <w:color w:val="111111"/>
          <w:sz w:val="28"/>
          <w:sz w:val="28"/>
          <w:szCs w:val="28"/>
          <w:rtl w:val="true"/>
          <w:lang w:bidi="ar-SA"/>
        </w:rPr>
        <w:t>ومَن تابَعهم، وهؤلاءِ لما لَمْ يقوُلوا بأنَّها</w:t>
      </w:r>
      <w:r>
        <w:rPr>
          <w:rStyle w:val="FootnoteAnchor"/>
          <w:rtl w:val="true"/>
        </w:rPr>
        <w:footnoteReference w:id="65"/>
      </w:r>
      <w:r>
        <w:rPr>
          <w:rFonts w:ascii="Amiri" w:hAnsi="Amiri" w:eastAsia="Amiri" w:cs="Amiri"/>
          <w:color w:val="111111"/>
          <w:sz w:val="28"/>
          <w:sz w:val="28"/>
          <w:szCs w:val="28"/>
          <w:rtl w:val="true"/>
          <w:lang w:bidi="ar-SA"/>
        </w:rPr>
        <w:t>لُطفٌ في الدين لا جَرَمَ لَمْ يُوجبوها</w:t>
      </w:r>
      <w:r>
        <w:rPr>
          <w:rStyle w:val="FootnoteAnchor"/>
          <w:rtl w:val="true"/>
        </w:rPr>
        <w:footnoteReference w:id="66"/>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بوجوبها في حالٍ دون حال، فقال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نَصْبُ الإمام في حالِ ظُهورِ العَدْلِ والإنصاف بين الخَلْق إذ لا حاجَة إليه، ويجِبُ نَصْبُه عند انتشارِ الظُّلمِ وظُهوره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w:t>
      </w:r>
      <w:r>
        <w:rPr>
          <w:rStyle w:val="FootnoteAnchor"/>
          <w:rtl w:val="true"/>
        </w:rPr>
        <w:footnoteReference w:id="67"/>
      </w:r>
      <w:r>
        <w:rPr>
          <w:rFonts w:ascii="Amiri" w:hAnsi="Amiri" w:eastAsia="Amiri" w:cs="Amiri"/>
          <w:color w:val="111111"/>
          <w:sz w:val="28"/>
          <w:sz w:val="28"/>
          <w:szCs w:val="28"/>
          <w:rtl w:val="true"/>
          <w:lang w:bidi="ar-SA"/>
        </w:rPr>
        <w:t>بالعكس من ذلك، أي عند ظُهور الظُلمِ لا يجِبُ نَصْبُهُ لأنّهُ ربَّما كان سبباً للفِتنةِ لِتَمَرُّدِهِم واستِنكافِهم عن طَاعته، فيكونُ نَصْبُهُ سَبَباً لازدِيادِ الشُرور، فأمَّا عند ظُهور الانتِصافِ وانتشاره فيجِبُ نَصْبُهُ لِبَسْطِ الشَرْع وإظهارِ شِعاره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تفصيل المَذاهِب في هذه المَسألة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الامامة وإبطال أقوالِ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 ما يتمسَّكُ به كلُّ فريقٍ والاشتغالُ بتزييفِه وإبطاله فممّا يخرُجُ عن الغَرَضِ فيما نحنُ بصدَدِه، غير أَنَّه عندَ تحقيقِ الحَقِّ يرْهَقُ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واجبةٌ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الإمام إمَّا أن يكون خيراً مَحْضَاً، أو الخَيْر فيهِ أغلب، أو شَرّاً مَحْضَاً، أو الشَرّ فيهِ أغلب، أو مُتساويان</w:t>
      </w:r>
      <w:r>
        <w:rPr>
          <w:rFonts w:eastAsia="Amiri" w:cs="Amiri" w:ascii="Amiri" w:hAnsi="Amiri"/>
          <w:color w:val="111111"/>
          <w:sz w:val="28"/>
          <w:szCs w:val="28"/>
          <w:rtl w:val="true"/>
          <w:lang w:bidi="ar-SA"/>
        </w:rPr>
        <w:t xml:space="preserve">. </w:t>
      </w:r>
      <w:bookmarkStart w:id="67" w:name="pg1282_12513"/>
    </w:p>
    <w:p>
      <w:pPr>
        <w:pStyle w:val="Heading2"/>
        <w:numPr>
          <w:ilvl w:val="1"/>
          <w:numId w:val="1"/>
        </w:numPr>
        <w:rPr/>
      </w:pPr>
      <w:bookmarkStart w:id="68" w:name="__RefHeading___Toc3242410_373438147"/>
      <w:bookmarkStart w:id="69" w:name="_Toc26"/>
      <w:bookmarkEnd w:id="67"/>
      <w:bookmarkEnd w:id="68"/>
      <w:r>
        <w:rPr>
          <w:rtl w:val="true"/>
        </w:rPr>
        <w:t>إبطال أقوال الخصوم</w:t>
      </w:r>
      <w:bookmarkEnd w:id="69"/>
    </w:p>
    <w:p>
      <w:pPr>
        <w:pStyle w:val="BookText"/>
        <w:rPr/>
      </w:pPr>
      <w:r>
        <w:rPr>
          <w:rFonts w:ascii="Amiri" w:hAnsi="Amiri" w:eastAsia="Amiri" w:cs="Amiri"/>
          <w:color w:val="111111"/>
          <w:sz w:val="28"/>
          <w:sz w:val="28"/>
          <w:szCs w:val="28"/>
          <w:rtl w:val="true"/>
          <w:lang w:bidi="ar-SA"/>
        </w:rPr>
        <w:t>والأقسام الثلاثةُ الأخيرةُ باطِلَةٌ، لما يُعلَمُ بالضَّرورةِ بَعْدَ تصفُّحِ أحوال الخَلْقِ وعاداتِهم أنَّه متَى كانَ بينهم رئيسٌ مُنبسطُ اليَدِ، قويُّ الشَوكة، يردَعُ ظَالِمَهم وينصُرُ مَظلومَهم، ويحُثُّهم على الواجبات، ويكُفُّهم عن المُحرَّمات، كانوا إلى الصَلاح أقربَ، وعن الفسادِ أبعد، وإذا لم يكن بينَهُم مثلُ هذا الرئيس كان حالُهم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وفِطْرةُ العَقْلِ شاهِدةٌ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لم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في هذه الحالة مساوٍ للخير، فَضلاً عن القِسمين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مَحْضٌ أو الخيرُ فيه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كان فهو يُفيدُ</w:t>
      </w:r>
      <w:r>
        <w:rPr>
          <w:rStyle w:val="FootnoteAnchor"/>
          <w:rtl w:val="true"/>
        </w:rPr>
        <w:footnoteReference w:id="70"/>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فيَّاضَةٌ بالخيرات، لا تَوَقُفَ لها في إفاضةِ الخيرات على أمرٍ غيرِ ذاتها، فكان إيجادُها لِمثل هذا الخَيرِ المَحْض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كذلك، فأمَّا كونُها مُشْتَمِلَةٌ على شيءٍ من الشرور فلا يضرُّ في وجوبِ وجودِها مِنهُ</w:t>
      </w:r>
      <w:r>
        <w:rPr>
          <w:rStyle w:val="FootnoteAnchor"/>
          <w:rtl w:val="true"/>
        </w:rPr>
        <w:footnoteReference w:id="71"/>
      </w:r>
      <w:r>
        <w:rPr>
          <w:rFonts w:ascii="Amiri" w:hAnsi="Amiri" w:eastAsia="Amiri" w:cs="Amiri"/>
          <w:color w:val="111111"/>
          <w:sz w:val="28"/>
          <w:sz w:val="28"/>
          <w:szCs w:val="28"/>
          <w:rtl w:val="true"/>
          <w:lang w:bidi="ar-SA"/>
        </w:rPr>
        <w:t>، لأنّ تَرك الخَيرِ الكَثير لأجلِ الشَرِّ القَليل شَرِّ كثيرٌ في الجُودِ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بما قَرَّرْناهُ أَنَّ نَصْبَ الإمامِ واجبٌ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بأنَّ الأقسام الثلاثَة باطلة؟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إذا كان لَهُم رئيس يأمُرُهم بالوَاجبات كانوا إلى الصَلاح أقربَ، ومن الفَسادِ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تدّعي هذا مُطلقاً في كلّ وقتٍ، أو في بَعض الأوقاتِ دونَ البعض؟ والثاني مُسلَّمٌ، والأوّلُ ممنوعٌ، فلِمَ قُلتم إنّه كذلك؟</w:t>
      </w:r>
    </w:p>
    <w:p>
      <w:pPr>
        <w:pStyle w:val="BookText"/>
        <w:rPr/>
      </w:pPr>
      <w:r>
        <w:rPr>
          <w:rFonts w:ascii="Amiri" w:hAnsi="Amiri" w:eastAsia="Amiri" w:cs="Amiri"/>
          <w:color w:val="111111"/>
          <w:sz w:val="28"/>
          <w:sz w:val="28"/>
          <w:szCs w:val="28"/>
          <w:rtl w:val="true"/>
          <w:lang w:bidi="ar-SA"/>
        </w:rPr>
        <w:t>وبتقديرِ أن لا يكون كذلك لَمْ يكُن الخيرُ فيها أغلب، سلّمناه، لكنّه مُعارضٌ بما أَنَّ نَصْبَ الإمامِ يتضمَّنُ الإضرارَ بالخَلْقِ، وحينئذٍ يكونُ شَرّاً مَحْضَاً، أو الشَّرُّ فِيهِ أَغلَبُ، فوجَبَ أن لا يجِب، بل ولا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يتضَمَّنُ الضَررَ ، لِوَجْهَين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يستنكِفُ أكثرُ الناس من طَاعتهِ، فيُحارِبُونَهُ ويُحارِبُهُم، فيؤدِّي ذلك إلى القَتل والفِتَن، وذلك مَحْضُ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وَاعْتبر الوَقائعَ الحاصِلةَ بسبب إمامة عليّ علیه السلام كحَربِ</w:t>
      </w:r>
      <w:r>
        <w:rPr>
          <w:rStyle w:val="FootnoteAnchor"/>
          <w:rtl w:val="true"/>
        </w:rPr>
        <w:footnoteReference w:id="72"/>
      </w:r>
      <w:r>
        <w:rPr>
          <w:rFonts w:ascii="Amiri" w:hAnsi="Amiri" w:eastAsia="Amiri" w:cs="Amiri"/>
          <w:color w:val="111111"/>
          <w:sz w:val="28"/>
          <w:sz w:val="28"/>
          <w:szCs w:val="28"/>
          <w:rtl w:val="true"/>
          <w:lang w:bidi="ar-SA"/>
        </w:rPr>
        <w:t>الجَمَل وصِفِّينَ وحَرِب الخوارج، فإنّا نَعلُم بالضَرورة أنّ ذلكَ إنَّما كان بِسبب إمامة عليّ علیه السلام بحيثُ لَو لَمْ تكُن لَمْ يَكُن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إنْ لم يكن معصوماً، فبتقديرِ فِسْقِهِ أَو كُفْرِه إِنْ لم يُعزّل تعدّى ضَرَرُ فِسْقِهِ وكُفْرِه إلى الخَلْقِ، وإن عُزِلَ احْتِيجَ في عَزْلِه إلى المُحارَبةِ والفِتْنَة، وذلك عينُ الضَرَرِ، وإنْ كان مَعصوماً جازَ فِسْقُهُ وكُفْرُه</w:t>
      </w:r>
      <w:r>
        <w:rPr>
          <w:rStyle w:val="FootnoteAnchor"/>
          <w:rtl w:val="true"/>
        </w:rPr>
        <w:footnoteReference w:id="73"/>
      </w:r>
      <w:r>
        <w:rPr>
          <w:rFonts w:ascii="Amiri" w:hAnsi="Amiri" w:eastAsia="Amiri" w:cs="Amiri"/>
          <w:color w:val="111111"/>
          <w:sz w:val="28"/>
          <w:sz w:val="28"/>
          <w:szCs w:val="28"/>
          <w:rtl w:val="true"/>
          <w:lang w:bidi="ar-SA"/>
        </w:rPr>
        <w:t>، وحينئذٍ يتوجَّه التَقسِيمُ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الإمامة لا تَشتَمل على ضَرر، لكن لا نُسلَّم أنَّها مُشْتَمِلَةٌ على شيءٍ من المَصالح، وحينئذٍ لا يكون فيها خيرٌ، فضلاً عن أن تكون خيراً مَحضاً، أو الخير فيها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أَن تَجِبَ لا لِفائدةٍ فتكونَ عَبَثاً، وهو قَبيحٌ عندكم، وأيضاً فتكون تَسليماً للغَرَض</w:t>
      </w:r>
      <w:r>
        <w:rPr>
          <w:rStyle w:val="FootnoteAnchor"/>
          <w:rtl w:val="true"/>
        </w:rPr>
        <w:footnoteReference w:id="74"/>
      </w:r>
      <w:r>
        <w:rPr>
          <w:rFonts w:ascii="Amiri" w:hAnsi="Amiri" w:eastAsia="Amiri" w:cs="Amiri"/>
          <w:color w:val="111111"/>
          <w:sz w:val="28"/>
          <w:sz w:val="28"/>
          <w:szCs w:val="28"/>
          <w:rtl w:val="true"/>
          <w:lang w:bidi="ar-SA"/>
        </w:rPr>
        <w:t>، أو لِفائدة، وهى إمّا مَنْفَعَةٌ دنيويةٌ أو أُخروية، أو دَفْعُ مَضَرَّةٍ دُنيويةٍ أو أُخروية، وعلى كلّ التَقديرات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فلأنَّكم لا تُوجبون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كلّ المَنافع للعباد، ولا دَفْعَ كُلِّ المَضارٍّ عَنْهُم، وإذا كان كذلك فلِمَ لا يجوزُ أن تكونَ الإمامةُ من تلكَ المنافع أو دَفْعِ المَضارّ؟</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إيصالَ تلك المَنفعة أو دَفعَ تلكَ المَضَرّةِ مَقْدُورٌ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الإمامة، فينبَغي أن تُوجِبُوا ذلك عليهِ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p>
    <w:p>
      <w:pPr>
        <w:pStyle w:val="BookText"/>
        <w:rPr/>
      </w:pPr>
      <w:r>
        <w:rPr>
          <w:rFonts w:ascii="Amiri" w:hAnsi="Amiri" w:eastAsia="Amiri" w:cs="Amiri"/>
          <w:color w:val="111111"/>
          <w:sz w:val="28"/>
          <w:sz w:val="28"/>
          <w:szCs w:val="28"/>
          <w:rtl w:val="true"/>
          <w:lang w:bidi="ar-SA"/>
        </w:rPr>
        <w:t>أنَّا ندَّعي ذلك مُطلقاً، وفي كلّ وَقت، ولذلكَ فإنَّ</w:t>
      </w:r>
      <w:r>
        <w:rPr>
          <w:rStyle w:val="FootnoteAnchor"/>
          <w:rtl w:val="true"/>
        </w:rPr>
        <w:footnoteReference w:id="75"/>
      </w:r>
      <w:r>
        <w:rPr>
          <w:rFonts w:ascii="Amiri" w:hAnsi="Amiri" w:eastAsia="Amiri" w:cs="Amiri"/>
          <w:color w:val="111111"/>
          <w:sz w:val="28"/>
          <w:sz w:val="28"/>
          <w:szCs w:val="28"/>
          <w:rtl w:val="true"/>
          <w:lang w:bidi="ar-SA"/>
        </w:rPr>
        <w:t>العُقلاءَ بِأَسْرِهِمْ مُتَّفِقُونَ على إقامَة الرُؤَساءِ في كُلِّ وَقْت، مُعْتَقِدُون أنَّ الحاجَةَ إليهِم في انتِضامِ أُمور الدِين والدُنيا ضَروريَّةٌ، وهو ضَروريٌّ، ولو كان نَصْبُهم في وقتٍ ما سَبَباً لِفَسادٍ أَكْثَري أو مُساوِ لَمَا كان اعتقادُ الخَلْقِ كما ذكرناهُ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نُسلِّم أنّه يَتَضَمَّنُ الإضرار، أو الأكثريّة بالخَلق</w:t>
      </w:r>
      <w:r>
        <w:rPr>
          <w:rStyle w:val="FootnoteAnchor"/>
          <w:rtl w:val="true"/>
        </w:rPr>
        <w:footnoteReference w:id="76"/>
      </w:r>
      <w:r>
        <w:rPr>
          <w:rFonts w:ascii="Amiri" w:hAnsi="Amiri" w:eastAsia="Amiri" w:cs="Amiri"/>
          <w:color w:val="111111"/>
          <w:sz w:val="28"/>
          <w:sz w:val="28"/>
          <w:szCs w:val="28"/>
          <w:rtl w:val="true"/>
          <w:lang w:bidi="ar-SA"/>
        </w:rPr>
        <w:t>، أو المساوية</w:t>
      </w:r>
      <w:r>
        <w:rPr>
          <w:rStyle w:val="FootnoteAnchor"/>
          <w:rtl w:val="true"/>
        </w:rPr>
        <w:footnoteReference w:id="77"/>
      </w:r>
      <w:r>
        <w:rPr>
          <w:rFonts w:ascii="Amiri" w:hAnsi="Amiri" w:eastAsia="Amiri" w:cs="Amiri"/>
          <w:color w:val="111111"/>
          <w:sz w:val="28"/>
          <w:sz w:val="28"/>
          <w:szCs w:val="28"/>
          <w:rtl w:val="true"/>
          <w:lang w:bidi="ar-SA"/>
        </w:rPr>
        <w:t>للخَير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في الوَجْهِ الأوّل من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رُبِّما استنكَفوا عن طَاعَته فيكونُ ذلك سَبَباً للحُروبِ والفِتَن كما في الوَقائعِ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وَقَعَ بِسبب وجودِ الإمام، إلّا أَنَّهُ أمْرٌ خَيريٌّ بالنسبة إلى الفِتَن والأضاليل الواقِعة على تقدير عَدَمِهِ، فَإِنَّ العَاقِلَ إِذا رَجع إلى عَقلِهِ عَلِمَ أَنَّ غَفْلَةَ الخَلْقِ عن أُمورِ الدِين، وثَوَرانِ الفِتَنِ، والتَغَلُّبَ، وعَدَمَ تسليم بعضِهم لبعضٍ عندما لا يكون الإمامُ المُذكَّرُ بها والمُعاقِب</w:t>
      </w:r>
      <w:r>
        <w:rPr>
          <w:rStyle w:val="FootnoteAnchor"/>
          <w:rtl w:val="true"/>
        </w:rPr>
        <w:footnoteReference w:id="78"/>
      </w:r>
      <w:r>
        <w:rPr>
          <w:rFonts w:ascii="Amiri" w:hAnsi="Amiri" w:eastAsia="Amiri" w:cs="Amiri"/>
          <w:color w:val="111111"/>
          <w:sz w:val="28"/>
          <w:sz w:val="28"/>
          <w:szCs w:val="28"/>
          <w:rtl w:val="true"/>
          <w:lang w:bidi="ar-SA"/>
        </w:rPr>
        <w:t>على الإخلالِ بها موجوداً أكثرُ مِمَّا إذا كان موجوداً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إنْ كانَ معصوماً جاز فِسْقُه وكُفْرُه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إن كان معصوماً جازَ ذلك منه ، وذلك كما سُنبيّن أنَّ العِصمةَ مَلَكَةُ تَرْكِ المَعاصي، وهي مُتمكِّنةٌ في جَوهَرِ النَفس، فيستحيلُ زوالُها إلى أضدادِها،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الثالث</w:t>
      </w:r>
    </w:p>
    <w:p>
      <w:pPr>
        <w:pStyle w:val="BookText"/>
        <w:rPr/>
      </w:pPr>
      <w:r>
        <w:rPr>
          <w:rFonts w:ascii="Amiri" w:hAnsi="Amiri" w:eastAsia="Amiri" w:cs="Amiri"/>
          <w:color w:val="111111"/>
          <w:sz w:val="28"/>
          <w:sz w:val="28"/>
          <w:szCs w:val="28"/>
          <w:rtl w:val="true"/>
          <w:lang w:bidi="ar-SA"/>
        </w:rPr>
        <w:t>لِمَ لا يجوز أن يكونَ وجوبُ الإمامةِ 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تقريبُ عبادِهِ من طَاعَتِه المُرادة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المَنفعةُ بدون الإمامةِ إنْ كانَ مُمكناً، إلّا أنَّه ليس بِحَسَنٍ بَلْ هو قبيحٌ عندنا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ويُنبِّهك على ذلكَ أنَّ من دَعا غيرَهُ إلى طَعَامِهُ وهو يعلَم أنَّه لا يحضُرُ إلَّا أن يتولّى دُعاءَهُ بِنَفْسِهِ، وهو قادِرٌ على ذلك، ولا غَضَاضَةً</w:t>
      </w:r>
      <w:r>
        <w:rPr>
          <w:rStyle w:val="FootnoteAnchor"/>
          <w:rtl w:val="true"/>
        </w:rPr>
        <w:footnoteReference w:id="79"/>
      </w:r>
      <w:r>
        <w:rPr>
          <w:rFonts w:ascii="Amiri" w:hAnsi="Amiri" w:eastAsia="Amiri" w:cs="Amiri"/>
          <w:color w:val="111111"/>
          <w:sz w:val="28"/>
          <w:sz w:val="28"/>
          <w:szCs w:val="28"/>
          <w:rtl w:val="true"/>
          <w:lang w:bidi="ar-SA"/>
        </w:rPr>
        <w:t>عليه في فِعله، فإنّه مَتَى لَمْ يَفعل عُدَّ مُقَصِّراً في عُرفِ العَقلِ واستُقبِحَ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واستعمالنا لهذا المثال في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قِياسِ الغائِبِ على الشاهِد، فإِنَّ الفِطْرَةَ شَاهِدةٌ بِعِليَّتِه، أي بمُؤثّرِيّة هذا الحُكم مُطلَقاً، بل للتنبيهِ على مُلاحظة عَدَمِ حُسْنِهِ فِي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جُزءٌ من أجزاء التَمكين الذي هو واجِبٌ، وجُزءُ الواجِبِ لابُدَّ وأن يكون واجباً، فالإمامةُ واجبةً، أمّا الكُبرى فظاهِرةٌ ومُتَّفقٌ عليها، وأمّا الصغرى 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إلى فِعْلِ أكثرِ الطاعاتِ واجتنابِ المَعاصي في أكثَر الخَلْقِ في كُلِّ وَقْتٍ موقوفٌ على وجودِ الإمام، وغير مُمكِن الحُصول من دُونه، وهذه ضروريّة بعد تصحيح أحوال الخَلْقِ والاطّلاعِ على </w:t>
      </w:r>
    </w:p>
    <w:p>
      <w:pPr>
        <w:pStyle w:val="BookText"/>
        <w:rPr/>
      </w:pPr>
      <w:r>
        <w:rPr>
          <w:rFonts w:ascii="Amiri" w:hAnsi="Amiri" w:eastAsia="Amiri" w:cs="Amiri"/>
          <w:color w:val="111111"/>
          <w:sz w:val="28"/>
          <w:sz w:val="28"/>
          <w:szCs w:val="28"/>
          <w:rtl w:val="true"/>
          <w:lang w:bidi="ar-SA"/>
        </w:rPr>
        <w:t>أخلاقِهِم وطبائِعِهم ولوازم 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فعل الطاعة غيرَ مُمكن بدون الداعي، لاستحالَةِ التَرجيح من غيرِ مُرجِّح، والداعي غير مُمكِن من أكثر الخَلْق إلّا بوجُود الإمام، وجب أن يكون الإمام جُزءاً من أجزاء التمكين، وكانت أولى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التقدير</w:t>
      </w:r>
      <w:r>
        <w:rPr>
          <w:rStyle w:val="FootnoteAnchor"/>
          <w:rtl w:val="true"/>
        </w:rPr>
        <w:footnoteReference w:id="80"/>
      </w:r>
      <w:r>
        <w:rPr>
          <w:rFonts w:ascii="Amiri" w:hAnsi="Amiri" w:eastAsia="Amiri" w:cs="Amiri"/>
          <w:color w:val="111111"/>
          <w:sz w:val="28"/>
          <w:sz w:val="28"/>
          <w:szCs w:val="28"/>
          <w:rtl w:val="true"/>
          <w:lang w:bidi="ar-SA"/>
        </w:rPr>
        <w:t>أولَى من 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لُطفٌ، وكُلّ لُطفٍ واجِب، لأنّ تقدير كُبرى قياسِهم في غَايةِ الصُعوبة والتَعسُّر،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فِعْلَ الطاعاتِ واجتنابَ المَعصية موقوفٌ على وُجودِ الإمام، وبيانه أنَّك إن أردت أنَّ جميعَ الخَلْقِ في زمانِ وجُود الإمام يَمْتَنِعُون من جميع المَعاصي ويفْعَلُون جَميعَ الطاعات، فهذا ممنوعٌ، بل كأنَّ الضرورة تشهَدُ ببطلانه، وإذا كان كذلك كان بعضُ المَعاصي واقعاً وبعض الطاعات مَفعولاً في زمان وُجوده، وهذا أيضاً ثابت في حال عَدَمِهِ، فإنّ بعضَ المَعاصي موجودٌ، وبعض الطاعات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متَى تكونُ المَعاصى مُرتفعةً والطاعات واقعةً، إذا كان الإمامُ ظاهراً نافِذَ الحُكم، أو إذا لم يكُن كذلك؟ الأوّلُ مُسلَّم، والثاني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انْزِجارَ الخَلْقِ عن القَبائح بسبب الإمام إنَّما يكونُ إذا كانَ مُتَمَكِّناً مِن زَجْرِهِم عن القَبائح، وإذا لم يكُن قادِراً على ذلك لم يحصُل الانزِجار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الذي تُوجِبُونَهُ لا يُفيدُ مَطلوبَكم، والذي يُفيد مَطْلُوبَكم لا تُوجِبُونه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تُجيب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ادَّعينا أن كُلَّ الخَلْق يَمْتَنِعُونَ بوجُودِه مِن كلِّ المَعاصي،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الحَزْمَ يَجْزِمُ بَعد تصفُّحِ أحوالِ الخَلْق أَنَّ دَواعي أكثِرهم إلى الطاعات واجتنابِ المَعاصي مَوقوفٌ على وجود الإمام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حَقِّ تاركي أصل العِبادةِ والمُترخّصين من أنفِسِهم فيها بما لا يجوزُ لَهُم فِعلُه والإخلال به مِنها فظاهِرٌ ممَّا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حَقٌّ مَن كان سالِكاً للعبادة، قائماً بها، فإنّ الحركات فيها مقولةٌ بحسب التشكيك، أي إنَّها قابلةٌ للأَشدّ والأَضْعَفِ، فالعِلْم الضَروريُّ حاصِلٌ بأنَّ العِبادة ممَّن كان قائماً بِها قَبلَ وجُود الإمام تكون بوجُودِه أَوْفَى وأتَمَّ لتوفُّر الدَواعي عليها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القَدْرُ الزائد على العِبادة بعد وجُوده كان مَوقوفاً على توفُّر الدواعي إليه، وذلك التوفُّر كان موقوفاً على وجود الإمام، والموقوف على الموقوف على </w:t>
      </w:r>
    </w:p>
    <w:p>
      <w:pPr>
        <w:pStyle w:val="BookText"/>
        <w:rPr/>
      </w:pPr>
      <w:r>
        <w:rPr>
          <w:rFonts w:ascii="Amiri" w:hAnsi="Amiri" w:eastAsia="Amiri" w:cs="Amiri"/>
          <w:color w:val="111111"/>
          <w:sz w:val="28"/>
          <w:sz w:val="28"/>
          <w:szCs w:val="28"/>
          <w:rtl w:val="true"/>
          <w:lang w:bidi="ar-SA"/>
        </w:rPr>
        <w:t xml:space="preserve">الشيء، موقوفٌ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الثاني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الانزِجارَ حاصِلٌ بالإمام وإن كان غائباً، فإنّ المُكلَّفين إذا تقرَّر في عُقولِهم وجودُ الإمام وصِحَّةُ إمامته، واعتقَدوا أنّه لا حالَ من الأحوال إلّا ويجوزُ ظُهوره عليهم، ويُمكنه من التَصرُّفِ فيهم بالأخذ بالجَرائم، فحينئذٍ لا حالَ إلّا ويكون المُكلَّفُ فيها</w:t>
      </w:r>
      <w:r>
        <w:rPr>
          <w:rStyle w:val="FootnoteAnchor"/>
          <w:rtl w:val="true"/>
        </w:rPr>
        <w:footnoteReference w:id="82"/>
      </w:r>
      <w:r>
        <w:rPr>
          <w:rFonts w:ascii="Amiri" w:hAnsi="Amiri" w:eastAsia="Amiri" w:cs="Amiri"/>
          <w:color w:val="111111"/>
          <w:sz w:val="28"/>
          <w:sz w:val="28"/>
          <w:szCs w:val="28"/>
          <w:rtl w:val="true"/>
          <w:lang w:bidi="ar-SA"/>
        </w:rPr>
        <w:t>خائفاً، فَلِأُجل ذلك يمتنِع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الانزِجارَ وإنْ لَمْ يحصُل إلّا عند ظُهورِه وتمكُّنه، لكنَّ هذا لا يقدَح في وجوبِه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 تمكينِه إنَّما كان لأمرٍ يَرْجِعُ إلى المُكلَّفين، وهو إخافَتُهم للإمام وعَدَم أخذِهم بيدِه مع قُدرتِهم على تمكينِه وإزاحَةِ عِلَّتِهِ، فهُم إِنَّما أُتُوا مِن قِبَلِ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توقَّعنا حُدوثَ الإمام في كلّ وقت، وعلِمنا أنَّه متَى حَدَث كان مانِعاً من القبائح؛ كان الخوف منه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نَعْلَم أنَّه حاصِل في ذلك الوقت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الحاصِل من وجُوده وإمكان ظُهوره، وإذا كان كذلك فجوّزوا أن لا يكون مَوْجُوداً إلّا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يَخْلُقَه عند تَحقّق المَصلحة في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أنّه ضعيفٌ أيضاً، لأنّ العُذْرَ الذي ذكرتُموهُ من تخويف الخَلْقِ لَهُ غيرُ حاصِل في أوليائه الذين يكونونَ لهُ في غاية الوَلاء والإخلاص والمَحبّة، فكان ينبغي أن يَظهَر لَهُم عِند شدّةِ حاجَتهم إليه لاستفادةِ ما أَشكلَ عليهِم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الخوفَ من الإمام إنَّما هو مشروطٌ بوجُود الإمام، لأنّ الخوفَ ممَّن يجزم العَقلُ بِعَدَمِه مُحالٌ، وإِنْ جَوَّز وجُودَه، وما أَحْسَبُ عاقِلاً لا يُفرِّق في حُصولِ الخَوف بين إمامٍ</w:t>
      </w:r>
      <w:r>
        <w:rPr>
          <w:rStyle w:val="FootnoteAnchor"/>
          <w:rtl w:val="true"/>
        </w:rPr>
        <w:footnoteReference w:id="83"/>
      </w:r>
      <w:r>
        <w:rPr>
          <w:rFonts w:ascii="Amiri" w:hAnsi="Amiri" w:eastAsia="Amiri" w:cs="Amiri"/>
          <w:color w:val="111111"/>
          <w:sz w:val="28"/>
          <w:sz w:val="28"/>
          <w:szCs w:val="28"/>
          <w:rtl w:val="true"/>
          <w:lang w:bidi="ar-SA"/>
        </w:rPr>
        <w:t>مَوجودٍ يَتَوقَّعُ ظهورَهُ عليهِ في كلٌ لحظةٍ، وبينَ من يجزِمُ بِعَدَمِهِ ويُجوِّز وجودَه حتَّى يَسْتَوِي</w:t>
      </w:r>
      <w:r>
        <w:rPr>
          <w:rStyle w:val="FootnoteAnchor"/>
          <w:rtl w:val="true"/>
        </w:rPr>
        <w:footnoteReference w:id="84"/>
      </w:r>
      <w:r>
        <w:rPr>
          <w:rFonts w:ascii="Amiri" w:hAnsi="Amiri" w:eastAsia="Amiri" w:cs="Amiri"/>
          <w:color w:val="111111"/>
          <w:sz w:val="28"/>
          <w:sz w:val="28"/>
          <w:szCs w:val="28"/>
          <w:rtl w:val="true"/>
          <w:lang w:bidi="ar-SA"/>
        </w:rPr>
        <w:t>بينهما، نَعوذُ بالله من عَدَم الإنصاف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الإمام الذي نقولُ بغَيبتهِ الآن لا يظهَرُ لأوليائه، بل يظْهَرُ لَهُم، ويأخُذونَ عنه الأحكام، وقد ظَهَرْت إليهم عَنْهُ أحكامٌ وأجوبةُ مسائلَ سألوها، وغير ذلك من الأدعية والمُكاتبات، كما هو مشهورٌ بين الاثني عَشريّة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سلَّمنا أنَّه لا يظهَر لأحدٍ من أوليائه وإن كانوا في غايةِ الصَّلاحِ والمَحَبَّة له والحاجة إليه، لكنَّ السَبَبَ فيه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وإن كان في غاية الصَلاح إلّا أنَّ طبيعته مجبولةٌ على طَلَبِ الكَمال، وأعظم كمالٍ</w:t>
      </w:r>
      <w:r>
        <w:rPr>
          <w:rStyle w:val="FootnoteAnchor"/>
          <w:rtl w:val="true"/>
        </w:rPr>
        <w:footnoteReference w:id="86"/>
      </w:r>
      <w:r>
        <w:rPr>
          <w:rFonts w:ascii="Amiri" w:hAnsi="Amiri" w:eastAsia="Amiri" w:cs="Amiri"/>
          <w:color w:val="111111"/>
          <w:sz w:val="28"/>
          <w:sz w:val="28"/>
          <w:szCs w:val="28"/>
          <w:rtl w:val="true"/>
          <w:lang w:bidi="ar-SA"/>
        </w:rPr>
        <w:t xml:space="preserve">يتنافسُ فيه في الدُنيا ويتخيّل كونَهُ أشرف الكمالات، هو الجاهُ، فإنَّ الإنسان رُبّما يَجْهَدُ في تحصيلهِ بكُلِّ وسيلةٍ، حتّى إنَّ كثيراً من الزُّهّاد رُبّما جَعلوا الوَسيلةَ إليهِ إظهار بُغضه، ثمّ إنّه إذا كان مُطلُوباً للخَلْقِ مِن تعظيم أقلّ أمير من أَمراء الجَوْر لَهُم، فكيف من الإمام الحَقِّ المُؤيَّد بالكَرامات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 عَرَفَ الخَلْقُ بأسرِهِم حقيّة وجُودِه وصِحَّة إمامَتِه وأنَّ الحَقِّ معه لَبَذَلُوا مُهَجَهُم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 إنساناً من خَلْقِ الله، رُبِّما كان فقيراً مُطْرَحاً</w:t>
      </w:r>
      <w:r>
        <w:rPr>
          <w:rStyle w:val="FootnoteAnchor"/>
          <w:rtl w:val="true"/>
        </w:rPr>
        <w:footnoteReference w:id="87"/>
      </w:r>
      <w:r>
        <w:rPr>
          <w:rFonts w:ascii="Amiri" w:hAnsi="Amiri" w:eastAsia="Amiri" w:cs="Amiri"/>
          <w:color w:val="111111"/>
          <w:sz w:val="28"/>
          <w:sz w:val="28"/>
          <w:szCs w:val="28"/>
          <w:rtl w:val="true"/>
          <w:lang w:bidi="ar-SA"/>
        </w:rPr>
        <w:t>يَتَطرَّق إليه رُذَلاءُ</w:t>
      </w:r>
      <w:r>
        <w:rPr>
          <w:rStyle w:val="FootnoteAnchor"/>
          <w:rtl w:val="true"/>
        </w:rPr>
        <w:footnoteReference w:id="88"/>
      </w:r>
      <w:r>
        <w:rPr>
          <w:rFonts w:ascii="Amiri" w:hAnsi="Amiri" w:eastAsia="Amiri" w:cs="Amiri"/>
          <w:color w:val="111111"/>
          <w:sz w:val="28"/>
          <w:sz w:val="28"/>
          <w:szCs w:val="28"/>
          <w:rtl w:val="true"/>
          <w:lang w:bidi="ar-SA"/>
        </w:rPr>
        <w:t>الأشرار، وظَهَرَ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والحالُ هذه لا يُؤْمَنُ أن يفتَخِرَ بمثلِ ذلك ويُسِرّه إلى أخٍ له أو وَلدٍ أو زوجةٍ فينتشر ذلك إلى الأعداء، فإنَّ لكلّ نَصوحٍ نُضوحاً</w:t>
      </w:r>
      <w:r>
        <w:rPr>
          <w:rStyle w:val="FootnoteAnchor"/>
          <w:rtl w:val="true"/>
        </w:rPr>
        <w:footnoteReference w:id="89"/>
      </w:r>
      <w:r>
        <w:rPr>
          <w:rFonts w:ascii="Amiri" w:hAnsi="Amiri" w:eastAsia="Amiri" w:cs="Amiri"/>
          <w:color w:val="111111"/>
          <w:sz w:val="28"/>
          <w:sz w:val="28"/>
          <w:szCs w:val="28"/>
          <w:rtl w:val="true"/>
          <w:lang w:bidi="ar-SA"/>
        </w:rPr>
        <w:t>، وكُلُّ حديثٍ جاوزَ اثنين شائع، وإذا انتَشر ذلك كان سَبَباً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الوليّ لا يعرِفُه إلّا بالكرامات التي تَظْهَرُ لَهُ مِنهُ ولا يُصدّقه</w:t>
      </w:r>
      <w:r>
        <w:rPr>
          <w:rStyle w:val="FootnoteAnchor"/>
          <w:rtl w:val="true"/>
        </w:rPr>
        <w:footnoteReference w:id="90"/>
      </w:r>
      <w:r>
        <w:rPr>
          <w:rFonts w:ascii="Amiri" w:hAnsi="Amiri" w:eastAsia="Amiri" w:cs="Amiri"/>
          <w:color w:val="111111"/>
          <w:sz w:val="28"/>
          <w:sz w:val="28"/>
          <w:szCs w:val="28"/>
          <w:rtl w:val="true"/>
          <w:lang w:bidi="ar-SA"/>
        </w:rPr>
        <w:t>بمجرَّد قولِه، ثُمّ لا يمتنِع أن تَطْرَأ الشَّبهَةُ على المُكلَّف في ذلك فلا يقِفُ على وجهِ دلالةِ الكرامةِ على مُدّعي الإمامة، فيعتقِدُ ما جاءَ بهِ منكراً، فيستعينُ بغيرِه فيصيرُ خَصماً وسَبَباً لُوصولِ ذلكَ الأمر إلى الأعداء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للخَصمِ اعتراضاتٍ أُخَر رَغِبْنَا عن إيرادها كراهةَ التَطويل، والله المُستعان</w:t>
      </w:r>
      <w:r>
        <w:rPr>
          <w:rFonts w:eastAsia="Amiri" w:cs="Amiri" w:ascii="Amiri" w:hAnsi="Amiri"/>
          <w:color w:val="111111"/>
          <w:sz w:val="28"/>
          <w:szCs w:val="28"/>
          <w:rtl w:val="true"/>
          <w:lang w:bidi="ar-SA"/>
        </w:rPr>
        <w:t xml:space="preserve">. </w:t>
      </w:r>
      <w:bookmarkStart w:id="70" w:name="pg1282_12519"/>
    </w:p>
    <w:p>
      <w:pPr>
        <w:pStyle w:val="Heading2"/>
        <w:numPr>
          <w:ilvl w:val="1"/>
          <w:numId w:val="1"/>
        </w:numPr>
        <w:rPr/>
      </w:pPr>
      <w:bookmarkStart w:id="71" w:name="__RefHeading___Toc3242412_373438147"/>
      <w:bookmarkStart w:id="72" w:name="_Toc27"/>
      <w:bookmarkEnd w:id="70"/>
      <w:bookmarkEnd w:id="71"/>
      <w:r>
        <w:rPr>
          <w:rtl w:val="true"/>
        </w:rPr>
        <w:t>الباب الأوّل في الشرائط المُعتَبرة في الإمامة</w:t>
      </w:r>
      <w:bookmarkEnd w:id="72"/>
    </w:p>
    <w:p>
      <w:pPr>
        <w:pStyle w:val="Heading3"/>
        <w:numPr>
          <w:ilvl w:val="2"/>
          <w:numId w:val="1"/>
        </w:numPr>
        <w:rPr/>
      </w:pPr>
      <w:bookmarkStart w:id="73" w:name="__RefHeading___Toc3242414_373438147"/>
      <w:bookmarkStart w:id="74" w:name="_Toc28"/>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وفیه أبحاث</w:t>
      </w:r>
      <w:r>
        <w:rPr>
          <w:rFonts w:eastAsia="IRNazanin" w:cs="IRNazanin"/>
          <w:color w:val="111111"/>
          <w:sz w:val="28"/>
          <w:szCs w:val="28"/>
          <w:rtl w:val="true"/>
          <w:lang w:bidi="fa-IR"/>
        </w:rPr>
        <w:t>:</w:t>
      </w:r>
    </w:p>
    <w:p>
      <w:pPr>
        <w:pStyle w:val="Heading3"/>
        <w:numPr>
          <w:ilvl w:val="2"/>
          <w:numId w:val="1"/>
        </w:numPr>
        <w:rPr/>
      </w:pPr>
      <w:bookmarkStart w:id="75" w:name="__RefHeading___Toc3242416_373438147"/>
      <w:bookmarkStart w:id="76" w:name="_Toc29"/>
      <w:bookmarkEnd w:id="75"/>
      <w:r>
        <w:rPr>
          <w:rtl w:val="true"/>
        </w:rPr>
        <w:t>البَحْث الأوّل</w:t>
      </w:r>
      <w:r>
        <w:rPr>
          <w:rtl w:val="true"/>
        </w:rPr>
        <w:t xml:space="preserve">: </w:t>
      </w:r>
      <w:r>
        <w:rPr>
          <w:rtl w:val="true"/>
        </w:rPr>
        <w:t>في كون الإمام معصوماً</w:t>
      </w:r>
      <w:bookmarkEnd w:id="76"/>
    </w:p>
    <w:p>
      <w:pPr>
        <w:pStyle w:val="BookText"/>
        <w:rPr/>
      </w:pPr>
      <w:r>
        <w:rPr>
          <w:rFonts w:ascii="Amiri" w:hAnsi="Amiri" w:eastAsia="Amiri" w:cs="Amiri"/>
          <w:color w:val="111111"/>
          <w:sz w:val="28"/>
          <w:sz w:val="28"/>
          <w:szCs w:val="28"/>
          <w:rtl w:val="true"/>
          <w:lang w:bidi="ar-SA"/>
        </w:rPr>
        <w:t>قالت الإمامية والإسماعيلية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شرطٌ في الإمامة، وإن اختلفوا في عِلّة وجوبها، فإنَّ الإسماعيلية بنوا وجوبها على أنّه لمَّا كان الإمام مُعلِّماً للمُكلَّفين ما يحتاجون إليه من العلوم وجب أن 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وجبت في حقه لكونه لُطفاً، فلو لم يكن معصوماً لم يكن له لُطف، إذ لا إمام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الباقون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إثبات هذا المطلوب لابُدّ من بيان معنى العصمة،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نفسانيةٌ يمتنعُ معها المُكلَّفُ من فِعل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وجوب كون الإمام معصوماً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لو لم يكن الإمام معصوماً للزم التسلسل في وجود الأئمَّة، والتالي</w:t>
      </w:r>
      <w:r>
        <w:rPr>
          <w:rStyle w:val="FootnoteAnchor"/>
          <w:rtl w:val="true"/>
        </w:rPr>
        <w:footnoteReference w:id="92"/>
      </w:r>
      <w:r>
        <w:rPr>
          <w:rFonts w:ascii="Amiri" w:hAnsi="Amiri" w:eastAsia="Amiri" w:cs="Amiri"/>
          <w:color w:val="111111"/>
          <w:sz w:val="28"/>
          <w:sz w:val="28"/>
          <w:szCs w:val="28"/>
          <w:rtl w:val="true"/>
          <w:lang w:bidi="ar-SA"/>
        </w:rPr>
        <w:t>باطل، فالمُقدَّم مثله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حاجة الخلق إلى الإمام إنَّما هي جواز الخطأ عليهم، بدليل أنّا متى تصوّرنا جواز الخطأ عليهم استلزم ذلك التصوّر حاجتهم إلى الإمام من غير توقُّف على </w:t>
      </w:r>
    </w:p>
    <w:p>
      <w:pPr>
        <w:pStyle w:val="BookText"/>
        <w:rPr/>
      </w:pPr>
      <w:r>
        <w:rPr>
          <w:rFonts w:ascii="Amiri" w:hAnsi="Amiri" w:eastAsia="Amiri" w:cs="Amiri"/>
          <w:color w:val="111111"/>
          <w:sz w:val="28"/>
          <w:sz w:val="28"/>
          <w:szCs w:val="28"/>
          <w:rtl w:val="true"/>
          <w:lang w:bidi="ar-SA"/>
        </w:rPr>
        <w:t>تصوّر أمر آخر، وذلك يُوجب كونَ جواز الخطأ علّةَ حاجتهم إلى الإمام، فلو ثبت جواز الخطأ عليه لكانت حاجته إلى إمام آخر حاصلَة، لقيام علّة الحاجة فيه، ولزم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بطلان التالي فظاهر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لو لم يكن معصوماً لافتقر إلى إمام آخر، بل يكون خوفه من قيام الأُمَّة عليه وعزله لو أرتكب خطأ يقوم في حقّه مقام الإمام في حقٌ غيره، وحينئذٍ لا حاجة إلى إمام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ذلك مُعارض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أنّ علّة الحاجة إلى وجود الإمام هي بعينها علّة الحاجة إلى الأُمراء والقُضاة، وبالاتفاق لا تجِب عِصمتهم فلا تجِب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الإمامة مُركَّب من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الإمام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نفوذ حُكم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وجبت العصمة لكان وجوبها إمّا بالقيد الأوَّل أو الثاني، أو بهما</w:t>
      </w:r>
      <w:r>
        <w:rPr>
          <w:rStyle w:val="FootnoteAnchor"/>
          <w:rtl w:val="true"/>
        </w:rPr>
        <w:footnoteReference w:id="94"/>
      </w:r>
      <w:r>
        <w:rPr>
          <w:rFonts w:ascii="Amiri" w:hAnsi="Amiri" w:eastAsia="Amiri" w:cs="Amiri"/>
          <w:color w:val="111111"/>
          <w:sz w:val="28"/>
          <w:sz w:val="28"/>
          <w:szCs w:val="28"/>
          <w:rtl w:val="true"/>
          <w:lang w:bidi="ar-SA"/>
        </w:rPr>
        <w:t>، والتالي بالأقسام الثلاثة باطل، لما أنّ الأمير الذي في الصُّقع</w:t>
      </w:r>
      <w:r>
        <w:rPr>
          <w:rStyle w:val="FootnoteAnchor"/>
          <w:rtl w:val="true"/>
        </w:rPr>
        <w:footnoteReference w:id="95"/>
      </w:r>
      <w:r>
        <w:rPr>
          <w:rFonts w:ascii="Amiri" w:hAnsi="Amiri" w:eastAsia="Amiri" w:cs="Amiri"/>
          <w:color w:val="111111"/>
          <w:sz w:val="28"/>
          <w:sz w:val="28"/>
          <w:szCs w:val="28"/>
          <w:rtl w:val="true"/>
          <w:lang w:bidi="ar-SA"/>
        </w:rPr>
        <w:t>البعيد عن الإمام بحيث لا يصِلُهُ حُكم الإمام يكون كلُّ واحد من تلك الأقسام مُتحقِّقاً فيه مع أنَّه لا تجب عِصمته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سنبيِّن أنَّ إمامة الأئمَّة الثلاثة كانت صحيحة مع أنَّهم ما كانوا معصومين، وحينئذٍ يتبيّن</w:t>
      </w:r>
      <w:r>
        <w:rPr>
          <w:rStyle w:val="FootnoteAnchor"/>
          <w:rtl w:val="true"/>
        </w:rPr>
        <w:footnoteReference w:id="96"/>
      </w:r>
      <w:r>
        <w:rPr>
          <w:rFonts w:ascii="Amiri" w:hAnsi="Amiri" w:eastAsia="Amiri" w:cs="Amiri"/>
          <w:color w:val="111111"/>
          <w:sz w:val="28"/>
          <w:sz w:val="28"/>
          <w:szCs w:val="28"/>
          <w:rtl w:val="true"/>
          <w:lang w:bidi="ar-SA"/>
        </w:rPr>
        <w:t>عدم وجوب اشتراط عِصمة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Style w:val="FootnoteAnchor"/>
          <w:rtl w:val="true"/>
        </w:rPr>
        <w:footnoteReference w:id="97"/>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غير معصومة، فكان الخطأ عليهم جائزاً، فبتقدير أن يرتكب الإمام الكبائر جاز حينئذٍ أن يتابعوه على ذلك، وعند مُتابعته لا يكون له منهم خَشيةَ إنكارٍ عليه، فتتحقَّق حاجته إلى إمامٍ آخر، ويعود المَحذور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تصفّح أحوال</w:t>
      </w:r>
      <w:r>
        <w:rPr>
          <w:rStyle w:val="FootnoteAnchor"/>
          <w:rtl w:val="true"/>
        </w:rPr>
        <w:footnoteReference w:id="98"/>
      </w:r>
      <w:r>
        <w:rPr>
          <w:rFonts w:ascii="Amiri" w:hAnsi="Amiri" w:eastAsia="Amiri" w:cs="Amiri"/>
          <w:color w:val="111111"/>
          <w:sz w:val="28"/>
          <w:sz w:val="28"/>
          <w:szCs w:val="28"/>
          <w:rtl w:val="true"/>
          <w:lang w:bidi="ar-SA"/>
        </w:rPr>
        <w:t>العالم وعوائدهم اضطرّ إلى الحُكم بأنَّ الرعية في غالب الأوقات لا يتمكّنون من عَزل المُلوك الظالمين، فجاز حينئذٍ أن تتغلَّب عليهم، ولا يكون له منهم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أنّ الفَرق بين الأُمراء والقُضاة وبين الإمام ظاهر، فإنَّا إِنَّما لم نُوجب عصمة مَن عداه لأنَّهم</w:t>
      </w:r>
      <w:r>
        <w:rPr>
          <w:rStyle w:val="FootnoteAnchor"/>
          <w:rtl w:val="true"/>
        </w:rPr>
        <w:footnoteReference w:id="100"/>
      </w:r>
      <w:r>
        <w:rPr>
          <w:rFonts w:ascii="Amiri" w:hAnsi="Amiri" w:eastAsia="Amiri" w:cs="Amiri"/>
          <w:color w:val="111111"/>
          <w:sz w:val="28"/>
          <w:sz w:val="28"/>
          <w:szCs w:val="28"/>
          <w:rtl w:val="true"/>
          <w:lang w:bidi="ar-SA"/>
        </w:rPr>
        <w:t>إن يرتكبوا ما لا يجوز كان الإمام هو الآخذ على أيديهم والرادع لهم عمّا ارتكبوه من ذلك، وهذا الحُكم غير موجود في حقّه من جِهتهم، لجواز اتّفاقهم على الخطأ على ما بيَّناه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الثالث</w:t>
      </w:r>
      <w:r>
        <w:rPr>
          <w:rStyle w:val="FootnoteAnchor"/>
          <w:rtl w:val="true"/>
        </w:rPr>
        <w:footnoteReference w:id="101"/>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الإمامة مُركَّبة من القيدين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الأوّل وجودي، والثاني عَدَمِي ولا يتركَّب</w:t>
      </w:r>
      <w:r>
        <w:rPr>
          <w:rStyle w:val="FootnoteAnchor"/>
          <w:rtl w:val="true"/>
        </w:rPr>
        <w:footnoteReference w:id="102"/>
      </w:r>
      <w:r>
        <w:rPr>
          <w:rFonts w:ascii="Amiri" w:hAnsi="Amiri" w:eastAsia="Amiri" w:cs="Amiri"/>
          <w:color w:val="111111"/>
          <w:sz w:val="28"/>
          <w:sz w:val="28"/>
          <w:szCs w:val="28"/>
          <w:rtl w:val="true"/>
          <w:lang w:bidi="ar-SA"/>
        </w:rPr>
        <w:t>منهما حقيقة مُحصّلة، بل ماهيّة الإمامة</w:t>
      </w:r>
      <w:r>
        <w:rPr>
          <w:rStyle w:val="FootnoteAnchor"/>
          <w:rtl w:val="true"/>
        </w:rPr>
        <w:footnoteReference w:id="103"/>
      </w:r>
      <w:r>
        <w:rPr>
          <w:rFonts w:ascii="Amiri" w:hAnsi="Amiri" w:eastAsia="Amiri" w:cs="Amiri"/>
          <w:color w:val="111111"/>
          <w:sz w:val="28"/>
          <w:sz w:val="28"/>
          <w:szCs w:val="28"/>
          <w:rtl w:val="true"/>
          <w:lang w:bidi="ar-SA"/>
        </w:rPr>
        <w:t>ما ذكرناه أوَّلاً، وهذان القيدان لازمان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الحَصر في الأقسام المذكورة، على أنّا قد بيَّنا سَبب وجوب العِصمة، وذلك يستلزِم عَدَم الحَصر فيما ذكروه من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الحَصر، لكن لِمَ لا يجوز أن يكون وجوبها لأجل نُفوذ حُكمهِ على كلِّ مَن عداه مِن المُسلمين؟ والأمير المفروض في السؤال غير نافِذ الحُكم على كلّ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علّة وجوب العِصمة مُتحقِّقةً في حقّه، فلم تجب عِصمته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الرابع</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إمامة المَذكورين لم تكُن حقاً، وبالله علّة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Style w:val="FootnoteAnchor"/>
          <w:rtl w:val="true"/>
        </w:rPr>
        <w:footnoteReference w:id="105"/>
      </w:r>
      <w:r>
        <w:rPr>
          <w:rFonts w:ascii="Amiri" w:hAnsi="Amiri" w:eastAsia="Amiri" w:cs="Amiri"/>
          <w:color w:val="111111"/>
          <w:sz w:val="28"/>
          <w:sz w:val="28"/>
          <w:szCs w:val="28"/>
          <w:rtl w:val="true"/>
          <w:lang w:bidi="ar-SA"/>
        </w:rPr>
        <w:t>الثاني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تجِبُ مُتابَعتُه بمجرّد قوله، وكلُّ من كان كذلك كان واجب العِصمة، فالإمام واجِب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إنَّه تَجب مُتابعته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فبالاتفاق، لأنّه لا نِزاع في وجوب مُتابعته على العامِّي في الفتوى والحُكم ومتابعة مَنْ يَنْصِبُهُ لهما</w:t>
      </w:r>
      <w:r>
        <w:rPr>
          <w:rStyle w:val="FootnoteAnchor"/>
          <w:rtl w:val="true"/>
        </w:rPr>
        <w:footnoteReference w:id="106"/>
      </w:r>
      <w:r>
        <w:rPr>
          <w:rFonts w:ascii="Amiri" w:hAnsi="Amiri" w:eastAsia="Amiri" w:cs="Amiri"/>
          <w:color w:val="111111"/>
          <w:sz w:val="28"/>
          <w:sz w:val="28"/>
          <w:szCs w:val="28"/>
          <w:rtl w:val="true"/>
          <w:lang w:bidi="ar-SA"/>
        </w:rPr>
        <w:t>، وإنَّ العالِم والعامِّي يجب عليهما متابعته في سياسته وعدله وتوليته وأمره ونهيه وتنفيذه إلى الغَزَوات وإقامة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ذلك بمجرّد قوله، فلأنَّه لو كان لآخر</w:t>
      </w:r>
      <w:r>
        <w:rPr>
          <w:rStyle w:val="FootnoteAnchor"/>
          <w:rtl w:val="true"/>
        </w:rPr>
        <w:footnoteReference w:id="107"/>
      </w:r>
      <w:r>
        <w:rPr>
          <w:rFonts w:ascii="IRNazanin" w:hAnsi="IRNazanin" w:eastAsia="IRNazanin"/>
          <w:color w:val="111111"/>
          <w:sz w:val="28"/>
          <w:sz w:val="28"/>
          <w:szCs w:val="28"/>
          <w:rtl w:val="true"/>
          <w:lang w:bidi="fa-IR"/>
        </w:rPr>
        <w:t>ما كان فِعلُنا متابعةً له، لأنّا لا نُوصَف بمتابعة اليهود مثلاً في اعتقاد نبوّة موسى علیه السلام، وذلك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جاز خلافه لجاز إمَّا في كلّ الأحكام أو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مُحال، لأنّ الأحكام الحقَّة لا يجوز خلافها، والثاني أيضاً باطل، لأنَّا على تقدير أنَّا خالفناه في حُكم، جاز أن يكون ذلك الحُكم في نفسه حقاً، وحينئذٍ نكون قد خالفنا الحقّ، وإنَّه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تسليمه فالمقصود حاصل، لأنَّ مقصودنا ليس إلاَّ وجوب أتباعه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فلأنّه لو لم يكن معصوماً لجاز أن يُخطئ الحقّ ويرتكب خلافه، ونحن لا ،نعرفه، فبتقدير ذلك منه، وقد وجب اتِّباعه، وجب علينا حينئذ ارتكاب ما نُهينا عنه، هذا 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الإمام تجب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خلافه لجاز إمَّا في كلّ الأحكام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في بعضها؟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ذلك في نفسه حقّاً، فنكون قد خالفنا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وهذا بناء على أنَّ الحقّ في جهةٍ وذلك ممنوع، فلِمَ لا يجوز أن يكون كلّ مجتهد مصيباً، وحينئذٍ يجوز أن يُخالفه العُلماء ويكونوا مصيبين؟ وإن كان هو أيضاً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تجب متابعته بمجرَّد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كان كذلك وجب أن يكون معصوماً؟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عليه الخطأ، فبتقدير أن يأتي به نكون مأمورين باتِّباعه فيه، فنكون مأمورين </w:t>
      </w:r>
    </w:p>
    <w:p>
      <w:pPr>
        <w:pStyle w:val="BookText"/>
        <w:rPr/>
      </w:pPr>
      <w:r>
        <w:rPr>
          <w:rFonts w:ascii="IRNazanin" w:hAnsi="IRNazanin" w:eastAsia="IRNazanin"/>
          <w:color w:val="111111"/>
          <w:sz w:val="28"/>
          <w:sz w:val="28"/>
          <w:szCs w:val="28"/>
          <w:rtl w:val="true"/>
          <w:lang w:bidi="fa-IR"/>
        </w:rPr>
        <w:t>بفعل</w:t>
      </w:r>
      <w:r>
        <w:rPr>
          <w:rStyle w:val="FootnoteAnchor"/>
          <w:rtl w:val="true"/>
        </w:rPr>
        <w:footnoteReference w:id="108"/>
      </w:r>
      <w:r>
        <w:rPr>
          <w:rFonts w:ascii="Amiri" w:hAnsi="Amiri" w:eastAsia="Amiri" w:cs="Amiri"/>
          <w:color w:val="111111"/>
          <w:sz w:val="28"/>
          <w:sz w:val="28"/>
          <w:szCs w:val="28"/>
          <w:rtl w:val="true"/>
          <w:lang w:bidi="ar-SA"/>
        </w:rPr>
        <w:t>الخطأ، وإنَّه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الرعيّة متابعة القاضي والأمير بمجرّد قولهما، مع أنّه لا تجب عصمتهما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 وراء القاضي والأمير فيكون آخذاً على أيديهما ومقوِّماً لزيغهما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مُتَصَوَّرٌ في أميرٍ قريب الدار من الإمام بحيث يُمكنه تدارك ما 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سفك الدماء وإباحة الفَرْج الحَرام، فما القولُ في أميرٍ يبعُد عن الإمام بألف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على الرعية</w:t>
      </w:r>
      <w:r>
        <w:rPr>
          <w:rStyle w:val="FootnoteAnchor"/>
          <w:rtl w:val="true"/>
        </w:rPr>
        <w:footnoteReference w:id="110"/>
      </w:r>
      <w:r>
        <w:rPr>
          <w:rFonts w:ascii="Amiri" w:hAnsi="Amiri" w:eastAsia="Amiri" w:cs="Amiri"/>
          <w:color w:val="111111"/>
          <w:sz w:val="28"/>
          <w:sz w:val="28"/>
          <w:szCs w:val="28"/>
          <w:rtl w:val="true"/>
          <w:lang w:bidi="ar-SA"/>
        </w:rPr>
        <w:t>الانقياد لقبول قولِه مع أنّ الإمام غيرُ مُنتَفَعٍ به في حقّ مثل هذا الأمير عند تفريطه، وَهَبْ أنّ الإمام يدَّارَكُ ذلك في ثاني الحال، ولكن كيفما كان فإنَّه يجب على الرعية الانقياد للأمير الظالم في تلك الحال، وأيضاً فأيُّ نفعٍ للمقتولِ ظُلماً والموطوءةِ حَراماً في تدارُكِ الإمام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المُفتي من الشِيعة يجب متابعة قوله مع أنّه ليس بمعصوم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الحاكم الحُكم بشهادةِ مَن ظاهِرُه العَدالة مع أنَّه لا تجب عِصمة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العَبد طاعة سيّده فيما لا يعلمه مُحرَّماً، وكذلك الابن لوالده مع أنّه لا تجب عِصمة السيّد والوالد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المأمومَ يتبع الإمام في الصلاة وإن جوّز أن يكون فعل الإمام محظوراً بأن قَصَدَ بركوعه وسُجوده عبادةَ صَنَمٍ، فضلاً عن وجوب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في أُصول الفِقْهِ أنَّ الحقّ في جهةٍ، وحينئذٍ يجوز أن تكون تلك الجِهة جهةَ الإمام، فلو جوّزنا خلافه لجاز أن يقع ذلك خلاف الحقّ، وحينئذٍ يعود المُحال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 لكنّ خطأه في أمرٍ منصوص عليه جائز وحينئذٍ يعود الإلزام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المعارضات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لا نُسلّم أنّ متابعة الأمير والقاضي بمجرّد قولهما، بل لقيام قولهما مقام قول الإمام، ولأمره لنا باتّباع أقوالهما، ولهذا فإنَّه لو خالف أوامرهما شيئاً من الشريعة وجب على الخلق مراجعة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يُتصوّر في أميرٍ قريب الدار من الإمام، أمّا في البعيد بحيث لا يتمكّن تلافي ما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المَفروض إمَّا أن يمكن الإمام تدارك كلّ الأحكام منه، أولا يمكن تدارك شيء منها، أو يمكن تدارك بعضها دون البعض، وعلى التقديرات الثلاثة فاشتراط عِصمة الإمام إنّما هو للقدر المُمكن من تدارك الأحكام، وسواء كان امتناع التدارُك لبُعد المسافة أو لعدم الاطّلاع فإنَّ كلّ ذلك لا يقدَح في اشتراط وجوب العِصمة، لأنّه لا يلزَم من اشتراط العِصمةِ اطّلاعُ المَعصوم على كلِّ الكائنات، ولا اقتداره على ما يخرج عن طاقة البشر، وبه خرج الجواب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قبول فعل الشاهد ليس بمجرّد قوله، بل لأنّ قولَه أفادَ ظنّاً أمرنا بوجوب العَمل به،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يُفد قوله الظَّنِّ لَمْ يجِب بمجرَّد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متابعة الإمام في الصلاة ليست أيضاً بمجرّد قوله، بل لقيامه مقام الإمام الحقّ حتّى لو اختلُ أمر إمامته وجب مراجعة الإمام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الأب والسيّد في حقّ الولد والعَبد حُكم الأمير في رعيّته، وقد مرَّ الجواب عنه، وهو جواب المُعارضة الأُولى،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الثالث</w:t>
      </w:r>
    </w:p>
    <w:p>
      <w:pPr>
        <w:pStyle w:val="BookText"/>
        <w:rPr/>
      </w:pPr>
      <w:r>
        <w:rPr>
          <w:rFonts w:ascii="Amiri" w:hAnsi="Amiri" w:eastAsia="Amiri" w:cs="Amiri"/>
          <w:color w:val="111111"/>
          <w:sz w:val="28"/>
          <w:sz w:val="28"/>
          <w:szCs w:val="28"/>
          <w:rtl w:val="true"/>
          <w:lang w:bidi="ar-SA"/>
        </w:rPr>
        <w:t>أنّه لو جاز الخطأ على الإمام فبتقدير أن تُرجّح المَفاسد التي تحصُل من نَصبه على المَصالح يجب عزله وتولية غيره بالإجماع، لكن عزله مُحال، لأنّ العازل له إمّا آحاد الأُمّة أو مجموعها، والقِسمان باطلان، فيمتنع وجوب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أن يكون العازل له آحاد الأُمّة لوجوهٍ ثلاثة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من أحدهم عزلُه كما صحّ عزل آحادهم، لم يتميّز حاله عن حال كلّ واحد منهم، فحينئذٍ لا يكون هو أولى بالإمامة من أحدهم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مَن شاهد أحوال المُلوك والرعايا وتصفّح كثيراً مِن جزئيّات العالَم علِمَ بالضَرورة بحسب مُقتضى العادة أنّ كلّ واحد من آحاد الرعية لا يتمكّن من عَزل مَلك بلدته، فضلاً عن مَلك الأرض بجُملتها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كلُّ واحد من الرَّعية لُطفاً في حقّ الإمام الذي هو لُطف في حقّ كلّ واحد منهم،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يكون العازل له مجموع الأُمّة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رعيّة الإمام هو مجموع أهل الأرض، لكن اجتماع أهل الأرض على الشيء الواحد مُحال في العُرف والعادة، ولو سلّمناه في صُورةٍ لكن لا نُسلِّمه في كلّ صورة، فإنّ اجتماعهم على إزالة مَلك الأرض الذي قد خضعت له الرقاب، ورغِبَت فيه طوائفٌ من الأصدقاء، وأحاطت به الغِلمان أصعب وأعزّ من اجتماعهم على دفع مُنكرٍ لا مخافة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أمكن ذلك في حقّ الإمام على سبيل النُدور في بعض المَعاصي، لكن لا يكفي ذلك في منع الإمام عن جميع المَعاصي، واجتماعهم على دَفْعِه</w:t>
      </w:r>
      <w:r>
        <w:rPr>
          <w:rStyle w:val="FootnoteAnchor"/>
          <w:rtl w:val="true"/>
        </w:rPr>
        <w:footnoteReference w:id="112"/>
      </w:r>
      <w:r>
        <w:rPr>
          <w:rFonts w:ascii="Amiri" w:hAnsi="Amiri" w:eastAsia="Amiri" w:cs="Amiri"/>
          <w:color w:val="111111"/>
          <w:sz w:val="28"/>
          <w:sz w:val="28"/>
          <w:szCs w:val="28"/>
          <w:rtl w:val="true"/>
          <w:lang w:bidi="ar-SA"/>
        </w:rPr>
        <w:t>عند كلّ معصية</w:t>
      </w:r>
      <w:r>
        <w:rPr>
          <w:rStyle w:val="FootnoteAnchor"/>
          <w:rtl w:val="true"/>
        </w:rPr>
        <w:footnoteReference w:id="113"/>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أنّ كلّ واحد من الرعية يخالِفُ غيره لا يوافِقُه على المخالفَة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خلافه سبباً لقتله، وإذا كان ذلك حاصلاً لكلّ واحد من آحاد الأُمّة لم يتحَّقق المَجموع على الاتفاق وبالله 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 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وَجَبَ نَصْبُ الإمام المَعصوم على الله لَفَعَلَهُ، ولو فَعَلَهُ لكان ظاهِراً، لأنّا نعلَمُ بالضَروة أنَّ هذا المَقصود لا يحصُل إلّا إذا كان ظاهراً متمكّناً من الترغيب والترهيب، فأمّا إذا كان مُستخفياً عن الخَلق لم يحصُل منه البتّة شيءٌ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 الحاصِل لانبساط يدِهِ ذو أجزاء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يجبُ على الله فعله، وهو إيجاد الإمام المَعصوم بجميع شرائط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الإمام نَفْسِهِ، وهو تحمّل أعباء الإمامة، والقيام بأمورها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سائر المُكلَّفين، وهو تمكينه والانقياد تحت أوامر أقلامه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p>
    <w:p>
      <w:pPr>
        <w:pStyle w:val="BookText"/>
        <w:rPr/>
      </w:pPr>
      <w:r>
        <w:rPr>
          <w:rFonts w:ascii="Amiri" w:hAnsi="Amiri" w:eastAsia="Amiri" w:cs="Amiri"/>
          <w:color w:val="111111"/>
          <w:sz w:val="28"/>
          <w:sz w:val="28"/>
          <w:szCs w:val="28"/>
          <w:rtl w:val="true"/>
          <w:lang w:bidi="ar-SA"/>
        </w:rPr>
        <w:t xml:space="preserve">الماهية المُركّبة لا تحصُل إلّا بتمام أجزائها، والجُزء الفائت من اللُّطف هاهنا إنّما هو المُتَعَلِّق بالمُكلَّفين، فإنَّهم لّما خوّفوا الإمام لا جَرَمَ كان مُستتراً منهم، ولم يلزَم من ذلك عدم وجوده، فإنّ الجُزء المُتَعَلِّق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المُتعلّق به نفسِهِ موجودان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لا نُسلّم أنّه ليس بظاهر، وقد بيّنا أنّه يظهَر لأوليائه، والانتفاع به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أن ينصُره بجيشٍ معصوم، يُزيلون الخَوف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سلَّمناه، لكن لِمَ لَمْ يخلق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من القُدرة والعِلم ما يطّلع بها على بواطن الخَلق، ویَقوى على دفع شرورهم عن نفسه؟ لأنا نُجيب عن ذلك بأنّه مُعارَضٌ بخوف الرسول صلی الله علیه وآله وسلم من المُشركين واستتاره منهم، فإنّه أمرٌ متَّفق على وقوعه مع أنّه لم ينصُره في حالِ خوفه بجيشٍ معصوم، ولم يُطلعه في تلك الحال على ما في بواطنهم وعلى ما يتخلّص به من شُرورهم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أقصى ما في هذا الباب أن يُفَرِّقوا بين الاسْتِتارين، بقِصَرِ المُدّة هناك وطُولها هاهنا، لكن هذا لا يصلُح فَرقاً لجواز أن يكون 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التمكين</w:t>
      </w:r>
      <w:r>
        <w:rPr>
          <w:rStyle w:val="FootnoteAnchor"/>
          <w:rtl w:val="true"/>
        </w:rPr>
        <w:footnoteReference w:id="114"/>
      </w:r>
      <w:r>
        <w:rPr>
          <w:rFonts w:ascii="Amiri" w:hAnsi="Amiri" w:eastAsia="Amiri" w:cs="Amiri"/>
          <w:color w:val="111111"/>
          <w:sz w:val="28"/>
          <w:sz w:val="28"/>
          <w:szCs w:val="28"/>
          <w:rtl w:val="true"/>
          <w:lang w:bidi="ar-SA"/>
        </w:rPr>
        <w:t>التامّ غير مُمكنة في هذه المُدّة، أو لِعُذرٍ</w:t>
      </w:r>
      <w:r>
        <w:rPr>
          <w:rStyle w:val="FootnoteAnchor"/>
          <w:rtl w:val="true"/>
        </w:rPr>
        <w:footnoteReference w:id="115"/>
      </w:r>
      <w:r>
        <w:rPr>
          <w:rFonts w:ascii="Amiri" w:hAnsi="Amiri" w:eastAsia="Amiri" w:cs="Amiri"/>
          <w:color w:val="111111"/>
          <w:sz w:val="28"/>
          <w:sz w:val="28"/>
          <w:szCs w:val="28"/>
          <w:rtl w:val="true"/>
          <w:lang w:bidi="ar-SA"/>
        </w:rPr>
        <w:t>آخر لا يُطّلع عليه، وبالله التوفيق</w:t>
      </w:r>
      <w:r>
        <w:rPr>
          <w:rFonts w:eastAsia="Amiri" w:cs="Amiri" w:ascii="Amiri" w:hAnsi="Amiri"/>
          <w:color w:val="111111"/>
          <w:sz w:val="28"/>
          <w:szCs w:val="28"/>
          <w:rtl w:val="true"/>
          <w:lang w:bidi="ar-SA"/>
        </w:rPr>
        <w:t xml:space="preserve">. </w:t>
      </w:r>
      <w:bookmarkStart w:id="77" w:name="pg1282_12527"/>
    </w:p>
    <w:p>
      <w:pPr>
        <w:pStyle w:val="Heading3"/>
        <w:numPr>
          <w:ilvl w:val="2"/>
          <w:numId w:val="1"/>
        </w:numPr>
        <w:rPr/>
      </w:pPr>
      <w:bookmarkStart w:id="78" w:name="__RefHeading___Toc3242418_373438147"/>
      <w:bookmarkStart w:id="79" w:name="_Toc30"/>
      <w:bookmarkEnd w:id="77"/>
      <w:bookmarkEnd w:id="78"/>
      <w:r>
        <w:rPr>
          <w:rtl w:val="true"/>
        </w:rPr>
        <w:t>البَحْث الثاني</w:t>
      </w:r>
      <w:r>
        <w:rPr>
          <w:rtl w:val="true"/>
        </w:rPr>
        <w:t xml:space="preserve">: </w:t>
      </w:r>
      <w:r>
        <w:rPr>
          <w:rtl w:val="true"/>
        </w:rPr>
        <w:t>في أنّ الإمام يجب أن يكون أفضل من رعيّته في ما هو إمام فيه</w:t>
      </w:r>
      <w:bookmarkEnd w:id="79"/>
    </w:p>
    <w:p>
      <w:pPr>
        <w:pStyle w:val="BookText"/>
        <w:rPr/>
      </w:pPr>
      <w:r>
        <w:rPr>
          <w:rFonts w:ascii="IRNazanin" w:hAnsi="IRNazanin" w:eastAsia="IRNazanin"/>
          <w:color w:val="111111"/>
          <w:sz w:val="28"/>
          <w:sz w:val="28"/>
          <w:szCs w:val="28"/>
          <w:rtl w:val="true"/>
          <w:lang w:bidi="fa-IR"/>
        </w:rPr>
        <w:t>وبرهانه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أنّ الإمام يجب أن يكون مَعصوماً، وكلّ من كان كذلك وجب أن يكون أفضل من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الأُولى فقد مرّ بيانها، وأمّا الثانية فمعلومة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لَو لَمْ يجب كون الإمام أفضل من رعيَّته لكان إمّا أن يكون مُساوياً أو أنقص، والتالي بقسمَيه باطل، فالمُقدّم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أن يكون مساوياً، لأنّه لو كان في رعيّة الإمام من هو مساوٍ له فيما هو إمامٌ فيه لما كان مُتعيّناً في الحاجة إليه، فلم يجِب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تعيَّن في الحاجة إليه من بين سائر الأُمّة، فوجَب أن يكون موجوداً، فوجَب أن لا يكون فيهم مساوٍ له فيما هو 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أنّ هناك مساوياً لكان قائماً مَقامَه فيما هو إمامٌ فيه، فَلَم تتعيّن الحاجة إليه، فلم يجب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بُطلان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بيّنا أنّ الحاجة إليه مُعيَّنة، وأنّه واجب، وأن يكون موجوداً، وأمّا أنّه يستحيل أن يكون أنقص فظاهر بطريق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الإمام يجب أن يكون مَنصوصاً عليه من قِبَل الرسول صلی الله علیه وآله وسلم، وإذا كان كذلك لَزم أن يكونَ الأفضل، لأنَّ الرسول صلی الله علیه وآله وسلم لا يَخُصُّ بتأدِيَة </w:t>
      </w:r>
    </w:p>
    <w:p>
      <w:pPr>
        <w:pStyle w:val="BookText"/>
        <w:rPr/>
      </w:pPr>
      <w:r>
        <w:rPr>
          <w:rFonts w:ascii="Amiri" w:hAnsi="Amiri" w:eastAsia="Amiri" w:cs="Amiri"/>
          <w:color w:val="111111"/>
          <w:sz w:val="28"/>
          <w:sz w:val="28"/>
          <w:szCs w:val="28"/>
          <w:rtl w:val="true"/>
          <w:lang w:bidi="ar-SA"/>
        </w:rPr>
        <w:t xml:space="preserve">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وأوامره إلّا من كان أحفظ لها، وأقوم بتأديتها، وأعلم بمواردها، وذلك هو الأفضل الأعلم، والعِلمُ بصدق هذه</w:t>
      </w:r>
      <w:r>
        <w:rPr>
          <w:rStyle w:val="FootnoteAnchor"/>
          <w:rtl w:val="true"/>
        </w:rPr>
        <w:footnoteReference w:id="116"/>
      </w:r>
      <w:r>
        <w:rPr>
          <w:rFonts w:ascii="Amiri" w:hAnsi="Amiri" w:eastAsia="Amiri" w:cs="Amiri"/>
          <w:color w:val="111111"/>
          <w:sz w:val="28"/>
          <w:sz w:val="28"/>
          <w:szCs w:val="28"/>
          <w:rtl w:val="true"/>
          <w:lang w:bidi="ar-SA"/>
        </w:rPr>
        <w:t>الصِفة فطريّ، فوجَبَ أن يكون الإمامُ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لو جاز تقديم غير الأفضل لجاز إمّا تقديم المُساوي أو الأنقَص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لأنّ تقديم المُساوي إن كان لا لأمرٍ كان ذلك تَرجيحاً للمُمكِنِ من غير مُرجِّح،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لأمرٍ فهو إمّا أن يرجع إلى ذات الإمام فيكون في نفسه أَرْجَح من غيره، وقد فرضناه مُساوياً، هذا خُلْف، أو إلى غيره مع أنّ نسبة غيره إليه وإلى من يُساويه في الحُكم بالتقديم على سَواء، فاختصاصه بالحُكم دون الآخَر يستدعي مُخَصِّصاً آخر، والكلام فيه كالكلام في الأوّل، فيلزم إمَّا التَسَلسُل أو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أيضاً مُحال لأنّك علمت في حدّ الإمامة أنّها رئاسة عامَّة لجميع الخَلق في أُمور الدين والدنيا، وذلك يقتضي أن يكون جميع المكلَّفين في محلّ الحاجة في طريق الدين والدُنيا إلى مَنْ تحقَّقت هذه الرئاسة في حقّه، فوجب حينئذٍ أن يكون الإمام أفضلَ من سائر الخَلق فيما هو إمامٌ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دخل في هذه المسألة بحسب مُقتضى البراهين المذكورة وجوب أن يكون الإمامُ أعلمَ الخَلقِ وأشجَعَهُم وأحلَمَهُم وأكرَمَهُمْ وأتقَاهم، وبالجُملة سائر الكمالات للمَعنى المَفهوم 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80" w:name="pg1282_12529"/>
    </w:p>
    <w:p>
      <w:pPr>
        <w:pStyle w:val="Heading3"/>
        <w:numPr>
          <w:ilvl w:val="2"/>
          <w:numId w:val="1"/>
        </w:numPr>
        <w:rPr/>
      </w:pPr>
      <w:bookmarkStart w:id="81" w:name="__RefHeading___Toc3242420_373438147"/>
      <w:bookmarkStart w:id="82" w:name="_Toc31"/>
      <w:bookmarkEnd w:id="80"/>
      <w:bookmarkEnd w:id="81"/>
      <w:r>
        <w:rPr>
          <w:rtl w:val="true"/>
        </w:rPr>
        <w:t>البَحْث الثالث</w:t>
      </w:r>
      <w:r>
        <w:rPr>
          <w:rtl w:val="true"/>
        </w:rPr>
        <w:t xml:space="preserve">: </w:t>
      </w:r>
      <w:r>
        <w:rPr>
          <w:rtl w:val="true"/>
        </w:rPr>
        <w:t>في أنّ الإمام يجب أن يكون عالماً بكلِّ الدين</w:t>
      </w:r>
      <w:bookmarkEnd w:id="82"/>
    </w:p>
    <w:p>
      <w:pPr>
        <w:pStyle w:val="Heading4"/>
        <w:numPr>
          <w:ilvl w:val="3"/>
          <w:numId w:val="1"/>
        </w:numPr>
        <w:rPr/>
      </w:pPr>
      <w:bookmarkStart w:id="83" w:name="__RefHeading___Toc3242422_373438147"/>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مُرادنا بذلك أنّه عالِمٌ بالأحكام الكُلّيّة من الدين بالفِعل، وأمّا الأحكام الجُزئية المُتعلِّقة بالوقائع الجُزئية فَلَهُ مَلَكَة أخذ تلك الأجزاء من القَوانين الكُلّيّة من موادّها متى شاء وأراد، ومعنى ذلك أنّه يكون مُتمكّناً من استنباط كُلّ حُكمٍ في كلّ صورةٍ</w:t>
      </w:r>
      <w:r>
        <w:rPr>
          <w:rStyle w:val="FootnoteAnchor"/>
          <w:rtl w:val="true"/>
        </w:rPr>
        <w:footnoteReference w:id="117"/>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وأطلقَ بعضُ أصحابنا القولَ بأنَّه يجب أن يكون عالماً بكُلّ الدين</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يُفصِّلوا، فإن كان مُرادهم ما ذكرناه من التَفصيل فهو حقّ، وإن كان المُراد أنّه يجب أن يكون عالماً بجميع قواعد الشريعة وضوابطها وقوانينها ثمّ بجُزئيّات الأحكام المُتعلّقة بالحوادث الجُزئيّة التي يُمكن وقوعها على سبيل التفصيل فليس الأمر كذلك، وبُرهان فساده أنّ الجزئيّات التي يُمكن وقوعها كالمسائل الجُزئية الواقعة في كلّ باب من أبواب الفِقه والتي يُمكن وقوعها غير متناهية، وما لا نهاية له يستحيل تعلّق علم الإنسان به على سبيل التَفصيل دُفْعَةً، والمُقدّمتان نظريّتان، وما كان مُحالاً استحال أن يكون شَرطاً في صِحّة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85" w:name="pg1282_12530"/>
    </w:p>
    <w:p>
      <w:pPr>
        <w:pStyle w:val="Heading4"/>
        <w:numPr>
          <w:ilvl w:val="3"/>
          <w:numId w:val="1"/>
        </w:numPr>
        <w:rPr/>
      </w:pPr>
      <w:bookmarkStart w:id="86" w:name="__RefHeading___Toc3242424_373438147"/>
      <w:bookmarkStart w:id="87" w:name="_Toc33"/>
      <w:bookmarkEnd w:id="85"/>
      <w:bookmarkEnd w:id="86"/>
      <w:r>
        <w:rPr>
          <w:rtl w:val="true"/>
        </w:rPr>
        <w:t>النَوع الأوّل</w:t>
      </w:r>
      <w:bookmarkEnd w:id="87"/>
    </w:p>
    <w:p>
      <w:pPr>
        <w:pStyle w:val="BookText"/>
        <w:rPr/>
      </w:pPr>
      <w:r>
        <w:rPr>
          <w:rFonts w:ascii="IRNazanin" w:hAnsi="IRNazanin" w:eastAsia="IRNazanin"/>
          <w:color w:val="111111"/>
          <w:sz w:val="28"/>
          <w:sz w:val="28"/>
          <w:szCs w:val="28"/>
          <w:rtl w:val="true"/>
          <w:lang w:bidi="fa-IR"/>
        </w:rPr>
        <w:t>فمن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 الإمام يجب أن يكون مَعصوماً، وذلك ما لا يصِحّ مَعْرِفَتُه بالاختيار والدَعوة عَقلاً، فتعيّن أن السَبب هو النَصُّ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 الإمام يجب أن يكون أفضل من رعيّته في كل ما هو إمامٌ فيه، وذلك ممّا لا يُمكن مَعرِفَته بالاختيار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بالاختيار يؤدِّي إلى خُلوِّ الزَمان عن الإمام، وذلك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ليس لكلّ أحد، بل لأهل الحَلُّ والعَقْد من الأُمَّة الذين هم أقلّ الأُمّة عَدداً، وهؤلاء بالاتّفاق غير مَعصومين، فبتقدير أن يختَلِفُوا في إمامَين مَثَلاً فَتُعَيِّنُ كُلَّ فِرقةٍ إماماً باختيارها، وتتعادل الفِرقتان، فأمّا أن يُعمل باختياريهما</w:t>
      </w:r>
      <w:r>
        <w:rPr>
          <w:rStyle w:val="FootnoteAnchor"/>
          <w:rtl w:val="true"/>
        </w:rPr>
        <w:footnoteReference w:id="119"/>
      </w:r>
      <w:r>
        <w:rPr>
          <w:rFonts w:ascii="Amiri" w:hAnsi="Amiri" w:eastAsia="Amiri" w:cs="Amiri"/>
          <w:color w:val="111111"/>
          <w:sz w:val="28"/>
          <w:sz w:val="28"/>
          <w:szCs w:val="28"/>
          <w:rtl w:val="true"/>
          <w:lang w:bidi="ar-SA"/>
        </w:rPr>
        <w:t>وهو باطل بالاتّفاق، وإمّا أن يُعمل بإحداهما وهو تحكّم مَحْض لأنّه تَرْجِيحٌ فيه على الآخَر، وإمّا أن يُنفى</w:t>
      </w:r>
      <w:r>
        <w:rPr>
          <w:rStyle w:val="FootnoteAnchor"/>
          <w:rtl w:val="true"/>
        </w:rPr>
        <w:footnoteReference w:id="120"/>
      </w:r>
      <w:r>
        <w:rPr>
          <w:rFonts w:ascii="Amiri" w:hAnsi="Amiri" w:eastAsia="Amiri" w:cs="Amiri"/>
          <w:color w:val="111111"/>
          <w:sz w:val="28"/>
          <w:sz w:val="28"/>
          <w:szCs w:val="28"/>
          <w:rtl w:val="true"/>
          <w:lang w:bidi="ar-SA"/>
        </w:rPr>
        <w:t>الاختياران فيكون ذلك إخلاءً للزّمان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الثاني، فبالاتّفاق، ولمثل هذا الدليل يبطُل القولُ بالدَعوة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 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امْتِناعَ في أَنْ يَنُصَّ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بأعيانهم ثمّ يُفوِّض اختيار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الإمام يجب أن يكون أفضلَ، وإن سلَّمناه لكن أفضل حقيقة أو في الظاهر؟ الأوّل مَمنوع والثاني مُسلَّم، وكونه أفضل الخَلق في الظاهر لا يتوقّف على التَنصيص، بل يكفي فيه الاختيار كما في تَوْلِيَةِ الأُمراء والقضاة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أفضليَّتُه في الظاهر لما أنّا قد اكتفينا بالظُنون في الشُهود، وعَدالة إمام الصَلاة، وأمر السيّد عَبْدَهُ والزوج زَوْجَتَهُ فيجوز أن يكون هنا كذلك</w:t>
      </w:r>
      <w:r>
        <w:rPr>
          <w:rFonts w:eastAsia="Amiri" w:cs="Amiri" w:ascii="Amiri" w:hAnsi="Amiri"/>
          <w:color w:val="111111"/>
          <w:sz w:val="28"/>
          <w:szCs w:val="28"/>
          <w:rtl w:val="true"/>
          <w:lang w:bidi="ar-SA"/>
        </w:rPr>
        <w:t xml:space="preserve">. </w:t>
      </w:r>
      <w:bookmarkStart w:id="88" w:name="pg1282_12531"/>
    </w:p>
    <w:p>
      <w:pPr>
        <w:pStyle w:val="BookText"/>
        <w:rPr/>
      </w:pPr>
      <w:bookmarkEnd w:id="88"/>
      <w:r>
        <w:rPr>
          <w:rFonts w:ascii="Amiri" w:hAnsi="Amiri" w:eastAsia="Amiri" w:cs="Amiri"/>
          <w:color w:val="111111"/>
          <w:sz w:val="28"/>
          <w:sz w:val="28"/>
          <w:szCs w:val="28"/>
          <w:rtl w:val="true"/>
          <w:lang w:bidi="ar-SA"/>
        </w:rPr>
        <w:t xml:space="preserve">سلَّمناه، لكن يجوز أن يَنُصَّ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كثيرين يكون كلُّ واحد منهم أفضلَ أهلِ زمانه في الباطن، ثمّ إنّه يُفَوَّض الاختيار في إمامتهم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 العِصمة تستلزم الأفضلية، والأفضلية تستلزم التعيين، وحينئذٍ لا حاجة إلى تَفويض الاختيار إلى الأُمَّة، ويظهَر عَدَم اعتبارِه بتقدير اختيارِهم غير الأَفضل، وقد سَبَق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أنّه يجب أن 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أو في الظاهِر؟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الحقيقة، سلّمنا أنّ أفضليّته في الظاهر مُعتبرة، لكن لا نُسلّم أنّه يُكتفَى باختياره، بل لا بدّ فيه مِن التَنصيص، والقِياسُ على الأُمراء أو أئمّة الصلاة؛ قد بيَّنّا الفَرق بين إمام الأصل والمَذكورين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نَصّ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أفضليّة قومٍ أن يُفوّض إلينا أختيارهم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فإنّا بيَّنّا أنَّ الأفضليّة تستلزِم التعيين، فيكون الاختيار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242426_373438147"/>
      <w:bookmarkStart w:id="90" w:name="_Toc34"/>
      <w:bookmarkEnd w:id="89"/>
      <w:r>
        <w:rPr>
          <w:rtl w:val="true"/>
        </w:rPr>
        <w:t>النوع الثاني</w:t>
      </w:r>
      <w:bookmarkEnd w:id="90"/>
    </w:p>
    <w:p>
      <w:pPr>
        <w:pStyle w:val="BookText"/>
        <w:rPr/>
      </w:pPr>
      <w:r>
        <w:rPr>
          <w:rFonts w:ascii="Amiri" w:hAnsi="Amiri" w:eastAsia="Amiri" w:cs="Amiri"/>
          <w:color w:val="111111"/>
          <w:sz w:val="28"/>
          <w:sz w:val="28"/>
          <w:szCs w:val="28"/>
          <w:rtl w:val="true"/>
          <w:lang w:bidi="ar-SA"/>
        </w:rPr>
        <w:t>النوع الثاني من</w:t>
      </w:r>
      <w:r>
        <w:rPr>
          <w:rStyle w:val="FootnoteAnchor"/>
          <w:rtl w:val="true"/>
        </w:rPr>
        <w:footnoteReference w:id="121"/>
      </w:r>
      <w:r>
        <w:rPr>
          <w:rFonts w:ascii="IRNazanin" w:hAnsi="IRNazanin" w:eastAsia="IRNazanin"/>
          <w:color w:val="111111"/>
          <w:sz w:val="28"/>
          <w:sz w:val="28"/>
          <w:szCs w:val="28"/>
          <w:rtl w:val="true"/>
          <w:lang w:bidi="fa-IR"/>
        </w:rPr>
        <w:t>الاستدلال</w:t>
      </w:r>
    </w:p>
    <w:p>
      <w:pPr>
        <w:pStyle w:val="BookText"/>
        <w:rPr/>
      </w:pPr>
      <w:r>
        <w:rPr>
          <w:rFonts w:ascii="Amiri" w:hAnsi="Amiri" w:eastAsia="Amiri" w:cs="Amiri"/>
          <w:color w:val="111111"/>
          <w:sz w:val="28"/>
          <w:sz w:val="28"/>
          <w:szCs w:val="28"/>
          <w:rtl w:val="true"/>
          <w:lang w:bidi="ar-SA"/>
        </w:rPr>
        <w:t>بيانه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قاضية بعد الخوض في أمر الدين أنّ السياسة هي التي يقوم عليها الدين ولا تَتِمٌ بدونه</w:t>
      </w:r>
      <w:r>
        <w:rPr>
          <w:rStyle w:val="FootnoteAnchor"/>
          <w:rtl w:val="true"/>
        </w:rPr>
        <w:footnoteReference w:id="122"/>
      </w:r>
      <w:r>
        <w:rPr>
          <w:rFonts w:ascii="IRNazanin" w:hAnsi="IRNazanin" w:eastAsia="IRNazanin"/>
          <w:color w:val="111111"/>
          <w:sz w:val="28"/>
          <w:sz w:val="28"/>
          <w:szCs w:val="28"/>
          <w:rtl w:val="true"/>
          <w:lang w:bidi="fa-IR"/>
        </w:rPr>
        <w:t>، ثمّ إنّه قد عُلم من حال الرسول صلی الله علیه وآله وسلم أنّه كان يَسوس أُمّته كما يَسوس الوالد أولاده الصِغار، ومِصدَاق ذلك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لكم كالوالد الشفيق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كالوالد لِوَلَدِه، فإذا ذهب أحدكم إلى الغائط فلا يستقبِل القِبلة ولا يستَدبِرها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كان الوالد يجب عليه الوصيّة بأولاده الصِغار عند موته فَلَئِنْ يجب عليه أن يُوصي بأُمّته إلى أحدٍ يقومُ فيهم مقامَهُ، ويُنفِّذ فيهم أمر الدِين ويَحْفَظه، يكون أولى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قد شاعَ وتظاهَرَ عنه مبالَغَتُه في بيان أحكام الشرع من الفرائض والسُنن والآداب وشَرْح كيفية الاستنجاء والمسح على الخُفَّين، والعَقل يشهد بأنّ أمر الإمام أهمّ </w:t>
      </w:r>
    </w:p>
    <w:p>
      <w:pPr>
        <w:pStyle w:val="BookText"/>
        <w:rPr/>
      </w:pPr>
      <w:r>
        <w:rPr>
          <w:rFonts w:ascii="Amiri" w:hAnsi="Amiri" w:eastAsia="Amiri" w:cs="Amiri"/>
          <w:color w:val="111111"/>
          <w:sz w:val="28"/>
          <w:sz w:val="28"/>
          <w:szCs w:val="28"/>
          <w:rtl w:val="true"/>
          <w:lang w:bidi="ar-SA"/>
        </w:rPr>
        <w:t>من كلّ واحدٍ من هذه الجُزئيّات، فإذا ثبت أنّه علیه السلام لم يُخِلَّ ببيان هذه الأشياء فَبِطَريق الأولى أن لا يُخِلّ بأمر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نبيّه صلی الله علیه وآله وسلم الله حتّى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ولا يكون مُكْمِلاً للدين إلّا وقد بيَّن كل ما يتعلّق به،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أعظم أركان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أنّها من الأُمور المُهمّة في الدين، فإذن من الواجب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أمر الإمامة، إمّا في كتابه أو على لسان نبيّه صلی الله علیه وآله وسلم، وذلك يقتضي وجود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 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أنّه يلزَمه في أُمّته كلّ ما يلزَم الوالد في حقّ أولادِه الصِغار، لأنّه ما كان يلزَمهُ دفع الضَرر عنهم، ولا الإنفاق عليهم، وإن وَجب ذلك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لمّا أجمعوا على صِحّة الاختيار وجب أن يكونوا عالِمين بما دَلّهم على صِحّة الاختيار لانعقاد الإجماع، لا على الدلالة، ثمّ الذي يدُلُّ على جواز الاختيار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 أبا بَكرٍ وجدتموه قويّاً في دین الله، ضَعيفاً في بدنه، وإن ولّيتم عمر وجدتموه قوياً في دين الله قوياً في بدنه، وإن ولّيتم علياً وجدتموه هادياً مهدياً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وذلك إشارة إلى صِحّة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أنّ المُسلمين ولّوا يوم مؤتة خالد بن الوليد، ولم يُنكِر ذلك عليهم رسول الله صلی الله علیه وآله وسلم</w:t>
      </w:r>
      <w:r>
        <w:rPr>
          <w:rStyle w:val="FootnoteAnchor"/>
          <w:rtl w:val="true"/>
        </w:rPr>
        <w:footnoteReference w:id="126"/>
      </w:r>
      <w:r>
        <w:rPr>
          <w:rFonts w:ascii="IRNazanin" w:hAnsi="IRNazanin" w:eastAsia="IRNazanin"/>
          <w:color w:val="111111"/>
          <w:sz w:val="28"/>
          <w:sz w:val="28"/>
          <w:szCs w:val="28"/>
          <w:rtl w:val="true"/>
          <w:lang w:bidi="fa-IR"/>
        </w:rPr>
        <w:t>، وإذا ثَبَت أنّه علیه السلام نبَّههم على جوازه كان قد بيَّن لهم أمر الإمامة كما بيّن لهم سائر الشرائع، وهذا هو الاعتراض أيضاً على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ما ادَّعينا أنّه يلزَمه في أُمّته كلُّ ما يلزَم الوالد مع أولاده، بل بيِّنّا أنّه إذا كان قد وجب على الوالد أن يُوصي بأولاده الصغار، مع أنَّ أمرهم جزئيّ من جزئيّات أحوال الخَلْق، فوصيّة الرَسول صلی الله علیه وآله وسلم بأُمّته الذين هم كلُّ الناس في الحقيقة يكون بطريق الأَولى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ولكن لا نُسلِّم على أنّ الإجماع انعقد على ذلك، فإنّ كثيراً من الصحابة لم يكن حاضراً، وكثيراً منهم لم يكن راضياً، وبالجُملة فعليكم حَصر الصحابة ليتِمَّ لكم الإجماع</w:t>
      </w:r>
      <w:r>
        <w:rPr>
          <w:rFonts w:eastAsia="Amiri" w:cs="Amiri" w:ascii="Amiri" w:hAnsi="Amiri"/>
          <w:color w:val="111111"/>
          <w:sz w:val="28"/>
          <w:szCs w:val="28"/>
          <w:rtl w:val="true"/>
          <w:lang w:bidi="ar-SA"/>
        </w:rPr>
        <w:t xml:space="preserve">. </w:t>
      </w:r>
      <w:bookmarkStart w:id="91" w:name="pg1282_12533"/>
    </w:p>
    <w:p>
      <w:pPr>
        <w:pStyle w:val="BookText"/>
        <w:rPr/>
      </w:pPr>
      <w:bookmarkEnd w:id="91"/>
      <w:r>
        <w:rPr>
          <w:rFonts w:ascii="Amiri" w:hAnsi="Amiri" w:eastAsia="Amiri" w:cs="Amiri"/>
          <w:color w:val="111111"/>
          <w:sz w:val="28"/>
          <w:sz w:val="28"/>
          <w:szCs w:val="28"/>
          <w:rtl w:val="true"/>
          <w:lang w:bidi="ar-SA"/>
        </w:rPr>
        <w:t>وأمّا الخَبر الوارد في ذكر الشيخين فلا نُسلِّم صِحّته، ثمّ إن سلَّمناه لكن لا دلالة فيه على صلاحيّتهما للاختيار، فإنَّ ذِكر قُوَّتِهما في الدين لا يُوجب صِحّة اختيارهما، فإنّ غيرهما أكابر الصحابة كانوا أقوى منهما في الدين، فلو كانت القُوّة في هذين الأمرين مُوجِبة للاختيار، لما كانا أولى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كان منه</w:t>
      </w:r>
      <w:r>
        <w:rPr>
          <w:rStyle w:val="FootnoteAnchor"/>
          <w:rtl w:val="true"/>
        </w:rPr>
        <w:footnoteReference w:id="127"/>
      </w:r>
      <w:r>
        <w:rPr>
          <w:rFonts w:ascii="IRNazanin" w:hAnsi="IRNazanin" w:eastAsia="IRNazanin"/>
          <w:color w:val="111111"/>
          <w:sz w:val="28"/>
          <w:sz w:val="28"/>
          <w:szCs w:val="28"/>
          <w:rtl w:val="true"/>
          <w:lang w:bidi="fa-IR"/>
        </w:rPr>
        <w:t>تنبيهاً عظيماً للصحابة على وجوب نصب عليّ علیه السلام وتعيينه دونهما، لأنّ مقصود الأوّل إلى الإقامة</w:t>
      </w:r>
      <w:r>
        <w:rPr>
          <w:rStyle w:val="FootnoteAnchor"/>
          <w:rtl w:val="true"/>
        </w:rPr>
        <w:footnoteReference w:id="128"/>
      </w:r>
      <w:r>
        <w:rPr>
          <w:rFonts w:ascii="Amiri" w:hAnsi="Amiri" w:eastAsia="Amiri" w:cs="Amiri"/>
          <w:color w:val="111111"/>
          <w:sz w:val="28"/>
          <w:sz w:val="28"/>
          <w:szCs w:val="28"/>
          <w:rtl w:val="true"/>
          <w:lang w:bidi="ar-SA"/>
        </w:rPr>
        <w:t xml:space="preserve">إنّما هو هداية الخَلق الطريقَ المُستقيم ممّن هو مهتدٍ في نفسه، فإنّه لا يصلُحُ لمثل هذا الأمر إلّا مَن كان كامِلاً في نفسه، قادراً على تكميل غيره من الناقصين، فلذلك نَبَّه الصحابة على وجوب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احتاج هاهنا إلى هذه الرُموز لما</w:t>
      </w:r>
      <w:r>
        <w:rPr>
          <w:rStyle w:val="FootnoteAnchor"/>
          <w:rtl w:val="true"/>
        </w:rPr>
        <w:footnoteReference w:id="129"/>
      </w:r>
      <w:r>
        <w:rPr>
          <w:rFonts w:ascii="Amiri" w:hAnsi="Amiri" w:eastAsia="Amiri" w:cs="Amiri"/>
          <w:color w:val="111111"/>
          <w:sz w:val="28"/>
          <w:sz w:val="28"/>
          <w:szCs w:val="28"/>
          <w:rtl w:val="true"/>
          <w:lang w:bidi="ar-SA"/>
        </w:rPr>
        <w:t>يَعلم أن أكثر الصحابة كانوا بِطِباعهم الحيوانية يرغَبون عن عليّ علیه السلام وتنفِرُ قلوبُهم منه، وهذا أمر ظاهر لو كانت لهم قُلوبٌ يعقِلون بها أو آذانٌ يسمَعُون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وَلُّوا يوم مُؤتة خالد بن الوليد وَلم يُنكِر عليهم ذلك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تسليم صِحّة هذا الخَبر فليس فيه أيضاً دلالة على صِحّة اختيارهم، فإنّ الحُجّة ليست إلّا في تقريره علیه السلام لهم على ذلك الاختيار، لا في نفس الاختيار، ثمّ أقلّه كان ذلك لضرورةٍ أو حاجةٍ اقتضت سكوته علیه السلام عن الإنكار عليهم، فأين ذلك من مُجرّد اختيارهم بعد موته، وخلافِ كثيرٍ مِن الصحابة لهم؟ وبهذا ظَهَر الجواب عن 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Fonts w:eastAsia="IRNazanin" w:cs="IRNazanin"/>
          <w:color w:val="111111"/>
          <w:sz w:val="28"/>
          <w:szCs w:val="28"/>
          <w:rtl w:val="true"/>
          <w:lang w:bidi="fa-IR"/>
        </w:rPr>
        <w:t>.</w:t>
      </w:r>
    </w:p>
    <w:p>
      <w:pPr>
        <w:pStyle w:val="Heading4"/>
        <w:numPr>
          <w:ilvl w:val="3"/>
          <w:numId w:val="1"/>
        </w:numPr>
        <w:rPr/>
      </w:pPr>
      <w:bookmarkStart w:id="92" w:name="__RefHeading___Toc3242428_373438147"/>
      <w:bookmarkStart w:id="93" w:name="_Toc35"/>
      <w:bookmarkEnd w:id="92"/>
      <w:r>
        <w:rPr>
          <w:rtl w:val="true"/>
        </w:rPr>
        <w:t>النوع الثالث</w:t>
      </w:r>
      <w:bookmarkEnd w:id="93"/>
    </w:p>
    <w:p>
      <w:pPr>
        <w:pStyle w:val="BookText"/>
        <w:rPr/>
      </w:pPr>
      <w:r>
        <w:rPr>
          <w:rFonts w:ascii="IRNazanin" w:hAnsi="IRNazanin" w:eastAsia="IRNazanin"/>
          <w:color w:val="111111"/>
          <w:sz w:val="28"/>
          <w:sz w:val="28"/>
          <w:szCs w:val="28"/>
          <w:rtl w:val="true"/>
          <w:lang w:bidi="fa-IR"/>
        </w:rPr>
        <w:t>وأمّا النوع الثالث من الاستدلال</w:t>
      </w:r>
    </w:p>
    <w:p>
      <w:pPr>
        <w:pStyle w:val="BookText"/>
        <w:rPr/>
      </w:pPr>
      <w:r>
        <w:rPr>
          <w:rFonts w:ascii="Amiri" w:hAnsi="Amiri" w:eastAsia="Amiri" w:cs="Amiri"/>
          <w:color w:val="111111"/>
          <w:sz w:val="28"/>
          <w:sz w:val="28"/>
          <w:szCs w:val="28"/>
          <w:rtl w:val="true"/>
          <w:lang w:bidi="ar-SA"/>
        </w:rPr>
        <w:t xml:space="preserve">فسنُبَيِّنه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الخَصم في إبطال النَصّ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 الرسول صلی الله علیه وآله وسلم على الإمام بعده نصّاً جليّاً لكان ذلك بمشهَدِ أهل التواتُر،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بقسميه باطل، فالمُقدَّم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فظاهرة، وأما بُطلان القِسم الثاني من التالي فلأنّه يُبطل أصل الحُجّة، وأمّا القِسم الأول فلأنّه لو كان كذلك لَوَجَب اشتهارُه بين الأُمّة كسائر المُتواترات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ذلك لأنّ تنصيص الرسول صلی الله علیه وآله وسلم على إمامة شخص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عظيم، وكلّ أمر </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يقع بمشهد أهل التواتر، فلابدّ وأن ينتشِر في أكثر الخَلْق، وكُلّ خَبَرٍ هذا شأنه فلا بُدّ وأن يحصُل العِلم لسامِعيه، فهذه دعَاوى ثلاث</w:t>
      </w:r>
      <w:r>
        <w:rPr>
          <w:rStyle w:val="FootnoteAnchor"/>
          <w:rtl w:val="true"/>
        </w:rPr>
        <w:footnoteReference w:id="131"/>
      </w:r>
      <w:r>
        <w:rPr>
          <w:rFonts w:ascii="IRNazanin" w:hAnsi="IRNazanin" w:eastAsia="IRNazanin"/>
          <w:color w:val="111111"/>
          <w:sz w:val="28"/>
          <w:sz w:val="28"/>
          <w:szCs w:val="28"/>
          <w:rtl w:val="true"/>
          <w:lang w:bidi="fa-IR"/>
        </w:rPr>
        <w:t>يصحّ بصحّتها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تَنصيص الرسول صلی الله علیه وآله وسلم على إمامة شخصٍ معيّنٍ أمر عظيم، لأنّ أعظم الأشياء عند الإنسان الدِّين، وأعظم الناس الشارع، فإذا أقام الشارع إنساناً نائباً له في دين أُمّته ودُنياهم، فلا شكّ في كون تلك المنزلة أعظمَ 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العَظيم الواقع بمشهَدِ الناس لا بدّ وأن ينتشِر، لأنا نعلم بالضَرورة أنّ أهل الجُمعة إذا انصرفوا عن المسجد وقد تَنَكَّس</w:t>
      </w:r>
      <w:r>
        <w:rPr>
          <w:rStyle w:val="FootnoteAnchor"/>
          <w:rtl w:val="true"/>
        </w:rPr>
        <w:footnoteReference w:id="132"/>
      </w:r>
      <w:r>
        <w:rPr>
          <w:rFonts w:ascii="Amiri" w:hAnsi="Amiri" w:eastAsia="Amiri" w:cs="Amiri"/>
          <w:color w:val="111111"/>
          <w:sz w:val="28"/>
          <w:sz w:val="28"/>
          <w:szCs w:val="28"/>
          <w:rtl w:val="true"/>
          <w:lang w:bidi="ar-SA"/>
        </w:rPr>
        <w:t>الخطيب عن المِنبَر مثلاً، فإنّما يمتنع أن لا يُخبروا الناس بذلك وأن تتوفّر دواعيهم على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الذي هذا شأنه يُفيد العِلم، لأنّ ذلك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هذه المُقدّمات لزم من وجود النصّ انتشاره وظهوره فيما بين الخَلق كسائر المتواترات، فلمّا لم يكن كذلك علِمنا كَذِبَه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النَصّ الجَليّ على إمامة عليّ علیه السلام، وأنّه بلَغ مبلَغ التواتُر، وحينئذٍ ينتفي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94" w:name="pg1282_12535"/>
    </w:p>
    <w:p>
      <w:pPr>
        <w:pStyle w:val="Heading2"/>
        <w:numPr>
          <w:ilvl w:val="1"/>
          <w:numId w:val="1"/>
        </w:numPr>
        <w:rPr/>
      </w:pPr>
      <w:bookmarkStart w:id="95" w:name="__RefHeading___Toc3242430_373438147"/>
      <w:bookmarkStart w:id="96" w:name="_Toc36"/>
      <w:bookmarkEnd w:id="94"/>
      <w:bookmarkEnd w:id="95"/>
      <w:r>
        <w:rPr>
          <w:rtl w:val="true"/>
        </w:rPr>
        <w:t>الباب الثاني</w:t>
      </w:r>
      <w:r>
        <w:rPr>
          <w:rtl w:val="true"/>
        </w:rPr>
        <w:t xml:space="preserve">: </w:t>
      </w:r>
      <w:r>
        <w:rPr>
          <w:rtl w:val="true"/>
        </w:rPr>
        <w:t>في تعيين الإمام</w:t>
      </w:r>
      <w:bookmarkEnd w:id="96"/>
    </w:p>
    <w:p>
      <w:pPr>
        <w:pStyle w:val="Heading3"/>
        <w:numPr>
          <w:ilvl w:val="2"/>
          <w:numId w:val="1"/>
        </w:numPr>
        <w:rPr/>
      </w:pPr>
      <w:bookmarkStart w:id="97" w:name="__RefHeading___Toc3242432_373438147"/>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وفیه مقدّمة وبحثان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242434_373438147"/>
      <w:bookmarkStart w:id="100" w:name="_Toc38"/>
      <w:bookmarkEnd w:id="99"/>
      <w:r>
        <w:rPr>
          <w:rtl w:val="true"/>
        </w:rPr>
        <w:t>المُقدّمة</w:t>
      </w:r>
      <w:r>
        <w:rPr>
          <w:rtl w:val="true"/>
        </w:rPr>
        <w:t xml:space="preserve">: </w:t>
      </w:r>
      <w:r>
        <w:rPr>
          <w:rtl w:val="true"/>
        </w:rPr>
        <w:t>في تفصیل المذاخب في هذه المسألة</w:t>
      </w:r>
      <w:bookmarkEnd w:id="100"/>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تَفصيل المذاهب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المُعْتَزِلة والأشْعَريّة والخوارِج والمُرجِئَة</w:t>
      </w:r>
      <w:r>
        <w:rPr>
          <w:rStyle w:val="FootnoteAnchor"/>
          <w:rtl w:val="true"/>
        </w:rPr>
        <w:footnoteReference w:id="134"/>
      </w:r>
      <w:r>
        <w:rPr>
          <w:rFonts w:ascii="Amiri" w:hAnsi="Amiri" w:eastAsia="Amiri" w:cs="Amiri"/>
          <w:color w:val="111111"/>
          <w:sz w:val="28"/>
          <w:sz w:val="28"/>
          <w:szCs w:val="28"/>
          <w:rtl w:val="true"/>
          <w:lang w:bidi="ar-SA"/>
        </w:rPr>
        <w:t>إلى أنّ النَبيّ صلى الله عليه وآله وسلم لَمْ ينص على 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على إمام بِعَيْنِه، ثمّ اختلفوا في ذلك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على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 الشُّذّاذ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خَصَّ العبّاس بأقوال وأفعال تستلزِم أنّه الأَحقُّ بالإمامة دون غيره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ذهبوا إلى القول بالنَصِّ على أبي بكر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نصٌّ خفيٌّ، وهو تقديمُه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الصلاة، وهذا القولُ مَحْكِيٌّ عن الحَسن البَصري</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جماعة من أصحاب الحديث، فهذا تفصيل المَذاهب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01" w:name="pg1282_12537"/>
    </w:p>
    <w:p>
      <w:pPr>
        <w:pStyle w:val="Heading3"/>
        <w:numPr>
          <w:ilvl w:val="2"/>
          <w:numId w:val="1"/>
        </w:numPr>
        <w:rPr/>
      </w:pPr>
      <w:bookmarkStart w:id="102" w:name="__RefHeading___Toc3242436_373438147"/>
      <w:bookmarkStart w:id="103" w:name="_Toc39"/>
      <w:bookmarkEnd w:id="101"/>
      <w:bookmarkEnd w:id="102"/>
      <w:r>
        <w:rPr>
          <w:rtl w:val="true"/>
        </w:rPr>
        <w:t>البَحْث الأوّل</w:t>
      </w:r>
      <w:r>
        <w:rPr>
          <w:rtl w:val="true"/>
        </w:rPr>
        <w:t xml:space="preserve">: </w:t>
      </w:r>
      <w:r>
        <w:rPr>
          <w:rtl w:val="true"/>
        </w:rPr>
        <w:t>في بيان أنّ الإمام بعد رسول الله صلى الله عليه وآله وسلم عليّ بن أبي طالب علیه السلام</w:t>
      </w:r>
      <w:bookmarkEnd w:id="103"/>
    </w:p>
    <w:p>
      <w:pPr>
        <w:pStyle w:val="Heading4"/>
        <w:numPr>
          <w:ilvl w:val="3"/>
          <w:numId w:val="1"/>
        </w:numPr>
        <w:rPr/>
      </w:pPr>
      <w:bookmarkStart w:id="104" w:name="__RefHeading___Toc3242438_373438147"/>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وبيان ذلك بثلاثة أنواع من الأدّلة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242440_373438147"/>
      <w:bookmarkStart w:id="107" w:name="_Toc41"/>
      <w:bookmarkEnd w:id="106"/>
      <w:r>
        <w:rPr>
          <w:rtl w:val="true"/>
        </w:rPr>
        <w:t>النوع الأوّل في النصوص الجليّة</w:t>
      </w:r>
      <w:bookmarkEnd w:id="107"/>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المتواتِر على إمامته، وهو قول النَبيّ صلی الله علیه وآله وسلم مخاطباً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عليه بإمرة المُؤمنين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وهو مشير إليه آخذٌ 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خليفتي فيكُم مِن بَعدي فاسمعُوا له وأطيعوا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يوم الدار وقد جمع بني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يُبايعني ويُؤازرني يكُن أخي ووصِيِّي وخليفتي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فبايعه عليّ علیه السلام</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يكون أخاه ووزيره </w:t>
      </w:r>
    </w:p>
    <w:p>
      <w:pPr>
        <w:pStyle w:val="BookText"/>
        <w:rPr/>
      </w:pPr>
      <w:r>
        <w:rPr>
          <w:rFonts w:ascii="Amiri" w:hAnsi="Amiri" w:eastAsia="Amiri" w:cs="Amiri"/>
          <w:color w:val="111111"/>
          <w:sz w:val="28"/>
          <w:sz w:val="28"/>
          <w:szCs w:val="28"/>
          <w:rtl w:val="true"/>
          <w:lang w:bidi="ar-SA"/>
        </w:rPr>
        <w:t>ووصيّه وخليفته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 حول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وجود هذه الأخبار، بل هي موضوعة، وفي المَشهور أنّ الواضع لها ابن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لكن لا تُسلِّم أنّها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لكنّها معارضة بأُمور تُنافي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مرِض الرسولُ صلى الله عليه وآله وسلم قال العبّاس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بنا عليه نسأله عن هذا الأمر، فإن كان لنا بَيَّنه، وإن كان لِغَيرنا وصّى الناس بنا</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عليّاً علیه السلام لو كان مَنصوصاً عليه لكان العبّاس أعرف الناس بذلك، فكان لا يقول مثل 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صلى الله عليه وآله وسلم قال العبّاس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 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 رسول الله صلی الله علیه وآله وسلم قد بايع أبن عمّه، فلا يختِلف عليك أثنان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العبّاس إنَّما قال ذلك لأنّه وَثِقَ بطاعة الناس لمن يُبايعه</w:t>
      </w:r>
      <w:r>
        <w:rPr>
          <w:rStyle w:val="FootnoteAnchor"/>
          <w:rtl w:val="true"/>
        </w:rPr>
        <w:footnoteReference w:id="143"/>
      </w:r>
      <w:r>
        <w:rPr>
          <w:rFonts w:ascii="Amiri" w:hAnsi="Amiri" w:eastAsia="Amiri" w:cs="Amiri"/>
          <w:color w:val="111111"/>
          <w:sz w:val="28"/>
          <w:sz w:val="28"/>
          <w:szCs w:val="28"/>
          <w:rtl w:val="true"/>
          <w:lang w:bidi="ar-SA"/>
        </w:rPr>
        <w:t>هو لكونه عمّاً لرسول الله صلی الله علیه وآله وسلم إعظاماً مِنهم لرسول الله صلی الله علیه وآله وسلم، والذين يكونون كذلك لا بدّ وأن يكونوا مُطيعين لِمَن نَصَّ عليه الرسول صلی الله علیه وآله وسلم لأنّه من رَضِيَهُ الرسول صلی الله علیه وآله وسلم للإمامة فَقَبُول المُسلمين له أكثر ممّن رَضِيَهُ غيرُ الرسول صلی الله علیه وآله وسلم، فالعبّاس كيف يُمكنه الجَزم بأنّه لا يختلِف اثنان على من بايَعَهُ عَمُّ رسول الله صلی الله علیه وآله وسلم مع مُشاهدته أنّ الصحابة كُلَّهم تركَوا نصَّ الرسول صلی الله علیه وآله وسلم، فإنّ هذا الكلام إمّا جهالةٌ مُفرطةٌ أو وَقاحةٌ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لمّا طلبوا الإمامة، وقدّم المُهاجرون أنفسهم عليهم لِسابقتهم</w:t>
      </w:r>
      <w:r>
        <w:rPr>
          <w:rStyle w:val="FootnoteAnchor"/>
          <w:rtl w:val="true"/>
        </w:rPr>
        <w:footnoteReference w:id="144"/>
      </w:r>
      <w:r>
        <w:rPr>
          <w:rFonts w:ascii="IRNazanin" w:hAnsi="IRNazanin" w:eastAsia="IRNazanin"/>
          <w:color w:val="111111"/>
          <w:sz w:val="28"/>
          <w:sz w:val="28"/>
          <w:szCs w:val="28"/>
          <w:rtl w:val="true"/>
          <w:lang w:bidi="fa-IR"/>
        </w:rPr>
        <w:t>في الإسلام ومزيد اختصاصهم بالنَبيّ صلی الله علیه وآله وسلم،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بايعوا عمر أو أبا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عمر ذلك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w:t>
      </w:r>
      <w:r>
        <w:rPr>
          <w:rStyle w:val="FootnoteAnchor"/>
          <w:rtl w:val="true"/>
        </w:rPr>
        <w:footnoteReference w:id="145"/>
      </w:r>
      <w:r>
        <w:rPr>
          <w:rFonts w:ascii="Amiri" w:hAnsi="Amiri" w:eastAsia="Amiri" w:cs="Amiri"/>
          <w:color w:val="111111"/>
          <w:sz w:val="28"/>
          <w:sz w:val="28"/>
          <w:szCs w:val="28"/>
          <w:rtl w:val="true"/>
          <w:lang w:bidi="ar-SA"/>
        </w:rPr>
        <w:t>أَقدَّم فأَنْحَرُ كما يُنْحَرُ البَعيرُ أحبّ إليَّ مِن أن أَتقدّم قوماً فيهم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وأبو بكر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صاحب رسول الله صلى الله عليه وآله وسلم معه في المَواطن كلّها شِدّتها ورَخائها، قدّمك رسول الله صلی الله علیه وآله وسلم في الصلاة</w:t>
      </w:r>
      <w:r>
        <w:rPr>
          <w:rStyle w:val="FootnoteAnchor"/>
          <w:rtl w:val="true"/>
        </w:rPr>
        <w:footnoteReference w:id="146"/>
      </w:r>
      <w:r>
        <w:rPr>
          <w:rFonts w:ascii="Amiri" w:hAnsi="Amiri" w:eastAsia="Amiri" w:cs="Amiri"/>
          <w:color w:val="111111"/>
          <w:sz w:val="28"/>
          <w:sz w:val="28"/>
          <w:szCs w:val="28"/>
          <w:rtl w:val="true"/>
          <w:lang w:bidi="ar-SA"/>
        </w:rPr>
        <w:t>، فخُصّ</w:t>
      </w:r>
      <w:r>
        <w:rPr>
          <w:rStyle w:val="FootnoteAnchor"/>
          <w:rtl w:val="true"/>
        </w:rPr>
        <w:footnoteReference w:id="147"/>
      </w:r>
      <w:r>
        <w:rPr>
          <w:rFonts w:ascii="Amiri" w:hAnsi="Amiri" w:eastAsia="Amiri" w:cs="Amiri"/>
          <w:color w:val="111111"/>
          <w:sz w:val="28"/>
          <w:sz w:val="28"/>
          <w:szCs w:val="28"/>
          <w:rtl w:val="true"/>
          <w:lang w:bidi="ar-SA"/>
        </w:rPr>
        <w:t>بالإمامة لأجل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أمثالَ هذه </w:t>
      </w:r>
    </w:p>
    <w:p>
      <w:pPr>
        <w:pStyle w:val="BookText"/>
        <w:rPr/>
      </w:pPr>
      <w:r>
        <w:rPr>
          <w:rFonts w:ascii="Amiri" w:hAnsi="Amiri" w:eastAsia="Amiri" w:cs="Amiri"/>
          <w:color w:val="111111"/>
          <w:sz w:val="28"/>
          <w:sz w:val="28"/>
          <w:szCs w:val="28"/>
          <w:rtl w:val="true"/>
          <w:lang w:bidi="ar-SA"/>
        </w:rPr>
        <w:t xml:space="preserve">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يعلَم النَصَّ ويعلَمُ مِنْ غَيرِه عِلمَهُ بكونه كاذباً فيما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وددتُ أني سألتُ الرسول صلی الله علیه وآله وسلم عن هذا الأمر فيمن هو فَكُنّا لا عمل نُنازِعه أهله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أسْتَخْلِفُ فقد اسْتَخْلَفَ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أترُك فقد تَرَك من هُو خير منِّي، يعني النَبيَّ صلی الله علیه وآله وسلم</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بزعم الشِيعة كانا عالِمَينِ بكونِهما غير صادِقَين، وإنّ السامِعين يعلَمون كَذِبَهُما ، ولو كانا كذلك لما أمِنُوا أَن يتجاسَر واحدٌ مِمَّن حَضَر مقالتيهما على تكذيبهما وتَخْجِيلهما، فكيف يُمكن إقدامهما على هذه المُكابَرة والوَقاحة من غير حاجةٍ ولا ضَرورةٍ إلى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النَصُّ</w:t>
      </w:r>
      <w:r>
        <w:rPr>
          <w:rStyle w:val="FootnoteAnchor"/>
          <w:rtl w:val="true"/>
        </w:rPr>
        <w:footnoteReference w:id="150"/>
      </w:r>
      <w:r>
        <w:rPr>
          <w:rFonts w:ascii="Amiri" w:hAnsi="Amiri" w:eastAsia="Amiri" w:cs="Amiri"/>
          <w:color w:val="111111"/>
          <w:sz w:val="28"/>
          <w:sz w:val="28"/>
          <w:szCs w:val="28"/>
          <w:rtl w:val="true"/>
          <w:lang w:bidi="ar-SA"/>
        </w:rPr>
        <w:t>، لامتَنَعَ عليٌّ علیه السلام من الدُخول في الشُورى، لأنّ دُخولَه فيها</w:t>
      </w:r>
      <w:r>
        <w:rPr>
          <w:rStyle w:val="FootnoteAnchor"/>
          <w:rtl w:val="true"/>
        </w:rPr>
        <w:footnoteReference w:id="151"/>
      </w:r>
      <w:r>
        <w:rPr>
          <w:rFonts w:ascii="Amiri" w:hAnsi="Amiri" w:eastAsia="Amiri" w:cs="Amiri"/>
          <w:color w:val="111111"/>
          <w:sz w:val="28"/>
          <w:sz w:val="28"/>
          <w:szCs w:val="28"/>
          <w:rtl w:val="true"/>
          <w:lang w:bidi="ar-SA"/>
        </w:rPr>
        <w:t>رِضاً منه بالنَصّ على أيّ واحدٍ منهُم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فيه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إِنَّما يَحتاجُ إليها فيما يُقَرِّبُه إلى الإمامة لا فيما يُبعِدُه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عليّ علیه السلام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بايعتُكَ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بهذا الأمر مِنِّي، وقد يجتمع لك من هؤلاء مالم يجتمِع لي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أحتجَّ عليٌّ علیه السلام على مُعاوية ببيعة الناس له، لأنّه لو كان مَنصوصاً عليهِ لَمَا كانت إمامَتُهُ بالبيعة حتّى يحتَجَّ بها، وقد كَتَبَ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بَيعتي بالمَدينة لَزِمَتْكَ وأنت بالشام، فإنَّه بايَعَنِي الذين بايَعوا أبا بكرٍ وعُمر وعثمان على ما بايَعُوهم عليه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أترُكُكُم كما تَرَكَكُم رسول الله صلى الله عليه وآله وسلم</w:t>
      </w:r>
      <w:r>
        <w:rPr>
          <w:rStyle w:val="FootnoteAnchor"/>
          <w:rtl w:val="true"/>
        </w:rPr>
        <w:footnoteReference w:id="154"/>
      </w:r>
      <w:r>
        <w:rPr>
          <w:rFonts w:ascii="Amiri" w:hAnsi="Amiri" w:eastAsia="Amiri" w:cs="Amiri"/>
          <w:color w:val="111111"/>
          <w:sz w:val="28"/>
          <w:sz w:val="28"/>
          <w:szCs w:val="28"/>
          <w:rtl w:val="true"/>
          <w:lang w:bidi="ar-SA"/>
        </w:rPr>
        <w:t>، فإن يعلَمِ اللهُ فِيهِ خَيْراً يَجْمَعْكُم على خيرٍ كما جَمَعَكُم على خيرٍ بأبي بكر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عليها تَيسٌ</w:t>
      </w:r>
      <w:r>
        <w:rPr>
          <w:rStyle w:val="FootnoteAnchor"/>
          <w:rtl w:val="true"/>
        </w:rPr>
        <w:footnoteReference w:id="155"/>
      </w:r>
      <w:r>
        <w:rPr>
          <w:rFonts w:ascii="Amiri" w:hAnsi="Amiri" w:eastAsia="Amiri" w:cs="Amiri"/>
          <w:color w:val="111111"/>
          <w:sz w:val="28"/>
          <w:sz w:val="28"/>
          <w:szCs w:val="28"/>
          <w:rtl w:val="true"/>
          <w:lang w:bidi="ar-SA"/>
        </w:rPr>
        <w:t xml:space="preserve">من تُيُوس بني أُمَيَّة يحكُم بغيرِ ما أنزلَ الله لَمَا </w:t>
      </w:r>
    </w:p>
    <w:p>
      <w:pPr>
        <w:pStyle w:val="BookText"/>
        <w:rPr/>
      </w:pPr>
      <w:r>
        <w:rPr>
          <w:rFonts w:ascii="Amiri" w:hAnsi="Amiri" w:eastAsia="Amiri" w:cs="Amiri"/>
          <w:color w:val="111111"/>
          <w:sz w:val="28"/>
          <w:sz w:val="28"/>
          <w:szCs w:val="28"/>
          <w:rtl w:val="true"/>
          <w:lang w:bidi="ar-SA"/>
        </w:rPr>
        <w:t>دَخَلْتُ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حِينَ دُعي إلى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أُترُكوني والْتَمِسُوا غَيرِي، فإِنِّي أَسْمَعُكُم وأطْوَعُكم إن وَلَّيْتُم غَيري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أنكر أكثر أهلِ البيت هذا النَصَّ، فإنَّ مِن المَعلوم فَرْطُ حُبِّهِم لِعَلِيٍّ علیه السلام، ومَن كان كذلك استحالَ أن يُنْكِرَ أعظمَ فَضِيلةٍ لِمَحْبُوبه، ومعلومٌ أنَّ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كمال فَضْلِهِ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أتباعه أنكروا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السَّيِّدَ الحِمْيَريَّ</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لأمير المُؤمِنِينَ فضيلةٌ إلّا ولِيَ فيها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الجليُّ لَو صَحَّ لكان أعظَمَ فضيلةٍ له، وما كان كذلك استحال من مادِحِه إلّا ذِكرُه في أكثر قصائِدِه وأشعاره، ولكن ليس لهذا النصِّ في أشعار السَيِّد الحِمْيَريِّ ذِكْرٌ، فدلَّ على كونه موضوعاً مُخلَقاً</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بمجموع هذه الأدلّة أنّ النَصَّ على إمامة عليٍّ علیه السلام لم يوجَد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 والثاني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بَلَغَت مَبْلَغَ التواتُر، ولا يُمكن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في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لَتَواتَرَ إلى المُخالِف والمُوافِق، ولَمَا اختصَّت به الشِيعَةُ دُونَ غيرِهم،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يُشتَرَطُ صِحَّةُ النَقل في نَفس الأمر اشتُرِط أيضاً انتفاءُ المانِع عن الأذهان القابِلةِ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المُرتضى رحمه الله شَرْطاً في التواتُر لا يُمكِن إنكاره،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حُصولِ العِلمِ بالشيء بحَسَبِ التواتُر أن لا يسبِق إلى ذِهن السامِع اعتقاد نَفي مُوجِب الخَبر لشُبهته؟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هذا شَرْطٌ صَحيح، فإنَّا نجِد من أنفُسنا أنَّا متَى اعتقدنا نفيَ شيء اعتقاداً جازِماً استحالَ لَنا أن نعتقِدَ صِحَّة ضِدِّه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لمّا جَزَمِ الخَصْمُ بِنَفيِ مُوجِبها بحَسَب مَا لَاحٍ لَهُ من الشُّبْهَةِ، لا جَرَم ما يُمكنهُ الجَزْمُ بوجودِ هذا النصِّ المُضادِّ لليقين، أمّا من لم يسبِق له </w:t>
      </w:r>
    </w:p>
    <w:p>
      <w:pPr>
        <w:pStyle w:val="BookText"/>
        <w:rPr/>
      </w:pPr>
      <w:r>
        <w:rPr>
          <w:rFonts w:ascii="Amiri" w:hAnsi="Amiri" w:eastAsia="Amiri" w:cs="Amiri"/>
          <w:color w:val="111111"/>
          <w:sz w:val="28"/>
          <w:sz w:val="28"/>
          <w:szCs w:val="28"/>
          <w:rtl w:val="true"/>
          <w:lang w:bidi="ar-SA"/>
        </w:rPr>
        <w:t>اعتقاد نفي ذلك المُوجِب، لا جَرَمَ حَصَل له العِلم لِمُوجِب ذلك النَصِّ ضَرورةً، إذا كان حُصول العِلم من النَقل هو الدَّليل على صِحَّة ذلك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من المُعارَضات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لم يقُلْ لعليٍّ علیه السلام ذلك لِجَهْلِهِ بالنَصّ والاستِحقاق، وإنَّما مَقصُودُه أن يسأله عن استقامة هذا الأمر فيهِم بَعْدَهُ وتسليم الأمَّة لهم، وهل المَعلوم لله الواقع بعد النبيّ صلی الله علیه وآله وسلم، وتمكينِهم مِنهُ وعدم الحَيلولَةِ بينَهُم وبينَهُ، فيطمئِنُّ لذلك قلبُه ويسكُن، أو لا يستقيمُ ذلك لَهُم بل يكون مع استحقاقهم له كائناً لِغَیرِهِم؟</w:t>
      </w:r>
    </w:p>
    <w:p>
      <w:pPr>
        <w:pStyle w:val="BookText"/>
        <w:rPr/>
      </w:pPr>
      <w:r>
        <w:rPr>
          <w:rFonts w:ascii="Amiri" w:hAnsi="Amiri" w:eastAsia="Amiri" w:cs="Amiri"/>
          <w:color w:val="111111"/>
          <w:sz w:val="28"/>
          <w:sz w:val="28"/>
          <w:szCs w:val="28"/>
          <w:rtl w:val="true"/>
          <w:lang w:bidi="ar-SA"/>
        </w:rPr>
        <w:t>ويدلُّ على أنَّ المُرادَ ذلك تمامُ الخَبَر، وهو جواب النبيّ صلی الله علیه وآله وسلم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سبيلِكُم مَعْشَرَ الشيعةِ</w:t>
      </w:r>
      <w:r>
        <w:rPr>
          <w:rStyle w:val="FootnoteAnchor"/>
          <w:rtl w:val="true"/>
        </w:rPr>
        <w:footnoteReference w:id="159"/>
      </w:r>
      <w:r>
        <w:rPr>
          <w:rFonts w:ascii="Amiri" w:hAnsi="Amiri" w:eastAsia="Amiri" w:cs="Amiri"/>
          <w:color w:val="111111"/>
          <w:sz w:val="28"/>
          <w:sz w:val="28"/>
          <w:szCs w:val="28"/>
          <w:rtl w:val="true"/>
          <w:lang w:bidi="ar-SA"/>
        </w:rPr>
        <w:t>، أنتُمُ المَظْلُومُونَ المَقْهُورُون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وهذه التَتِمَّةُ ممَّا جاءت به الرواية، ولولا أنَّ السؤال من العبّاس كان على الوَجه الذي ذكرناه لم يكُن لِجواب النبيّ صلی الله علیه وآله وسلم بالتَتِمَّة المَذكورة فائدة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العبّاس أمير المؤمنين علیه السلام إلى بَسْطِ اليد للبَيْعَة إِنَّما كان بَعْدَ ثُبوت إمامته لِتَجْدِيد العَهْد في نُصْرَتِه، والحَرْب لِمَن خالَفَهُ وضادَّهُ، وَلَمْ يَحْتج علیه السلام إليها</w:t>
      </w:r>
      <w:r>
        <w:rPr>
          <w:rStyle w:val="FootnoteAnchor"/>
          <w:rtl w:val="true"/>
        </w:rPr>
        <w:footnoteReference w:id="161"/>
      </w:r>
      <w:r>
        <w:rPr>
          <w:rFonts w:ascii="Amiri" w:hAnsi="Amiri" w:eastAsia="Amiri" w:cs="Amiri"/>
          <w:color w:val="111111"/>
          <w:sz w:val="28"/>
          <w:sz w:val="28"/>
          <w:szCs w:val="28"/>
          <w:rtl w:val="true"/>
          <w:lang w:bidi="ar-SA"/>
        </w:rPr>
        <w:t>في إثبات إمامته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 رسول الله صلى الله عليه وآله وسلم بايَعَ ابنَ عمِّهِ، فلا يختلِفُ عليك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الاتفاقَ بوقوع البَيعة، ولم يكن ليُعلّقه</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 بيعةُ الحرب التي يذهب عندها الأعداء ويحذرون من مُخالَفَتِه، ولو كانت بيعة الاختيار من جهة الشُورى والاجتهاد لما مَنَعَ ذلك من الاختلاف، بل كانت البيعةُ نفسها طريقاً إلى تشَتُّتِ الرأي وتعلُّق كُل قبيلٍ باجتهاده واختيارِ مَن يَراه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وينبّه على ذلك تمام الخبر،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164"/>
      </w:r>
      <w:r>
        <w:rPr>
          <w:rFonts w:ascii="Amiri" w:hAnsi="Amiri" w:eastAsia="Amiri" w:cs="Amiri"/>
          <w:color w:val="111111"/>
          <w:sz w:val="28"/>
          <w:sz w:val="28"/>
          <w:szCs w:val="28"/>
          <w:rtl w:val="true"/>
          <w:lang w:bidi="ar-SA"/>
        </w:rPr>
        <w:t>ألَحَّ عليهِ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رسول الله صلى الله عليه وآله وسلم أوصاني أن لا أُجَرَّدَ سيفاً بَعْدَه حتّى يأتيَني الناس طَوْعاً، وأمرَني بجَمْعِ القُرآن، والصّمْتِ حَتّى يجعل</w:t>
      </w:r>
      <w:r>
        <w:rPr>
          <w:rStyle w:val="FootnoteAnchor"/>
          <w:rtl w:val="true"/>
        </w:rPr>
        <w:footnoteReference w:id="16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البَيعة إنَّما دَعا العبّاس إليها للنُّصرة والحَرب، وأنّه لا تعلُّق لِثُبوت الإمامة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لمّا أنكروا النصّ وأظهَروا أنَّ الإمام يثبُت بطريق الاختيار، أراد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يَكِيدَهم مِن حيثُ ذهبوا إليه، ويُبطِلَ أمرَهُم بنفس ما جَعلوه طريقاً لَهُم إلى جَحْدِ النَصِّ،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يَدَك أُبايِعْكَ، فإن سلَّموا الحقَّ إلى أهلِه لم تَضُرُّكَ البيعةُ، وإن ادَّعَوا الشُورَى والاختيار وأنكَروا حقَّكَ كان لك من البَيعِة والعَقْد والاختيار ما لَمْ يَكُنْ لَهُم، فلم يُمكنِهُم الاستِبدادُ بالأمرِ دونَك</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علیه السلام أن يَجْعَلَ البَاطِل طريقاً إلى حَقَّه مع ظُهورِ النَصَّ بينهُم عليهِ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البيعة طريقاً صحيحاً فَلِمَ اعتمدَها بعد قَتلِ عُثمان، واحتجَّ بها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يطمعُ مِنهم أن يرجِعوا إلى النَصّ في حالِ وفاةِ الرَسول صلی الله علیه وآله وسلم وقُرب عَهدِهِم به، لأجلهِ لم يجعل البَيعة طريقاً إلى حقِّه، خُصوصاً مع ما أنضاف إلى ذلك من إشارة الرَسول صلی الله علیه وآله وسلم له إلى عدم استِتمام هذا الأمر له بعدَهُ، فلمّا طالَ العَهْدِ وتَقادَمَ إنكارُ النَصّ وصار كأن لم يُوجد، ثُمّ رأى إقبال الخَلْق بأسرِهم عليه لم يُمكنه إلّا القيام بالحَقِّ ونُصرة الدِين، كما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حُضُورُ الحاضِر، وقيامُ الحُجَّةِ بوجود الناصِرِ، وما أخَذَ اللهُ على العُلماءِ أن لا يُقَارُّوا</w:t>
      </w:r>
      <w:r>
        <w:rPr>
          <w:rStyle w:val="FootnoteAnchor"/>
          <w:rtl w:val="true"/>
        </w:rPr>
        <w:footnoteReference w:id="167"/>
      </w:r>
      <w:r>
        <w:rPr>
          <w:rFonts w:ascii="Amiri" w:hAnsi="Amiri" w:eastAsia="Amiri" w:cs="Amiri"/>
          <w:color w:val="111111"/>
          <w:sz w:val="28"/>
          <w:sz w:val="28"/>
          <w:szCs w:val="28"/>
          <w:rtl w:val="true"/>
          <w:lang w:bidi="ar-SA"/>
        </w:rPr>
        <w:t>على كِظَّةِ</w:t>
      </w:r>
      <w:r>
        <w:rPr>
          <w:rStyle w:val="FootnoteAnchor"/>
          <w:rtl w:val="true"/>
        </w:rPr>
        <w:footnoteReference w:id="168"/>
      </w:r>
      <w:r>
        <w:rPr>
          <w:rFonts w:ascii="Amiri" w:hAnsi="Amiri" w:eastAsia="Amiri" w:cs="Amiri"/>
          <w:color w:val="111111"/>
          <w:sz w:val="28"/>
          <w:sz w:val="28"/>
          <w:szCs w:val="28"/>
          <w:rtl w:val="true"/>
          <w:lang w:bidi="ar-SA"/>
        </w:rPr>
        <w:t>ظالمٍ، ولا سَغَب مظلومٍ</w:t>
      </w:r>
      <w:r>
        <w:rPr>
          <w:rStyle w:val="FootnoteAnchor"/>
          <w:rtl w:val="true"/>
        </w:rPr>
        <w:footnoteReference w:id="169"/>
      </w:r>
      <w:r>
        <w:rPr>
          <w:rFonts w:ascii="Amiri" w:hAnsi="Amiri" w:eastAsia="Amiri" w:cs="Amiri"/>
          <w:color w:val="111111"/>
          <w:sz w:val="28"/>
          <w:sz w:val="28"/>
          <w:szCs w:val="28"/>
          <w:rtl w:val="true"/>
          <w:lang w:bidi="ar-SA"/>
        </w:rPr>
        <w:t>، لألقيتُ حَبْلَها على غارِبِها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العبّاس لمّا وَثِقَ بطاعة الناس في هذا الأمر له، فدلّ ذلك على أنَّهم أطوع لمن نَصَّ عليه الرَسولُ صلی الله علیه وآله وسلم وارتضاه ،للإمامة، وكيف يُمكِنُهُ الجَزم بأنه لا يختلِف اثنان مع </w:t>
      </w:r>
    </w:p>
    <w:p>
      <w:pPr>
        <w:pStyle w:val="BookText"/>
        <w:rPr/>
      </w:pPr>
      <w:r>
        <w:rPr>
          <w:rFonts w:ascii="Amiri" w:hAnsi="Amiri" w:eastAsia="Amiri" w:cs="Amiri"/>
          <w:color w:val="111111"/>
          <w:sz w:val="28"/>
          <w:sz w:val="28"/>
          <w:szCs w:val="28"/>
          <w:rtl w:val="true"/>
          <w:lang w:bidi="ar-SA"/>
        </w:rPr>
        <w:t>مُشاهَدَتِه أَنَّهُم بأسْرِهِم تَرَكوا نَصَّ رسول الله صلی الله علیه وآله وسلم لولا أنَّ النصّ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يلزَم من وُثوق العبّاس بطاعتهم كونهم مُطيعين لِنصِّ الرسول صلی الله علیه وآله وسلم لو كان النَصُّ موجوداً، وكيف لا يُعقل الفَرق بين طاعة رجلٍ هو عمّ رسول الله صلى الله عليه وآله وسلم مع ما يتعلّق به من خواصّ رسول الله صلی الله علیه وآله وسلم وأهل بيته، ثمّ يبايع مثل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قيام النَصِّ وطَراوته في حَقِّهِ، وبين مُجَرِّد نَصّ ذكره الرسول صلی الله علیه وآله وسلم مرّةً أو مرّتين في حقّ شخصٍ قد اتَّفقَ السامعون لذلك النصّ على حَسَدِهِ بما خَصَّهُ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الفَضائل استحقَّ أن يُقالَ فيه ذلك النَصّ، وعلى بُغضِه</w:t>
      </w:r>
      <w:r>
        <w:rPr>
          <w:rStyle w:val="FootnoteAnchor"/>
          <w:rtl w:val="true"/>
        </w:rPr>
        <w:footnoteReference w:id="172"/>
      </w:r>
      <w:r>
        <w:rPr>
          <w:rFonts w:ascii="Amiri" w:hAnsi="Amiri" w:eastAsia="Amiri" w:cs="Amiri"/>
          <w:color w:val="111111"/>
          <w:sz w:val="28"/>
          <w:sz w:val="28"/>
          <w:szCs w:val="28"/>
          <w:rtl w:val="true"/>
          <w:lang w:bidi="ar-SA"/>
        </w:rPr>
        <w:t>بما أبلاهم به من قتل الأعزّة والأحبّاء، خصوصاً وهم الطالبون لهذه الرئاسة؟، فإنّه</w:t>
      </w:r>
      <w:r>
        <w:rPr>
          <w:rStyle w:val="FootnoteAnchor"/>
          <w:rtl w:val="true"/>
        </w:rPr>
        <w:footnoteReference w:id="173"/>
      </w:r>
      <w:r>
        <w:rPr>
          <w:rFonts w:ascii="Amiri" w:hAnsi="Amiri" w:eastAsia="Amiri" w:cs="Amiri"/>
          <w:color w:val="111111"/>
          <w:sz w:val="28"/>
          <w:sz w:val="28"/>
          <w:szCs w:val="28"/>
          <w:rtl w:val="true"/>
          <w:lang w:bidi="ar-SA"/>
        </w:rPr>
        <w:t xml:space="preserve">لا عجب من طِباع إنسانٍ تعلَّقت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رئاسةٍ عامّةٍ في أُمور الدين والدُنيا أن يكتُمَ شهادةً، ولو أثبتها بخطّه في صكٍّ وقُوبِل بعد الرسول صلى الله عليه وآله وسلم فضلاً عن نصٍّ ذكره مرّةً أو مرّتين، فإنَّ مَنْ لا يعقِلُ مثل هذا الفرق كاد</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إنساناً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الثالث من المعارضات</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استبعاد المُستدلّ من أمثال هؤلاء المذكورين أن يكتُموا النصَّ ويتواطؤوا على جَحْده، وقد بيّنا أنِ ذلك غير بعيدٍ مِنهم، ونزيده وضوحاً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بعد رسول الله صلی الله علیه وآله وسلم على طبقاتٍ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وأتباعٌ، ومُقلِّدة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السادات فإنَّهم اجتمعوا على كِتمان النَصّ، لأنَّهم كانوا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حُسَّاداً، ومُبغضين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حَسَد الحُسَّاد فلِمَا كانوا يُشاهدونه من تفضيل الرسول صلی الله علیه وآله وسلم إيَّاه في المواطن كلّها، وأمّا بُغضهم إيَّاه فلانّه وَتَر أكابِرَ القَوم، ولا شكَّ أنَّ مُقتضى الطَّباع البَشرِيَّةِ بُغْضُ مَنْ قتل أكابرهم</w:t>
      </w:r>
      <w:r>
        <w:rPr>
          <w:rStyle w:val="FootnoteAnchor"/>
          <w:rtl w:val="true"/>
        </w:rPr>
        <w:footnoteReference w:id="176"/>
      </w:r>
      <w:r>
        <w:rPr>
          <w:rFonts w:ascii="Amiri" w:hAnsi="Amiri" w:eastAsia="Amiri" w:cs="Amiri"/>
          <w:color w:val="111111"/>
          <w:sz w:val="28"/>
          <w:sz w:val="28"/>
          <w:szCs w:val="28"/>
          <w:rtl w:val="true"/>
          <w:lang w:bidi="ar-SA"/>
        </w:rPr>
        <w:t>وأحبّاءهم، ومحبَّة قتله، والاجتهاد في سدّ أبواب مَطالبه</w:t>
      </w:r>
      <w:r>
        <w:rPr>
          <w:rStyle w:val="FootnoteAnchor"/>
          <w:rtl w:val="true"/>
        </w:rPr>
        <w:footnoteReference w:id="177"/>
      </w:r>
      <w:r>
        <w:rPr>
          <w:rFonts w:ascii="IRNazanin" w:hAnsi="IRNazanin" w:eastAsia="IRNazanin"/>
          <w:color w:val="111111"/>
          <w:sz w:val="28"/>
          <w:sz w:val="28"/>
          <w:szCs w:val="28"/>
          <w:rtl w:val="true"/>
          <w:lang w:bidi="fa-IR"/>
        </w:rPr>
        <w:t>مهما استطاعوا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الأتباع والمُقلِّدة فتابعون</w:t>
      </w:r>
      <w:r>
        <w:rPr>
          <w:rStyle w:val="FootnoteAnchor"/>
          <w:rtl w:val="true"/>
        </w:rPr>
        <w:footnoteReference w:id="178"/>
      </w:r>
      <w:r>
        <w:rPr>
          <w:rFonts w:ascii="Amiri" w:hAnsi="Amiri" w:eastAsia="Amiri" w:cs="Amiri"/>
          <w:color w:val="111111"/>
          <w:sz w:val="28"/>
          <w:sz w:val="28"/>
          <w:szCs w:val="28"/>
          <w:rtl w:val="true"/>
          <w:lang w:bidi="ar-SA"/>
        </w:rPr>
        <w:t>للسادات في ذلك، فليت شعري ممّن يحصُلُ الإِنكار عليهم فيما فعلوه مِن عرضِ بعضِهم البيعة على بعضٍ وردِّها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يعلمان أنّ</w:t>
      </w:r>
      <w:r>
        <w:rPr>
          <w:rStyle w:val="FootnoteAnchor"/>
          <w:rtl w:val="true"/>
        </w:rPr>
        <w:footnoteReference w:id="179"/>
      </w:r>
      <w:r>
        <w:rPr>
          <w:rFonts w:ascii="Amiri" w:hAnsi="Amiri" w:eastAsia="Amiri" w:cs="Amiri"/>
          <w:color w:val="111111"/>
          <w:sz w:val="28"/>
          <w:sz w:val="28"/>
          <w:szCs w:val="28"/>
          <w:rtl w:val="true"/>
          <w:lang w:bidi="ar-SA"/>
        </w:rPr>
        <w:t>كِليهما غير صادقٍ قولُه، لو كان كذلك لم يأمنا مَنْ يُنكر عليهما، وكيف يُمكن منهما هذه المُكابرة</w:t>
      </w:r>
      <w:r>
        <w:rPr>
          <w:rStyle w:val="FootnoteAnchor"/>
          <w:rtl w:val="true"/>
        </w:rPr>
        <w:footnoteReference w:id="180"/>
      </w:r>
      <w:r>
        <w:rPr>
          <w:rFonts w:ascii="Amiri" w:hAnsi="Amiri" w:eastAsia="Amiri" w:cs="Amiri"/>
          <w:color w:val="111111"/>
          <w:sz w:val="28"/>
          <w:sz w:val="28"/>
          <w:szCs w:val="28"/>
          <w:rtl w:val="true"/>
          <w:lang w:bidi="ar-SA"/>
        </w:rPr>
        <w:t>لو كان النَصُّ موجوداً؟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ما مرّ أنّهما كانا من الأكابر، والباقون أتباع وحَسَدة مُبغضون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لمّا رأى اعتقادَ الجُمهورِ حُسْنَ سِيرةِ الشَيخين، وأنَّهما كانا على الحقِّ لم يتمكَّن من ذكر ما يدُلُّ على فساد إمامَتِهما، لِمَا في ذلك من الشَهادة بالظُلم والجَوْر منهما بتحديد</w:t>
      </w:r>
      <w:r>
        <w:rPr>
          <w:rStyle w:val="FootnoteAnchor"/>
          <w:rtl w:val="true"/>
        </w:rPr>
        <w:footnoteReference w:id="181"/>
      </w:r>
      <w:r>
        <w:rPr>
          <w:rFonts w:ascii="Amiri" w:hAnsi="Amiri" w:eastAsia="Amiri" w:cs="Amiri"/>
          <w:color w:val="111111"/>
          <w:sz w:val="28"/>
          <w:sz w:val="28"/>
          <w:szCs w:val="28"/>
          <w:rtl w:val="true"/>
          <w:lang w:bidi="ar-SA"/>
        </w:rPr>
        <w:t>القول بأنَّهما لم يكونا مُستحِقّين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علیه السلام لِمَ</w:t>
      </w:r>
      <w:r>
        <w:rPr>
          <w:rStyle w:val="FootnoteAnchor"/>
          <w:rtl w:val="true"/>
        </w:rPr>
        <w:footnoteReference w:id="182"/>
      </w:r>
      <w:r>
        <w:rPr>
          <w:rFonts w:ascii="Amiri" w:hAnsi="Amiri" w:eastAsia="Amiri" w:cs="Amiri"/>
          <w:color w:val="111111"/>
          <w:sz w:val="28"/>
          <w:sz w:val="28"/>
          <w:szCs w:val="28"/>
          <w:rtl w:val="true"/>
          <w:lang w:bidi="ar-SA"/>
        </w:rPr>
        <w:t>دخل في الشُورى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قرَّرناه من أنّه مأخوذٌ عليه دفعُ الظُلم والقيام بأمر الدِين</w:t>
      </w:r>
      <w:r>
        <w:rPr>
          <w:rStyle w:val="FootnoteAnchor"/>
          <w:rtl w:val="true"/>
        </w:rPr>
        <w:footnoteReference w:id="183"/>
      </w:r>
      <w:r>
        <w:rPr>
          <w:rFonts w:ascii="Amiri" w:hAnsi="Amiri" w:eastAsia="Amiri" w:cs="Amiri"/>
          <w:color w:val="111111"/>
          <w:sz w:val="28"/>
          <w:sz w:val="28"/>
          <w:szCs w:val="28"/>
          <w:rtl w:val="true"/>
          <w:lang w:bidi="ar-SA"/>
        </w:rPr>
        <w:t>مهما تمكَّن، فلمّا علِمَ عدم التفاتهم إلى النَصِّ عليه؛ قَصَدَ التوصُّل إلى حقِّه بمثل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مقصودُ عُمَرَ إلّا قتله،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اختار رجُلان رجُلاً ورجُلان رجُلاً فاقتلوا الثلاثة الذين ليس فيهم عبدالرحمن بن عوف</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لِعِلْمِهِ أنَّ عبدالرحمن لا يقبل إلّا عُثمان لأنّه صِهْرُه، وكان عليٌّ علیه السلام من الثلاثة المأمور بقتلهم</w:t>
      </w:r>
      <w:r>
        <w:rPr>
          <w:rStyle w:val="FootnoteAnchor"/>
          <w:rtl w:val="true"/>
        </w:rPr>
        <w:footnoteReference w:id="185"/>
      </w:r>
      <w:r>
        <w:rPr>
          <w:rFonts w:ascii="Amiri" w:hAnsi="Amiri" w:eastAsia="Amiri" w:cs="Amiri"/>
          <w:color w:val="111111"/>
          <w:sz w:val="28"/>
          <w:sz w:val="28"/>
          <w:szCs w:val="28"/>
          <w:rtl w:val="true"/>
          <w:lang w:bidi="ar-SA"/>
        </w:rPr>
        <w:t>، وإذا كان كذلك كان دُخوله في الشورى ليس الّا تَقِيَّةٌ من القوم، فإنَّه كان يعلم أنَّه لو امتنع 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قال علیه السلام لذلك لا على وجه الغَضب من الأُمور المُتقدِّمة، أي إنَّ مثل هذا الأُمر قد تركتُه إلى هذا الحين ما نازعت فيه، فإن شِئت أن أُسلِّمه إليك أيضاً سلَّمتُه، وهذا كما يقول أحدنا عندما</w:t>
      </w:r>
      <w:r>
        <w:rPr>
          <w:rStyle w:val="FootnoteAnchor"/>
          <w:rtl w:val="true"/>
        </w:rPr>
        <w:footnoteReference w:id="186"/>
      </w:r>
      <w:r>
        <w:rPr>
          <w:rFonts w:ascii="Amiri" w:hAnsi="Amiri" w:eastAsia="Amiri" w:cs="Amiri"/>
          <w:color w:val="111111"/>
          <w:sz w:val="28"/>
          <w:sz w:val="28"/>
          <w:szCs w:val="28"/>
          <w:rtl w:val="true"/>
          <w:lang w:bidi="ar-SA"/>
        </w:rPr>
        <w:t>يتواتَر عليه الظُلم، ثمّ يجيء وقت يطمع فيه لارتفاع</w:t>
      </w:r>
      <w:r>
        <w:rPr>
          <w:rStyle w:val="FootnoteAnchor"/>
          <w:rtl w:val="true"/>
        </w:rPr>
        <w:footnoteReference w:id="187"/>
      </w:r>
      <w:r>
        <w:rPr>
          <w:rFonts w:ascii="Amiri" w:hAnsi="Amiri" w:eastAsia="Amiri" w:cs="Amiri"/>
          <w:color w:val="111111"/>
          <w:sz w:val="28"/>
          <w:sz w:val="28"/>
          <w:szCs w:val="28"/>
          <w:rtl w:val="true"/>
          <w:lang w:bidi="ar-SA"/>
        </w:rPr>
        <w:t>الظُلم عنه، فيظهَرُ له من يَرومُ ظُلمه،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ظَلَمَني الناسُ وأنت أيضاً من جُملتهم، إن شئت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طَلْحَة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أحقُّ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وتعليلُه ذلك باجتماع الذين لم يجتمعوا له، لا يدُلُّ ذلك على عدم النَصِّ، إذ</w:t>
      </w:r>
      <w:r>
        <w:rPr>
          <w:rStyle w:val="FootnoteAnchor"/>
          <w:rtl w:val="true"/>
        </w:rPr>
        <w:footnoteReference w:id="188"/>
      </w:r>
      <w:r>
        <w:rPr>
          <w:rFonts w:ascii="Amiri" w:hAnsi="Amiri" w:eastAsia="Amiri" w:cs="Amiri"/>
          <w:color w:val="111111"/>
          <w:sz w:val="28"/>
          <w:sz w:val="28"/>
          <w:szCs w:val="28"/>
          <w:rtl w:val="true"/>
          <w:lang w:bidi="ar-SA"/>
        </w:rPr>
        <w:t>كان طَلْحَةُ في مَظنَّة الجحد</w:t>
      </w:r>
      <w:r>
        <w:rPr>
          <w:rStyle w:val="FootnoteAnchor"/>
          <w:rtl w:val="true"/>
        </w:rPr>
        <w:footnoteReference w:id="189"/>
      </w:r>
      <w:r>
        <w:rPr>
          <w:rFonts w:ascii="Amiri" w:hAnsi="Amiri" w:eastAsia="Amiri" w:cs="Amiri"/>
          <w:color w:val="111111"/>
          <w:sz w:val="28"/>
          <w:sz w:val="28"/>
          <w:szCs w:val="28"/>
          <w:rtl w:val="true"/>
          <w:lang w:bidi="ar-SA"/>
        </w:rPr>
        <w:t>للنَصّ، وكان</w:t>
      </w:r>
      <w:r>
        <w:rPr>
          <w:rStyle w:val="FootnoteAnchor"/>
          <w:rtl w:val="true"/>
        </w:rPr>
        <w:footnoteReference w:id="190"/>
      </w:r>
      <w:r>
        <w:rPr>
          <w:rFonts w:ascii="Amiri" w:hAnsi="Amiri" w:eastAsia="Amiri" w:cs="Amiri"/>
          <w:color w:val="111111"/>
          <w:sz w:val="28"/>
          <w:sz w:val="28"/>
          <w:szCs w:val="28"/>
          <w:rtl w:val="true"/>
          <w:lang w:bidi="ar-SA"/>
        </w:rPr>
        <w:t>من الحاسدين له، بدليل خروجِه عليه بعد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احتجَّ على مُعاوية بالبَيعة ليفيءَ إلى نُصرته وترك الحرب والقِتال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إمامَتَهُ لم تَثبُت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مُعاوية ممَّن جَحَد بالنصِّ أيضاً على إمامته علیه السلام، فلم يُمكنه الاستدلال عليه الّا ببيعة الناس له ليُوقع في قلبه رهبةً عساه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يفيءَ إلى </w:t>
      </w:r>
    </w:p>
    <w:p>
      <w:pPr>
        <w:pStyle w:val="BookText"/>
        <w:rPr/>
      </w:pPr>
      <w:r>
        <w:rPr>
          <w:rFonts w:ascii="Amiri" w:hAnsi="Amiri" w:eastAsia="Amiri" w:cs="Amiri"/>
          <w:color w:val="111111"/>
          <w:sz w:val="28"/>
          <w:sz w:val="28"/>
          <w:szCs w:val="28"/>
          <w:rtl w:val="true"/>
          <w:lang w:bidi="ar-SA"/>
        </w:rPr>
        <w:t>الحقّ بها، وقد سبق مثل ذلك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صِحَّة هذا الخَبَر، سلَّمناه، لكن معنى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أترُكُكُمْ كما تَرَكَكُمْ رسول الله صلی الله علیه وآله وسلم، فإن يعلَمِ الله فيكم خيراً يجمعُكُمْ على 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يعلَم فيكم انتظامَ أمرٍ يجمعكم على خيرِكم بعدي كما جَمَعَكُمْ على خيرٍ، أي على انتظام أُمورِكُمْ الدنيويّة، وسُكون الفتنة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لفظٌ الخير لفظ مفرد، فَسواء نُكِّر أو عُرِّف تعريف الطبيعة فإنَّه لا يعُمُ كلَّ خيرٍ، فبقي أن يُحمَلَ على بعض الخَيرات، وليس تخصیصكم أولى من تخصيصنا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الحاملةَ له على الدخول في هذا الأمر هو المُحافظةُ على طاعة الله بتنفيذ أحكامه، كما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وقيام الحُجّة بوجود الناصر</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إلى آخره، وقد تقدَّم، فكان كلُّ واحد من ظُهورِ الحُجَّة وقيام النَّاصِرِ والأخذِ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العُلماء العهدَ المذكورَ شرطاً لدخوله في هذا الأمر، وكذلك خوفه من تولّي</w:t>
      </w:r>
      <w:r>
        <w:rPr>
          <w:rStyle w:val="FootnoteAnchor"/>
          <w:rtl w:val="true"/>
        </w:rPr>
        <w:footnoteReference w:id="192"/>
      </w:r>
      <w:r>
        <w:rPr>
          <w:rFonts w:ascii="Amiri" w:hAnsi="Amiri" w:eastAsia="Amiri" w:cs="Amiri"/>
          <w:color w:val="111111"/>
          <w:sz w:val="28"/>
          <w:sz w:val="28"/>
          <w:szCs w:val="28"/>
          <w:rtl w:val="true"/>
          <w:lang w:bidi="ar-SA"/>
        </w:rPr>
        <w:t>بني أُميَّة لهذا الأمر شرطٌ أيضاً لدخوله فيه، ومعلوم أنّه يصدُقُ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وجود الشرط لما وُجد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يُنافي وجود النصّ، لجواز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وجود النَصّ أيضاً؛ ولا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قال ذلك لمعرفته بأنّهم لا يُفلحون في صِحّة الاجتماع عليه، ولا يتِمّ ذلك الاجتماع منهم، فيحسُن حينئذٍ منه أن يقول هذا الكلام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ينبغي أن تَجرُوا على قاعدتكم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أعلم أنّ قلوبكم لا تجتمع معي ولا تصفو لي، فاطلبوا غيري وأنا أُطيعكم وأسمع كما سمِعتُ لِمَن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وجود النَصِّ في حقّه، فإنّه يعلَم أنَّهم كما قدموا على نكير</w:t>
      </w:r>
      <w:r>
        <w:rPr>
          <w:rStyle w:val="FootnoteAnchor"/>
          <w:rtl w:val="true"/>
        </w:rPr>
        <w:footnoteReference w:id="193"/>
      </w:r>
      <w:r>
        <w:rPr>
          <w:rFonts w:ascii="Amiri" w:hAnsi="Amiri" w:eastAsia="Amiri" w:cs="Amiri"/>
          <w:color w:val="111111"/>
          <w:sz w:val="28"/>
          <w:sz w:val="28"/>
          <w:szCs w:val="28"/>
          <w:rtl w:val="true"/>
          <w:lang w:bidi="ar-SA"/>
        </w:rPr>
        <w:t>النَصّ في حال طَرواته حين وفاة النبيّ صلی الله علیه وآله وسلم فهم بعد مُضيّ المُدّة الطويلة أشدُّ إقداماً على نَفْيِه، فكيف يحسُن منه ذِكْرُه في ذلك الوقت؟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إنَّما قال ذلك ليختَبِر صدق نيَّاتهم في الإقبال عليه، إذ كان الإنسان حَريصاً على ما يُمنع منه، فإن رأى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عليه وطَلَبَهُ متأتّياً</w:t>
      </w:r>
      <w:r>
        <w:rPr>
          <w:rStyle w:val="FootnoteAnchor"/>
          <w:rtl w:val="true"/>
        </w:rPr>
        <w:footnoteReference w:id="194"/>
      </w:r>
      <w:r>
        <w:rPr>
          <w:rFonts w:ascii="Amiri" w:hAnsi="Amiri" w:eastAsia="Amiri" w:cs="Amiri"/>
          <w:color w:val="111111"/>
          <w:sz w:val="28"/>
          <w:sz w:val="28"/>
          <w:szCs w:val="28"/>
          <w:rtl w:val="true"/>
          <w:lang w:bidi="ar-SA"/>
        </w:rPr>
        <w:t xml:space="preserve">التزَمَ بِهم ما </w:t>
      </w:r>
    </w:p>
    <w:p>
      <w:pPr>
        <w:pStyle w:val="BookText"/>
        <w:rPr/>
      </w:pPr>
      <w:r>
        <w:rPr>
          <w:rFonts w:ascii="Amiri" w:hAnsi="Amiri" w:eastAsia="Amiri" w:cs="Amiri"/>
          <w:color w:val="111111"/>
          <w:sz w:val="28"/>
          <w:sz w:val="28"/>
          <w:szCs w:val="28"/>
          <w:rtl w:val="true"/>
          <w:lang w:bidi="ar-SA"/>
        </w:rPr>
        <w:t>طَلَبوه، وإلّا فلا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أحداً من أهل البيت علیهم السلام أنكر ذلك النصَّ، والزيدية</w:t>
      </w:r>
      <w:r>
        <w:rPr>
          <w:rStyle w:val="FootnoteAnchor"/>
          <w:rtl w:val="true"/>
        </w:rPr>
        <w:footnoteReference w:id="195"/>
      </w:r>
      <w:r>
        <w:rPr>
          <w:rFonts w:ascii="Amiri" w:hAnsi="Amiri" w:eastAsia="Amiri" w:cs="Amiri"/>
          <w:color w:val="111111"/>
          <w:sz w:val="28"/>
          <w:sz w:val="28"/>
          <w:szCs w:val="28"/>
          <w:rtl w:val="true"/>
          <w:lang w:bidi="ar-SA"/>
        </w:rPr>
        <w:t>بأسرهم على أنَّ عليّاً علیه السلام ثابت الإمامة بالنصِّ الجليِّ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للسيّد الحِميَرِي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قال العلامة الحلي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عظيم الشأن والمنزلة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في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قريب من الفرات على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بالبصرة، وعاش متردّداً بينها وبين الكوفة، ومات ببغداد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الكني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رحمه الله في ذلك شعراً، لكن عدم الوجدان لا يدُلُّ على عدم الوجود، وبيان ذلك أنَّه وجد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القصيدة التي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حَمْداً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المَحامِدِ رَبِّاً غفورا</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وصيُّ النبيِّ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يمَحْضَرِهِم قَدْ دَعاهُ أَمِيرًا</w:t>
      </w:r>
    </w:p>
    <w:p>
      <w:pPr>
        <w:pStyle w:val="BookText"/>
        <w:rPr/>
      </w:pPr>
      <w:r>
        <w:rPr>
          <w:rFonts w:ascii="Amiri" w:hAnsi="Amiri" w:eastAsia="Amiri" w:cs="Amiri"/>
          <w:color w:val="111111"/>
          <w:sz w:val="28"/>
          <w:sz w:val="28"/>
          <w:szCs w:val="28"/>
          <w:rtl w:val="true"/>
          <w:lang w:bidi="ar-SA"/>
        </w:rPr>
        <w:t xml:space="preserve">وَكانَ الخصيص بهِ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فَصَاهَرَهُ واجْتَبَاهُ عَشِيرا</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ألا ترى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وآله وسلم دعا عليّاً علیه السلام في حياته بإمرة المُؤمنين؟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بعد إحاطتك بضوابط أجوبتنا يُمكِنك أن تطّلع منها على فساد كلِّ علَّةٍ يذكرونها في هذا الباب، وبالله التوفيق والعِصمة</w:t>
      </w:r>
      <w:r>
        <w:rPr>
          <w:rFonts w:eastAsia="Amiri" w:cs="Amiri" w:ascii="Amiri" w:hAnsi="Amiri"/>
          <w:color w:val="111111"/>
          <w:sz w:val="28"/>
          <w:szCs w:val="28"/>
          <w:rtl w:val="true"/>
          <w:lang w:bidi="ar-SA"/>
        </w:rPr>
        <w:t xml:space="preserve">. </w:t>
      </w:r>
      <w:bookmarkStart w:id="108" w:name="pg1282_12547"/>
    </w:p>
    <w:p>
      <w:pPr>
        <w:pStyle w:val="Heading4"/>
        <w:numPr>
          <w:ilvl w:val="3"/>
          <w:numId w:val="1"/>
        </w:numPr>
        <w:rPr/>
      </w:pPr>
      <w:bookmarkStart w:id="109" w:name="__RefHeading___Toc3242442_373438147"/>
      <w:bookmarkStart w:id="110" w:name="_Toc42"/>
      <w:bookmarkEnd w:id="108"/>
      <w:bookmarkEnd w:id="109"/>
      <w:r>
        <w:rPr>
          <w:rtl w:val="true"/>
        </w:rPr>
        <w:t>النوع الثاني</w:t>
      </w:r>
      <w:r>
        <w:rPr>
          <w:rtl w:val="true"/>
        </w:rPr>
        <w:t xml:space="preserve">: </w:t>
      </w:r>
      <w:r>
        <w:rPr>
          <w:rtl w:val="true"/>
        </w:rPr>
        <w:t>الاستدلال بالنُصوص</w:t>
      </w:r>
      <w:bookmarkEnd w:id="110"/>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الآية مبنيٌّ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مُتعيِّن الإرادة هاهنا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وحده</w:t>
      </w:r>
      <w:r>
        <w:rPr>
          <w:rStyle w:val="FootnoteAnchor"/>
          <w:rtl w:val="true"/>
        </w:rPr>
        <w:footnoteReference w:id="200"/>
      </w:r>
      <w:r>
        <w:rPr>
          <w:rFonts w:ascii="Amiri" w:hAnsi="Amiri" w:eastAsia="Amiri" w:cs="Amiri"/>
          <w:color w:val="111111"/>
          <w:sz w:val="28"/>
          <w:sz w:val="28"/>
          <w:szCs w:val="28"/>
          <w:rtl w:val="true"/>
          <w:lang w:bidi="ar-SA"/>
        </w:rPr>
        <w:t>، ويلزم من هذه المُقدِّمات أن يكون عليٌّ علیه السلام أولى بتدبير الأُمّة والتصرُّف في أمورهم، وذلك معنى كونه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فبيانُها بالنَقل والعُرْف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المُبرِّد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العِبارة عن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هو الأولى، </w:t>
      </w:r>
    </w:p>
    <w:p>
      <w:pPr>
        <w:pStyle w:val="BookText"/>
        <w:rPr/>
      </w:pPr>
      <w:r>
        <w:rPr>
          <w:rFonts w:ascii="Amiri" w:hAnsi="Amiri" w:eastAsia="Amiri" w:cs="Amiri"/>
          <w:color w:val="111111"/>
          <w:sz w:val="28"/>
          <w:sz w:val="28"/>
          <w:szCs w:val="28"/>
          <w:rtl w:val="true"/>
          <w:lang w:bidi="ar-SA"/>
        </w:rPr>
        <w:t>أي الأَحقُّ</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الكُميت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ونِعْمَ وَليُّ الأمْرِ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وَمُنْتَجَعُ التَّقْوى وَنِعْمَ المُؤدِّبُ</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أراد المُقيم بتدبير الأمر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أخا المرأة يوصف بأنَّة وليّها، لأنّهُ يملِكُ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أحقَّ بالتصرُّف فيه بالأخذ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يُقال بحَسَبِ الاشتراك اللفظي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حَمْلُها على الناصر مُنتَفٍ</w:t>
      </w:r>
      <w:r>
        <w:rPr>
          <w:rStyle w:val="FootnoteAnchor"/>
          <w:rtl w:val="true"/>
        </w:rPr>
        <w:footnoteReference w:id="206"/>
      </w:r>
      <w:r>
        <w:rPr>
          <w:rFonts w:ascii="Amiri" w:hAnsi="Amiri" w:eastAsia="Amiri" w:cs="Amiri"/>
          <w:color w:val="111111"/>
          <w:sz w:val="28"/>
          <w:sz w:val="28"/>
          <w:szCs w:val="28"/>
          <w:rtl w:val="true"/>
          <w:lang w:bidi="ar-SA"/>
        </w:rPr>
        <w:t>، فتعيَّن حملُها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يتعذَر حَمْلُها على الناصر لوجهين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بمعنى النُّصرة عامّة في حَقِّ المُؤمنين، والولاية المذكورة في هذه الآية غير عامّة في حقِّ كلِّ المؤمنين، يَنتِجُ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الولاية المذكورة في الآية هي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التي في الآية يمتنع أن تكون عامَّة؛ لأنَّ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حصر الولاية التي في الآية في المُؤمنين الموصوفين بتلك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فللنقل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عندي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حَصْر الدَّرْهَم ونفي ما سواه، وكذلك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أكلتُ اليوم رغيفاً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 نفي ما زاد على رغيفٍ واحدٍ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الأعشى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وَلَسْتَ بالأكثرِ مِنْهُم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العِزَّةُ لِلْكَاثِر</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فإنّه يُفهِم نفي العِزّة عمّن ليس بالكاثر، وهو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المُؤمنين ليسوا موصوفين بالصفات المذكورة في الآية؛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حالاً أو استئنافاً، والثاني باطل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الصلاةَ وهي مُشتملةٌ على الركوع، فيكون استئنافُ ذِكر الركوع مرّةً أُخرى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إلى فَهم السامع أنّ الرؤية كانت في حال الرُكوب، والمبادَرة إلى الذِّهن دليل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بمعنى النُّصرة عامّة؛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فثبت بما ذكرنا أنّ الولاية التي في الآية غير عامَّة، وأنّ الولاية بمعنى النُّصْرَة عامَّة، وإحداهما مُغايِرةٌ للأُخرى، وحيث امتنع حملُه على الولاية بمعنى النُّصرة تعيَّن حملُه عليها بمعنَى الأَوْلَى والأحَقِّ بالتَّصرُّفِ ضرورةً، فإنَّه</w:t>
      </w:r>
      <w:r>
        <w:rPr>
          <w:rStyle w:val="FootnoteAnchor"/>
          <w:rtl w:val="true"/>
        </w:rPr>
        <w:footnoteReference w:id="211"/>
      </w:r>
      <w:r>
        <w:rPr>
          <w:rFonts w:ascii="Amiri" w:hAnsi="Amiri" w:eastAsia="Amiri" w:cs="Amiri"/>
          <w:color w:val="111111"/>
          <w:sz w:val="28"/>
          <w:sz w:val="28"/>
          <w:szCs w:val="28"/>
          <w:rtl w:val="true"/>
          <w:lang w:bidi="ar-SA"/>
        </w:rPr>
        <w:t>لا ثالث لهذين المَعنَيين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المُقدّمة الثالثة، وهو أنّه يلزَم من ذلك إمامة أمير المؤمنين علیه السلام، بيانُه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ثبت أنَّ المُراد من هذه الآية إثبات كون بعض الناس مُتصرِّفاً في الأُمّة، ولا مَعنى للإمام إلّا ذلك، لزَم دلالة هذه الآية على بعض الناس، وقد أجمعت الأُمّة على أنّ هذه الآية لا تقتضي إمامة غير عليٍّ علیه السلام، ولو لم تقتضِ إمامَته أيضاً لزم تعطيل الآية، وإنّه غير جائز، فلابُدّ من الجَزم بدلالة هذه الآية على إمامته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أجمعت على أنَّ عليّاً علیه السلام مُرادٌ بهذه الآية، وإنَّما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هل هو</w:t>
      </w:r>
      <w:r>
        <w:rPr>
          <w:rStyle w:val="FootnoteAnchor"/>
          <w:rtl w:val="true"/>
        </w:rPr>
        <w:footnoteReference w:id="212"/>
      </w:r>
      <w:r>
        <w:rPr>
          <w:rFonts w:ascii="Amiri" w:hAnsi="Amiri" w:eastAsia="Amiri" w:cs="Amiri"/>
          <w:color w:val="111111"/>
          <w:sz w:val="28"/>
          <w:sz w:val="28"/>
          <w:szCs w:val="28"/>
          <w:rtl w:val="true"/>
          <w:lang w:bidi="ar-SA"/>
        </w:rPr>
        <w:t>مُرادٌ أيضاً بها أم لا؟ ومتى ثَبَتَ أنَّ مُقتضى الآيةِ الإمامة، وثبت بالإجماع اندراج عليٍّ علیه السلام تحتها ثبتت إمامَتُه، ثُمّ يلزَم مِن ثُبوت إمامته نفي إمامة غيره بالإجماع، ويلزَم من ذلك نفي اندراج غيره تحتها؛ لأنّ غيره لو اندرج تحتها لكان إماماً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المُفَسّرون على نزول هذه الآية في حقِّ عليٍّ علیه السلام</w:t>
      </w:r>
      <w:r>
        <w:rPr>
          <w:rStyle w:val="FootnoteAnchor"/>
          <w:rtl w:val="true"/>
        </w:rPr>
        <w:footnoteReference w:id="213"/>
      </w:r>
      <w:r>
        <w:rPr>
          <w:rFonts w:ascii="Amiri" w:hAnsi="Amiri" w:eastAsia="Amiri" w:cs="Amiri"/>
          <w:color w:val="111111"/>
          <w:sz w:val="28"/>
          <w:sz w:val="28"/>
          <w:szCs w:val="28"/>
          <w:rtl w:val="true"/>
          <w:lang w:bidi="ar-SA"/>
        </w:rPr>
        <w:t>، لأنه لم يتصدّق وهو راكع غيره، فَوَجَب أن يكون هو المُراد لا غير، فهذا تقرير هذه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الخصوم حول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نُنازعكم في المقام الأوّل والثالث، بل إنّما نُنازعكم في المَقام الثاني،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بالوليّ الناصر؟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الآية بمعنى النُّصرة عامّة، والولاية المذكورة في هذه الآية غير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بمعنى النُّصرة في الآية الأُولى، وإن كانت عامّة في حقّ المؤمنين إِلَّا أَنَّهَا لا تنافي أن تكون في هذه الآية أيضاً بمعنى النُّصرة، وذلك لأنّ معنى تلك الآية أنّ كلّ واحدٍ من المؤمنين موصوفٌ بالنُّصرة للآخر، والحال هاهنا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المُؤمنين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عناهم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لكلِّ بعضٍ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ناصرُكم الله ورسوله والبعض الآخر من المؤمنين، وإذا ثبت ذلك ظهر أنّ إثبات مُطلق النُّصرة لكلّ واحدٍ من المؤمنين لا يُنافي نُصرة أحد قِسمَي</w:t>
      </w:r>
      <w:r>
        <w:rPr>
          <w:rStyle w:val="FootnoteAnchor"/>
          <w:rtl w:val="true"/>
        </w:rPr>
        <w:footnoteReference w:id="215"/>
      </w:r>
      <w:r>
        <w:rPr>
          <w:rFonts w:ascii="Amiri" w:hAnsi="Amiri" w:eastAsia="Amiri" w:cs="Amiri"/>
          <w:color w:val="111111"/>
          <w:sz w:val="28"/>
          <w:sz w:val="28"/>
          <w:szCs w:val="28"/>
          <w:rtl w:val="true"/>
          <w:lang w:bidi="ar-SA"/>
        </w:rPr>
        <w:t>المُؤمنين بالقسم الآخر منهما، وحينئذٍ لا يكون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أنصار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ناصركم الله ورسوله 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التي في هذه الآية خاصّة؟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حَصْرَ الولاية في المُؤمنين المَوصوفين بالصفات المذكورة، وكلُّ المُؤمنين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بيانه من وجوه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يحسُنُ دخول التوكيد والاستفهام عليها،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جاءني زيدٌ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أكلت رغيفاً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أن يُقال</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أكلت، رغيفاً واحداً أو أكثر؟ وعندكم أنَّ حُسن التوكيد والاستفهام دليلُ الاشتراك، وليس لكم أن تمنعوا من حُسن ما ذكرنا، لأنَّكم تستحسِنون دخول الاستفهام والتوكيد على صِيَغ العُموم مع أنّ اقتضاءَها له أظهر من </w:t>
      </w:r>
    </w:p>
    <w:p>
      <w:pPr>
        <w:pStyle w:val="BookText"/>
        <w:rPr/>
      </w:pPr>
      <w:r>
        <w:rPr>
          <w:rFonts w:ascii="Amiri" w:hAnsi="Amiri" w:eastAsia="Amiri" w:cs="Amiri"/>
          <w:color w:val="111111"/>
          <w:sz w:val="28"/>
          <w:sz w:val="28"/>
          <w:szCs w:val="28"/>
          <w:rtl w:val="true"/>
          <w:lang w:bidi="ar-SA"/>
        </w:rPr>
        <w:t xml:space="preserve">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ذلك على أنّ غيره ليس فيها،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للتوكيد، فاقتضى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لكونه فيها، ولا يدُلُّ ذلك على أنّ غيره ليس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الناس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الرجُل هو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يُريدون نفي الإنسانية والرجوليّة عن غير العالم وغير الشُّجاع، بل المُراد أنّ الإنسانية والرجولية في العالِم والشُّجاع أظهر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سلّمنا 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في المُؤمنين المَوصوفين بالصفات المذكورة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ليس كلُّهم موصوفين بهذه الصفات؟</w:t>
      </w:r>
    </w:p>
    <w:p>
      <w:pPr>
        <w:pStyle w:val="BookText"/>
        <w:rPr/>
      </w:pPr>
      <w:r>
        <w:rPr>
          <w:rFonts w:ascii="Amiri" w:hAnsi="Amiri" w:eastAsia="Amiri" w:cs="Amiri"/>
          <w:color w:val="111111"/>
          <w:sz w:val="28"/>
          <w:sz w:val="28"/>
          <w:szCs w:val="28"/>
          <w:rtl w:val="true"/>
          <w:lang w:bidi="ar-SA"/>
        </w:rPr>
        <w:t>أمّا الزكاة حال كونه راكعاً، فإنّا لا نُسلّم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للحال، بل هو استئناف؛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أدّى الزكاة 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أن يُستفهم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أدّاها حال الركوع أو قبله وهو الآن راكع؟ وحُسْنُ الاستفهام 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شأنهم وعادتهم، فإنّه لا يُقال مثل هذا القول فيمن أتى بفعلٍ مرّةً واحدةً، ومعلوم أنّه لم يكن إيتاءُ الزكاة ممّن</w:t>
      </w:r>
      <w:r>
        <w:rPr>
          <w:rStyle w:val="FootnoteAnchor"/>
          <w:rtl w:val="true"/>
        </w:rPr>
        <w:footnoteReference w:id="217"/>
      </w:r>
      <w:r>
        <w:rPr>
          <w:rFonts w:ascii="Amiri" w:hAnsi="Amiri" w:eastAsia="Amiri" w:cs="Amiri"/>
          <w:color w:val="111111"/>
          <w:sz w:val="28"/>
          <w:sz w:val="28"/>
          <w:szCs w:val="28"/>
          <w:rtl w:val="true"/>
          <w:lang w:bidi="ar-SA"/>
        </w:rPr>
        <w:t>صفتهم أنّهم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الزكاة في الصلاة مُخلّ بكمال الخُشوع والخضوع، وذلك إمّا أن يكون مُبطلاً للصلاة أو لكمالها، وذلك لا يليق بأمير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لو أفادت المَدح على إيتاء الزكاة حال الركوع لكان ذلك سُنّةٌ مندوباً إليها، ومعلومٌ أنَّه ليس كذلك في حقّنا، فَعَلِمْنا أنّ هذه الواو ليست للحال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ذِكْرُ الصلاة فَذِكر الركوع بعدَه يكون تكراراً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غرضَهُ من ذِكره على الخُصوص تشريفُه، فلا يلزَم من كون السُجود أشرف إذ</w:t>
      </w:r>
      <w:r>
        <w:rPr>
          <w:rStyle w:val="FootnoteAnchor"/>
          <w:rtl w:val="true"/>
        </w:rPr>
        <w:footnoteReference w:id="219"/>
      </w:r>
      <w:r>
        <w:rPr>
          <w:rFonts w:ascii="Amiri" w:hAnsi="Amiri" w:eastAsia="Amiri" w:cs="Amiri"/>
          <w:color w:val="111111"/>
          <w:sz w:val="28"/>
          <w:sz w:val="28"/>
          <w:szCs w:val="28"/>
          <w:rtl w:val="true"/>
          <w:lang w:bidi="ar-SA"/>
        </w:rPr>
        <w:t>لا يُخَصُّ هو بالذِّكر، لاحتمال أن يكون في تَخصِيصهِ بهذا</w:t>
      </w:r>
      <w:r>
        <w:rPr>
          <w:rStyle w:val="FootnoteAnchor"/>
          <w:rtl w:val="true"/>
        </w:rPr>
        <w:footnoteReference w:id="220"/>
      </w:r>
      <w:r>
        <w:rPr>
          <w:rFonts w:ascii="Amiri" w:hAnsi="Amiri" w:eastAsia="Amiri" w:cs="Amiri"/>
          <w:color w:val="111111"/>
          <w:sz w:val="28"/>
          <w:sz w:val="28"/>
          <w:szCs w:val="28"/>
          <w:rtl w:val="true"/>
          <w:lang w:bidi="ar-SA"/>
        </w:rPr>
        <w:t>التشريف مَصلحةٌ لا يُطَّلع عليها، ومع هذا الاحتمال لا يثبُتُ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وهو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يُحارب عنّي ويبني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يُفهم منه أنّه يُحارب عنه حال كونه بانياً هاهنا، وهَبْ أنّ المُراد منه الاستئناف، ولكنَّ المُؤمنين بأسرهم ما كانوا راكعين حال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الراكع على ما مِن شأنه أن يكون راكعاً صار عامّاً في كلّ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النُّصرة أمراً ظاهِراً</w:t>
      </w:r>
      <w:r>
        <w:rPr>
          <w:rStyle w:val="FootnoteAnchor"/>
          <w:rtl w:val="true"/>
        </w:rPr>
        <w:footnoteReference w:id="221"/>
      </w:r>
      <w:r>
        <w:rPr>
          <w:rFonts w:ascii="Amiri" w:hAnsi="Amiri" w:eastAsia="Amiri" w:cs="Amiri"/>
          <w:color w:val="111111"/>
          <w:sz w:val="28"/>
          <w:sz w:val="28"/>
          <w:szCs w:val="28"/>
          <w:rtl w:val="true"/>
          <w:lang w:bidi="ar-SA"/>
        </w:rPr>
        <w:t xml:space="preserve">عُرِف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فلا يكون في حمل الآية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ثلاث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العامَّ يَصِحُّ تخصيص أيِّ بعض منه كان، وأمّا التنصيص على البعض المُعيَّن فلا يَصِحُّ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التشريف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بالآية إثبات ولاية المُؤمنين للمُؤمنين، ونفيُها عن اليَهود والنَصارى على ما دلَّ عليه سِياق هذه الآية، وهذا المقصود غير حاصل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بكون اليَهود والنَصارى ليسوا أولياء المُؤمنين ضروري، فلا حاجة فيه إلى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تكون الآية دلَّت على سَبَبٍ يقتضي الشكَّ في وجوب نُصرة اليَهود والنَصارى، وإذا لم يمتنِع ذلك لم يُمكن القَطعُ على أنَّه لا فائدة في نزول الآية لبيان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وقد رُوي أنَّه كان بين الخَزْرَج وبين يهود بني قَينُقاع حِلْفٌ في الجاهلية، فلمّا أسَرَهم النبيّ صلی الله علیه وآله وسلم أقام عبد الله بن أُبَيّ</w:t>
      </w:r>
      <w:r>
        <w:rPr>
          <w:rStyle w:val="FootnoteAnchor"/>
          <w:rtl w:val="true"/>
        </w:rPr>
        <w:footnoteReference w:id="223"/>
      </w:r>
      <w:r>
        <w:rPr>
          <w:rFonts w:ascii="Amiri" w:hAnsi="Amiri" w:eastAsia="Amiri" w:cs="Amiri"/>
          <w:color w:val="111111"/>
          <w:sz w:val="28"/>
          <w:sz w:val="28"/>
          <w:szCs w:val="28"/>
          <w:rtl w:val="true"/>
          <w:lang w:bidi="ar-SA"/>
        </w:rPr>
        <w:t>على نُصرتهم، ونُودي</w:t>
      </w:r>
      <w:r>
        <w:rPr>
          <w:rStyle w:val="FootnoteAnchor"/>
          <w:rtl w:val="true"/>
        </w:rPr>
        <w:footnoteReference w:id="224"/>
      </w:r>
      <w:r>
        <w:rPr>
          <w:rFonts w:ascii="Amiri" w:hAnsi="Amiri" w:eastAsia="Amiri" w:cs="Amiri"/>
          <w:color w:val="111111"/>
          <w:sz w:val="28"/>
          <w:sz w:val="28"/>
          <w:szCs w:val="28"/>
          <w:rtl w:val="true"/>
          <w:lang w:bidi="ar-SA"/>
        </w:rPr>
        <w:t>عُبادة بن الصامت</w:t>
      </w:r>
      <w:r>
        <w:rPr>
          <w:rStyle w:val="FootnoteAnchor"/>
          <w:rtl w:val="true"/>
        </w:rPr>
        <w:footnoteReference w:id="225"/>
      </w:r>
      <w:r>
        <w:rPr>
          <w:rFonts w:ascii="IRNazanin" w:hAnsi="IRNazanin" w:eastAsia="IRNazanin"/>
          <w:color w:val="111111"/>
          <w:sz w:val="28"/>
          <w:sz w:val="28"/>
          <w:szCs w:val="28"/>
          <w:rtl w:val="true"/>
          <w:lang w:bidi="fa-IR"/>
        </w:rPr>
        <w:t xml:space="preserve">، ودخل </w:t>
      </w:r>
    </w:p>
    <w:p>
      <w:pPr>
        <w:pStyle w:val="BookText"/>
        <w:rPr/>
      </w:pPr>
      <w:r>
        <w:rPr>
          <w:rFonts w:ascii="IRNazanin" w:hAnsi="IRNazanin" w:eastAsia="IRNazanin"/>
          <w:color w:val="111111"/>
          <w:sz w:val="28"/>
          <w:sz w:val="28"/>
          <w:szCs w:val="28"/>
          <w:rtl w:val="true"/>
          <w:lang w:bidi="fa-IR"/>
        </w:rPr>
        <w:t>عبدالله بن أُبَيّ على رسول الله صلی الله علیه وآله وسلم، وسأله فيهم وألَحَّ عليه</w:t>
      </w:r>
      <w:r>
        <w:rPr>
          <w:rStyle w:val="FootnoteAnchor"/>
          <w:rtl w:val="true"/>
        </w:rPr>
        <w:footnoteReference w:id="226"/>
      </w:r>
      <w:r>
        <w:rPr>
          <w:rFonts w:ascii="Amiri" w:hAnsi="Amiri" w:eastAsia="Amiri" w:cs="Amiri"/>
          <w:color w:val="111111"/>
          <w:sz w:val="28"/>
          <w:sz w:val="28"/>
          <w:szCs w:val="28"/>
          <w:rtl w:val="true"/>
          <w:lang w:bidi="ar-SA"/>
        </w:rPr>
        <w:t>فأطلقهم النبيُّ صلی الله علیه وآله وسلم، فأنزل الله هذه الآية تمنعُهم عمّا اعتقدوا من أنّه إذا تقدَّم حِلْفٌ في الجاهليّة مع اليَهود والنَصارى وَجَبَ التزام ذلك الحِلْف، فظهر أنّ في حمل الآية على ما ذكرنا فائدةً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سلّمنا أنّه لا بُدّ إلى بيان أنّه علیه السلام قد نصّ على إقامة عليّ علیه السلام مِن قَبل نصّاً جليّاً لأنّ هذه الآية مدنيّة، وعندهم أنّه قد نصّ عليه بمكّة نَصّاً جليّاً، بل هذا لكم ألزم لأنّ النصَّ الخفيَّ بعد النصّ الجليِّ أولى أن تكون فيه فائدة من نصّ خاصّ وَرَدَ بعد نَصٍّ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من التأويل ما لا يحتمِله الخاصّ، لأنَّه قد يُمكنُ أن يقول قائل في بعض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داخلٍ في ذلك العامِّ،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لكم أنَّه بصفة اللفظ العامِّ، بحيث إذا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هذا القول؟ فيثبُت أنَّ حَمل الآية على ما ذكرنا أكثر فائدةً من حَملها على المَعنى الذي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سلّمنا أنّ ما ذكرتموه يقتضي تعذُّر حَمل الولاية التي في الآية على النُّصرة، ففيها ما يمنع حَملها على الإمامة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سبعة جموع</w:t>
      </w:r>
      <w:r>
        <w:rPr>
          <w:rStyle w:val="FootnoteAnchor"/>
          <w:rtl w:val="true"/>
        </w:rPr>
        <w:footnoteReference w:id="227"/>
      </w:r>
      <w:r>
        <w:rPr>
          <w:rFonts w:ascii="IRNazanin" w:hAnsi="IRNazanin" w:eastAsia="IRNazanin"/>
          <w:color w:val="111111"/>
          <w:sz w:val="28"/>
          <w:sz w:val="28"/>
          <w:szCs w:val="28"/>
          <w:rtl w:val="true"/>
          <w:lang w:bidi="fa-IR"/>
        </w:rPr>
        <w:t>، ولفظ الجمع</w:t>
      </w:r>
      <w:r>
        <w:rPr>
          <w:rStyle w:val="FootnoteAnchor"/>
          <w:rtl w:val="true"/>
        </w:rPr>
        <w:footnoteReference w:id="228"/>
      </w:r>
      <w:r>
        <w:rPr>
          <w:rFonts w:ascii="Amiri" w:hAnsi="Amiri" w:eastAsia="Amiri" w:cs="Amiri"/>
          <w:color w:val="111111"/>
          <w:sz w:val="28"/>
          <w:sz w:val="28"/>
          <w:szCs w:val="28"/>
          <w:rtl w:val="true"/>
          <w:lang w:bidi="ar-SA"/>
        </w:rPr>
        <w:t>يُفيد أكثر من واحدٍ، فحَملُها على الواحد تركٌ للظاهر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تقتضي ثُبوت الولاية في الحال، فلو كان المُراد من الآية الإمامة لزم أن يكون عليٌّ علیه السلام إماماً حال حياة النبيّ صلی الله علیه وآله وسلم، وإنّه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حَملناه على النُّصرة والمَحبَّة كان ذلك حاصلاً في الحال، فوجب حَمله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قبل هذه الآية وما بعدها يُنافي حَملَها على الإمامة، وذلك من وجوه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لا تَتَّخِذُوا اليَهُودَ وَالنَّصَارَى أَوْلِيَاءَ بَعْضُهُمْ أَوْلِيَاءُ بَعْضٍ</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ذلك أنّها أثبتت الولاية </w:t>
      </w:r>
    </w:p>
    <w:p>
      <w:pPr>
        <w:pStyle w:val="BookText"/>
        <w:rPr/>
      </w:pPr>
      <w:r>
        <w:rPr>
          <w:rFonts w:ascii="Amiri" w:hAnsi="Amiri" w:eastAsia="Amiri" w:cs="Amiri"/>
          <w:color w:val="111111"/>
          <w:sz w:val="28"/>
          <w:sz w:val="28"/>
          <w:szCs w:val="28"/>
          <w:rtl w:val="true"/>
          <w:lang w:bidi="ar-SA"/>
        </w:rPr>
        <w:t>التي نفتها</w:t>
      </w:r>
      <w:r>
        <w:rPr>
          <w:rStyle w:val="FootnoteAnchor"/>
          <w:rtl w:val="true"/>
        </w:rPr>
        <w:footnoteReference w:id="230"/>
      </w:r>
      <w:r>
        <w:rPr>
          <w:rFonts w:ascii="Amiri" w:hAnsi="Amiri" w:eastAsia="Amiri" w:cs="Amiri"/>
          <w:color w:val="111111"/>
          <w:sz w:val="28"/>
          <w:sz w:val="28"/>
          <w:szCs w:val="28"/>
          <w:rtl w:val="true"/>
          <w:lang w:bidi="ar-SA"/>
        </w:rPr>
        <w:t>عن اليَهود والنصارى، لأنّ الإنسان إذا قال لأقوام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 أهل الصلاح، عُقل أنّه أثبت الولاية المَنفيّة عن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r>
        <w:rPr>
          <w:rStyle w:val="FootnoteAnchor"/>
          <w:rtl w:val="true"/>
        </w:rPr>
        <w:footnoteReference w:id="231"/>
      </w:r>
      <w:r>
        <w:rPr>
          <w:rFonts w:ascii="Amiri" w:hAnsi="Amiri" w:eastAsia="Amiri" w:cs="Amiri"/>
          <w:color w:val="111111"/>
          <w:sz w:val="28"/>
          <w:sz w:val="28"/>
          <w:szCs w:val="28"/>
          <w:rtl w:val="true"/>
          <w:lang w:bidi="ar-SA"/>
        </w:rPr>
        <w:t>هي الإمامة بل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اليَهود والنَصارى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الولاية الثابتة لبعضهم مع بعض ليست ولاية استحقاق التصرُّف، لأنّ المستحقَّ لها هو النبيُّ صلی الله علیه وآله وسلم، وإمام المسلمين بعده، فإذن يجب حَمل تلك الآية على النُّصرة، لأنَّ بعضهم كان ينصُرُ بعضاً ويدفَعُ عنه، 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المُناصرة الحاصلة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والتَوليِة هي النُّصرة، والدفع عنهم، 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يتّخذهم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ءَامَنُوا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الآية، فعلِمنا أنّ المُراد من الآية تَولَّي النُّصرة لا تَولّي الإمامة، فهذه هي الوجوه المانعة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الولاية على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سلّمنا أنّه لا يُنافي، لكن مطلوبنا إنّما هو المُغايَرة، ولا شكّ أنّ المُغايرة ثابتة، لأنّ العامَّ مُغاير للخاصِّ وغير مُنافٍ له، لأنّ النُّصرة لا تُنافي الإمامة، لكن المُدَّعى لنا أنّ الولاية فى هذه الآية بمعنى الإمامة، وقد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في هذه خاصّة؟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الأوّل من نفي إفادتها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يَحسُن دخول التوكيد والاستفهام عليها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التوكيد عليها ممّا يَدلُّ على إفادتها للحَصر، لأنَّ معنى التوكيد تقوية المَعنى </w:t>
      </w:r>
    </w:p>
    <w:p>
      <w:pPr>
        <w:pStyle w:val="BookText"/>
        <w:rPr/>
      </w:pPr>
      <w:r>
        <w:rPr>
          <w:rFonts w:ascii="Amiri" w:hAnsi="Amiri" w:eastAsia="Amiri" w:cs="Amiri"/>
          <w:color w:val="111111"/>
          <w:sz w:val="28"/>
          <w:sz w:val="28"/>
          <w:szCs w:val="28"/>
          <w:rtl w:val="true"/>
          <w:lang w:bidi="ar-SA"/>
        </w:rPr>
        <w:t>الذي يُفيده اللفظ الأوَّل بلفظ ثانٍ، فلمّا انحصر المَجيء في زيدٍ صحّ تقويته لذلك</w:t>
      </w:r>
      <w:r>
        <w:rPr>
          <w:rStyle w:val="FootnoteAnchor"/>
          <w:rtl w:val="true"/>
        </w:rPr>
        <w:footnoteReference w:id="236"/>
      </w:r>
      <w:r>
        <w:rPr>
          <w:rFonts w:ascii="Amiri" w:hAnsi="Amiri" w:eastAsia="Amiri" w:cs="Amiri"/>
          <w:color w:val="111111"/>
          <w:sz w:val="28"/>
          <w:sz w:val="28"/>
          <w:szCs w:val="28"/>
          <w:rtl w:val="true"/>
          <w:lang w:bidi="ar-SA"/>
        </w:rPr>
        <w:t>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وأيضاً فهو مُعارَض بحُسن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إلّا زيدٌ وحدَه، مع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الاستفهام فنَحن نمنعُه هاهنا، وبيانه 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أكلت رغيفاً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الذوق السليم في لُغة العرب بينه 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رغيفاً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يحسُن الاستفهام هناك، فكذا لا يحسُن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لو حَسُنَ الاستفهام هاهنا لزم الاشتراك، وإنّه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أهل العلم، وإنّما الرجل صاحب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بالناس هاهنا كلّ الناس، ولا بالرجل المختصّ بالرجولية دون غيره، وإنّما المقصود الناس الموصوفون بصفات الكمال، وكذلك الرجل، وحينئذٍ يتحقّق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إفادتها للحصر ظاهرة بدليل أنّ الجاهل والجَبان يستقبِحان هذا الكلام، وتَنْفِرُ طباعهما عنه، ولولا إفادتها للحصر لَمَا حَصَل ذلك الاستقباح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ليسوا كلُّهم موصوفين بالصفات المذكورة؟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 للحال، بل هو للاستئناف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أدّى الزكاة،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يَحسُنُ الاستفهام هاهنا، فإنَّ ذكر كونه راكعاً، لا يحتمل ما بعد الركوع ولا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حُسنُ الاستفهام دلَّ على الاشتراك، وإنّه خلاف الأصل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عليٍّ وأهل بيت الرسول علیهم السلام ذلك، بل هو من عوائدهم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سلّمناه، لكنَّ أهليَّتهم لذلك وفعْلَهم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لتلك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عادتهم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الزكاة في حال الصلاة مُخلٌّ بالخُضوع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بل هو من تمامِه، فإنَّه علیه السلام جمع بين جهات الالتفات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الصلاة والزكاة، وذلك مؤكِّد ومقوٍّ للخُضوع والخُشوع</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أفادت المَدح على إيتاء الزكاة حال الصلاة،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ممنوعةٌ، فليس كلَّ ما حَسُنَ وَجَب أن يكون سُنّةٌ، لكن 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سنّةً في حّقهم علیهم السلام؟ إذا كانوا يُلزِمونَ أنفسهم جميع الأُمور المُقَرِّبة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استلزمت المَشاقَّ والكُلفة؛ فجائز أن يُسَنَّ في حقّهم سُننٌ ليست في حقِّنا، وإذا كانت كذلك تَعيَّن أن الواو للحال،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غَرَضُهُ من ذكر الركوع على الخصوص 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سلّمتم أنّه يكون تكراراً، بقي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مشتمل على فائدةٍ هي التشريف، لكن التكرار خلاف الأصل، وما ذكرتم أنّه زيادة فليس بحقِّ، وإنّه باطل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الواو للاستئناف لكان الكلام في غاية الرَّكاكة، وذلك لأنّ ذكر إقامة الصلاة أتمُّ وأشرفُ من إقامة بعض أركان الصلاة، وعادة الكلام الفصيح أن يبدأ بالأشرف فالأشرف لا</w:t>
      </w:r>
      <w:r>
        <w:rPr>
          <w:rStyle w:val="FootnoteAnchor"/>
          <w:rtl w:val="true"/>
        </w:rPr>
        <w:footnoteReference w:id="242"/>
      </w:r>
      <w:r>
        <w:rPr>
          <w:rFonts w:ascii="Amiri" w:hAnsi="Amiri" w:eastAsia="Amiri" w:cs="Amiri"/>
          <w:color w:val="111111"/>
          <w:sz w:val="28"/>
          <w:sz w:val="28"/>
          <w:szCs w:val="28"/>
          <w:rtl w:val="true"/>
          <w:lang w:bidi="ar-SA"/>
        </w:rPr>
        <w:t>أن يُبدأ ويُخْتَم بما دونه، لأنّا إذا علمنا أوصاف المُؤمنين على الوجه الأكمل، ثُمّ ذُكر لنا بعد ذلك وصفٌ دون ذلك لم يكن للوصف الثاني ذَوقٌ في النفس، بل يكون ذلك في غاية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الواو للاستئناف لبقي الكلام مُنقطعاً عما قبله، وصار بمنزلة من يقول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بالاستئناف العَطَف، لكن الخطأ قائمٌ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واو الاستئناف لا تُطلق على واو العَطفِ بالاتّفاق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العَطفَ لكان</w:t>
      </w:r>
      <w:r>
        <w:rPr>
          <w:rStyle w:val="FootnoteAnchor"/>
          <w:rtl w:val="true"/>
        </w:rPr>
        <w:footnoteReference w:id="243"/>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تقديره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والذين 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عطفَ جملةٍ على مُفرد، وإنّه غير جائز، أو يصير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مُحتاجاً إلى الإخبار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w:t>
      </w:r>
      <w:r>
        <w:rPr>
          <w:rStyle w:val="FootnoteAnchor"/>
          <w:rtl w:val="true"/>
        </w:rPr>
        <w:footnoteReference w:id="244"/>
      </w:r>
      <w:r>
        <w:rPr>
          <w:rFonts w:ascii="Amiri" w:hAnsi="Amiri" w:eastAsia="Amiri" w:cs="Amiri"/>
          <w:color w:val="111111"/>
          <w:sz w:val="28"/>
          <w:sz w:val="28"/>
          <w:szCs w:val="28"/>
          <w:rtl w:val="true"/>
          <w:lang w:bidi="ar-SA"/>
        </w:rPr>
        <w:t>يُحتمل أن تكون في ذِكره فائدةٌ زائدةٌ، لكنّ ذكر هذه الجُملة عَقِيبَ الكلام يُوجب سَبق الذهن إلى أنَّ الواو للحال، والسبق إلى الذهن دليل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فإنَّه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يُحارب عنِّي، ويبني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تَجرِ العادة</w:t>
      </w:r>
      <w:r>
        <w:rPr>
          <w:rStyle w:val="FootnoteAnchor"/>
          <w:rtl w:val="true"/>
        </w:rPr>
        <w:footnoteReference w:id="245"/>
      </w:r>
      <w:r>
        <w:rPr>
          <w:rFonts w:ascii="Amiri" w:hAnsi="Amiri" w:eastAsia="Amiri" w:cs="Amiri"/>
          <w:color w:val="111111"/>
          <w:sz w:val="28"/>
          <w:sz w:val="28"/>
          <w:szCs w:val="28"/>
          <w:rtl w:val="true"/>
          <w:lang w:bidi="ar-SA"/>
        </w:rPr>
        <w:t>بالمحاربة حال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بين البناء والمُحاربة غيرُ مُمكن بخلاف ما نحن فيه، فإنّ الجمع بين إيتاء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مُمكن في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الراكع على ما مِن شأنه أن يكون راكعاً، وحينئذٍ يَصير عاماً لكل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يكون حقيقةً بل مجازاً، وإنّه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هاهنا على النُّصرة فيه ثلاث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يَصِحُ تخصيصُ أيِّ فردٍ منه كان، أمّا التَنصيص على البَعض فقط فغير</w:t>
      </w:r>
      <w:r>
        <w:rPr>
          <w:rStyle w:val="FootnoteAnchor"/>
          <w:rtl w:val="true"/>
        </w:rPr>
        <w:footnoteReference w:id="246"/>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جائز، لأنّه لمّا ثبت أنّ الواو للحال وامتنَع بالاتفاق أن تكون هذه الصفات حال الركوع ثابتةٌ لكلّ المُؤمنين، وَجَب الحَمل على البَعض، خصوصاً والآية في سِياق المَدح والتَعظيم، فاستعمال لَفظ الجَمع في المُفرد للتعظيم مشهور في اللغة،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نُوحاً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التشريف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الآية إثباتُ نُصرة المُؤمنين للمُؤمنين، ونفيُها عن اليهود والنَصارى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بأسرهِ موجود في الآية التي قبل هذه،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ءَامَنُوا لا </w:t>
      </w:r>
    </w:p>
    <w:p>
      <w:pPr>
        <w:pStyle w:val="BookText"/>
        <w:rPr/>
      </w:pPr>
      <w:r>
        <w:rPr>
          <w:rFonts w:ascii="Amiri" w:hAnsi="Amiri" w:eastAsia="Amiri" w:cs="Amiri"/>
          <w:color w:val="111111"/>
          <w:sz w:val="28"/>
          <w:sz w:val="28"/>
          <w:szCs w:val="28"/>
          <w:rtl w:val="true"/>
          <w:lang w:bidi="ar-SA"/>
        </w:rPr>
        <w:t>تَتَّخِذوا اليَهُودَ وَالنَّصَارَى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أثبت فيها موالاة بعضهم لبعض، ونَهى المُؤمنين عن أن</w:t>
      </w:r>
      <w:r>
        <w:rPr>
          <w:rStyle w:val="FootnoteAnchor"/>
          <w:rtl w:val="true"/>
        </w:rPr>
        <w:footnoteReference w:id="249"/>
      </w:r>
      <w:r>
        <w:rPr>
          <w:rFonts w:ascii="Amiri" w:hAnsi="Amiri" w:eastAsia="Amiri" w:cs="Amiri"/>
          <w:color w:val="111111"/>
          <w:sz w:val="28"/>
          <w:sz w:val="28"/>
          <w:szCs w:val="28"/>
          <w:rtl w:val="true"/>
          <w:lang w:bidi="ar-SA"/>
        </w:rPr>
        <w:t>يتَّخذوهم أولياء، ففهمنا من مجموع هذه الآية أنّهم ليسوا أنصاراً للمُؤمنين، وكلُّ واحدٍ من المُؤمنين يعلم بالضرورة منهُ</w:t>
      </w:r>
      <w:r>
        <w:rPr>
          <w:rStyle w:val="FootnoteAnchor"/>
          <w:rtl w:val="true"/>
        </w:rPr>
        <w:footnoteReference w:id="250"/>
      </w:r>
      <w:r>
        <w:rPr>
          <w:rFonts w:ascii="Amiri" w:hAnsi="Amiri" w:eastAsia="Amiri" w:cs="Amiri"/>
          <w:color w:val="111111"/>
          <w:sz w:val="28"/>
          <w:sz w:val="28"/>
          <w:szCs w:val="28"/>
          <w:rtl w:val="true"/>
          <w:lang w:bidi="ar-SA"/>
        </w:rPr>
        <w:t>أن رسول الله صلی الله علیه وآله وسلم وسائر المؤمنين ينصرونه، ويعلم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 أنّ مَن كان مع رسول الله صلی الله علیه وآله وسلم والمؤمنين، فلا بدّ</w:t>
      </w:r>
      <w:r>
        <w:rPr>
          <w:rStyle w:val="FootnoteAnchor"/>
          <w:rtl w:val="true"/>
        </w:rPr>
        <w:footnoteReference w:id="251"/>
      </w:r>
      <w:r>
        <w:rPr>
          <w:rFonts w:ascii="Amiri" w:hAnsi="Amiri" w:eastAsia="Amiri" w:cs="Amiri"/>
          <w:color w:val="111111"/>
          <w:sz w:val="28"/>
          <w:sz w:val="28"/>
          <w:szCs w:val="28"/>
          <w:rtl w:val="true"/>
          <w:lang w:bidi="ar-SA"/>
        </w:rPr>
        <w:t>وأن يكون معه</w:t>
      </w:r>
      <w:r>
        <w:rPr>
          <w:rStyle w:val="FootnoteAnchor"/>
          <w:rtl w:val="true"/>
        </w:rPr>
        <w:footnoteReference w:id="252"/>
      </w:r>
      <w:r>
        <w:rPr>
          <w:rFonts w:ascii="Amiri" w:hAnsi="Amiri" w:eastAsia="Amiri" w:cs="Amiri"/>
          <w:color w:val="111111"/>
          <w:sz w:val="28"/>
          <w:sz w:val="28"/>
          <w:szCs w:val="28"/>
          <w:rtl w:val="true"/>
          <w:lang w:bidi="ar-SA"/>
        </w:rPr>
        <w:t xml:space="preserve">دليل العقل والحسن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فكان</w:t>
      </w:r>
      <w:r>
        <w:rPr>
          <w:rStyle w:val="FootnoteAnchor"/>
          <w:rtl w:val="true"/>
        </w:rPr>
        <w:footnoteReference w:id="253"/>
      </w:r>
      <w:r>
        <w:rPr>
          <w:rFonts w:ascii="Amiri" w:hAnsi="Amiri" w:eastAsia="Amiri" w:cs="Amiri"/>
          <w:color w:val="111111"/>
          <w:sz w:val="28"/>
          <w:sz w:val="28"/>
          <w:szCs w:val="28"/>
          <w:rtl w:val="true"/>
          <w:lang w:bidi="ar-SA"/>
        </w:rPr>
        <w:t>حَمل الولاية في هذه الآية على معنى غير النُّصرة أولى وأكثر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النُّصرة لا شكّ أنّها أعمّ من الإمامة، فلو حَملنا هذه الآية على الإمامة لكان أولى من حَملها على النُّصرة، لما أنّ الإمامة مُستلزِمة للنُّصرة استلزام الخاصّ للعامّ، وذلك تكثير لفوائد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وصَونٌ</w:t>
      </w:r>
      <w:r>
        <w:rPr>
          <w:rStyle w:val="FootnoteAnchor"/>
          <w:rtl w:val="true"/>
        </w:rPr>
        <w:footnoteReference w:id="254"/>
      </w:r>
      <w:r>
        <w:rPr>
          <w:rFonts w:ascii="Amiri" w:hAnsi="Amiri" w:eastAsia="Amiri" w:cs="Amiri"/>
          <w:color w:val="111111"/>
          <w:sz w:val="28"/>
          <w:sz w:val="28"/>
          <w:szCs w:val="28"/>
          <w:rtl w:val="true"/>
          <w:lang w:bidi="ar-SA"/>
        </w:rPr>
        <w:t>له عن كثرة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ليس هناك فائدةٌ زائدة؛ لأنّ النبيّ صلی الله علیه وآله وسلم نصّ على عليٍّ علیه السلام نصّاً جَلِيّاً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 أنّه يمتنِع حَمل الولاية هاهنا على النُّصرة، وجب حَملها على الإمامة، أمّا أنّ هذه الفائدة زائدةٌ على النصِّ الجليّ، أو ليس بزائدةٍ فحديث آخر؛ لأنّ لنا أن نحمِلَها على التأكيد للنصِّ الجليِّ لِيُوافق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صلی الله علیه وآله وسلم، أمّا أنتم فزعمتم حَملها على النُّصرة من غير ضرورةٍ مع دلالة الآية المَذكورة على النُّصرة، وكان تكراراً لا حاجة إليه ولا ضرورة تحمِلُنا</w:t>
      </w:r>
      <w:r>
        <w:rPr>
          <w:rStyle w:val="FootnoteAnchor"/>
          <w:rtl w:val="true"/>
        </w:rPr>
        <w:footnoteReference w:id="255"/>
      </w:r>
      <w:r>
        <w:rPr>
          <w:rFonts w:ascii="Amiri" w:hAnsi="Amiri" w:eastAsia="Amiri" w:cs="Amiri"/>
          <w:color w:val="111111"/>
          <w:sz w:val="28"/>
          <w:sz w:val="28"/>
          <w:szCs w:val="28"/>
          <w:rtl w:val="true"/>
          <w:lang w:bidi="ar-SA"/>
        </w:rPr>
        <w:t>عليه، فافترق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Style w:val="FootnoteAnchor"/>
          <w:rtl w:val="true"/>
        </w:rPr>
        <w:footnoteReference w:id="256"/>
      </w:r>
      <w:r>
        <w:rPr>
          <w:rFonts w:ascii="Amiri" w:hAnsi="Amiri" w:eastAsia="Amiri" w:cs="Amiri"/>
          <w:color w:val="111111"/>
          <w:sz w:val="28"/>
          <w:sz w:val="28"/>
          <w:szCs w:val="28"/>
          <w:rtl w:val="true"/>
          <w:lang w:bidi="ar-SA"/>
        </w:rPr>
        <w:t>ما يمنع حَمل هذه الآية على الإمامة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يصير مَجازاً، لكنّ المَجاز يُصار إليه عند عدم إرادة الحقيقة، وقد بيَّنا أنّها غير مُرادة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تقتضي ثبوت الولاية في الحال، فيلزم أن يكون إماماً في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ذلك، إلّا أنَّ قرينة امتناع اجتماع أوامر الخليفة مع أوامر المُستخلِف بحسب العُرف والعادة صَرَفَتْ عن حَملها على ثبوت الإمامة الفعليّة في الحال، وكانت قرينةً في الحال فعليّةً بعد عدم المُستخلِف،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الآية وما بعدها يُنافي حَملها على الإمامة، لوجوه،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التنافي، فإنّه إذا حملناها على الإمامة استلزمت النُّصرة، وما يدُلُّ على مُراديّة المَلزوم لوجود اللازم في المَلزوم، وهو الجواب عن باقي الوجوه، وبالله التوفيق والعصمة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Style w:val="FootnoteAnchor"/>
          <w:rtl w:val="true"/>
        </w:rPr>
        <w:footnoteReference w:id="258"/>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التمسّك بقوله يوم غدير خُمّ، وقد جمع الناس بعد رجوعه عن حِجّة الوَداع، وكان يوماً صائفاً حتّى أنّ الرجل لَيَضَع رداءَه تحت قدميه لشدّة الحَر، وجَمَعَ الرَّحال وصَعِد عليها مُخاطباً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مِنكم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وأنصُر مَن نَصَرَه، وأخذُلُ من خَذَله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بهذا الخبر لمّا كان مشروطاً بصحّته وجب تصحيحه أوّلاً، ثمّ بيان وجه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الحديث وتواتره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فعندنا أنّ هذا الخبر متواتر، لكن حصول العِلم عَقِيبَ خبر التواتُر لمّا كان من باب </w:t>
      </w:r>
    </w:p>
    <w:p>
      <w:pPr>
        <w:pStyle w:val="BookText"/>
        <w:rPr/>
      </w:pPr>
      <w:r>
        <w:rPr>
          <w:rFonts w:ascii="Amiri" w:hAnsi="Amiri" w:eastAsia="Amiri" w:cs="Amiri"/>
          <w:color w:val="111111"/>
          <w:sz w:val="28"/>
          <w:sz w:val="28"/>
          <w:szCs w:val="28"/>
          <w:rtl w:val="true"/>
          <w:lang w:bidi="ar-SA"/>
        </w:rPr>
        <w:t>الوجدانيات مع أنّه لا يعُمُّ، لم يمكننا الاستدلال به على خصومنا، فلا جَرَمَ حاولنا إثباته عليهم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أجمعت على نقله، وإجماعهم على مذهب الخصم حُجّة، أمّا أنّها أجمعت على صِحّته، فلأنّ الشيعة بأسرهم ينقلونه ليُثبتوا به إمامتهم، والخَصم ينقله ليُثبت به فضيلته، فوجب أن يكون مجمعاً على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ذكره في الشورى عندما حاول ذكر فضائله ولم يُنكره أحد منهم</w:t>
      </w:r>
      <w:r>
        <w:rPr>
          <w:rStyle w:val="FootnoteAnchor"/>
          <w:rtl w:val="true"/>
        </w:rPr>
        <w:footnoteReference w:id="260"/>
      </w:r>
      <w:r>
        <w:rPr>
          <w:rFonts w:ascii="Amiri" w:hAnsi="Amiri" w:eastAsia="Amiri" w:cs="Amiri"/>
          <w:color w:val="111111"/>
          <w:sz w:val="28"/>
          <w:sz w:val="28"/>
          <w:szCs w:val="28"/>
          <w:rtl w:val="true"/>
          <w:lang w:bidi="ar-SA"/>
        </w:rPr>
        <w:t>، فعدم إنكارِهم لذلك مع توفّر دواعي الخَصم على إنكاره فيما يفتخِر خَصمه عليه ما يشهد بصِحّته شهادةً ضروريةً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المقام الثاني</w:t>
      </w:r>
    </w:p>
    <w:p>
      <w:pPr>
        <w:pStyle w:val="BookText"/>
        <w:rPr/>
      </w:pPr>
      <w:r>
        <w:rPr>
          <w:rFonts w:ascii="Amiri" w:hAnsi="Amiri" w:eastAsia="Amiri" w:cs="Amiri"/>
          <w:color w:val="111111"/>
          <w:sz w:val="28"/>
          <w:sz w:val="28"/>
          <w:szCs w:val="28"/>
          <w:rtl w:val="true"/>
          <w:lang w:bidi="ar-SA"/>
        </w:rPr>
        <w:t>وهو دلالته على الإمامة، فمبنيٌّ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متَعيِّنة للمراد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يلزَم من ذلك القول بإمامة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p>
    <w:p>
      <w:pPr>
        <w:pStyle w:val="BookText"/>
        <w:rPr/>
      </w:pPr>
      <w:r>
        <w:rPr>
          <w:rFonts w:ascii="Amiri" w:hAnsi="Amiri" w:eastAsia="Amiri" w:cs="Amiri"/>
          <w:color w:val="111111"/>
          <w:sz w:val="28"/>
          <w:sz w:val="28"/>
          <w:szCs w:val="28"/>
          <w:rtl w:val="true"/>
          <w:lang w:bidi="ar-SA"/>
        </w:rPr>
        <w:t>فيدلّ عليه الكتابُ والسُنَّة والشِعر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مَوْلَيْكُمْ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أولى بكم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مَوَالِى</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أطبق المفسّرون على أنّ معناه من كان أولى بالميراث وأحقَّ به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السُّنَّة، فقوله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w:t>
      </w:r>
      <w:r>
        <w:rPr>
          <w:rStyle w:val="FootnoteAnchor"/>
          <w:rtl w:val="true"/>
        </w:rPr>
        <w:footnoteReference w:id="265"/>
      </w:r>
      <w:r>
        <w:rPr>
          <w:rFonts w:ascii="Amiri" w:hAnsi="Amiri" w:eastAsia="Amiri" w:cs="Amiri"/>
          <w:color w:val="111111"/>
          <w:sz w:val="28"/>
          <w:sz w:val="28"/>
          <w:szCs w:val="28"/>
          <w:rtl w:val="true"/>
          <w:lang w:bidi="ar-SA"/>
        </w:rPr>
        <w:t>بغير إذن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مادة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نكحت بغير إذن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w:t>
      </w:r>
    </w:p>
    <w:p>
      <w:pPr>
        <w:pStyle w:val="BookText"/>
        <w:rPr/>
      </w:pPr>
      <w:r>
        <w:rPr>
          <w:rFonts w:ascii="Amiri" w:hAnsi="Amiri" w:eastAsia="Amiri" w:cs="Amiri"/>
          <w:color w:val="111111"/>
          <w:sz w:val="28"/>
          <w:sz w:val="28"/>
          <w:szCs w:val="28"/>
          <w:rtl w:val="true"/>
          <w:lang w:bidi="ar-SA"/>
        </w:rPr>
        <w:t>، ولا يَصِحُّ حمل المولى هاهنا على غير المالك لأمرها والأولى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الشعر، فقول لبيد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فَغَدتْ كلا الفَرْجَيْنِ</w:t>
      </w:r>
      <w:r>
        <w:rPr>
          <w:rStyle w:val="FootnoteAnchor"/>
          <w:rtl w:val="true"/>
        </w:rPr>
        <w:footnoteReference w:id="268"/>
      </w:r>
      <w:r>
        <w:rPr>
          <w:rFonts w:ascii="Amiri" w:hAnsi="Amiri" w:eastAsia="Amiri" w:cs="Amiri"/>
          <w:color w:val="111111"/>
          <w:sz w:val="28"/>
          <w:sz w:val="28"/>
          <w:szCs w:val="28"/>
          <w:rtl w:val="true"/>
          <w:lang w:bidi="ar-SA"/>
        </w:rPr>
        <w:t xml:space="preserve">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w:t>
      </w:r>
      <w:r>
        <w:rPr>
          <w:rStyle w:val="FootnoteAnchor"/>
          <w:rtl w:val="true"/>
        </w:rPr>
        <w:footnoteReference w:id="269"/>
      </w:r>
      <w:r>
        <w:rPr>
          <w:rFonts w:ascii="Amiri" w:hAnsi="Amiri" w:eastAsia="Amiri" w:cs="Amiri"/>
          <w:color w:val="111111"/>
          <w:sz w:val="28"/>
          <w:sz w:val="28"/>
          <w:szCs w:val="28"/>
          <w:rtl w:val="true"/>
          <w:lang w:bidi="ar-SA"/>
        </w:rPr>
        <w:t>المَخَافَةِ خَلْفُهَا وأَمَامُهَا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وقال الأخطل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فأصبحتَ مولاها على الناسِ كلِّهم</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قُرِيشٌ أَن تَهَابَ وتَحْمَدا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صحا القلب إلّا من ضغائن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أمير مستبدٌّ فأصعدا</w:t>
      </w:r>
    </w:p>
    <w:p>
      <w:pPr>
        <w:pStyle w:val="BookText"/>
        <w:rPr/>
      </w:pPr>
      <w:r>
        <w:rPr>
          <w:rFonts w:ascii="Amiri" w:hAnsi="Amiri" w:eastAsia="Amiri" w:cs="Amiri"/>
          <w:color w:val="111111"/>
          <w:sz w:val="28"/>
          <w:sz w:val="28"/>
          <w:szCs w:val="28"/>
          <w:rtl w:val="true"/>
          <w:lang w:bidi="ar-SA"/>
        </w:rPr>
        <w:t>ديوان الأخطل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رسالة في أقسام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تلخيص الشافي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تفسير التبيان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البيت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يُهاب ويُحمدا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مواليَ حقٌّ يطلُبُون لَهُم</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وَمَا مَلُّوا ولا تَعِبُوا</w:t>
      </w:r>
      <w:r>
        <w:rPr>
          <w:rStyle w:val="FootnoteAnchor"/>
          <w:rtl w:val="true"/>
        </w:rPr>
        <w:footnoteReference w:id="2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يَأْشَرُوا</w:t>
      </w:r>
      <w:r>
        <w:rPr>
          <w:rStyle w:val="FootnoteAnchor"/>
          <w:rtl w:val="true"/>
        </w:rPr>
        <w:footnoteReference w:id="276"/>
      </w:r>
      <w:r>
        <w:rPr>
          <w:rFonts w:ascii="Amiri" w:hAnsi="Amiri" w:eastAsia="Amiri" w:cs="Amiri"/>
          <w:color w:val="111111"/>
          <w:sz w:val="28"/>
          <w:sz w:val="28"/>
          <w:szCs w:val="28"/>
          <w:rtl w:val="true"/>
          <w:lang w:bidi="ar-SA"/>
        </w:rPr>
        <w:t xml:space="preserve">فيه إذْ كانوا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يكونُ لِقَوْمٍ غيرُهم أَشِروا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خفّ القطين فراحوا منك أو بكروا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وأزعجتهم نوىً في صرفها غِيرُ</w:t>
      </w:r>
    </w:p>
    <w:p>
      <w:pPr>
        <w:pStyle w:val="BookText"/>
        <w:rPr/>
      </w:pPr>
      <w:r>
        <w:rPr>
          <w:rFonts w:ascii="Amiri" w:hAnsi="Amiri" w:eastAsia="Amiri" w:cs="Amiri"/>
          <w:color w:val="111111"/>
          <w:sz w:val="28"/>
          <w:sz w:val="28"/>
          <w:szCs w:val="28"/>
          <w:rtl w:val="true"/>
          <w:lang w:bidi="ar-SA"/>
        </w:rPr>
        <w:t>ديوان الأخطل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الشافي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تلخيص الشافي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فكان المولى</w:t>
      </w:r>
      <w:r>
        <w:rPr>
          <w:rStyle w:val="FootnoteAnchor"/>
          <w:rtl w:val="true"/>
        </w:rPr>
        <w:footnoteReference w:id="278"/>
      </w:r>
      <w:r>
        <w:rPr>
          <w:rFonts w:ascii="Amiri" w:hAnsi="Amiri" w:eastAsia="Amiri" w:cs="Amiri"/>
          <w:color w:val="111111"/>
          <w:sz w:val="28"/>
          <w:sz w:val="28"/>
          <w:szCs w:val="28"/>
          <w:rtl w:val="true"/>
          <w:lang w:bidi="ar-SA"/>
        </w:rPr>
        <w:t>في هذه الأبيات ليس المقصود منه إلّا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فقال الفَرَّاء</w:t>
      </w:r>
      <w:r>
        <w:rPr>
          <w:rStyle w:val="FootnoteAnchor"/>
          <w:rtl w:val="true"/>
        </w:rPr>
        <w:footnoteReference w:id="279"/>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والمولى في كلام العرب واحد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تأويل الأولى</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الأنباري</w:t>
      </w:r>
      <w:r>
        <w:rPr>
          <w:rStyle w:val="FootnoteAnchor"/>
          <w:rtl w:val="true"/>
        </w:rPr>
        <w:footnoteReference w:id="28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هو الأولى بالشيء</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كثيرة، فثبت بهذه الوجوه أنّ لفظ المولى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الثاني</w:t>
      </w:r>
    </w:p>
    <w:p>
      <w:pPr>
        <w:pStyle w:val="BookText"/>
        <w:rPr/>
      </w:pPr>
      <w:r>
        <w:rPr>
          <w:rFonts w:ascii="Amiri" w:hAnsi="Amiri" w:eastAsia="Amiri" w:cs="Amiri"/>
          <w:color w:val="111111"/>
          <w:sz w:val="28"/>
          <w:sz w:val="28"/>
          <w:szCs w:val="28"/>
          <w:rtl w:val="true"/>
          <w:lang w:bidi="ar-SA"/>
        </w:rPr>
        <w:t>وهو أنّ المُراد بالمَولى فى هذا الحديث الأولى فمن</w:t>
      </w:r>
      <w:r>
        <w:rPr>
          <w:rStyle w:val="FootnoteAnchor"/>
          <w:rtl w:val="true"/>
        </w:rPr>
        <w:footnoteReference w:id="284"/>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مقدّمة الكلام وهي</w:t>
      </w:r>
      <w:r>
        <w:rPr>
          <w:rStyle w:val="FootnoteAnchor"/>
          <w:rtl w:val="true"/>
        </w:rPr>
        <w:footnoteReference w:id="285"/>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منكم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المولى عَقِيبَ ذلك، دليل يوضِّح أنّ المقصود بالمولى هو الأولى السابق لوجهين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السابق إلى الفهم، والسبق إلى الفهم دليل الحقيقة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إلّا الأولى، وإلّا لم يبق للمقدّمة فائدة، وكان ذلك إلغازاً لا بياناً بأمثاله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إنسان لجماعة، وله عدّة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تعرفون عبدي زيداً، أُشهدكم أنّ 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نفهم أنّه أراد عبده زيداً دون غيره، فكذا هاهنا لمّا قدّم ذكر الأولى، ثمّ أردفه بذكر المولى المُحتمِل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وجب أن يكون المولى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المولى تفيد المعتِق، والمعتَق، وإبن العمّ، والجارِ، والحليف، والناصر، والأولى بالتصرّف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فلفظة المولى هاهنا إمّا أن تكون بمعنى المُعتِق، وهو باطل؛ لأنَّه ليس من صفات النبيّ صلی الله علیه وآله وسلم، ولا من صفات عليٍّ علیه السلام، وكذلك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ابن العمّ، فيستلزم كذب الكلام؛ لأنّ 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ابن عمّه كان عليٌّ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عمّ لجعفر وعقيل، ولم يكن عليّ علیه السلام كذلك، بل كان أخاً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الجار، فهو أيضاً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الحليف، فلم يكن النبي صلی الله علیه وآله وسلم حليفاً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الناصر، فغير مُراد أيضاً؛ لأنّ كلّ أحد يعلم من ضرورة الدين وجوب تولّي المؤمنين بعضهم لبعض،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فجمع الناس لشرح هذا المعنى الواضح الظاهر غير لائق بالنبيّ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بَطَلَتْ هذه الأقسام لم يبقَ إلّا المَولى بمعنى الأولى بالتصرّف،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نكون نحمِل هذه اللفظة على كلّ هذه المَعاني، ونجعلها حقيقةً في كلّ واحدٍ منها، فيكون ذلك اشتراكاً لفظياً، وإنّه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نستعملها في بعض هذه المَعاني دون البعض، وهو ترجيح من غير مرجّح، وهو مُحال، فتعيَّن أن نحمِلَها على العِلّة المُشتركة بين هذه المفهومات، وهو الأولى حقيقةً، وعلى كلّ واحدٍ من هذه المَفهومات مجازاً، ولا يمكن المُعارضة بأنّ المجاز خلاف الأصل، لأنّا إذا تردّدنا بين المَجاز والاشتراك فالمَجاز أولى، كما هو مبيّن في أُصول الفقه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لعل الله قال له علیه السلام عَقِيبَ كلام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يابن أبي طالب، أصبحتَ مَولاي ومَولى كلّ مؤمنٍ ومؤمنةٍ إلى يوم القيامة</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بالضرورة أنَّ عمر لم يرد مُعتِقي </w:t>
      </w:r>
    </w:p>
    <w:p>
      <w:pPr>
        <w:pStyle w:val="BookText"/>
        <w:rPr/>
      </w:pPr>
      <w:r>
        <w:rPr>
          <w:rFonts w:ascii="Amiri" w:hAnsi="Amiri" w:eastAsia="Amiri" w:cs="Amiri"/>
          <w:color w:val="111111"/>
          <w:sz w:val="28"/>
          <w:sz w:val="28"/>
          <w:szCs w:val="28"/>
          <w:rtl w:val="true"/>
          <w:lang w:bidi="ar-SA"/>
        </w:rPr>
        <w:t>ولا معتَقي، ولا حليفي، ولا ابن عمّي، بقي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أصبحت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باطل أيضاً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النُّصرة معلومة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نُصرة عليّ علیه السلام و أهله أمر في غاية الظهور، بل لا نسبة لأحدٍ من الصحابة إليه في ذلك، وما كان كذلك فلا يكون تعظيم عمر له بذلك وغَبطه به لائقاً بذكاء عمر وفطنته، فلم يبقَ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الأولى بالتصرُّف في الأُمور،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بيان الثالث</w:t>
      </w:r>
    </w:p>
    <w:p>
      <w:pPr>
        <w:pStyle w:val="BookText"/>
        <w:rPr/>
      </w:pPr>
      <w:r>
        <w:rPr>
          <w:rFonts w:ascii="Amiri" w:hAnsi="Amiri" w:eastAsia="Amiri" w:cs="Amiri"/>
          <w:color w:val="111111"/>
          <w:sz w:val="28"/>
          <w:sz w:val="28"/>
          <w:szCs w:val="28"/>
          <w:rtl w:val="true"/>
          <w:lang w:bidi="ar-SA"/>
        </w:rPr>
        <w:t xml:space="preserve">وهو أنّه لمّا كان المُراد بالمَولى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كان ذلك دليلاً على إمامته، وبيانه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لا يقبل إلّا معنى الأولى بالتصرُّف، فإنَّ أهل اللغة لا يُطلِقون لفظة الأولى إلّا فيمن تَملَّكَ تدبير الأمر المتصرّف فيه،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أولى بإقامة الحدود، والولد أولى بالميراث والزوج أولى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 ليس إلّا ما ذكرناه، واتَّفق المُفسّرون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المُراد به أولى بتدبيرهم والقيام بأُمورهم</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المُراد بالأولى المُتصرّف فيه، ثبت كونه إماماً إذ لا معنى للإمام إلّا الشخص الذي هو أولى الناس بتدبير الخلق والتصرُّف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نُساعد على أنَّ لفظة الأولى غير متعيّنة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بالتصرّف، لكن نبيِّن أنّ المُراد بالأولى هاهنا هو الأولى بالتصرُّف لأنّه إذا ثبت حَمل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الأولى بالتصرُّف بالأمر والنهي لأجل المُقدّمة أيضاً، لأنّ 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منكم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أولى بالتصرُّف فيكم بالأمر والنهي، فيجب أن يكون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أولى بهم من أنفسهم في التصرُّف في أُمورهم،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المطلوب من هذا الحديث الإمامة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المثارة حول الاستدلال بحديث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صِحّة هذا الحديث، أمّا دعوى العِلم الضروري بصِحَّته فمُكابرة، إذ ليس العِلم به كالعلم بوجود محمّد صلی الله علیه وآله وسلم، والعِلم بغزواته مع الكُفّار، وفتحه لمكّة، وغير ذلك من المتواتِرات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فلأنّ كثيراً من أصحاب الحديث لم ينقُلُوا هذا الحديث كالبُخاري ومُسلم والواقدي وغيرهم، وأيضاً فلأنّكم تزعُمُون أنّه صلی الله علیه وآله وسلم إنّما قال هذا الكلام بغدير خُمّ بعد رجوعه من الحَجّ، ولم يكن عليّ علیه السلام مع النبيّ صلی الله علیه وآله وسلم في ذلك الوقت، لأنّه كان باليَمن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دعواكم تواتُر هذا الخَبَر،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مُخالفوكم أيضاً يدّعون</w:t>
      </w:r>
      <w:r>
        <w:rPr>
          <w:rStyle w:val="FootnoteAnchor"/>
          <w:rtl w:val="true"/>
        </w:rPr>
        <w:footnoteReference w:id="290"/>
      </w:r>
      <w:r>
        <w:rPr>
          <w:rFonts w:ascii="Amiri" w:hAnsi="Amiri" w:eastAsia="Amiri" w:cs="Amiri"/>
          <w:color w:val="111111"/>
          <w:sz w:val="28"/>
          <w:sz w:val="28"/>
          <w:szCs w:val="28"/>
          <w:rtl w:val="true"/>
          <w:lang w:bidi="ar-SA"/>
        </w:rPr>
        <w:t>تواتُر الأخبار الدالّة على فضائل الشيخين، فإن قبلتُموها تركتم مذهبكم، وإن لم تقبلوها لاحتمال أن يكون ذلك التواتر لا على سبيل الرواية، بل على سبيل مذاكرة الخَبَر بعضهم</w:t>
      </w:r>
      <w:r>
        <w:rPr>
          <w:rStyle w:val="FootnoteAnchor"/>
          <w:rtl w:val="true"/>
        </w:rPr>
        <w:footnoteReference w:id="291"/>
      </w:r>
      <w:r>
        <w:rPr>
          <w:rFonts w:ascii="Amiri" w:hAnsi="Amiri" w:eastAsia="Amiri" w:cs="Amiri"/>
          <w:color w:val="111111"/>
          <w:sz w:val="28"/>
          <w:sz w:val="28"/>
          <w:szCs w:val="28"/>
          <w:rtl w:val="true"/>
          <w:lang w:bidi="ar-SA"/>
        </w:rPr>
        <w:t>مع بعضٍ، واحتمال إنهاء ذلك إلى جمع قليلين</w:t>
      </w:r>
      <w:r>
        <w:rPr>
          <w:rStyle w:val="FootnoteAnchor"/>
          <w:rtl w:val="true"/>
        </w:rPr>
        <w:footnoteReference w:id="292"/>
      </w:r>
      <w:r>
        <w:rPr>
          <w:rFonts w:ascii="Amiri" w:hAnsi="Amiri" w:eastAsia="Amiri" w:cs="Amiri"/>
          <w:color w:val="111111"/>
          <w:sz w:val="28"/>
          <w:sz w:val="28"/>
          <w:szCs w:val="28"/>
          <w:rtl w:val="true"/>
          <w:lang w:bidi="ar-SA"/>
        </w:rPr>
        <w:t>في أوّل الأمر، فكذلك ما ذكرتموه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فتعويلُكم على رواية الشيعة إمّا أن يكون لأجل كَثرتهم، أو لِما تقولونه من أنّ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لأنّ سَلَفهم ما بلغوا حدّ التواتُر، ولأنّ مُخالفيهم يروون فضائل الشيخين مع أنهم أكثر، ومع ذلك فالشيعة يَقْدَحُون في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لِما يقولون من أنّ إجماعهم حُجّة، فذلك باطل عندنا، ولأنّ ذلك فرع من مسألة الإمامة، فتصحيحها بها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الأوّل ممّا</w:t>
      </w:r>
      <w:r>
        <w:rPr>
          <w:rStyle w:val="FootnoteAnchor"/>
          <w:rtl w:val="true"/>
        </w:rPr>
        <w:footnoteReference w:id="293"/>
      </w:r>
      <w:r>
        <w:rPr>
          <w:rFonts w:ascii="Amiri" w:hAnsi="Amiri" w:eastAsia="Amiri" w:cs="Amiri"/>
          <w:color w:val="111111"/>
          <w:sz w:val="28"/>
          <w:sz w:val="28"/>
          <w:szCs w:val="28"/>
          <w:rtl w:val="true"/>
          <w:lang w:bidi="ar-SA"/>
        </w:rPr>
        <w:t>استدلّوا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أجمعت على جعله من أخبار الآحاد، أو من أخبار التواتُر؟</w:t>
      </w:r>
    </w:p>
    <w:p>
      <w:pPr>
        <w:pStyle w:val="BookText"/>
        <w:rPr/>
      </w:pPr>
      <w:r>
        <w:rPr>
          <w:rFonts w:ascii="Amiri" w:hAnsi="Amiri" w:eastAsia="Amiri" w:cs="Amiri"/>
          <w:color w:val="111111"/>
          <w:sz w:val="28"/>
          <w:sz w:val="28"/>
          <w:szCs w:val="28"/>
          <w:rtl w:val="true"/>
          <w:lang w:bidi="ar-SA"/>
        </w:rPr>
        <w:t>الأوّل مُسلَّم، والثاني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القَطع بصِحّته؟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الأُمّة يجعلونه خبراً واحداً، بمعنى أنّهم يعتقدون أنّ صِحّته مظنونةٌ لا معلومةٌ، وأنّ كلّ ما يكون صِحّته غير يقينيّة عند الأُمّة فإنّهم لا يقبلونه، بل أكثر الأخبار التي قَبِلُوها وعمِلُوا بها واجتهدوا في معرفة معانيها غير مقطوعة الصِحّة، فثبت</w:t>
      </w:r>
      <w:r>
        <w:rPr>
          <w:rStyle w:val="FootnoteAnchor"/>
          <w:rtl w:val="true"/>
        </w:rPr>
        <w:footnoteReference w:id="294"/>
      </w:r>
      <w:r>
        <w:rPr>
          <w:rFonts w:ascii="Amiri" w:hAnsi="Amiri" w:eastAsia="Amiri" w:cs="Amiri"/>
          <w:color w:val="111111"/>
          <w:sz w:val="28"/>
          <w:sz w:val="28"/>
          <w:szCs w:val="28"/>
          <w:rtl w:val="true"/>
          <w:lang w:bidi="ar-SA"/>
        </w:rPr>
        <w:t xml:space="preserve">بهذا أنّه </w:t>
      </w:r>
    </w:p>
    <w:p>
      <w:pPr>
        <w:pStyle w:val="BookText"/>
        <w:rPr/>
      </w:pPr>
      <w:r>
        <w:rPr>
          <w:rFonts w:ascii="Amiri" w:hAnsi="Amiri" w:eastAsia="Amiri" w:cs="Amiri"/>
          <w:color w:val="111111"/>
          <w:sz w:val="28"/>
          <w:sz w:val="28"/>
          <w:szCs w:val="28"/>
          <w:rtl w:val="true"/>
          <w:lang w:bidi="ar-SA"/>
        </w:rPr>
        <w:t>لا يلزَمُ من عدم ردّ الأُمّة لهذا الحديث أو اشتغالهم بِحَمله تارةً على الإمامة وتارةً على الفضيلة قَطْعُهم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سلّمنا حصول الإجماع، ولكن قد بيّنا أنّه لا يُمكنكم التمسُّك بالإجماع، لاحتمال أن يكون الإمام لا يُظهر الحقّ لأجل الخوف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الوجة الثاني، وهو المُناشدة به في الشُورى، فهو ضعيف؛ لأنّ الحاجة إلى تَصحيح المُناشدة كالحاجة إلى تَصحيح هذا الحديث، بل ذلك أولى لأنّ أكثر المحدّثين يُنكرون تلك المُناشدة، وبتقدير صِحّتها فلا نُسلّم إنهاءها إلى جميع الصحابة، وبتقدير إنهائها إلى كلّهم فلا نُسلَّم أنّ ذلك يَدلُّ على قطعهم بصِحّة الحديث، بل الظاهر أنّهم قبِلُوا هذا الحديث كما قبِلوا سائر الأحاديث من سائر الرواة من العُدول، وإن لم يقطَعوا بصِحّتها، وبتقدير أنّهم لم يعتقدوا صِحّة الحديث فلعلّهم سكتوا عن التكذيب تقيّةً وخوفاً من بني هاشم، وهذه المُقدّمات ممّا لا يُنكر</w:t>
      </w:r>
      <w:r>
        <w:rPr>
          <w:rStyle w:val="FootnoteAnchor"/>
          <w:rtl w:val="true"/>
        </w:rPr>
        <w:footnoteReference w:id="295"/>
      </w:r>
      <w:r>
        <w:rPr>
          <w:rFonts w:ascii="Amiri" w:hAnsi="Amiri" w:eastAsia="Amiri" w:cs="Amiri"/>
          <w:color w:val="111111"/>
          <w:sz w:val="28"/>
          <w:sz w:val="28"/>
          <w:szCs w:val="28"/>
          <w:rtl w:val="true"/>
          <w:lang w:bidi="ar-SA"/>
        </w:rPr>
        <w:t>تقديرها لا سيّما على مذهب من يُجوِّز على الخَلْق العظيم كِتمان ما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سلّمنا صِحّة هذا الحديث، ولكن لا نُسلَّم صِحّة هذه المُقدّمة، وهو 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أولى بكم 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الطُرق التي ذكرتُموها في تَصحيح أصل الحديث لم يوجد في شيء منها هذه المُقدّمة، فلم يمكن دعوى التواتُر فيها، ولم يمكن أيضاً دعوى إطباق الأُمّة على قَبولها؛ لأنّ من خالف الشيعة إنّما يروي أصل الحديث للاحتجاج به على فضيلة عليٍّ علیه السلام، ولا يروي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فلم يقل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ذكرها يوم الشورى، فثبت أنّه لا يُمكنكم إثبات هذه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أصل الحديث ومُقدِّمته، لكن لا نُسلَّم دلالته على الإمامة، ولا نُسلّم أنّ لفظة المَولى مُحتمِلَةٌ للأولى، ويَدُلُّ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أولى موضوعٌ لِيدُلَّ على معنى التفضيل،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لِيَدُلَّ على الحَدَثان أو الزمان أو المكان، ولم يذكُر أحدٌ من أئمّة النحو واللغة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يُوجب امتناع إفادة المولى بمعنى الأولى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لو كان يجيء بمعنى الأولى لصح أن يُقرن بأحدهما ما لصحّ أن يُقرن بأحدهما ما صحّ أن یُقرن </w:t>
      </w:r>
    </w:p>
    <w:p>
      <w:pPr>
        <w:pStyle w:val="BookText"/>
        <w:rPr/>
      </w:pPr>
      <w:r>
        <w:rPr>
          <w:rFonts w:ascii="Amiri" w:hAnsi="Amiri" w:eastAsia="Amiri" w:cs="Amiri"/>
          <w:color w:val="111111"/>
          <w:sz w:val="28"/>
          <w:sz w:val="28"/>
          <w:szCs w:val="28"/>
          <w:rtl w:val="true"/>
          <w:lang w:bidi="ar-SA"/>
        </w:rPr>
        <w:t>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w:t>
      </w:r>
      <w:r>
        <w:rPr>
          <w:rStyle w:val="FootnoteAnchor"/>
          <w:rtl w:val="true"/>
        </w:rPr>
        <w:footnoteReference w:id="296"/>
      </w:r>
      <w:r>
        <w:rPr>
          <w:rFonts w:ascii="Amiri" w:hAnsi="Amiri" w:eastAsia="Amiri" w:cs="Amiri"/>
          <w:color w:val="111111"/>
          <w:sz w:val="28"/>
          <w:sz w:val="28"/>
          <w:szCs w:val="28"/>
          <w:rtl w:val="true"/>
          <w:lang w:bidi="ar-SA"/>
        </w:rPr>
        <w:t>باطل، فالمقدَّم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الواضع ليس إلّا في وضع الألفاظ المفردة للمعاني المُفردة، فأمّا ضمّ بعض الألفاظ إلى بعض بالوضع</w:t>
      </w:r>
      <w:r>
        <w:rPr>
          <w:rStyle w:val="FootnoteAnchor"/>
          <w:rtl w:val="true"/>
        </w:rPr>
        <w:footnoteReference w:id="297"/>
      </w:r>
      <w:r>
        <w:rPr>
          <w:rFonts w:ascii="Amiri" w:hAnsi="Amiri" w:eastAsia="Amiri" w:cs="Amiri"/>
          <w:color w:val="111111"/>
          <w:sz w:val="28"/>
          <w:sz w:val="28"/>
          <w:szCs w:val="28"/>
          <w:rtl w:val="true"/>
          <w:lang w:bidi="ar-SA"/>
        </w:rPr>
        <w:t xml:space="preserve">فهو أمرٌ عقليّ، وإذا ثبت ذلك فلفظة الأُولى إذا كانت موضوعةً لمعنى آخر فصِحّة دخول إحداهما على الأُخرى لا يمكن بالوضع، بل بالعَقل، وإذا كان كذلك، فلو كان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w:t>
      </w:r>
      <w:r>
        <w:rPr>
          <w:rStyle w:val="FootnoteAnchor"/>
          <w:rtl w:val="true"/>
        </w:rPr>
        <w:footnoteReference w:id="298"/>
      </w:r>
      <w:r>
        <w:rPr>
          <w:rFonts w:ascii="Amiri" w:hAnsi="Amiri" w:eastAsia="Amiri" w:cs="Amiri"/>
          <w:color w:val="111111"/>
          <w:sz w:val="28"/>
          <w:sz w:val="28"/>
          <w:szCs w:val="28"/>
          <w:rtl w:val="true"/>
          <w:lang w:bidi="ar-SA"/>
        </w:rPr>
        <w:t>نحكُمُ</w:t>
      </w:r>
      <w:r>
        <w:rPr>
          <w:rStyle w:val="FootnoteAnchor"/>
          <w:rtl w:val="true"/>
        </w:rPr>
        <w:footnoteReference w:id="299"/>
      </w:r>
      <w:r>
        <w:rPr>
          <w:rFonts w:ascii="Amiri" w:hAnsi="Amiri" w:eastAsia="Amiri" w:cs="Amiri"/>
          <w:color w:val="111111"/>
          <w:sz w:val="28"/>
          <w:sz w:val="28"/>
          <w:szCs w:val="28"/>
          <w:rtl w:val="true"/>
          <w:lang w:bidi="ar-SA"/>
        </w:rPr>
        <w:t>بصِحّة اقتران مفهومها بمفهوم الأولى؛ لأنَّ صِحّة ذلك الاقتران ليس بين اللفظين، بل بين مفهومهما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ليس كلّما صَحٌ دخوله على أحدهما صحّ دخوله على الآخر فظاهر، إذ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 لا يجوز حمل المَولى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النقل عن أئمّة اللغة، فلا حُجّة فيه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عبيدة</w:t>
      </w:r>
      <w:r>
        <w:rPr>
          <w:rStyle w:val="FootnoteAnchor"/>
          <w:rtl w:val="true"/>
        </w:rPr>
        <w:footnoteReference w:id="300"/>
      </w: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مَأْوَيْكُمُ النَّارُ هِيَ مَوْلاكُمْ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معناه أولى بكم</w:t>
      </w:r>
      <w:r>
        <w:rPr>
          <w:rStyle w:val="FootnoteAnchor"/>
          <w:rtl w:val="true"/>
        </w:rPr>
        <w:footnoteReference w:id="302"/>
      </w:r>
      <w:r>
        <w:rPr>
          <w:rFonts w:ascii="Amiri" w:hAnsi="Amiri" w:eastAsia="Amiri" w:cs="Amiri"/>
          <w:color w:val="111111"/>
          <w:sz w:val="28"/>
          <w:sz w:val="28"/>
          <w:szCs w:val="28"/>
          <w:rtl w:val="true"/>
          <w:lang w:bidi="ar-SA"/>
        </w:rPr>
        <w:t>، وذكر ذلك أيضاً الأخفش</w:t>
      </w:r>
      <w:r>
        <w:rPr>
          <w:rStyle w:val="FootnoteAnchor"/>
          <w:rtl w:val="true"/>
        </w:rPr>
        <w:footnoteReference w:id="303"/>
      </w:r>
      <w:r>
        <w:rPr>
          <w:rFonts w:ascii="Amiri" w:hAnsi="Amiri" w:eastAsia="Amiri" w:cs="Amiri"/>
          <w:color w:val="111111"/>
          <w:sz w:val="28"/>
          <w:sz w:val="28"/>
          <w:szCs w:val="28"/>
          <w:rtl w:val="true"/>
          <w:lang w:bidi="ar-SA"/>
        </w:rPr>
        <w:t>والزجّاج</w:t>
      </w:r>
      <w:r>
        <w:rPr>
          <w:rStyle w:val="FootnoteAnchor"/>
          <w:rtl w:val="true"/>
        </w:rPr>
        <w:footnoteReference w:id="304"/>
      </w:r>
      <w:r>
        <w:rPr>
          <w:rFonts w:ascii="Amiri" w:hAnsi="Amiri" w:eastAsia="Amiri" w:cs="Amiri"/>
          <w:color w:val="111111"/>
          <w:sz w:val="28"/>
          <w:sz w:val="28"/>
          <w:szCs w:val="28"/>
          <w:rtl w:val="true"/>
          <w:lang w:bidi="ar-SA"/>
        </w:rPr>
        <w:t>، وعليّ بن عيسى</w:t>
      </w:r>
      <w:r>
        <w:rPr>
          <w:rStyle w:val="FootnoteAnchor"/>
          <w:rtl w:val="true"/>
        </w:rPr>
        <w:footnoteReference w:id="305"/>
      </w:r>
      <w:r>
        <w:rPr>
          <w:rFonts w:ascii="Amiri" w:hAnsi="Amiri" w:eastAsia="Amiri" w:cs="Amiri"/>
          <w:color w:val="111111"/>
          <w:sz w:val="28"/>
          <w:sz w:val="28"/>
          <w:szCs w:val="28"/>
          <w:rtl w:val="true"/>
          <w:lang w:bidi="ar-SA"/>
        </w:rPr>
        <w:t>، واستشهدوا ببيت لبيد</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وأمامُهَا وقد تقدّم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w:t>
      </w:r>
    </w:p>
    <w:p>
      <w:pPr>
        <w:pStyle w:val="BookText"/>
        <w:rPr/>
      </w:pPr>
      <w:r>
        <w:rPr>
          <w:rFonts w:ascii="Amiri" w:hAnsi="Amiri" w:eastAsia="Amiri" w:cs="Amiri"/>
          <w:color w:val="111111"/>
          <w:sz w:val="28"/>
          <w:sz w:val="28"/>
          <w:szCs w:val="28"/>
          <w:rtl w:val="true"/>
          <w:lang w:bidi="ar-SA"/>
        </w:rPr>
        <w:t>ذلك تساهُلٌ من هؤلاء الأئمة لا تحقيق؛ لأنَّ الأكابر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وأضرابه لم يذكروه، والذاكرون له لم يذكروه إلّا في تفسير هذه الآية وآية أُخرى</w:t>
      </w:r>
      <w:r>
        <w:rPr>
          <w:rStyle w:val="FootnoteAnchor"/>
          <w:rtl w:val="true"/>
        </w:rPr>
        <w:footnoteReference w:id="307"/>
      </w:r>
      <w:r>
        <w:rPr>
          <w:rFonts w:ascii="Amiri" w:hAnsi="Amiri" w:eastAsia="Amiri" w:cs="Amiri"/>
          <w:color w:val="111111"/>
          <w:sz w:val="28"/>
          <w:sz w:val="28"/>
          <w:szCs w:val="28"/>
          <w:rtl w:val="true"/>
          <w:lang w:bidi="ar-SA"/>
        </w:rPr>
        <w:t xml:space="preserve">مُرسلاً غير مُسندٍ، ولم يذكُروه في الكُتب الأصليَّة من اللغة، وليس كلّما يُذكَر في التفاسير كان ذلك لغةً أصليةً، ولذلك فإنَّهم يُفسّرون اليمين بالقُوَّة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وَالسَّمَواتُ مَطْوِيَّاتٌ بِيَمِينِهِ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والقلب بالعقل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مع أنَّ ذلك ليس لغةٌ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الدنوّ والقُرب،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w:t>
      </w:r>
      <w:r>
        <w:rPr>
          <w:rStyle w:val="FootnoteAnchor"/>
          <w:rtl w:val="true"/>
        </w:rPr>
        <w:footnoteReference w:id="310"/>
      </w:r>
      <w:r>
        <w:rPr>
          <w:rFonts w:ascii="Amiri" w:hAnsi="Amiri" w:eastAsia="Amiri" w:cs="Amiri"/>
          <w:color w:val="111111"/>
          <w:sz w:val="28"/>
          <w:sz w:val="28"/>
          <w:szCs w:val="28"/>
          <w:rtl w:val="true"/>
          <w:lang w:bidi="ar-SA"/>
        </w:rPr>
        <w:t>إليه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دنوت منه دنوّاً،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أدنيته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وتباعدنا بعد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ممّا يَليكَ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أولى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من الوالي والوليّ، فالأدنى والأقرب من الداني والقريب، ففيه معنى القُرب؛ لأنَّ الأحق بالشيء أقرب إليه، 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لموضع الولي، كالمَرْقى والمَمشى لموضع الرُّقي والمشي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مَأْوَيْكُمُ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حقيقةً؛ لأنّ ذلك يقتضى أن يكون للكفّار حِصّة فى الجنَّة إلّا أنّ النار أحقّ بهم، لأنّ من لوازم أفعل التفضيل ذلك، وهو باطل، بل الأولى أن نحملها على الناصر، أي هي ناصركم، ومعناه لا ناصر لكم غيرها، والمقصود نفي الناصر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بيت لبيد، فقد حُكي عن الأصمعي</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كذا، وفي العبارة اضطراب، فلعلّها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إبدال الفتح في المولى ألفاً</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اسمٌ لِمَوضع الولي، أي تحتسِب البَقَرَةُ أنَّ كُلّاً من الجانبين موضع المَخافة، وإنّما جاء مفتوحَ العين تغليباً لِحُكم اللام على الفاعل، أنّ الفتح في المولى ألفاً قد جاء كثيراً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بالمَخافة الكلاب، ومولاها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ورّاثاً 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تركه الوالدان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 مولاها من الناسِ</w:t>
      </w:r>
      <w:r>
        <w:rPr>
          <w:rStyle w:val="FootnoteAnchor"/>
          <w:rtl w:val="true"/>
        </w:rPr>
        <w:footnoteReference w:id="312"/>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يَأشَرُوا</w:t>
      </w:r>
      <w:r>
        <w:rPr>
          <w:rStyle w:val="FootnoteAnchor"/>
          <w:rtl w:val="true"/>
        </w:rPr>
        <w:footnoteReference w:id="313"/>
      </w:r>
      <w:r>
        <w:rPr>
          <w:rFonts w:ascii="Amiri" w:hAnsi="Amiri" w:eastAsia="Amiri" w:cs="Amiri"/>
          <w:color w:val="111111"/>
          <w:sz w:val="28"/>
          <w:sz w:val="28"/>
          <w:szCs w:val="28"/>
          <w:rtl w:val="true"/>
          <w:lang w:bidi="ar-SA"/>
        </w:rPr>
        <w:t>فيِه إذ كانوا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مُزينة وجُهينة وأسلم وغِفَار موالي الله ورسوله</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أي أولياء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تزوّجت</w:t>
      </w:r>
      <w:r>
        <w:rPr>
          <w:rStyle w:val="FootnoteAnchor"/>
          <w:rtl w:val="true"/>
        </w:rPr>
        <w:footnoteReference w:id="315"/>
      </w:r>
      <w:r>
        <w:rPr>
          <w:rFonts w:ascii="Amiri" w:hAnsi="Amiri" w:eastAsia="Amiri" w:cs="Amiri"/>
          <w:color w:val="111111"/>
          <w:sz w:val="28"/>
          <w:sz w:val="28"/>
          <w:szCs w:val="28"/>
          <w:rtl w:val="true"/>
          <w:lang w:bidi="ar-SA"/>
        </w:rPr>
        <w:t>بغير إذن مولاها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فالرواية المشهورة مُفسِّرةٌ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ءَامَنُوا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أي وليُّهم وناصرهم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عن ابن عبّاس ومجاهد وعامّة المفسّرين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ظهر بما قلنا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لِمَ قُلتم بتَعيين حمله في هذا الحديث عليه في الوجه الأوّل، وإنّ من ذكر كلاماً محتملاً لأشياء عَقِيبَ كلام خرج في أحد محتملاته، فإنَّه يُريد بذلك المحتَمَل ذلك الصريح؟</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إذا كان له عبيد فيهم زيد فقال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عبدي زيداً، أشهدكم أن 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أنّه أراد عبده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بدليل حسن الاستفهام والتوكيد هاهنا، الَّذَين هما عندكم دليل الاشتراك، فإنّه لو أشهد أقواماً على ذلك لم يشهدوا حتّى يستفسروه، أيّ عبيدك تُريد؟ ويحسُن منه أن يقول بعد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أنّ عبدي الذي هو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سلّمنا أنّ تقديم تلك المُقدّمة يقتضى أن يكون المراد بالمولى الأولى، ولكن</w:t>
      </w:r>
      <w:r>
        <w:rPr>
          <w:rStyle w:val="FootnoteAnchor"/>
          <w:rtl w:val="true"/>
        </w:rPr>
        <w:footnoteReference w:id="319"/>
      </w:r>
      <w:r>
        <w:rPr>
          <w:rFonts w:ascii="Amiri" w:hAnsi="Amiri" w:eastAsia="Amiri" w:cs="Amiri"/>
          <w:color w:val="111111"/>
          <w:sz w:val="28"/>
          <w:sz w:val="28"/>
          <w:szCs w:val="28"/>
          <w:rtl w:val="true"/>
          <w:lang w:bidi="ar-SA"/>
        </w:rPr>
        <w:t xml:space="preserve">مُؤخّرة </w:t>
      </w:r>
    </w:p>
    <w:p>
      <w:pPr>
        <w:pStyle w:val="BookText"/>
        <w:rPr/>
      </w:pPr>
      <w:r>
        <w:rPr>
          <w:rFonts w:ascii="IRNazanin" w:hAnsi="IRNazanin" w:eastAsia="IRNazanin"/>
          <w:color w:val="111111"/>
          <w:sz w:val="28"/>
          <w:sz w:val="28"/>
          <w:szCs w:val="28"/>
          <w:rtl w:val="true"/>
          <w:lang w:bidi="fa-IR"/>
        </w:rPr>
        <w:t>الحديث، وهي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وآخذُل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أن يكون المُراد من المولى الناصر، وذلك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مُحتمِلةً لذلك المعنى ولغيره، ثم ذكر عَقِيبَها لفظاً صريحاً في ذلك المعنى، وهو الموالاة التي هي ضدّ العداوة، تبادر إلى الذهن أنّه إنّما أراد بالمولى 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له معانٍ كثيرة، لكن لا يمكن حمله هاهنا إلّا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ولِمَ لا يجوز حَمله على ولاية الدين والنُّصرة؟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المؤمنين بعضهم أولياء بعضٍ أمراً ظاهِراً معلوماً</w:t>
      </w:r>
      <w:r>
        <w:rPr>
          <w:rStyle w:val="FootnoteAnchor"/>
          <w:rtl w:val="true"/>
        </w:rPr>
        <w:footnoteReference w:id="320"/>
      </w:r>
      <w:r>
        <w:rPr>
          <w:rFonts w:ascii="IRNazanin" w:hAnsi="IRNazanin" w:eastAsia="IRNazanin"/>
          <w:color w:val="111111"/>
          <w:sz w:val="28"/>
          <w:sz w:val="28"/>
          <w:szCs w:val="28"/>
          <w:rtl w:val="true"/>
          <w:lang w:bidi="fa-IR"/>
        </w:rPr>
        <w:t>، فكيف يجوز أن النبيّ صلی الله علیه وآله وسلم الجموع في مثل ذلك الوقت ليقرأ على الخَلق إيجاب ما تقدّم إيجابه من موالاته؟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 فائدتان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العام مُمكِّن للمُعاند من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المؤمنين، فمن أين فلان منهم؟ ولا يمكن أن نقول ذلك إذا عيّن رسول الله صلى الله عليه وآله وسلم فلاناً بالولاية، لأنّ ما نصّ عليه الرسول صلی الله علیه وآله وسلم فهو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وآله وسلم ربّما أحسّ بقوم أنّهم غير مخلصين في ولاية عليّ علیه السلام، فأراد أن يحملهم على الإخلاص في موالاته بموالاة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إنّما قال ذلك بعد الفَتح، وقد دخل في الإسلام بعد الفَتح من كان عليٌّ علیه السلام قتل أقاربهم، ولا يمتنع أن يكون النبيّ صلی الله علیه وآله وسلم أشفقَ أن يكون قد بقيَ في قُلوب أُولئك بقايا نِفارٍ، فأراد صلی الله علیه وآله وسلم إزالته، وإذا كانت هذه الوجوه محتَملةً، لَمْ يلزَم مِن حَمل المَولى على الناصر التَكرار وخُلوّه عن 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سلّمنا خُلوّه سلّمنا خُلوّه عن الفائدة لكن لِمَ لا يجوز ذلك؟ أليس عندكم أنّ إمامة عليّ علیه السلام كانت ثابتةً بالنصوص الجليّة، فإذا جاز بعد سَبقِ العِلم بإمامته بالنصوص الجليّة جمعُ الجُموع لإثبات إمامته بمثل هذا النصّ الخفيّ، فلئن يجوز فيما قُلناه كان أولى، سلّمناه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المَولى تُفيد في جميع محامِلها معنىً واحداً، وهو الأولى، فوجب حَملها عليه دفعاً للاشتراك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في هذه اللفظة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جعلها مشترَكة بين هذه المعاني، ومنهم </w:t>
      </w:r>
    </w:p>
    <w:p>
      <w:pPr>
        <w:pStyle w:val="BookText"/>
        <w:rPr/>
      </w:pPr>
      <w:r>
        <w:rPr>
          <w:rFonts w:ascii="Amiri" w:hAnsi="Amiri" w:eastAsia="Amiri" w:cs="Amiri"/>
          <w:color w:val="111111"/>
          <w:sz w:val="28"/>
          <w:sz w:val="28"/>
          <w:szCs w:val="28"/>
          <w:rtl w:val="true"/>
          <w:lang w:bidi="ar-SA"/>
        </w:rPr>
        <w:t>من جعلها بمعنى القُرب والدُنوّ على ما بيّنّاه، فالقول بأنَّها موضوعة لمعنى واحدٍ وهو الأولى خَرق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لا يكون مخالفاً للإجماع، ولكن المُعتِق يسمّى مولى، مع أنّه ليس أولى بالتصرّف، فبطَل قولُكم إنَّ هذه الأولوية ثابتة في جميع مَفهومات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الأولوية ثابتة في جميع مفهوماتها، لكنَّ معنى القُرب والدُنوّ قَدْرٌ مُشتركٌ بينهما، وقد نصّ أهل اللغة على أنَّها موضوعةٌ لذلك، فيكون ذلك أولى ممّا ذكرتموه، وأيضاً فمعنى النُّصرة حاصل في الجميع، فِلمَ لا تحملونها عليه؟</w:t>
      </w:r>
    </w:p>
    <w:p>
      <w:pPr>
        <w:pStyle w:val="BookText"/>
        <w:rPr/>
      </w:pPr>
      <w:r>
        <w:rPr>
          <w:rFonts w:ascii="Amiri" w:hAnsi="Amiri" w:eastAsia="Amiri" w:cs="Amiri"/>
          <w:color w:val="111111"/>
          <w:sz w:val="28"/>
          <w:sz w:val="28"/>
          <w:szCs w:val="28"/>
          <w:rtl w:val="true"/>
          <w:lang w:bidi="ar-SA"/>
        </w:rPr>
        <w:t>قوله في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أراد النُّصرة؟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أمر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 لكن لو كان المُراد ما ذكرتموه للزَم أن يكون أولى بالتصرّف في حال وجود النبيّ صلی الله علیه وآله وسلم أيضاً، كما كان النبيّ صلی الله علیه وآله وسلم كذلك، ومعلوم أنّكم لا تقولون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أنّ المَولى يُفيد الأولى،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الإمامة؟</w:t>
      </w:r>
    </w:p>
    <w:p>
      <w:pPr>
        <w:pStyle w:val="BookText"/>
        <w:rPr/>
      </w:pPr>
      <w:r>
        <w:rPr>
          <w:rFonts w:ascii="Amiri" w:hAnsi="Amiri" w:eastAsia="Amiri" w:cs="Amiri"/>
          <w:color w:val="111111"/>
          <w:sz w:val="28"/>
          <w:sz w:val="28"/>
          <w:szCs w:val="28"/>
          <w:rtl w:val="true"/>
          <w:lang w:bidi="ar-SA"/>
        </w:rPr>
        <w:t>قوله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لا يستعملون ذلك إلّا فيمن يملك التدبير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بل قد جاء في القرآن لغير 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ءَامَنُوا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فأخبر أنّ أتباع إبراهيم كانوا أولى به، ومعلومٌ أنّهم ليسوا بأولى بالتصرُّف فيه، فكذلك أتباع السُلطان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والتلامذة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إلّا الأولوية في أمرٍ ما، لا في التصرُّف فقط، لأنّ صِحّة الاستفهام عمّا هو أولى فيه والتوكيد بذكره</w:t>
      </w:r>
      <w:r>
        <w:rPr>
          <w:rStyle w:val="FootnoteAnchor"/>
          <w:rtl w:val="true"/>
        </w:rPr>
        <w:footnoteReference w:id="322"/>
      </w:r>
      <w:r>
        <w:rPr>
          <w:rFonts w:ascii="Amiri" w:hAnsi="Amiri" w:eastAsia="Amiri" w:cs="Amiri"/>
          <w:color w:val="111111"/>
          <w:sz w:val="28"/>
          <w:sz w:val="28"/>
          <w:szCs w:val="28"/>
          <w:rtl w:val="true"/>
          <w:lang w:bidi="ar-SA"/>
        </w:rPr>
        <w:t>دليلان على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في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أولى بي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 يقتضى الأولوية في التَصرُّف إلّا أنّه هاهنا كذلك، لأنّه لمّا كان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منكم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أولى بالتصرُّف فيكم، وجب أن 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بكُم من أنفسكم في التصرُّف فيكم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ممنوع بدليل حسن الاستفهام والتوكيد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بصحّته ضروري من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مُكابرةٌ، إذ ليس العِلم به كوجود مكّة وغيرها من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أنّه كذلك، فأما عندكم فإن زعمتم أنّه لم يحصُل لكم العِلم به أصلاً، فلم يضرّنا ذلك، وغير مُمتنع أن لا يحصُلَ لكم العِلم للعلّة التي ذكرناها، وهو اعتقادكم لما يُنافي مُوجب الخَبر، وإن زَعمتم أنَّ العِلم به حاصل لكن بينَهُ وبين المُتواترات تفاوت، فقد سلّمتم أنّه مُتواتِر، وأمّا التفاوت فغير ضارٍّ لأنَّ العُلوم الضرورية مُختلفةٌ بالأشدّية والأضعفية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أكابر نَقَلَة الحديث لم ينقُلوها كمُسلم والبُخاري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شخص أو شخصين أهملا حديثاً، لم يلزَم منه سُقوط ذلك الحديث وكَذِبهُ، فانّه لو نَقل كلُّ الرواة كلَّ الأخبار كما وَقعت عن رسول الله صلى الله عليه وآله وسلم لما وَقَع بين الناس خِلافٌ في خبرٍ قطّ، ومعلومٌ أنّ الخِلاف في الأخبار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الحامل لهم</w:t>
      </w:r>
      <w:r>
        <w:rPr>
          <w:rStyle w:val="FootnoteAnchor"/>
          <w:rtl w:val="true"/>
        </w:rPr>
        <w:footnoteReference w:id="323"/>
      </w:r>
      <w:r>
        <w:rPr>
          <w:rFonts w:ascii="Amiri" w:hAnsi="Amiri" w:eastAsia="Amiri" w:cs="Amiri"/>
          <w:color w:val="111111"/>
          <w:sz w:val="28"/>
          <w:sz w:val="28"/>
          <w:szCs w:val="28"/>
          <w:rtl w:val="true"/>
          <w:lang w:bidi="ar-SA"/>
        </w:rPr>
        <w:t>على الإهمال، إمّا عدم الوصول إلى التزكية، أو لاعتقادهم عدم صِحّته لشبهةٍ عندهم، أو لِعَدم اعتقادهم لصحّته، أو لتوقّفهم في رُواته حتّى إنّ تارِكيه لو صرّحوا بفساده لم يلزَم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يوم الغدير باليَمن، ولم يكُن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فإنّ كلّ من نَقَلَ هذا الحديث نَقَلَ حضور عليٍّ علیه السلام وأخذ النبيّ صلى الله عليه وآله وسلم بضَبْعه</w:t>
      </w:r>
      <w:r>
        <w:rPr>
          <w:rStyle w:val="FootnoteAnchor"/>
          <w:rtl w:val="true"/>
        </w:rPr>
        <w:footnoteReference w:id="324"/>
      </w:r>
      <w:r>
        <w:rPr>
          <w:rFonts w:ascii="Amiri" w:hAnsi="Amiri" w:eastAsia="Amiri" w:cs="Amiri"/>
          <w:color w:val="111111"/>
          <w:sz w:val="28"/>
          <w:sz w:val="28"/>
          <w:szCs w:val="28"/>
          <w:rtl w:val="true"/>
          <w:lang w:bidi="ar-SA"/>
        </w:rPr>
        <w:t>والإشارة إليه بهذا الكلام، فالعلم الحاصل بهذا الخَبر مُستلزمٌ للعِلم بوجودِه علیه السلام في ذلك الوقت، وأيضاً فكلامٌ عُمر مُخاطِباً له، وشِعْرُ حسّان بن ثابت</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وممّا أنشده في غدير خمّ بمحضر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أخرج الأميني هذه القصيدة في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من طرق العامة،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من طرق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2/460</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المَعنى</w:t>
      </w:r>
    </w:p>
    <w:p>
      <w:pPr>
        <w:pStyle w:val="BookText"/>
        <w:rPr/>
      </w:pPr>
      <w:r>
        <w:rPr>
          <w:rFonts w:ascii="Amiri" w:hAnsi="Amiri" w:eastAsia="Amiri" w:cs="Amiri"/>
          <w:color w:val="111111"/>
          <w:sz w:val="28"/>
          <w:sz w:val="28"/>
          <w:szCs w:val="28"/>
          <w:rtl w:val="true"/>
          <w:lang w:bidi="ar-SA"/>
        </w:rPr>
        <w:t>يَشْهَدان بحضوره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دعواكم تواتُر هذا الخبر فمُخالفوكم أيضاً يدّعون تواتُر الأخبار الدالّة على فضائل الشيخين،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 تلك الأخبار مُستلزِماً صِحَّة</w:t>
      </w:r>
      <w:r>
        <w:rPr>
          <w:rStyle w:val="FootnoteAnchor"/>
          <w:rtl w:val="true"/>
        </w:rPr>
        <w:footnoteReference w:id="326"/>
      </w:r>
      <w:r>
        <w:rPr>
          <w:rFonts w:ascii="IRNazanin" w:hAnsi="IRNazanin" w:eastAsia="IRNazanin"/>
          <w:color w:val="111111"/>
          <w:sz w:val="28"/>
          <w:sz w:val="28"/>
          <w:szCs w:val="28"/>
          <w:rtl w:val="true"/>
          <w:lang w:bidi="fa-IR"/>
        </w:rPr>
        <w:t>إمامَتِهِما أو قادحاً فيما علمناه بالضرورة في حقّ عليٍّ علیه السلام، فنحن نَجْزِم بعدم صحّته لاستحالة أن يتكلّم النبيّ صلی الله علیه وآله وسلم بكلامين مُتنافيين، وما لم يكُن كذلك من الأخبار الدالة على فضيلةٍ لهما من خارج، فنحن لا نمنع أن يقول النبيُّ صلی الله علیه وآله وسلم في حقّ أحدٍ كلاماً يستميل به قلبَه فتتأكّد فيه محبّة الإيمان ورسوخه بعد ثبوت صِحّة ذلك النقل على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تعويلكم على رواية الشيعة، إمّا لأجل كَثرتهم أو لأجل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لأنّهم ما بلغوا في الزمن الأوّل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الخبر لا يختصّ بنقله الشيعة فقط حتّى لا تكون كَثرتهم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الشيعة هم الناقلون فقط، لكن 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يبلُغُوا في الكَثرة إلى حدّ التواتُر؟ وظاهرٌ أنّهم لم يزالوا بالِغينَ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w:t>
      </w:r>
      <w:r>
        <w:rPr>
          <w:rStyle w:val="FootnoteAnchor"/>
          <w:rtl w:val="true"/>
        </w:rPr>
        <w:footnoteReference w:id="327"/>
      </w:r>
      <w:r>
        <w:rPr>
          <w:rFonts w:ascii="Amiri" w:hAnsi="Amiri" w:eastAsia="Amiri" w:cs="Amiri"/>
          <w:color w:val="111111"/>
          <w:sz w:val="28"/>
          <w:sz w:val="28"/>
          <w:szCs w:val="28"/>
          <w:rtl w:val="true"/>
          <w:lang w:bidi="ar-SA"/>
        </w:rPr>
        <w:t>، لكن 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التواتُري لا يتوقّف على الكَثرة؟ فإِنَّ المُخبر الواحد مع انضمام القرائن إليه قد يُفيد خبرُه العِلم، فليس من شرط التواتُر تحقُّق الكَثرة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إمّا أن يكون على كونه مِن أخبار الآحاد، أو من أخبار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مسلّم، والثاني ممنوع،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القطع؟</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الأُمُة على نقله واعتقاد صِحّته، دلیل جزمهم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الأُمّة تجعله خبرَ واحدٍ، بمعنى أنَّهم يعتقدون أنّ صِحّته مظنونة لا معلومة، إلى آخره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وذلك أنَّ أكثر الأُمّة إذا اعتقدوا بأسرهم مُخالِفهم ومُؤالفهم</w:t>
      </w:r>
      <w:r>
        <w:rPr>
          <w:rStyle w:val="FootnoteAnchor"/>
          <w:rtl w:val="true"/>
        </w:rPr>
        <w:footnoteReference w:id="328"/>
      </w:r>
      <w:r>
        <w:rPr>
          <w:rFonts w:ascii="Amiri" w:hAnsi="Amiri" w:eastAsia="Amiri" w:cs="Amiri"/>
          <w:color w:val="111111"/>
          <w:sz w:val="28"/>
          <w:sz w:val="28"/>
          <w:szCs w:val="28"/>
          <w:rtl w:val="true"/>
          <w:lang w:bidi="ar-SA"/>
        </w:rPr>
        <w:t xml:space="preserve">صِحَّته، </w:t>
      </w:r>
    </w:p>
    <w:p>
      <w:pPr>
        <w:pStyle w:val="BookText"/>
        <w:rPr/>
      </w:pPr>
      <w:r>
        <w:rPr>
          <w:rFonts w:ascii="Amiri" w:hAnsi="Amiri" w:eastAsia="Amiri" w:cs="Amiri"/>
          <w:color w:val="111111"/>
          <w:sz w:val="28"/>
          <w:sz w:val="28"/>
          <w:szCs w:val="28"/>
          <w:rtl w:val="true"/>
          <w:lang w:bidi="ar-SA"/>
        </w:rPr>
        <w:t>خصوصاً وفي المُخالفين لما يتضمّنه هذا الخبر من شديد المُعاندة في إنكار مُقتضاه، فيستحيل أن يكون فيه تسليمٌ له، ثمّ بعد ذلك يتعسّف في صرفه عن ظاهره إلى تأويلاتٍ نادرةٍ لا تُسمن ولا تُغني من 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w:t>
      </w:r>
      <w:r>
        <w:rPr>
          <w:rStyle w:val="FootnoteAnchor"/>
          <w:rtl w:val="true"/>
        </w:rPr>
        <w:footnoteReference w:id="329"/>
      </w:r>
      <w:r>
        <w:rPr>
          <w:rFonts w:ascii="Amiri" w:hAnsi="Amiri" w:eastAsia="Amiri" w:cs="Amiri"/>
          <w:color w:val="111111"/>
          <w:sz w:val="28"/>
          <w:sz w:val="28"/>
          <w:szCs w:val="28"/>
          <w:rtl w:val="true"/>
          <w:lang w:bidi="ar-SA"/>
        </w:rPr>
        <w:t>ذلك، لكن لا يُمكنكم التمسّك بالإجماع، لجواز</w:t>
      </w:r>
      <w:r>
        <w:rPr>
          <w:rStyle w:val="FootnoteAnchor"/>
          <w:rtl w:val="true"/>
        </w:rPr>
        <w:footnoteReference w:id="330"/>
      </w:r>
      <w:r>
        <w:rPr>
          <w:rFonts w:ascii="Amiri" w:hAnsi="Amiri" w:eastAsia="Amiri" w:cs="Amiri"/>
          <w:color w:val="111111"/>
          <w:sz w:val="28"/>
          <w:sz w:val="28"/>
          <w:szCs w:val="28"/>
          <w:rtl w:val="true"/>
          <w:lang w:bidi="ar-SA"/>
        </w:rPr>
        <w:t>أن يكون الإمام لم يُظهر الحقّ لأجل الخوف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من الإجماع إطباق الخلق بأسرهم على نقله والتواتُر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سلّمناه، لكن هذا الاعتراف ليس بشيء، لأنّ الحقّ إمّا صِحّة هذا الخَبر أو كَذِبُهُ، فإن كان الأوّل فالخَلق بأسرهم قد أطبقوا على نقله، فالتقيّة ممّن تكون؟ وما مانع الإمام من إظهار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الحقِّ كَذبَهُ فلا شكّ أنّ مضمونه على ما قرّرناه ممّا يُنكره جُمهور الخَلق، فلو كان الإمام يعلم أنّه كَذِبٌ لكان إظهار ذلك منه ممّا يُوافق طباع أكثر الخَلق، ويُحبّونه وتميل أنفسهم إليه، لأنّهم حينئذٍ كانوا يستغنون عن التعسُّف في تأويله وحَمله على الوجوه التي لا يَخفى فسادها، وكانت التقيّة أيضاً عنه زائلة لُمساعفة</w:t>
      </w:r>
      <w:r>
        <w:rPr>
          <w:rStyle w:val="FootnoteAnchor"/>
          <w:rtl w:val="true"/>
        </w:rPr>
        <w:footnoteReference w:id="331"/>
      </w:r>
      <w:r>
        <w:rPr>
          <w:rFonts w:ascii="Amiri" w:hAnsi="Amiri" w:eastAsia="Amiri" w:cs="Amiri"/>
          <w:color w:val="111111"/>
          <w:sz w:val="28"/>
          <w:sz w:val="28"/>
          <w:szCs w:val="28"/>
          <w:rtl w:val="true"/>
          <w:lang w:bidi="ar-SA"/>
        </w:rPr>
        <w:t>أكثر الخَلق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المُناشدة في الشورى فضعيف، لأنّ الحاجة إلى تصحيح هذه المُناشدة كالحاجة إلى تصحيح أصل الحديث، بل ذلك أولى،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المُناشدة فمعلومة بالتواتُر كما عُلم أصل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ويتعذّر صِحَّتها، فلا نُسلّم إنهاءها إلى جميع الصحابة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حُضور المُعتَبرين من الصحابة الذين يدّعون الضدّيّة في هذا الأمر، وأنّهم أولى به، وتقدير الاعتراض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احتجاجُ عليٍّ علیه السلام في الشُورى بهذا الخَبر لَو وَصَلَ إلى كُلّ الصَحابة لأنكر واحدٌ منهم، لكنّه إذا ثبت أنّ أجِلَّة</w:t>
      </w:r>
      <w:r>
        <w:rPr>
          <w:rStyle w:val="FootnoteAnchor"/>
          <w:rtl w:val="true"/>
        </w:rPr>
        <w:footnoteReference w:id="332"/>
      </w:r>
      <w:r>
        <w:rPr>
          <w:rFonts w:ascii="IRNazanin" w:hAnsi="IRNazanin" w:eastAsia="IRNazanin"/>
          <w:color w:val="111111"/>
          <w:sz w:val="28"/>
          <w:sz w:val="28"/>
          <w:szCs w:val="28"/>
          <w:rtl w:val="true"/>
          <w:lang w:bidi="fa-IR"/>
        </w:rPr>
        <w:t>الصحابة المُتنازعين في هذا الأمر كانوا حُضوراً في وقت الخَبر وفي وقت احتجاج عليٍّ علیه السلام به، ثمّ</w:t>
      </w:r>
      <w:r>
        <w:rPr>
          <w:rStyle w:val="FootnoteAnchor"/>
          <w:rtl w:val="true"/>
        </w:rPr>
        <w:footnoteReference w:id="333"/>
      </w:r>
      <w:r>
        <w:rPr>
          <w:rFonts w:ascii="Amiri" w:hAnsi="Amiri" w:eastAsia="Amiri" w:cs="Amiri"/>
          <w:color w:val="111111"/>
          <w:sz w:val="28"/>
          <w:sz w:val="28"/>
          <w:szCs w:val="28"/>
          <w:rtl w:val="true"/>
          <w:lang w:bidi="ar-SA"/>
        </w:rPr>
        <w:t>لم يُنقَل عن أحدٍ منهم إنكارُه، فبطريق أولى أن لا يُنكره أحد من غيرهم ممَّن لا طَمَع له في هذا الأمر لو وَصَلَه، هذا مع تسليم أنّ الصحابة بأسرِهم لم يكونوا حُضوراً عند احتجاج عليٍّ علیه السلام في الشُورى، وهو غير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تسليم إنهائِها إلى كُلّهم، فلا نُسلّم أنّه لم يُوجَد فيهم من أنكر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ذلك من الوقائع الكِبار في الإسلام، والأُمور العَظيمة التي يجب توافر الدواعي على نَقلها، فعلمِنا أنَّه لو كان هناك إنكارٌ 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عدم النكير</w:t>
      </w:r>
      <w:r>
        <w:rPr>
          <w:rStyle w:val="FootnoteAnchor"/>
          <w:rtl w:val="true"/>
        </w:rPr>
        <w:footnoteReference w:id="334"/>
      </w:r>
      <w:r>
        <w:rPr>
          <w:rFonts w:ascii="Amiri" w:hAnsi="Amiri" w:eastAsia="Amiri" w:cs="Amiri"/>
          <w:color w:val="111111"/>
          <w:sz w:val="28"/>
          <w:sz w:val="28"/>
          <w:szCs w:val="28"/>
          <w:rtl w:val="true"/>
          <w:lang w:bidi="ar-SA"/>
        </w:rPr>
        <w:t>، فلا نُسلّم أنّ ذلك يدلُّ على قطعهم بصِحّته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يجزِموا بصِحّته عند احتجاجه عليهم به لكان لهم أن يُنكروه، خصوصاً وهم في محلّ الحاجة إلى دَفعه علیه السلام عن هذا الأمر، وقد سبق تقرير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سكتوا تقيّةً وخوفاً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والخوف في حقّ تلك الأُمّة من نفر يسير غير جائزٍ ولا مَسموعٍ، ولو صحّ الخوف من بني هاشم لكان الخوف منهم عند سَلْبِهِم لِمَنْصِبه على اطّلاعهم على أولويّته به وطَلَبِه لِمِثل تلك المُناشدة وغيرها، وكذلك رَدّهم لشهادِته ومَنْعهم لإرث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تواترت به الرواية من أفعالهم، أولى وأتمّ، فهل يجوز أن يسكُتوا لِمِثل هذا الخَبر في مُناشدته تقيّةً لبني هاشم، ولا تجوزُ تقيّتهم في</w:t>
      </w:r>
      <w:r>
        <w:rPr>
          <w:rStyle w:val="FootnoteAnchor"/>
          <w:rtl w:val="true"/>
        </w:rPr>
        <w:footnoteReference w:id="335"/>
      </w:r>
      <w:r>
        <w:rPr>
          <w:rFonts w:ascii="IRNazanin" w:hAnsi="IRNazanin" w:eastAsia="IRNazanin"/>
          <w:color w:val="111111"/>
          <w:sz w:val="28"/>
          <w:sz w:val="28"/>
          <w:szCs w:val="28"/>
          <w:rtl w:val="true"/>
          <w:lang w:bidi="fa-IR"/>
        </w:rPr>
        <w:t>هذه المواضع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سلّمنا أصل الحديث فلا نُسلّم صِحّة هذه المُقدّمة،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فمعلومةٌ لنا بالتواتُر، وذلك لأنَّ كلّ ناقل من الشيعة نَقَلَ هذا الخبر فهو ناقل لها، وقد بيَّنا أنَّ نَقلَ اليَسير من الناس قد يُفيد التواتُر فضلاً عن كثير</w:t>
      </w:r>
      <w:r>
        <w:rPr>
          <w:rStyle w:val="FootnoteAnchor"/>
          <w:rtl w:val="true"/>
        </w:rPr>
        <w:footnoteReference w:id="336"/>
      </w:r>
      <w:r>
        <w:rPr>
          <w:rFonts w:ascii="Amiri" w:hAnsi="Amiri" w:eastAsia="Amiri" w:cs="Amiri"/>
          <w:color w:val="111111"/>
          <w:sz w:val="28"/>
          <w:sz w:val="28"/>
          <w:szCs w:val="28"/>
          <w:rtl w:val="true"/>
          <w:lang w:bidi="ar-SA"/>
        </w:rPr>
        <w:t>الشيعة في كلّ الأطراف، وإنكار بعض الأمَّة لهذه المُقدّمة لا يضرّنا فيما علِمناه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ينقُل أن عليّاً علیه السلام ذكرها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احتجاجَه بالخَبر يوم الشُورى فإنّه يروي المُقدّمة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عدم نقلهم لِمُقدِّمته لا يُوجِبُ أنَّهم لم يسمعوها منه لجواز نقل البَعض من الحديث اكتفاءً به عن كُلّه لِشُهرته أو لأنّهم نَسوا ذِكره للمُقدّمة حال الرواية، وإن كانوا قد سَمِعوها حال الاحتجاج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سلّمناه، لكن عدم ذكره لها يوم الشُورى لا يستلزِم عَدَم ذكرها من الرسول علیه السلام عند ذِكر هذا الخَبر، وهو ظاهِر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أصل الحديث لكن لا نُسلّم دلالَته على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بيّنّاه، وكذلك احتمال لفظ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ليدُلَّ على مَعنى التفضيل،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ليدُلَّ على الحَدَثان أو الزمان أو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كذلك، ولكن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كونه مَوضوعاً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 من إطلاقه على غير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كما لا يدُلُّ على معنى التفضيل كذا لا يدُلُّ على باقي المُسمّيات المُشتركة فيه كالمُعتِق والمُعتَق، والناصر والحَليف، وابن العَمّ، فلا يكون حينئذٍ لفظاً مشتركاً، وقد أجمع أهل اللغة والنَحو على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موضوعاً لما ذَكَرْتَه لا يمنع مِن دَلالته على مَعنى التفضيل بطريق العُرف، أو أنَّه يكون في الأصل موضوعاً</w:t>
      </w:r>
      <w:r>
        <w:rPr>
          <w:rStyle w:val="FootnoteAnchor"/>
          <w:rtl w:val="true"/>
        </w:rPr>
        <w:footnoteReference w:id="337"/>
      </w:r>
      <w:r>
        <w:rPr>
          <w:rFonts w:ascii="Amiri" w:hAnsi="Amiri" w:eastAsia="Amiri" w:cs="Amiri"/>
          <w:color w:val="111111"/>
          <w:sz w:val="28"/>
          <w:sz w:val="28"/>
          <w:szCs w:val="28"/>
          <w:rtl w:val="true"/>
          <w:lang w:bidi="ar-SA"/>
        </w:rPr>
        <w:t>لهذه المَعاني إمّا من واضعٍ واحدٍ أو أكثر على ما بُيِّن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أئمّة اللغة لم يذكر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أكثر أهل اللغة ذكروه، وأنّ المُفسِّرين أطبقوا على وروده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وكذلك أئمّة النَحويِّين كالمُبَرِّد والفَرّاء والأنباري وغيرهم من رؤساء العربية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لفظة المَولى بمعنى الأولى لصحّ أن يُقرَن بأحدهما ما يُقرَن بالآخر،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بل التحقيق أنَّ صِحّة اقتران اللفظ باللفظ من عوارِض الألفاظ لا مِن عوارِض المَعاني، إذ لو لم يكن كذلك لصحّ أن يُبدل اللفظ بمُرادِفه من الفارسي، وكان يحسُن أن يقالَ عِوَضَ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 من إناء الماء</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صِحّة الاقتران من عوارِض الألفاظ لم يلزَم في كلّ ما عَرَض للفظ أن يحسُن عُروضه للآخر، وقد تقرّر ذلك في أصول الفِقه، فلا يلزَم إذن أن يصِحّ أن يُقرن بلفظ المَولى ما صحّ اقترانه بلفظ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النَقل عن أئمّةِ اللغة فلا حُجّة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إلى آخره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المَرْجِع في اللغة إلى أئمّةِ اللغة والنَقل فذلك ظاهِرٌ مُجْمَعٌ عليه، فلا يُلتَفَتُ إلى </w:t>
      </w:r>
    </w:p>
    <w:p>
      <w:pPr>
        <w:pStyle w:val="BookText"/>
        <w:rPr/>
      </w:pP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منهم لَتَساهُلٌ لا تحقيقٌ، فإنَّ أحداً من أكابر الأئمّة كالخَليل وأضرابه 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أنّهم لم يذكُروه، غاية ما في الباب أنّكم لم تَجِدوا لهم نَقْلاً، لكن عدم وجدانكم لا يدُلّ على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كون كلّ واحدٍ من أهل اللغة لم يذكُره ونَقَلَهُ الباقون لا يُوجب القَدح في النَّقلَة، فإنّ التَّساهُل إذا جازَ من الأكثرين جازَ مِن الأقلّ، فإذن الخليل لو ذَكَره لكان مُتساهلاً، وحينئذٍ لا يبقى وثوقٌ بنقل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الذاكرين له لم يذكروه إلّا في تفسير هذه الآية وآيةٍ أُخرى مُرْسَلاً غير مُسندٍ، ولم يذكُروه في الكُتب الأصليّة مِن اللغة، وليس كلّما يُذكر في التَفاسير كان ذلك لُغةٌ أصليّةً، ولذلك فإنَّهم يُفسِّرون اليَمين بالقُوَّة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اللغة على الحَقيقة والمَجاز ظاهِر، ومَعلومٌ أنّ المَجاز إِنَّما يُصار إليه عند تَعَذَّر حَمْل الكَلام على الحَقيقة، وإلّا فالأصل في الكلام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المجاز الأصلي قد يَشيعُ ويكثُرُ اسْتِعْمَالُهُ حتّى تصيرُ الحَقيقةُ اللغويّةُ بالنسبة إليه مَجازاً، وإذا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المَولى وإن كانت مُشْتَرَكَةً إِلَّا أَنّ أهل اللغة فَهِموا بَحَسَبِ القَرينة في هذا الخَبَر أنَّ المُراد من المَولى هو الأولى بعد فَهْمِهم أنّه مِن جُملة مُسَمَّياتهم اللغوية، فدَعْوَى أنّه ليس لُغةً أصليّةً استلزم أنّه مَنقولٌ، وهو مُعارَض بما أنّه خلافُ الأصل، فتفسير هذه الآية أو غيرها إذن بحسب اللغة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أهل اللغة له مُرسلاً فلا يدُلُّ على فَساده، فإنّ الإرسال قد يكون لظهور الرواية، وقد يكون لظهور مُطابقة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تفسيرهم بغير اللغة الأصلية كاليَمين وأمثالِه فذلك إنَّما كان لاستعماله اليَمين بمعنى الجارحة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جَرَم لمّا لم تَصِحّ الحقيقة للإرادة عَدَلُوا إلى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القُرب والدُنو، إلى آخره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مَأْوَيْكُمُ النَّارُ هِيَ مَوْلاكُمْ</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فَإِنَّهَا الأُولى بكم ليس حقيقةً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لإثبات الفَضل فقط، فيُحتمل أن يكون أبو عُبيدة عنى بذلك أنّ النارَ لها ولايتهم، لا أنّها أفضل من غيرها، وذلك لا يُنافي غَرَضنا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يقتضي أن يكون للكفّار حصّة في الجنّة، لكن ذلك حقّ، وإنّ الإنسان لِمبدأ فِطرته ثَبَتَ استحقاق الجنّة له</w:t>
      </w:r>
      <w:r>
        <w:rPr>
          <w:rStyle w:val="FootnoteAnchor"/>
          <w:rtl w:val="true"/>
        </w:rPr>
        <w:footnoteReference w:id="341"/>
      </w:r>
      <w:r>
        <w:rPr>
          <w:rFonts w:ascii="Amiri" w:hAnsi="Amiri" w:eastAsia="Amiri" w:cs="Amiri"/>
          <w:color w:val="111111"/>
          <w:sz w:val="28"/>
          <w:sz w:val="28"/>
          <w:szCs w:val="28"/>
          <w:rtl w:val="true"/>
          <w:lang w:bidi="ar-SA"/>
        </w:rPr>
        <w:t>، وبأعماله الرديئة الطارئة على نفسه المُرسِلة لها ثَبَتَ استحقاقُ النارِ لَهُ، ولمّا كانت الشَقاوة بحسب الكُفر كانت النار لهم أحقّ، ويدلُّ على ذلك قول النبيّ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فِطرة الإسلام، وإِنَّما أبواه هُما اللذان يُهَوِّدانَهُ ويُنصّرانه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بيتُ لَبِيدٍ فقد حُكي عن الأصمعِي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اسمٌ لِمَوْضِع الوَلي،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آسم المَوضع أن يكون مكسور العَين، فَدَعْوَى تغليب حُكم اللام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بالمَخافة الكِلابَ، وبالمَولَى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لكان لا يجوزُ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خَلفها وأمامُها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النَصب، لأنّ الرفع يقتضي أن يكون صاحِب الكِلابِ هو نفس الخَلْفِ والأمام، فيصِحُّ رفعه، وحَملُه على الأولى حَمْلُ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جَعَلْنَا مَوَالِيَ</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فمعناه ورّاث يَلُونَ</w:t>
      </w:r>
      <w:r>
        <w:rPr>
          <w:rStyle w:val="FootnoteAnchor"/>
          <w:rtl w:val="true"/>
        </w:rPr>
        <w:footnoteReference w:id="344"/>
      </w:r>
      <w:r>
        <w:rPr>
          <w:rFonts w:ascii="Amiri" w:hAnsi="Amiri" w:eastAsia="Amiri" w:cs="Amiri"/>
          <w:color w:val="111111"/>
          <w:sz w:val="28"/>
          <w:sz w:val="28"/>
          <w:szCs w:val="28"/>
          <w:rtl w:val="true"/>
          <w:lang w:bidi="ar-SA"/>
        </w:rPr>
        <w:t>ما تركه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هو أن يليه فَقط دون أن يكون أولى، لكان لمن</w:t>
      </w:r>
      <w:r>
        <w:rPr>
          <w:rStyle w:val="FootnoteAnchor"/>
          <w:rtl w:val="true"/>
        </w:rPr>
        <w:footnoteReference w:id="345"/>
      </w:r>
      <w:r>
        <w:rPr>
          <w:rFonts w:ascii="Amiri" w:hAnsi="Amiri" w:eastAsia="Amiri" w:cs="Amiri"/>
          <w:color w:val="111111"/>
          <w:sz w:val="28"/>
          <w:sz w:val="28"/>
          <w:szCs w:val="28"/>
          <w:rtl w:val="true"/>
          <w:lang w:bidi="ar-SA"/>
        </w:rPr>
        <w:t>يَلي حَمْلَه ونَقْلَه من الأجانب والأقارب الذين ليسوا في درجة الوارِث فيه حِصّةٌ كما للوارث، لِعِلَّة أَنّهم يَلُونَه، وهو ظاهِرُ الفَساد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يأشَرُوا</w:t>
      </w:r>
      <w:r>
        <w:rPr>
          <w:rStyle w:val="FootnoteAnchor"/>
          <w:rtl w:val="true"/>
        </w:rPr>
        <w:footnoteReference w:id="346"/>
      </w:r>
      <w:r>
        <w:rPr>
          <w:rFonts w:ascii="Amiri" w:hAnsi="Amiri" w:eastAsia="Amiri" w:cs="Amiri"/>
          <w:color w:val="111111"/>
          <w:sz w:val="28"/>
          <w:sz w:val="28"/>
          <w:szCs w:val="28"/>
          <w:rtl w:val="true"/>
          <w:lang w:bidi="ar-SA"/>
        </w:rPr>
        <w:t>فيه إذ كانوا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أمثال هذه المَفهومات إلى أهل اللغة والنَحو، وقد بيّنا أنّهم فسّروها بالأَوْلَى، على أنّه لا مُعارِض بين المُفسّرين، لأنّ الوليّ</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الوالي هو الأولى بالتصّرف، وهو الجواب عن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مُزينة وجُهينة وأسْلَمُ وغِفَارُ موالى الله ورسوله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أي 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w:t>
      </w:r>
      <w:r>
        <w:rPr>
          <w:rStyle w:val="FootnoteAnchor"/>
          <w:rtl w:val="true"/>
        </w:rPr>
        <w:footnoteReference w:id="349"/>
      </w:r>
      <w:r>
        <w:rPr>
          <w:rFonts w:ascii="Amiri" w:hAnsi="Amiri" w:eastAsia="Amiri" w:cs="Amiri"/>
          <w:color w:val="111111"/>
          <w:sz w:val="28"/>
          <w:sz w:val="28"/>
          <w:szCs w:val="28"/>
          <w:rtl w:val="true"/>
          <w:lang w:bidi="ar-SA"/>
        </w:rPr>
        <w:t>بغير إذن مولاها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فالرواية الثانية تُفسّره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المَذكورين مَوالي الله أي كلّ واحدٍ منهم وليّ الله، أي والٍ على إقامة مَراضيه، وقد عَرَفْتَ أنَّ الوالي هو الأولى، فهم أولى بالتصّرف فيما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w:t>
      </w:r>
      <w:r>
        <w:rPr>
          <w:rStyle w:val="FootnoteAnchor"/>
          <w:rtl w:val="true"/>
        </w:rPr>
        <w:footnoteReference w:id="351"/>
      </w:r>
      <w:r>
        <w:rPr>
          <w:rFonts w:ascii="Amiri" w:hAnsi="Amiri" w:eastAsia="Amiri" w:cs="Amiri"/>
          <w:color w:val="111111"/>
          <w:sz w:val="28"/>
          <w:sz w:val="28"/>
          <w:szCs w:val="28"/>
          <w:rtl w:val="true"/>
          <w:lang w:bidi="ar-SA"/>
        </w:rPr>
        <w:t xml:space="preserve">أن يكون هؤلاء أولى بالتصرّف في مراضي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الصَحابة،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هاهنا بالله لهم بالنسبة إلى مَنْ هو دونهم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أن يكون الحال في الخَبر كذلك، فتكون الأولوية فيه ثابتةً لعليّ علیه السلام بالنسبة إلى مَن هو دونه، وذلك ممّا لا نأباه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ظاهر، فإنّ النبيّ صلی الله علیه وآله وسلم لما كان أولى من جميع الخلق بأنفسهم، وجب أن يكون عليّ علیه السلام كذلك، بخلاف خَبَر المَذكورين، وكذلك الجواب عن الخَبَر في وليّ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ءَامَنُوا وَأَنَّ الكَافِرِينَ لَا مَوْلَىٰ لَهُمْ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فَحَمْلُه المَولى هاهنا على الأولى بالتصرّف حَسَن، على أنّا لا نُنكِر أن يكون هاهنا بمعنى الناصر، فإنّا ما أدّعينا أن لفظة المَولى في كلّ موضع تُفيد الأولى، بل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لكن لِمَ قُلتم إنّه يتعيّن حَمْله في حُسن الاستفهام والتوكيد؟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الاستفهام فلا نُسلّم حُسنه في هذه المَواضع، بل الذهن السليم يشهد بقُبحِه، وأمّا حُسن التوكيد</w:t>
      </w:r>
      <w:r>
        <w:rPr>
          <w:rStyle w:val="FootnoteAnchor"/>
          <w:rtl w:val="true"/>
        </w:rPr>
        <w:footnoteReference w:id="353"/>
      </w:r>
      <w:r>
        <w:rPr>
          <w:rFonts w:ascii="Amiri" w:hAnsi="Amiri" w:eastAsia="Amiri" w:cs="Amiri"/>
          <w:color w:val="111111"/>
          <w:sz w:val="28"/>
          <w:sz w:val="28"/>
          <w:szCs w:val="28"/>
          <w:rtl w:val="true"/>
          <w:lang w:bidi="ar-SA"/>
        </w:rPr>
        <w:t>فلا يدلّ على الاشتراك، فإنَّك</w:t>
      </w:r>
      <w:r>
        <w:rPr>
          <w:rStyle w:val="FootnoteAnchor"/>
          <w:rtl w:val="true"/>
        </w:rPr>
        <w:footnoteReference w:id="354"/>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فهم كلّ عاقل أنّ هذا الإنسان المَخصوص وصل إليك، والمُبادرة إلى الذهن قرينةُ الحَقيقة، فإن كان يحسُن أن تؤكّده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المَنع من الشَهادة عليه إلّا بعد الاستفسار، فلا نُسَلّم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الفَهم هاهنا قد يختلِف بحَسَب ذلك السامع وبَلادَته وتفطُّنه</w:t>
      </w:r>
      <w:r>
        <w:rPr>
          <w:rStyle w:val="FootnoteAnchor"/>
          <w:rtl w:val="true"/>
        </w:rPr>
        <w:footnoteReference w:id="355"/>
      </w:r>
      <w:r>
        <w:rPr>
          <w:rFonts w:ascii="Amiri" w:hAnsi="Amiri" w:eastAsia="Amiri" w:cs="Amiri"/>
          <w:color w:val="111111"/>
          <w:sz w:val="28"/>
          <w:sz w:val="28"/>
          <w:szCs w:val="28"/>
          <w:rtl w:val="true"/>
          <w:lang w:bidi="ar-SA"/>
        </w:rPr>
        <w:t>وعدم تفطُّنه، فجائز أن يسبِق إلى ذِهن واحدٍ المَعنى المُراد قبل الآخر وأقوى منه، فيجُوز له على ذلك التقدير أن يشهد عليه، وجائز لِمَن لَمْ يكُن كذلك أن يستفسِر، بل قد يجب الاستفسار لاستثبات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التأكيد فقد علمتَ أنه لا يلزَم منه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ولكن مؤخّرة الحديث تقتضي أن يكون المُراد مِنَ الحَديث الناصِر،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مُبادَرة الذِهن إلى ما ذَكَرْتُم،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ما أوردناه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وأنصُر مَن نصره، وأخذُل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لائق إلّا بمَن كان له أولياء وأنصار وخاذلون وأعداء، ويحتاج إلى النُّصرة، ويتضرّر بالخِذلان، وذلك لا يليق إلّا بالسُّلطان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حَمله على الأولى، ولِمَ لا يجوزُ حَمْلُه على ولاية الدين والنُّصرة؟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العامّ،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اللفظ عامٌ فظاهِر، وأمّا تمكين المُعاند من أن يقول ما قُلتم حتّى يحتاج إلى تعيين الرَسول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هذا الكلام ظاهِر، وذلك أنّ أحداً من الصحابة في زمن الرسول صلى الله عليه وآله وسلم لا يشُكُّ أنّ عليَّاً علیه السلام سيّد من سادات المُؤمنين، وقد عرفوا مكانَه من رسول الله صلى الله عليه وآله وسلم وجهادَه في سبيل الله وطاعَته لله، بل كان مِنهم من يعتقِد أنّه أفضل الخَلق بعد الرسول صلی الله علیه وآله وسلم، والذين جَحدوا فضائله ونافسوه</w:t>
      </w:r>
      <w:r>
        <w:rPr>
          <w:rStyle w:val="FootnoteAnchor"/>
          <w:rtl w:val="true"/>
        </w:rPr>
        <w:footnoteReference w:id="356"/>
      </w:r>
      <w:r>
        <w:rPr>
          <w:rFonts w:ascii="Amiri" w:hAnsi="Amiri" w:eastAsia="Amiri" w:cs="Amiri"/>
          <w:color w:val="111111"/>
          <w:sz w:val="28"/>
          <w:sz w:val="28"/>
          <w:szCs w:val="28"/>
          <w:rtl w:val="true"/>
          <w:lang w:bidi="ar-SA"/>
        </w:rPr>
        <w:t xml:space="preserve">وكانوا يدّعون المِثليّة في زمن الرسول صلی الله علیه وآله وسلم، لَمْ يُنقِصوه عن مَراتب سادات المُؤمنين حتّى يحتاج الرسول صلی الله علیه وآله وسلم إلى ذلك الجَمع العظيم في ذلك الوقت الشديد الحرّ الذي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مِنهم إلى أن يضع رداءَهُ تحت قَدَمَيْهِ مِن شدّة الحَرّ، وبخطُبَهم لِيُقَرّر عليهم مثلَ هذا الأمر الظاهر، وهذا هو الجواب عن الفائدة الثالثة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خُلوّه عن الفائدة، فلِمَ لا يَجوز ذلك، أليس عِندَكم أنّ إمامة عليّ علیه السلام ثابتة </w:t>
      </w:r>
    </w:p>
    <w:p>
      <w:pPr>
        <w:pStyle w:val="BookText"/>
        <w:rPr/>
      </w:pPr>
      <w:r>
        <w:rPr>
          <w:rFonts w:ascii="Amiri" w:hAnsi="Amiri" w:eastAsia="Amiri" w:cs="Amiri"/>
          <w:color w:val="111111"/>
          <w:sz w:val="28"/>
          <w:sz w:val="28"/>
          <w:szCs w:val="28"/>
          <w:rtl w:val="true"/>
          <w:lang w:bidi="ar-SA"/>
        </w:rPr>
        <w:t>بالنَصّ الجليّ؟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هاهنا حاصلةٌ، وذلك لأنّ النُصوص الجليّة لم تكُن بِمَحْضَر مثل هذا الجَمع العَظيم من الصَحابة، فيجوز أن يكون النبيّ صلی الله علیه وآله وسلم قَصَد هاهنا أن يُشهِد بذلك الحال ويُسْمِعَها كُلَّ الصحابة في ذلك الوَقت، لأنه قريب وفاته صلی الله علیه وآله وسلم، فهو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لَمْ يَشْهَرْهُ في الوَقت الأوّل ويُنْهِه إلى جَميع الصَحابة، فلِجَواز أن يكون علیه السلام عالِماً بامتداد عُمره، فلا يجِب عليه إشاعتُه وجوباً مُضيَّقاً في ذلك الوقت، لأنه حكيمٌ لا يُعترض عليه بتخصيص بعض الأوقات بإيقاعِ فعل أو قولٍ دون وقتٍ آخر، لِجَواز أن يفعلَ ذلك لِمَصلحةٍ لا يُطَّلع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فريقان،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حصرهم في الفريقين المَذكورين، فإنَّ منهم من جعلها حقيقةٌ في القَدْرِ المُشترك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ذلك لم يقُل به أحدٌ مِن أهل اللغة السابقين، لكن لا نُسلِّم أَنَّ أَخْذَ</w:t>
      </w:r>
      <w:r>
        <w:rPr>
          <w:rStyle w:val="FootnoteAnchor"/>
          <w:rtl w:val="true"/>
        </w:rPr>
        <w:footnoteReference w:id="357"/>
      </w:r>
      <w:r>
        <w:rPr>
          <w:rFonts w:ascii="Amiri" w:hAnsi="Amiri" w:eastAsia="Amiri" w:cs="Amiri"/>
          <w:color w:val="111111"/>
          <w:sz w:val="28"/>
          <w:sz w:val="28"/>
          <w:szCs w:val="28"/>
          <w:rtl w:val="true"/>
          <w:lang w:bidi="ar-SA"/>
        </w:rPr>
        <w:t>كلَّ فِرقةٍ بقولٍ يستلزم تحريم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إجماعٌ منهم، فيكون القائل بغير أحد القولين خارقاً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الإجماع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لا نُسلّم أنّ مِثل هذا إجماعٌ، فإنّ الإجماع عبارة عن اتّفاق أهل الحَلّ والعَقْد من أُمّة محمّد صلی الله علیه وآله وسلم على أمرٍ من الأُمور اتّفاقاً مَقصوداً بالقَصد الأوّل، بحيث يُفهم مِن كلٍّ منهم أنّ الحقِّ ما اتَّفقوا عليه دون غيره، وهاهنا ليس كذلك، فإنّ اتّفاق أهل اللغة على أنَّ المُراد بهذه اللفظة أمرٌ واحدٌ أو أمران لا يُحتمل غيرهما غيرُ حاصِلٍ، نَعَمْ لَو بَيِّن الخَصْمُ أنّه حَصَرَ أهلَ اللغةِ وحَصَرَ أقوالَهم، ثمّ بيَّن أنّهم أفْتَرَقُوا إلى هاتين الفِرقتين، وأنّ كُلَّ واحِدةٍ مِنهما قالت بوجه من الوَجهين المَذكورين، وأنّهم اتَّفقوا على أنَّ هذه اللفظة لا تَحْتَمِل شيئاً آخر لأمكنه أن يستدلَّ بالإجماع، لكنّه لا</w:t>
      </w:r>
      <w:r>
        <w:rPr>
          <w:rStyle w:val="FootnoteAnchor"/>
          <w:rtl w:val="true"/>
        </w:rPr>
        <w:footnoteReference w:id="358"/>
      </w:r>
      <w:r>
        <w:rPr>
          <w:rFonts w:ascii="Amiri" w:hAnsi="Amiri" w:eastAsia="Amiri" w:cs="Amiri"/>
          <w:color w:val="111111"/>
          <w:sz w:val="28"/>
          <w:sz w:val="28"/>
          <w:szCs w:val="28"/>
          <w:rtl w:val="true"/>
          <w:lang w:bidi="ar-SA"/>
        </w:rPr>
        <w:t>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المُعارضة بالمُعْتَق أنّه يُسمّى مولىً، وليس أولى بالتَصرُّف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أولى بالتصُّرف فيما هو أهلٌ له، وهو خِدمة مُعتِقِه، والأُمور التي تلزَمُهُ مُراعاتُها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القُرب قَدْرٌ مُشترك بينهما بنصّ أهل اللغة، فَحَمْلُها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ما ذَكرناه أكثر فائدةً، لأنّ فيه معنى القُربِ وزيادة، فكان أولى، وهو الجواب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النُّصرة أيضاً حاصِلٌ في الجَميع فلِمَ لا تحملونها</w:t>
      </w:r>
      <w:r>
        <w:rPr>
          <w:rStyle w:val="FootnoteAnchor"/>
          <w:rtl w:val="true"/>
        </w:rPr>
        <w:footnoteReference w:id="35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أراد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تقضي</w:t>
      </w:r>
      <w:r>
        <w:rPr>
          <w:rStyle w:val="FootnoteAnchor"/>
          <w:rtl w:val="true"/>
        </w:rPr>
        <w:footnoteReference w:id="360"/>
      </w:r>
      <w:r>
        <w:rPr>
          <w:rFonts w:ascii="Amiri" w:hAnsi="Amiri" w:eastAsia="Amiri" w:cs="Amiri"/>
          <w:color w:val="111111"/>
          <w:sz w:val="28"/>
          <w:sz w:val="28"/>
          <w:szCs w:val="28"/>
          <w:rtl w:val="true"/>
          <w:lang w:bidi="ar-SA"/>
        </w:rPr>
        <w:t>بأنّ كلام عُمر مستلزِم للغِبْطَة، والنُّصرَة لاشكّ أنّها عامّة لكلّ المُؤمنين، ولا يحصُل بتنصيصِها في حقٌ عليّ علیه السلام غبْطَةٌ، وأيضاً كلامُه يدُلُّ بظاهِرِه على حُصول مرتبة لعليٍّ علیه السلام ليست لغيره، والنُّصرة عامّة لكلّ المؤمنين، فلا تحصُل لعليّ علیه السلام بإظهارها في حقّه مرتبةٌ ليست لِغَيْره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ما ذكر تُموه لَزِم أن يكون أولى بالتصّرف</w:t>
      </w:r>
      <w:r>
        <w:rPr>
          <w:rStyle w:val="FootnoteAnchor"/>
          <w:rtl w:val="true"/>
        </w:rPr>
        <w:footnoteReference w:id="362"/>
      </w:r>
      <w:r>
        <w:rPr>
          <w:rFonts w:ascii="IRNazanin" w:hAnsi="IRNazanin" w:eastAsia="IRNazanin"/>
          <w:color w:val="111111"/>
          <w:sz w:val="28"/>
          <w:sz w:val="28"/>
          <w:szCs w:val="28"/>
          <w:rtl w:val="true"/>
          <w:lang w:bidi="fa-IR"/>
        </w:rPr>
        <w:t>في حياة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اللفظ إلّا إثبات الولاية له علیه السلام كما ثبتت للنبيّ صلى الله عليه وآله وسلم أمّا أنّ تلك الولاية تكون في زمان النبيّ صلی الله علیه وآله وسلم أو بعده فليس في اللفظ ما يَدُلُّ عليهِ إِلَّا أَنَّ العَقل حَكَم بِحَسَبِ العُرف والعَادة أنّ التَصرُّف للإمام في الأُمور لا يحصُل بالفِعل إلّا عند عدم النبيّ صلی الله علیه وآله وسلم، ثمّ لو سلّمنا في أنّ اللفظ يعُمُّ الأوقات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بالعَقل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لِمَ قلتم إنها تدلُّ على الإمامة؟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في القرآن لِغَيْرِ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مُطابقٌ لِغَرَضِنا، لأنَّ الذين اتَّبَعُوا إبراهيم علیه السلام، هم أولى بالتصرّف في خِدمته وأحواله من الكُفّار الذين لم يتّبعوه، وكذلك الرعيّة للسُّلطان والتلامذة للأُستاذ، وهذا هو المُتبادر إلى الأفهام، والتبادر</w:t>
      </w:r>
      <w:r>
        <w:rPr>
          <w:rStyle w:val="FootnoteAnchor"/>
          <w:rtl w:val="true"/>
        </w:rPr>
        <w:footnoteReference w:id="364"/>
      </w:r>
      <w:r>
        <w:rPr>
          <w:rFonts w:ascii="Amiri" w:hAnsi="Amiri" w:eastAsia="Amiri" w:cs="Amiri"/>
          <w:color w:val="111111"/>
          <w:sz w:val="28"/>
          <w:sz w:val="28"/>
          <w:szCs w:val="28"/>
          <w:rtl w:val="true"/>
          <w:lang w:bidi="ar-SA"/>
        </w:rPr>
        <w:t>إلى الذِهن دليلُ الحقيقة، ولا يحتمل الاستفهام، وأمّا التوكيد فقد عرفت أنه لا يُوجِب كون اللفظ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ممنوعٌ بدليل حُسن الاستفهام والتوكيد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الاستفهام فممنوع، وأمّا التأكيد فقد عرفت أنه قد يُؤكَّد اللفظ ويُراد به حقيقةَ ظاهِرِهِ، وبالله التوفيق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البرهان</w:t>
      </w:r>
      <w:r>
        <w:rPr>
          <w:rStyle w:val="FootnoteAnchor"/>
          <w:rtl w:val="true"/>
        </w:rPr>
        <w:footnoteReference w:id="365"/>
      </w: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الحديث يقتضي أن يثبُت لعليّ علیه السلام من النبيّ صلی الله علیه وآله وسلم مثل جميع المَنازِل التي كانت ثابتةً لهارون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المَنازل الثابتة لهارونَ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مُستحقّاً للقيام مَقامَهُ بعد وفاته لَو عاشَ بَعده، فَوَجَبَ أن يثبُتَ لِعَليّ علیه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فبيانه من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الحكيم إذا تكلّم بكلام متناول</w:t>
      </w:r>
      <w:r>
        <w:rPr>
          <w:rStyle w:val="FootnoteAnchor"/>
          <w:rtl w:val="true"/>
        </w:rPr>
        <w:footnoteReference w:id="367"/>
      </w:r>
      <w:r>
        <w:rPr>
          <w:rFonts w:ascii="Amiri" w:hAnsi="Amiri" w:eastAsia="Amiri" w:cs="Amiri"/>
          <w:color w:val="111111"/>
          <w:sz w:val="28"/>
          <w:sz w:val="28"/>
          <w:szCs w:val="28"/>
          <w:rtl w:val="true"/>
          <w:lang w:bidi="ar-SA"/>
        </w:rPr>
        <w:t>بظاهره أشياء ثمّ استثنى بعضَها وهو يُريد الإفهام، فإنّه يكون مُريداً لِما عَدا المُستثنى، ويكون الاستثناء قرينةً دالّةً على إرادته لِما عدا المُستثنى لِما يَتناوله اللفظ،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داري أكرمتُه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أنّه أراد إكرام مَن عداه لأنّه أراد الإفهام، فلو لم يُرد الإفهام ولم يرد إكرام عَمرو أيضاً لاستثناهُ كما استثنَى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لو أفاد منزلةً واحدةً فقط، لما جازَ أن يَستثني منزلةَ النُبوّة، لانّ الشيء الواحِد لا يُمكن أن يُستثنى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في هذا الحديث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قولُ مَن قَصَرَهُ على منزلةٍ واحدة، وهو السَبَبُ الذي يَدّعُونَه من خروج الكلام عليه، وهو أنّه علیه السلام لمّا لَمْ يَسْتَصْحِبْهُ في غَزوة تبوك أرْجَف المُنافقون بأنّه إنّما تَرَكَهُ بُعْضاً له، فشكا عليّ علیه السلام ذلك إلى النبيّ صلی الله علیه وآله وسلم، فذكر النبيّ صلی الله علیه وآله وسلم ذلك إزالةً لذلك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يتناول كلّ المَنازل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إلى ظُهور القَرينة المُعيّنة للمُراد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باطِل لثلاثة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المُرجِف بِبُغْضِ النبيّ صلی الله علیه وآله وسلم لعليّ علیه السلام إن لم يكُن عاقلاً فلا مَعنى لتأذّيه منه، وإن كان عاقلاً فالضرورة قاضيةٌ بأنّه لا يجوزُ أن يتوهّمَ ذلك مع عِلْمِه بقُربِه من الرَسول صلی الله علیه وآله وسلم وأقواله فيهِ واعتداده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الروايات أنّ هذا الخَبَر ورد في غير غزوة تبوك</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ذكرتموه من الرواية أُحادية، فلا تُفيد العِلم، وليس في لَفظ الحديث ما يقتضي الاقتصار على هذه الواقعة، فإذن يمتنع العِلم بصِحّة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أيضاً باطِل، لما ثَبَتَ في أُصول الفِقه من القَول بِصِيَعَ العُمُوم، وإذا كان كذلك وجب صِحّة القسم الثاني، وإلّا لكان الحقّ خارجاً عن الأُمّة، وإنَّه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مِن جُملة منازِل هارون مِن موسى استحقاقَهُ للقِيام مَقامَهُ بعد وفاته، فلِوَجهين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خليفةٌ لموسى حالَ حياتِه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فوجب بقاء أهليّتِه للخِلافة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ندّعي خلافة هارون لِمُوسى،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كان شريكَ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ولا شكّ أنّه لو بقي بعد وفاتِه لقامَ مَقامَهُ في كونِه مَفْرُوضَ الطَاعة، وذلك القَدرُ كافٍ في المَقصود لأنّه لمّا دلّ الحديث على أنّ حال عليٍّ علیه السلام كحالِ هارون في جميع المَنازل كانَ مِن منازِل هارون استحقاقُهُ للقيام مقامَه مِن وُجوب العِصمة، وجب أن يكون عليٌّ علیه السلام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المثارة حول الاستدلال بحديث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لا يتناول إلّا المَنازل الثابتة دون المُقدّرة، وإمامة هارون بعد موسى علیه السلام ما كانت حاصلةً بل كانت مُقدّرةً فلا يتناولُها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هارون للقيامِ مقامَ موسى علیه السلام بعد وفاتِه منزلةٌ ثابتةٌ في الحال، لأنّ استحقاقَ الشيء قد يكون حاصلاً، وإن لم يكُن المُسْتَحَقُّ حاصِلاً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دلالة الحديث على العُموم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حُسن الاستفهام والتوكيد دليل الاشتراك، ثمّ إنّه علیه السلام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w:t>
      </w:r>
    </w:p>
    <w:p>
      <w:pPr>
        <w:pStyle w:val="BookText"/>
        <w:rPr/>
      </w:pPr>
      <w:r>
        <w:rPr>
          <w:rFonts w:ascii="Amiri" w:hAnsi="Amiri" w:eastAsia="Amiri" w:cs="Amiri"/>
          <w:color w:val="111111"/>
          <w:sz w:val="28"/>
          <w:sz w:val="28"/>
          <w:szCs w:val="28"/>
          <w:rtl w:val="true"/>
          <w:lang w:bidi="ar-SA"/>
        </w:rPr>
        <w:t>هارون من موسى حتّى الخِلافة إن عشتَ بَعدي، وعند الإماميّة إذا 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أربعةٌ فإنّه يحسُن من السائل أن يستفهِمَهُ ومِنَ القائل أن يُؤكّد، فبِطَريقِ الأولى أنّ حُسن الاستفهام والتوكيد في لفظ الحديث لا يقتضي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إذا تكلّم بكلام ظاهرُه التناول للأشياء ثمّ استثنى بعضَها وهو يُريد الإفهام، فإنّه يكون مُريداً لِما عَدا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يستقيمُ على مذهبِكُم، لأنّ حُسن الاستفهام والتوكيد دليل الاشتراك عندكم، ومعلومٌ أنّه يحسُن الاستفهام بعد الاستثناء،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مَن عَدا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التوكيد من المُتكلّم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جميعُ مَن عَدا زيداً فإنّي أكرمهم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لو أفاد منزلةً واحدةً لما جاز الاستثناء لامتناع الاستثناء من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مذهبكم أنَّ الاستثناء يُخرِجُ من اللفظ ما لولاه لصَحَّ دخوله فيه، لا ما لولاهُ لوجب</w:t>
      </w:r>
      <w:r>
        <w:rPr>
          <w:rStyle w:val="FootnoteAnchor"/>
          <w:rtl w:val="true"/>
        </w:rPr>
        <w:footnoteReference w:id="370"/>
      </w:r>
      <w:r>
        <w:rPr>
          <w:rFonts w:ascii="IRNazanin" w:hAnsi="IRNazanin" w:eastAsia="IRNazanin"/>
          <w:color w:val="111111"/>
          <w:sz w:val="28"/>
          <w:sz w:val="28"/>
          <w:szCs w:val="28"/>
          <w:rtl w:val="true"/>
          <w:lang w:bidi="fa-IR"/>
        </w:rPr>
        <w:t>دخوله فيه، وإذا كان كذلك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لجميع المنازل ويصلُحُ لبعضها عندكم، فصحّ أن يُستثنى منه النبوّة، ولا نقول إنَّه يُفيد منزلةً واحدةً فقط، بل نتوقّف</w:t>
      </w:r>
      <w:r>
        <w:rPr>
          <w:rStyle w:val="FootnoteAnchor"/>
          <w:rtl w:val="true"/>
        </w:rPr>
        <w:footnoteReference w:id="371"/>
      </w:r>
      <w:r>
        <w:rPr>
          <w:rFonts w:ascii="Amiri" w:hAnsi="Amiri" w:eastAsia="Amiri" w:cs="Amiri"/>
          <w:color w:val="111111"/>
          <w:sz w:val="28"/>
          <w:sz w:val="28"/>
          <w:szCs w:val="28"/>
          <w:rtl w:val="true"/>
          <w:lang w:bidi="ar-SA"/>
        </w:rPr>
        <w:t>فيه ونَحمِل الحديث على السَبب لأنه المُتَيَقَّن، إذ لا يجوز خروجه عن اللفظ وما عداه فيلزَمُ أن يتوقّفوا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رُوي في غير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الرواية الصحيحة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الصحيحة في هذا الحديث كانت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دلالة هذا الحديث على العُموم، لكن لا نُسلّم أنّ منازل هارون من موسى كونه قائماً مقامَه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خليفةٌ في حال حياته، فوجب بقاء تلك الخلافة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لأنُسلّم كونه خليفةً له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أَخْلُفْنِي فِي قَوْمِي</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ذلك إنّما يكون على طريق الاستظهار،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 ولأنّ هارون كان شريك موسى في النبوّة، فلو لَمْ يستخلِفُه موسی لكان هو لا مُحالة يقوم بأمر الأُمّة، وهذا لا يكون استخلافاً على التحقيق، لأنّ قيامه </w:t>
      </w:r>
    </w:p>
    <w:p>
      <w:pPr>
        <w:pStyle w:val="BookText"/>
        <w:rPr/>
      </w:pPr>
      <w:r>
        <w:rPr>
          <w:rFonts w:ascii="Amiri" w:hAnsi="Amiri" w:eastAsia="Amiri" w:cs="Amiri"/>
          <w:color w:val="111111"/>
          <w:sz w:val="28"/>
          <w:sz w:val="28"/>
          <w:szCs w:val="28"/>
          <w:rtl w:val="true"/>
          <w:lang w:bidi="ar-SA"/>
        </w:rPr>
        <w:t>بذلك إنَّما كان لكونه نبيّاً، ثمّ إن سلّمنا أنّ موسى علیه السلام استخلَف هارون في قومه، لكن في كلّ الأزمنة أو في بعضها؟ الأوّل ممنوعٌ، والثاني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فهو لا يُفيد التكرار بالاتّفاق، وأيضاً القرينة دالّةٌ على أنَّ ذلك الاستخلاف ما كان عامّاً لكلّ الأزمنة، لأنّ العادة جاريةٌ بأنَّ من خَرَجَ من الرؤساء واستخلف على قومه خليفةً أن يكون ذلك الاستخلاف مُعلّقاً بتلك السَفرة فقط، وإذا ثبت أنّ ذلك الاستخلاف لم يكُن حاصلاً في كلّ الأزمنة لم يلزَم من ثُبوتِه في بعض الأزمنة ثُبوتُه في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هارون بعد موسى علیه السلام لقامَ مقامَه في كونه مُفْتَرَض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الناس طاعتُهُ فيما يؤدّيه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فيما يؤدّيه عن موسى علیه السلام، أو في تصرّفه في إقامة الحُدود؟</w:t>
      </w:r>
    </w:p>
    <w:p>
      <w:pPr>
        <w:pStyle w:val="BookText"/>
        <w:rPr/>
      </w:pPr>
      <w:r>
        <w:rPr>
          <w:rFonts w:ascii="Amiri" w:hAnsi="Amiri" w:eastAsia="Amiri" w:cs="Amiri"/>
          <w:color w:val="111111"/>
          <w:sz w:val="28"/>
          <w:sz w:val="28"/>
          <w:szCs w:val="28"/>
          <w:rtl w:val="true"/>
          <w:lang w:bidi="ar-SA"/>
        </w:rPr>
        <w:t>الأوّل مُسلّمٌ، ولكنّ ذلك نَفْسُ كونِه نبيّاً، فلا يُمكن ثُبوته في حقٌ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والثالث فممنوعان، لأنّ مِنَ الجائز أن يكون النبي صلی الله علیه وآله وسلم مُؤدِّياً للأحكام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المتولّي لتنفيذ تلك الأحكام غيره، وإذا جاز ذلك ما يلزَم من تقدير بقاء هارون بعد موسى علیه السلام كونُه متولّياً لتنفيذ الأحكام، بل يجوز أن يتولّى تنفيذَ الأحكام غيرُه، وإذا لم يجب ذلك لَم يجِب كونُ عليٍّ علیه السلام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هارون لو عاش بعد موسى لكان مُنفّذاً للأحكام، لكن لا شكّ في أنَّه ما باشَرَ ذلك لأنه مات قبل</w:t>
      </w:r>
      <w:r>
        <w:rPr>
          <w:rStyle w:val="FootnoteAnchor"/>
          <w:rtl w:val="true"/>
        </w:rPr>
        <w:footnoteReference w:id="374"/>
      </w:r>
      <w:r>
        <w:rPr>
          <w:rFonts w:ascii="IRNazanin" w:hAnsi="IRNazanin" w:eastAsia="IRNazanin"/>
          <w:color w:val="111111"/>
          <w:sz w:val="28"/>
          <w:sz w:val="28"/>
          <w:szCs w:val="28"/>
          <w:rtl w:val="true"/>
          <w:lang w:bidi="fa-IR"/>
        </w:rPr>
        <w:t>موسى</w:t>
      </w:r>
      <w:r>
        <w:rPr>
          <w:rStyle w:val="FootnoteAnchor"/>
          <w:rtl w:val="true"/>
        </w:rPr>
        <w:footnoteReference w:id="375"/>
      </w:r>
      <w:r>
        <w:rPr>
          <w:rFonts w:ascii="Amiri" w:hAnsi="Amiri" w:eastAsia="Amiri" w:cs="Amiri"/>
          <w:color w:val="111111"/>
          <w:sz w:val="28"/>
          <w:sz w:val="28"/>
          <w:szCs w:val="28"/>
          <w:rtl w:val="true"/>
          <w:lang w:bidi="ar-SA"/>
        </w:rPr>
        <w:t>إماماً، لزِم مِنَ الثاني أن لا يكون إماماً، وإذا تعارضا تساقطا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المنزلة يُفيد العُموم، وأما حُسن الاستفهام فممنوع، وأمّا التوكيد فبتقدير الاستئناف على أنَّ التوكيد إنَّما هو تقوية المَعنى الأوّل الذي يفيده اللفظ الأوّل بلفظ ثانٍ، فلو لم يكن اللفظ الأوّل يُفيد</w:t>
      </w:r>
      <w:r>
        <w:rPr>
          <w:rStyle w:val="FootnoteAnchor"/>
          <w:rtl w:val="true"/>
        </w:rPr>
        <w:footnoteReference w:id="376"/>
      </w:r>
      <w:r>
        <w:rPr>
          <w:rFonts w:ascii="Amiri" w:hAnsi="Amiri" w:eastAsia="Amiri" w:cs="Amiri"/>
          <w:color w:val="111111"/>
          <w:sz w:val="28"/>
          <w:sz w:val="28"/>
          <w:szCs w:val="28"/>
          <w:rtl w:val="true"/>
          <w:lang w:bidi="ar-SA"/>
        </w:rPr>
        <w:t>العُموم لما حسُن تأكيده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حتّى الخلافة إن عشت بعدي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لعموم كلّ واحدةٍ من المنازل، ومن جُملة المنازل </w:t>
      </w:r>
    </w:p>
    <w:p>
      <w:pPr>
        <w:pStyle w:val="BookText"/>
        <w:rPr/>
      </w:pPr>
      <w:r>
        <w:rPr>
          <w:rFonts w:ascii="Amiri" w:hAnsi="Amiri" w:eastAsia="Amiri" w:cs="Amiri"/>
          <w:color w:val="111111"/>
          <w:sz w:val="28"/>
          <w:sz w:val="28"/>
          <w:szCs w:val="28"/>
          <w:rtl w:val="true"/>
          <w:lang w:bidi="ar-SA"/>
        </w:rPr>
        <w:t>كونُه خليفةً له لو عاش بعده، لم يكُن به حاجةٌ إلى إفراد هذه المَنزلة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يستقيم على مذهبكم لأنّ حُسن الاستفهام والتوكيد دليلا الاشتراك، ومعلومٌ أنّه يحسُن الاستفهام بعد الاستثناء، وكذلك التوكيد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مذهبكم أنَّ الاستثناء يُخرج من الكلام ما لولاه لصحّ دخوله تحت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بل هو عندنا يُخرج من الكلام ما لولاه لوجب دخُوله، وصِيَغ العُموم عندنا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قرينةً توجِب مُراديّة الباقي لاتستثني</w:t>
      </w:r>
      <w:r>
        <w:rPr>
          <w:rStyle w:val="FootnoteAnchor"/>
          <w:rtl w:val="true"/>
        </w:rPr>
        <w:footnoteReference w:id="377"/>
      </w:r>
      <w:r>
        <w:rPr>
          <w:rFonts w:ascii="Amiri" w:hAnsi="Amiri" w:eastAsia="Amiri" w:cs="Amiri"/>
          <w:color w:val="111111"/>
          <w:sz w:val="28"/>
          <w:sz w:val="28"/>
          <w:szCs w:val="28"/>
          <w:rtl w:val="true"/>
          <w:lang w:bidi="ar-SA"/>
        </w:rPr>
        <w:t>ما يُريد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الرواية الصحيحة كانت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المعتبرون من أصحاب الرواية الصحيحة عندكم في هذا النقل غير بيّني العدالة عندنا، فلا ثقة بقولكم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لأنسلّم أنّ من جملة منازل هارون من موسى كونه قائماً مقامَه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لأنُسلّم كونه خليفةً له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ذلك إنّما كان على سبيل الاستظهار؟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لفظِ الخِلافة على ما أردناهُ حقيقةٌ، فَصَرْفه إلى معنىً آخر خلافُ الظاهر، وإنّه مُحتاجٌ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هارون كان شريك موسى في النُبوّة، فلو لَمْ يستخلِفهُ موسى لكان هو لا مُحالةً يقوم بأمر الأمّة، وهذا لا يكون استخلافاً على التَحقيق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الاستخلاف هي قيامُ شخصٍ مقام الآخر في تنفيذِ مراسِمِهِ على سبيل النيابة عنه، وهاهنا كذلك، لأنّ هارون لو عاش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مُتصرِّفاً في إقامة حُدود شريعتِه، مُنفّذاً لسنّته التي خلّفها في قومه، فقيامه بأمر الأُمّة حينئذٍ ليس لكونه نبيّاً فقط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موسى علیه السلام استخلَف هارون في قومه، لكن في كلّ الأزمنة أو بعضها؟ الأوّل ممنوعٌ لأنّه أمرٌ، وهو لا يُفيد التَكرار، والثاني مُسلّم،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إثبات أهليّة هارون للقيام مقامَ موسى بعده، واستحقاقه له، ولا شكّ أنّ تلك الأهليّة ثابتةٌ بدليل الاستخلاف، والعِلم حاصِلٌ ببقائها على تقدير بقائه بعده لِمَكان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الناس طاعته فيما يؤدّيه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يؤدّيه عن موسى، أو في نُصرته في إقامة الحدود؟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الكلّ، أما ثبوته في حقّ عليٍّ علیه السلام فإنّما كان من جهة كونه مؤدّياً عن الرسول صلی الله علیه وآله وسلم، ومتصرّفاً في إقامة الحدود لاستحالة كونه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والثالث ممنوعان، لأنّ من الجائز أن يكون النبيّ صلی الله علیه وآله وسلم هو المؤدّي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المتولّي لتنفيذ الأحكام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ظاهرٌ، لكن لا يلزَم من عَدَمِ تَوْلِيَتِه لإقامة الحُدود بنفسِه خُروجِه عن كونِه مُتصرّفاً، فإنَّ التصرّف في إقامة الحُدود مثلاً يصدُقُ بأن يأمر غُلامَه بذلك، فيصدُقُ حينئذٍ أنّ هارون لو عاش بعد موسى لوجبت طاعته فيما يؤدّيه عن الله وعن موسى علیه السلام، وفي التصرّف في إقامة الحُدود، وإن لم يكن هو المُباشر لإقامتها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لو عاش بعد موسى لكان مُنفِّذ الأحكام</w:t>
      </w:r>
      <w:r>
        <w:rPr>
          <w:rStyle w:val="FootnoteAnchor"/>
          <w:rtl w:val="true"/>
        </w:rPr>
        <w:footnoteReference w:id="378"/>
      </w:r>
      <w:r>
        <w:rPr>
          <w:rFonts w:ascii="Amiri" w:hAnsi="Amiri" w:eastAsia="Amiri" w:cs="Amiri"/>
          <w:color w:val="111111"/>
          <w:sz w:val="28"/>
          <w:sz w:val="28"/>
          <w:szCs w:val="28"/>
          <w:rtl w:val="true"/>
          <w:lang w:bidi="ar-SA"/>
        </w:rPr>
        <w:t>، لكن لا شكّ في أنّه ما باشَر تلك الأحكام، إلى آخره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إنّما لم يُباشر تلك الأحكام لموته قبل موسى، وأمّا عليّ علیه السلام فإنّه لم يمُت قبل الرسول صلی الله علیه وآله وسلم، فظهر الفَرق وبالله التوفيق</w:t>
      </w:r>
      <w:r>
        <w:rPr>
          <w:rFonts w:eastAsia="IRNazanin" w:cs="IRNazanin"/>
          <w:color w:val="111111"/>
          <w:sz w:val="28"/>
          <w:szCs w:val="28"/>
          <w:rtl w:val="true"/>
          <w:lang w:bidi="fa-IR"/>
        </w:rPr>
        <w:t xml:space="preserve">. </w:t>
      </w:r>
      <w:bookmarkStart w:id="111" w:name="pg1282_12589"/>
    </w:p>
    <w:p>
      <w:pPr>
        <w:pStyle w:val="Heading4"/>
        <w:numPr>
          <w:ilvl w:val="3"/>
          <w:numId w:val="1"/>
        </w:numPr>
        <w:rPr/>
      </w:pPr>
      <w:bookmarkStart w:id="112" w:name="__RefHeading___Toc3242444_373438147"/>
      <w:bookmarkStart w:id="113" w:name="_Toc43"/>
      <w:bookmarkEnd w:id="111"/>
      <w:bookmarkEnd w:id="112"/>
      <w:r>
        <w:rPr>
          <w:rtl w:val="true"/>
        </w:rPr>
        <w:t>النوع الثالث</w:t>
      </w:r>
      <w:r>
        <w:rPr>
          <w:rtl w:val="true"/>
        </w:rPr>
        <w:t xml:space="preserve">: </w:t>
      </w:r>
      <w:r>
        <w:rPr>
          <w:rtl w:val="true"/>
        </w:rPr>
        <w:t>الاستدلال بالبراهين العقلية</w:t>
      </w:r>
      <w:bookmarkEnd w:id="113"/>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أفضل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يجب أن يكون هو الإمام، فإذن يجب أن يكون عليّ علیه السلام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المَقام الأوّل فبيانه مِن أثنين وعشرين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دعا علياً إلى ذلك المقام</w:t>
      </w:r>
      <w:r>
        <w:rPr>
          <w:rStyle w:val="FootnoteAnchor"/>
          <w:rtl w:val="true"/>
        </w:rPr>
        <w:footnoteReference w:id="380"/>
      </w:r>
      <w:r>
        <w:rPr>
          <w:rFonts w:ascii="Amiri" w:hAnsi="Amiri" w:eastAsia="Amiri" w:cs="Amiri"/>
          <w:color w:val="111111"/>
          <w:sz w:val="28"/>
          <w:sz w:val="28"/>
          <w:szCs w:val="28"/>
          <w:rtl w:val="true"/>
          <w:lang w:bidi="ar-SA"/>
        </w:rPr>
        <w:t>، وذلك يدلُّ على غاية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إن قَصَدَ بالمباهلة بيانَ دِينه الذي جاء به، وذلك يقتضي أن يخُصّ</w:t>
      </w:r>
      <w:r>
        <w:rPr>
          <w:rStyle w:val="FootnoteAnchor"/>
          <w:rtl w:val="true"/>
        </w:rPr>
        <w:footnoteReference w:id="381"/>
      </w:r>
      <w:r>
        <w:rPr>
          <w:rFonts w:ascii="Amiri" w:hAnsi="Amiri" w:eastAsia="Amiri" w:cs="Amiri"/>
          <w:color w:val="111111"/>
          <w:sz w:val="28"/>
          <w:sz w:val="28"/>
          <w:szCs w:val="28"/>
          <w:rtl w:val="true"/>
          <w:lang w:bidi="ar-SA"/>
        </w:rPr>
        <w:t>بالمُباهلة من يكون هو في غاية المحبّة له، وإلّا لكان للمنافقين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بصيرةٍ من أمره لدعاء</w:t>
      </w:r>
      <w:r>
        <w:rPr>
          <w:rStyle w:val="FootnoteAnchor"/>
          <w:rtl w:val="true"/>
        </w:rPr>
        <w:footnoteReference w:id="382"/>
      </w:r>
      <w:r>
        <w:rPr>
          <w:rFonts w:ascii="Amiri" w:hAnsi="Amiri" w:eastAsia="Amiri" w:cs="Amiri"/>
          <w:color w:val="111111"/>
          <w:sz w:val="28"/>
          <w:sz w:val="28"/>
          <w:szCs w:val="28"/>
          <w:rtl w:val="true"/>
          <w:lang w:bidi="ar-SA"/>
        </w:rPr>
        <w:t>إلى المُباهلة ونزول العذاب على من يُحبّه ويخاف عليه دون من ليس كذلك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شفقة النبيّ صلی الله علیه وآله وسلم على الذين أحضرهم في ذلك الموضع إمّا لِشدّة قُربهم وهو باطِل، وإلّا لأحضر العبّاس وعقيلاً كما أحضر عليّاً علیه السلام، أو لِكمال فَضْلِهم، فيلزَم أن يكون </w:t>
      </w:r>
    </w:p>
    <w:p>
      <w:pPr>
        <w:pStyle w:val="BookText"/>
        <w:rPr/>
      </w:pPr>
      <w:r>
        <w:rPr>
          <w:rFonts w:ascii="Amiri" w:hAnsi="Amiri" w:eastAsia="Amiri" w:cs="Amiri"/>
          <w:color w:val="111111"/>
          <w:sz w:val="28"/>
          <w:sz w:val="28"/>
          <w:szCs w:val="28"/>
          <w:rtl w:val="true"/>
          <w:lang w:bidi="ar-SA"/>
        </w:rPr>
        <w:t>عليٌّ علیه السلام أفضل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كانت نفس عليٍّ نفساً له صلی الله علیه وآله وسلم، وجب أن يثبُت لعليٍّ علیه السلام جميع ما يثبُت له، لأنّ مُقتضى الوحدة ذلك</w:t>
      </w:r>
      <w:r>
        <w:rPr>
          <w:rStyle w:val="FootnoteAnchor"/>
          <w:rtl w:val="true"/>
        </w:rPr>
        <w:footnoteReference w:id="383"/>
      </w:r>
      <w:r>
        <w:rPr>
          <w:rFonts w:ascii="Amiri" w:hAnsi="Amiri" w:eastAsia="Amiri" w:cs="Amiri"/>
          <w:color w:val="111111"/>
          <w:sz w:val="28"/>
          <w:sz w:val="28"/>
          <w:szCs w:val="28"/>
          <w:rtl w:val="true"/>
          <w:lang w:bidi="ar-SA"/>
        </w:rPr>
        <w:t>، تُرِكَ العَملُ بهِ فيما عُرف بضرورة العَقل، وهو التعدُّد، والصفات التي أختصّ كُلُّ واحدٍ مِنهُما بها أو بنظره</w:t>
      </w:r>
      <w:r>
        <w:rPr>
          <w:rStyle w:val="FootnoteAnchor"/>
          <w:rtl w:val="true"/>
        </w:rPr>
        <w:footnoteReference w:id="384"/>
      </w:r>
      <w:r>
        <w:rPr>
          <w:rFonts w:ascii="Amiri" w:hAnsi="Amiri" w:eastAsia="Amiri" w:cs="Amiri"/>
          <w:color w:val="111111"/>
          <w:sz w:val="28"/>
          <w:sz w:val="28"/>
          <w:szCs w:val="28"/>
          <w:rtl w:val="true"/>
          <w:lang w:bidi="ar-SA"/>
        </w:rPr>
        <w:t>، كالنبوّة، فيجب العمل به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المُؤْمِنِينَ</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جاء في التفسير أنّ الآية نزلت في عليّ علیه السلام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ولا شكّ في دخول عليّ علیه السلام وخروج أبي بكر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رُويَ أنّه صلی الله علیه وآله وسلم أُهدي إليه طائر مشويّ،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آثتني بأحبّ خلقِك إليك يأكُل معي من هذا الطائر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إليَّ أحبَّ أهل الأرض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علیه السلام وأكل معه من ذلك الطير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 أنّ أحبَّ الخَلق إلى الله ليس إلّا أكثرهم ثواباً، لأنّ المحبّة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لِعَبْدِه ليس إلّا إرادة الثواب، وأمّا أنّ أكثر الناس ثواباً أفضلُ فهو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لمّا أخى بين أصحابه اتّخذه أخاً لنفسه</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عُلُوِّ شأنه وزيادة مَنقَبتِه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رُوي أنّه صلى الله عليه وآله وسلم بَعَث أبا بكرٍ إلى خَيبر فَرجَع مُنهِزِماً، ثمّ بعث عُمرَ فَرَجَع مُنهزِماً، فبلغ ذلك من رسول الله صلی الله علیه وآله وسلم أيَّ مبلغٍ، فبات ليلتَه مَهموماً، فلمّا أصبح خرج إلى الناس ومعه الراية،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ورسوله، ويُحبّهُ اللهُ ورسولُه، 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لها المُهاجرون والأنصار، فقال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أرمد العين، فجاء إلى النبي صلی الله علیه وآله وسلم فتفل في عينه، ثمّ دفع إليه الراية</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وأُنظر قول الرسول الأكرم في المصادر الآتية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231/279</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32/1871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117/43</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3724/638</w:t>
      </w:r>
      <w:r>
        <w:rPr>
          <w:rFonts w:ascii="IRNazanin" w:hAnsi="IRNazanin" w:eastAsia="IRNazanin"/>
          <w:color w:val="111111"/>
          <w:sz w:val="28"/>
          <w:sz w:val="28"/>
          <w:szCs w:val="28"/>
          <w:rtl w:val="true"/>
          <w:lang w:bidi="fa-IR"/>
        </w:rPr>
        <w:t>، خصائص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وكيفيّة ما جَرَى يستلزِمُ سَلْبَ الأوصاف الحَميدة التي تثبُت لعليٍّ علیه السلام عن غَيره، خصوصاً الذين غَضِب</w:t>
      </w:r>
      <w:r>
        <w:rPr>
          <w:rStyle w:val="FootnoteAnchor"/>
          <w:rtl w:val="true"/>
        </w:rPr>
        <w:footnoteReference w:id="393"/>
      </w:r>
      <w:r>
        <w:rPr>
          <w:rFonts w:ascii="Amiri" w:hAnsi="Amiri" w:eastAsia="Amiri" w:cs="Amiri"/>
          <w:color w:val="111111"/>
          <w:sz w:val="28"/>
          <w:sz w:val="28"/>
          <w:szCs w:val="28"/>
          <w:rtl w:val="true"/>
          <w:lang w:bidi="ar-SA"/>
        </w:rPr>
        <w:t>عليهم، وإلّا لما كان في تَخصيصِه بهذه الأوصاف فائدةٌ، وليس ذلك</w:t>
      </w:r>
      <w:r>
        <w:rPr>
          <w:rStyle w:val="FootnoteAnchor"/>
          <w:rtl w:val="true"/>
        </w:rPr>
        <w:footnoteReference w:id="394"/>
      </w:r>
      <w:r>
        <w:rPr>
          <w:rFonts w:ascii="Amiri" w:hAnsi="Amiri" w:eastAsia="Amiri" w:cs="Amiri"/>
          <w:color w:val="111111"/>
          <w:sz w:val="28"/>
          <w:sz w:val="28"/>
          <w:szCs w:val="28"/>
          <w:rtl w:val="true"/>
          <w:lang w:bidi="ar-SA"/>
        </w:rPr>
        <w:t>مِن دليلِ الخِطاب، بل استدلالٌ بقرائن كيفيّة ما جَرت الحِكايَةُ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بيانه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وهذا الخبرُ وإن لم يدُلّ على الإمامة فلا أقلّ مِن دلالته على أنّه علیه السلام أفضل من الشيخين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صلی الله علیه وآله وسلم في ذي الثُدَيَّة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كان عليٌّ علیه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النبيّ صلی الله علیه وآله وسلم 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اطلع إلى أهل الأرض فاختارَ مِنْهُم أیاك، فاتَّخذني نبيّاً، ثمّ اطّلع ثانيةً فاختار منهم بَعْلَكِ</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صلى الله عليه وآله وسلم إذ أقبل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ألست أنت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العالَمِين، وهذا سيّد العرب</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رُوي عن أنس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أخي ووزيري وخَير مَن أتركُهُ بعدي، يقضي ديني، ويُنجز موعدي، عليّ بن أبي طالب</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قد زوّجتك أُمّتي</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من أترك بعدي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 من الوجوه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علیه السلام أعلم الخَلق بعد رسول الله صلی الله علیه وآله وسلم، والأعلم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المُقدّمة الأولى بالإجمال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لا 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كان في أصل الخِلقة في غاية الذكاء والاستعداد للعُلوم، وكان النبيّ صلی الله علیه وآله وسلم في غاية الحِرص في تربيتِه وإرشادِه إلى اكتساب الفضائل، ثمّ إنّ عليّاً علیه السلام نشأ من أوّل صِغَرِه في حِجْر النبيّ صلى الله عليه وآله وسلم وفي كِبَرِه صار خَتَناً له، وكان يدخُل عليه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مثل هذا التلميذ إذا كان بهذه الأوصاف، وكان أُستاذه بالأوصاف المذكورة، ثمّ اتّفق لهذا التلميذ أن أتَّصلَ بخِدمةِ مثل هذا الأُستاذ في زمان الصِغَر وفي كلّ الأوقات، فإنّه يبلُغ المبلغَ التامَّ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بكر وأمثاله فإنّهم اتَّصلوا بخِدمة الرسول صلی الله علیه وآله وسلم في زمان الكِبَر، ثمّ إنّهم ما كانوا يصلِون إليه في اليوم والليلة إلّا زماناً يسيراً،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في الصِغَر كالنَقشِ في الحَجَر، والعِلْمُ في الكِبَر كالنَقشِ في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 علیه السلام كان أعلم من أبي بكر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فمن وجوه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والقضاء يحتاج إلى جميع أنواع العُلوم، فلمّا رَجَحَ على الكلّ في القضاء وجب رُجحانه عليهم في كلّ العُلوم، وأمّا سائر الصَحابة فقد رَجَح بعضهم على بعضٍ في علمٍ خاصٌ، كقوله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أفرضكم زَيد بن ثابت، وأقراكم أُبَيّ</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أكثر المُفَسّرين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وَتَعِبَهَا أُذُنٌ وَاعِيَةٌ</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نزل في حقّ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أنّه لمّا نَزَلت هذه الآية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نسيتُ بعدها أبداً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 بمَزيدِ الفَهم يدلُّ على اختصاصه بمَزيدِ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أَمَرَ بِرَجْمِ أمرأةٍ ولدت لستّة أشهرٍ، فنبّهه عليٌّ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على أنّ أقل مدّة الحَمل ستّة أشهرٍ،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 الله وجهي، لولا عليّ لهلك عمر</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أقرّت بالزنا وهي حامل، فأمر عُمر برجمها،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سُلطانٌ عليها، فما سُلطانك على ما في بطنها؟ دَعها حتى تَضَعَ وَلَدها ثمّ افعل بها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عُمَرُ رَجْمها،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الوِسادة ثمّ جلستُ عليها لَحَكَمْتُ بين أهل التوراة بتوراتِهم، وبين أهل الإنجيل بإنجيلهم، وبين أهل الزَبُور بزَبُورهم، وبين أهل الفُرقان بفُرقانهم</w:t>
      </w:r>
      <w:r>
        <w:rPr>
          <w:rStyle w:val="FootnoteAnchor"/>
          <w:rtl w:val="true"/>
        </w:rPr>
        <w:footnoteReference w:id="412"/>
      </w:r>
      <w:r>
        <w:rPr>
          <w:rFonts w:ascii="Amiri" w:hAnsi="Amiri" w:eastAsia="Amiri" w:cs="Amiri"/>
          <w:color w:val="111111"/>
          <w:sz w:val="28"/>
          <w:sz w:val="28"/>
          <w:szCs w:val="28"/>
          <w:rtl w:val="true"/>
          <w:lang w:bidi="ar-SA"/>
        </w:rPr>
        <w:t>، والله ما من آيةٍ نزلت في بَرٍّ أو بَحرٍ أو سَهْلٍ أو جَبَلٍ ولا سماءٍ ولا أرضٍ ولا ليلٍ ولا نهارٍ إلّا وأنا أعلم فيمَن نزلت وفي أيّ شيءٍ نزلت</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وذلك يدُلّ على أنّه لم يُبارَ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العُلومِ عِلمُ الأُصول، وقد جاء في خُطَبِه علیه السلام من أسرار التَوحيد والعَدل والنبوّة والقَضاء والقَدَرِ وأحوال المَعاد ما لم يأتِ في كلام سائر الصحابة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فِرَق العُلماء تنتهي في عُلومِهم مع اختلاف أنواعها إليه، فَوَجَب أن </w:t>
      </w:r>
    </w:p>
    <w:p>
      <w:pPr>
        <w:pStyle w:val="BookText"/>
        <w:rPr/>
      </w:pPr>
      <w:r>
        <w:rPr>
          <w:rFonts w:ascii="Amiri" w:hAnsi="Amiri" w:eastAsia="Amiri" w:cs="Amiri"/>
          <w:color w:val="111111"/>
          <w:sz w:val="28"/>
          <w:sz w:val="28"/>
          <w:szCs w:val="28"/>
          <w:rtl w:val="true"/>
          <w:lang w:bidi="ar-SA"/>
        </w:rPr>
        <w:t>يكون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علم الأُصول، فالمُتكلّمون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مُعتزلة، وهم يُنسَبون إليه، وإمّا أشعرية وهم ينتسِبون إلى أبي الحَسن الأشعري، وهو تِلميذ أبي عليّ الجُبائي المُعتزلي، وهو يُنسَب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الشيعة فانتسابُهم إليه ظاهر، وأمّا الخوارج وهم مع بُعدهم منتسبون إلى أكابرهم، وكانوا تلامذة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عِلم التَفسير، فرئيس المُفسّرين ابن عبّاس، وكان تلميذاً لعليٍّ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علم الفِقه، فكان علیه السلام فيه في أعلى درجةٍ، ولهذا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كُسرت لي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الفَصاحة، فمعلومٌ أنَّ أحداً من الصحابة الذين بعده والذين معه أيضاً لم يُدرِكوا درجتَهُ ولا القليل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النحو، فمعلومٌ أنّه إنمّا نَشَأ مِنه، وهو الذي أرشد أبا الأَسوَد الدُولي إليه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علم التصفية</w:t>
      </w:r>
      <w:r>
        <w:rPr>
          <w:rStyle w:val="FootnoteAnchor"/>
          <w:rtl w:val="true"/>
        </w:rPr>
        <w:footnoteReference w:id="416"/>
      </w:r>
      <w:r>
        <w:rPr>
          <w:rFonts w:ascii="Amiri" w:hAnsi="Amiri" w:eastAsia="Amiri" w:cs="Amiri"/>
          <w:color w:val="111111"/>
          <w:sz w:val="28"/>
          <w:sz w:val="28"/>
          <w:szCs w:val="28"/>
          <w:rtl w:val="true"/>
          <w:lang w:bidi="ar-SA"/>
        </w:rPr>
        <w:t>، فمعلومٌ أنَّ نِسْبَة جميع الصُوفيّة تنتهي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الشَجاعة ومُمارسة الأسلحة، فمعلومٌ أن نسبة هذا العِلم تنتهي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بما ذكرناه أنّه علیه السلام كان أُستاذ العالَمِينَ بعد النبيّ صلی الله علیه وآله وسلم، وجمیع الخِصال الحَمیدة والمَقامات الشريفة حاصلةٌ له، وإذا ثَبَتَ أنّه علیه السلام كان أعلم الخَلقِ بعد رسول الله صلی الله علیه وآله وسلم وجب أن يكون أفضلهم بَعده،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يَسْتَوِى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علیه السلام كان أكثر جهاداً من أبي بكر، فَوَجَب أن يكون أفضل منه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فقراءة كُتب السِيَر والأخبار تُوضّح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أنّ كلّ مَن كان جهادُه أكثر كان أفضل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إيمانُ عليٍّ علیه السلام كان قبل إيمان أبي بكر، وإذا كان كذلك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علیه السلام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والفارُوق الأعظم، آمنتُ قبل أن يُؤمِنَ أبو بكر، وأسلَمْتُ قبل أن يُسلِمَ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ثمّ إنّ تلك الدعوى كانت بِمَحْضَر جُمهور الصحابة والتابعين، ولم يُنكِر أحدٌ منهم عليه، ولو لم يكُن ذلك مَشهوراً بينهم لما أمكنهم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أوّلكم وُروداً عليَّ الحوض أوّلكم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علیه السلام يوم الاثنين، وأسلم عليّ علیه السلام يوم الثلاثاء</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صلّى، وأوّل من آمن بالله، ولم يسبقني غير رسول الله صلی الله علیه وآله وسلم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إيمان عليٍّ علیه السلام قَبل إيمان أبي بكر أقرب إلى العَقل، وذلك أنّ عليّاً علیه السلام كان ابن عمّ رسول الله صلی الله علیه وآله وسلم وفي داره مُختصّاً به، وأمّا أبو بكر فإنّه كان من الأجانب، وفي غاية البُعد أن يعرِض الإنسانُ هذه المُهمّات العظيمة على الأجانب قبل عَرضها للأقارب </w:t>
      </w:r>
    </w:p>
    <w:p>
      <w:pPr>
        <w:pStyle w:val="BookText"/>
        <w:rPr/>
      </w:pPr>
      <w:r>
        <w:rPr>
          <w:rFonts w:ascii="Amiri" w:hAnsi="Amiri" w:eastAsia="Amiri" w:cs="Amiri"/>
          <w:color w:val="111111"/>
          <w:sz w:val="28"/>
          <w:sz w:val="28"/>
          <w:szCs w:val="28"/>
          <w:rtl w:val="true"/>
          <w:lang w:bidi="ar-SA"/>
        </w:rPr>
        <w:t xml:space="preserve">المُختصّين به غاية الاختصاص، سِيّما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الخصوم وجوابها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أبي بكر كان سابقاً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عُرِض الإيمان على أحدٍ إلّا وله كبوةٌ غير أبي بكر فإنه لم يتلعثم</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فلو تأخّر إسلام أبي بكر، فان</w:t>
      </w:r>
      <w:r>
        <w:rPr>
          <w:rStyle w:val="FootnoteAnchor"/>
          <w:rtl w:val="true"/>
        </w:rPr>
        <w:footnoteReference w:id="426"/>
      </w:r>
      <w:r>
        <w:rPr>
          <w:rFonts w:ascii="IRNazanin" w:hAnsi="IRNazanin" w:eastAsia="IRNazanin"/>
          <w:color w:val="111111"/>
          <w:sz w:val="28"/>
          <w:sz w:val="28"/>
          <w:szCs w:val="28"/>
          <w:rtl w:val="true"/>
          <w:lang w:bidi="fa-IR"/>
        </w:rPr>
        <w:t>كان مِن قِبَل تأخّر عَرض الرسول صلی الله علیه وآله وسلم الإسلام عليه كان ذلك تقصيراً من الرسول صلی الله علیه وآله وسلم وهو غير جائز، وإن كان من قِبَل أبي بكر فهو باطل للخبر المذكور، فدلّ على أنّ إسلامه لم يتأخّر، فهو بعينه يدُلُّ على أنّ من سواه قد تلعثم، فيكون عليّ علیه السلام كذلك، وذلك يدُلّ على تأخّر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حين أسلم كان صبيّاً لدليل الشعر المَنقول عنه وهو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وأبو بكر حين أسلم كان شيخاً عاقلاً، والناس قد اختلفوا في صِحّة إسلام الصبي، وكيف كان، ولا شكّ أنّ إسلام البالِغ العاقِل الصادِر عن التَمييز أفضل من إسلام الصبيِّ الَّذي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علياً علیه السلام كان بالغاً حين أسلم، إلّا أنّه كان في ذلك الوقت غير مشهورٍ بين الناس، ولا محترم ولا مَقبول القول، بل كان كالصبي الذي يكون في البَيت، فما كان يحصُل بسبب إسلامه قوّةٌ في الدين، فأمّا أبو بكر فإنّه كان شيخاً مُوقّراً مُحترماً فحصَل بسبب شوكته قُوّةٌ، فكان إسلامُه أفضل من إسلام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الذي ذَكَرْتُموه فلا نُسلّم صحّة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لكنّه خبرُ واحدٍ فلا يُفيد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لكنّه لا يُنافي تأخير إسلام أبي بكر لجواز تأخيره من قِبَل الرسول صلى الله عليه وآله وسلم العَرض عليه، لأنّه عَلِمَ أنّه لا يَقبل الإسلام في تلك المُدّة، ثمّ علِم أنّه قد فَرَغ إلى الحقِّ فَعَرَض عليه فَلَم يتلعثَم، وهذا لا يدُلّ على سَبق إسلامه، وثبت بالأدلّة السابقة أنّ إسلام عليٍّ علیه السلام كان مقارِناً للبعثة، فلم يلزَم ما ذكروه سَبْقَ إسلام أبي بكر على إسلامه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حين أسلم لم يكن بالغاً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أنَّه أسلَم قبل البُلوغ، وبيانه أنَّ سِنّ عليّ علیه السلام كان بين خمسٍ وستّين سنةً </w:t>
      </w:r>
    </w:p>
    <w:p>
      <w:pPr>
        <w:pStyle w:val="BookText"/>
        <w:rPr/>
      </w:pPr>
      <w:r>
        <w:rPr>
          <w:rFonts w:ascii="IRNazanin" w:hAnsi="IRNazanin" w:eastAsia="IRNazanin"/>
          <w:color w:val="111111"/>
          <w:sz w:val="28"/>
          <w:sz w:val="28"/>
          <w:szCs w:val="28"/>
          <w:rtl w:val="true"/>
          <w:lang w:bidi="fa-IR"/>
        </w:rPr>
        <w:t>وبين ستٍّ وستّين سنةً، والنبيّ صلی الله علیه وآله وسلم قد بلَّغ بعد الوحي ثلاثاً وعشرين سنةً، وعليّ علیه السلام قد بقي بعد النبيّ صلى الله عليه وآله وسلم قريباً من ثلاثين سنةً، فإذا أسقطنا ثلاثاً وخمسين من ستّ وستّين بقي ثلاث عشرة سنةً</w:t>
      </w:r>
      <w:r>
        <w:rPr>
          <w:rStyle w:val="FootnoteAnchor"/>
          <w:rtl w:val="true"/>
        </w:rPr>
        <w:footnoteReference w:id="428"/>
      </w:r>
      <w:r>
        <w:rPr>
          <w:rFonts w:ascii="IRNazanin" w:hAnsi="IRNazanin" w:eastAsia="IRNazanin"/>
          <w:color w:val="111111"/>
          <w:sz w:val="28"/>
          <w:sz w:val="28"/>
          <w:szCs w:val="28"/>
          <w:rtl w:val="true"/>
          <w:lang w:bidi="fa-IR"/>
        </w:rPr>
        <w:t>، و</w:t>
      </w:r>
      <w:r>
        <w:rPr>
          <w:rStyle w:val="FootnoteAnchor"/>
          <w:rtl w:val="true"/>
        </w:rPr>
        <w:footnoteReference w:id="429"/>
      </w:r>
      <w:r>
        <w:rPr>
          <w:rFonts w:ascii="Amiri" w:hAnsi="Amiri" w:eastAsia="Amiri" w:cs="Amiri"/>
          <w:color w:val="111111"/>
          <w:sz w:val="28"/>
          <w:sz w:val="28"/>
          <w:szCs w:val="28"/>
          <w:rtl w:val="true"/>
          <w:lang w:bidi="ar-SA"/>
        </w:rPr>
        <w:t xml:space="preserve">بلوغُ الإنسان في مِثل هذا السنّ مُمكن، فعِلمنا أنّه كان مُمكن البُلوغ في ذلك الوقت، وإذا ثبت الإمكان وَجَبَ الحُكم بوقوعه لقوله صلی الله علیه وآله وسلم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أقدمهم سِلماً وأكثرهم عِلماً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ولو كان صبيّاً حين أسلم لما صحّ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أنّه ما كان بالغاً حين أسلم، لكن لا امتِناع في وجود إسلام</w:t>
      </w:r>
      <w:r>
        <w:rPr>
          <w:rStyle w:val="FootnoteAnchor"/>
          <w:rtl w:val="true"/>
        </w:rPr>
        <w:footnoteReference w:id="431"/>
      </w:r>
      <w:r>
        <w:rPr>
          <w:rFonts w:ascii="Amiri" w:hAnsi="Amiri" w:eastAsia="Amiri" w:cs="Amiri"/>
          <w:color w:val="111111"/>
          <w:sz w:val="28"/>
          <w:sz w:val="28"/>
          <w:szCs w:val="28"/>
          <w:rtl w:val="true"/>
          <w:lang w:bidi="ar-SA"/>
        </w:rPr>
        <w:t>صبيٍّ كامل العَقل قَبلَ البُلوغ، وكذلك</w:t>
      </w:r>
      <w:r>
        <w:rPr>
          <w:rStyle w:val="FootnoteAnchor"/>
          <w:rtl w:val="true"/>
        </w:rPr>
        <w:footnoteReference w:id="432"/>
      </w:r>
      <w:r>
        <w:rPr>
          <w:rFonts w:ascii="Amiri" w:hAnsi="Amiri" w:eastAsia="Amiri" w:cs="Amiri"/>
          <w:color w:val="111111"/>
          <w:sz w:val="28"/>
          <w:sz w:val="28"/>
          <w:szCs w:val="28"/>
          <w:rtl w:val="true"/>
          <w:lang w:bidi="ar-SA"/>
        </w:rPr>
        <w:t>حَكَم أبو حنيفة بصحّة إسلام الصبي، وحينئذٍ يكون إسلام صبيٍّ</w:t>
      </w:r>
      <w:r>
        <w:rPr>
          <w:rStyle w:val="FootnoteAnchor"/>
          <w:rtl w:val="true"/>
        </w:rPr>
        <w:footnoteReference w:id="433"/>
      </w:r>
      <w:r>
        <w:rPr>
          <w:rFonts w:ascii="Amiri" w:hAnsi="Amiri" w:eastAsia="Amiri" w:cs="Amiri"/>
          <w:color w:val="111111"/>
          <w:sz w:val="28"/>
          <w:sz w:val="28"/>
          <w:szCs w:val="28"/>
          <w:rtl w:val="true"/>
          <w:lang w:bidi="ar-SA"/>
        </w:rPr>
        <w:t>قبل البُلوغ دليلاً على فَضله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على طِباع الصِبيان المَيل إلى الأبوين، ثمّ إنّ عليّاً علیه السلام خالَف أبويه وأسلم، فدلّ ذلك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على الصِبيان المَيل إلى اللَّعِب، فيكون نَظَرُهُ وفِكرُه في دلائل التوحيد وإعراضُهُ عَن اللَّعِب من أدَلّ الأُمور على فَضله علیه السلام، وكان في زَمان صباه مُساوياً للعُقلاء الكاملين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بإسلام أبي بكر قوّةٌ وشوكةٌ في الدين لم تحصُل بإسلام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إنّما يتِمّ لو صحّ أنّ أبا بكر قَبلَ إسلامه كان مُوقَّراً مُحترماً بين الخَلق، وأنّه دعا الناس إلى الإسلام، وهُما مَمنوعان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تُسلّم أنّه حَصَل بسبب إسلامه شوكةٌ في الدين، فثَبَتَ بما قرّرناه أنّ إسلام عليٍّ علیه السلام كان مُتقدماً على إسلام أبي بكر، وبثبوت ذلك ثبت أنّ عليّاً علیه السلام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لأنّ المُسارعة إلى الخَيرات تُوجِب الأفضليّة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الأنبياء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عليّاً علیه السلام كان أفضل بني هاشم بعد الرسول صلی الله علیه وآله وسلم، وهو مُتَّفقٌ عليه، وبنو هاشم أفضل مَنْ عداهم،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من ولد إبراهيم قُريشاً، وأصطفَى من قُريش هاشماً</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والأفضل من الأفضل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عليّاً علیه السلام لم يكفُر بالله طَرفةَ عينٍ، وأبو بكر في زمان الجاهلية كان كافراً، ولذلك خُصَّ عليٌّ علیه السلام عند الخَصم بقوله عند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علیه السلام كان أكثر تقوى من أبي بكر، لأنّ من كان مُؤمناً مدّة عُمره فلا بدّ وأن يكون أكثر تقوى ممّن كان أكثر عُمره كافراً ثمّ صار مُؤمناً، والأتقى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أحمد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ينظُر إلى آدمَ في عِلمه، وإلى نوحٍ في تقواه، وإلى إبراهيمَ في خُلّته، وإلى موسى في هَيبته، وإلى عيسى في عبادته؛ فلينظُر إلى عليّ بن أبي طالب</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فثبت بهذا الحديث أنّ عليّاً علیه السلام كان مُساوياً لهؤلاء الأنبياء في هذه الخِصال التي هي جِماع المَكارم، ولا نزاع في أنّ هؤلاء كانوا أفضل من أبي بكر وسائر الصَحابة، والمُساوي للأفضل لا بُدَّ وأن يكون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الفضائل إمّا نفسانيّة، أو بدنيّة، أو خارجيّة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علميّة، أو 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بيّنا أنّه علیه السلام كان أعلم الصحابة، ويؤيّد ذلك ووجوه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ولا شكّ أنّ العُلومَ إنّما تخرُج من </w:t>
      </w:r>
    </w:p>
    <w:p>
      <w:pPr>
        <w:pStyle w:val="BookText"/>
        <w:rPr/>
      </w:pPr>
      <w:r>
        <w:rPr>
          <w:rFonts w:ascii="IRNazanin" w:hAnsi="IRNazanin" w:eastAsia="IRNazanin"/>
          <w:color w:val="111111"/>
          <w:sz w:val="28"/>
          <w:sz w:val="28"/>
          <w:szCs w:val="28"/>
          <w:rtl w:val="true"/>
          <w:lang w:bidi="fa-IR"/>
        </w:rPr>
        <w:t>تِلك المدينة إلى الخَلق من قِبَل ذلك الباب، وقد فصّلنا أنتهاء مبادئ العُلوم إليه في حقّه علیه السلام تصديقاً لهذا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وآله وسلم ألفَ بابٍ من العِلم، فانفتح لي من كلِّ بابٍ ألفُ باب</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وآله وسلم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أكثرهم عِلماً وأعظمهم حلماً</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العلم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في عليّ علیه السلام، وواحد في الليل الخَلق، ولقد شارَكهم في العاشر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العملية فأقسام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العِفّةُ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رؤوس</w:t>
      </w:r>
      <w:r>
        <w:rPr>
          <w:rStyle w:val="FootnoteAnchor"/>
          <w:rtl w:val="true"/>
        </w:rPr>
        <w:footnoteReference w:id="444"/>
      </w:r>
      <w:r>
        <w:rPr>
          <w:rFonts w:ascii="Amiri" w:hAnsi="Amiri" w:eastAsia="Amiri" w:cs="Amiri"/>
          <w:color w:val="111111"/>
          <w:sz w:val="28"/>
          <w:sz w:val="28"/>
          <w:szCs w:val="28"/>
          <w:rtl w:val="true"/>
          <w:lang w:bidi="ar-SA"/>
        </w:rPr>
        <w:t>الزهّاد من الصَحابة كأبي ذَرٍّ وسلمان تلامذةً لعليٍّ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لأحدٍ</w:t>
      </w:r>
      <w:r>
        <w:rPr>
          <w:rStyle w:val="FootnoteAnchor"/>
          <w:rtl w:val="true"/>
        </w:rPr>
        <w:footnoteReference w:id="445"/>
      </w:r>
      <w:r>
        <w:rPr>
          <w:rFonts w:ascii="Amiri" w:hAnsi="Amiri" w:eastAsia="Amiri" w:cs="Amiri"/>
          <w:color w:val="111111"/>
          <w:sz w:val="28"/>
          <w:sz w:val="28"/>
          <w:szCs w:val="28"/>
          <w:rtl w:val="true"/>
          <w:lang w:bidi="ar-SA"/>
        </w:rPr>
        <w:t>من الصحابة كشَجاعته في اعتلائها</w:t>
      </w:r>
      <w:r>
        <w:rPr>
          <w:rStyle w:val="FootnoteAnchor"/>
          <w:rtl w:val="true"/>
        </w:rPr>
        <w:footnoteReference w:id="446"/>
      </w:r>
      <w:r>
        <w:rPr>
          <w:rFonts w:ascii="Amiri" w:hAnsi="Amiri" w:eastAsia="Amiri" w:cs="Amiri"/>
          <w:color w:val="111111"/>
          <w:sz w:val="28"/>
          <w:sz w:val="28"/>
          <w:szCs w:val="28"/>
          <w:rtl w:val="true"/>
          <w:lang w:bidi="ar-SA"/>
        </w:rPr>
        <w:t>وثَمرتها، ولذلك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من ضَرَبات عليٍّ خيرٌ من عبادةِ الثَقَلَينِ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ومن أوضح براهين ذلك قلعه لبابِ خَيبرٍ،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قلعتُ باب خيبر بقوّةٍ جسمانيّة، ولكن قلعته بقوّةٍ إلهيّة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لم يكُن أحدٌ من الصحابة أسخى منه، ويشهدُ بذلك سبب نزول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حقّة</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مشهور، وكذلك تصدُّقُهُ بخَاتَمِهِ حال ركوعه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فيه إلى حدٍّ نَسَبَهُ الجاهِلونَ معهُ إلى الدُّعابة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البُعدُ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أنّه مع إقبالها إليه لم يُلفِت إليها رأساً،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إليك عَنِّي، غُرّي غَيري، قد طلّقتك ثلاثاً لا رجعة فيها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وله في هذا المعنى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دنيا تُخادِعُني كأنّي لستُ أعرِفُ حالَها</w:t>
      </w:r>
    </w:p>
    <w:p>
      <w:pPr>
        <w:pStyle w:val="BookText"/>
        <w:rPr/>
      </w:pPr>
      <w:r>
        <w:rPr>
          <w:rFonts w:ascii="Amiri" w:hAnsi="Amiri" w:eastAsia="Amiri" w:cs="Amiri"/>
          <w:color w:val="111111"/>
          <w:sz w:val="28"/>
          <w:sz w:val="28"/>
          <w:szCs w:val="28"/>
          <w:rtl w:val="true"/>
          <w:lang w:bidi="ar-SA"/>
        </w:rPr>
        <w:t xml:space="preserve">مدّت إليَّ يمينَها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فَرَدَدْتُها وشِمَالَها</w:t>
      </w:r>
    </w:p>
    <w:p>
      <w:pPr>
        <w:pStyle w:val="BookText"/>
        <w:rPr/>
      </w:pPr>
      <w:r>
        <w:rPr>
          <w:rFonts w:ascii="Amiri" w:hAnsi="Amiri" w:eastAsia="Amiri" w:cs="Amiri"/>
          <w:color w:val="111111"/>
          <w:sz w:val="28"/>
          <w:sz w:val="28"/>
          <w:szCs w:val="28"/>
          <w:rtl w:val="true"/>
          <w:lang w:bidi="ar-SA"/>
        </w:rPr>
        <w:t xml:space="preserve">ورَأَيْتُها مُحتاجةً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فَوَهَبْتُ جُمْلَتَها لَها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والأمر في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إقبالُه على الله بالكُلّيّة، ووصوله إليه، واشتغال سرّه به الذي هو الغاية</w:t>
      </w:r>
    </w:p>
    <w:p>
      <w:pPr>
        <w:pStyle w:val="BookText"/>
        <w:rPr/>
      </w:pPr>
      <w:r>
        <w:rPr>
          <w:rFonts w:ascii="Amiri" w:hAnsi="Amiri" w:eastAsia="Amiri" w:cs="Amiri"/>
          <w:color w:val="111111"/>
          <w:sz w:val="28"/>
          <w:sz w:val="28"/>
          <w:szCs w:val="28"/>
          <w:rtl w:val="true"/>
          <w:lang w:bidi="ar-SA"/>
        </w:rPr>
        <w:t>القُصوى من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علیه السلام في ذلك سبّاقَ غايات وصاحبَ آياتٍ، ويشهدُ بذلك أنّه علیه السلام لمّا وقع فيه في بعض الحُروب سَهمٌ وقصد الحجّام ينزعُه، فجعل يَتَمَلْمَل، فقال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حتّى يشتغل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اشتغل بها نَزَعَهُ مِنهُ في حال السُجود ولم يُحِسَّ به</w:t>
      </w:r>
      <w:r>
        <w:rPr>
          <w:rStyle w:val="FootnoteAnchor"/>
          <w:rtl w:val="true"/>
        </w:rPr>
        <w:footnoteReference w:id="454"/>
      </w:r>
      <w:r>
        <w:rPr>
          <w:rFonts w:ascii="Amiri" w:hAnsi="Amiri" w:eastAsia="Amiri" w:cs="Amiri"/>
          <w:color w:val="111111"/>
          <w:sz w:val="28"/>
          <w:sz w:val="28"/>
          <w:szCs w:val="28"/>
          <w:rtl w:val="true"/>
          <w:lang w:bidi="ar-SA"/>
        </w:rPr>
        <w:t>وذلك لاتَصالِ نَفسِه القُدسيّة بمبدئها التامّ، وعدم ملاحظته شيئاً آخر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الفضائل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علیه السلام من أقوى الخَلْق وأشدّهم بأساً، وكان يقُطُّ الهامَ قَطَّ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الفضائل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أشرفَ ما ينتسِبُ إليه الإنسان هو القُرب مِن رسول الله صلی الله علیه وآله وسلم وكان أقرب الناس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لأحدٍ منها مثل ما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لأحدٍ من الصحابة في تَمام الفَضل مثل أولاده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اللَّذين هُما سيّدا شباب أهل الجنّة، ثمّ أنظر إلى أولاد الحَسن علیه السلام، كالحَسن المُثّنى</w:t>
      </w:r>
      <w:r>
        <w:rPr>
          <w:rStyle w:val="FootnoteAnchor"/>
          <w:rtl w:val="true"/>
        </w:rPr>
        <w:footnoteReference w:id="455"/>
      </w:r>
      <w:r>
        <w:rPr>
          <w:rFonts w:ascii="Amiri" w:hAnsi="Amiri" w:eastAsia="Amiri" w:cs="Amiri"/>
          <w:color w:val="111111"/>
          <w:sz w:val="28"/>
          <w:sz w:val="28"/>
          <w:szCs w:val="28"/>
          <w:rtl w:val="true"/>
          <w:lang w:bidi="ar-SA"/>
        </w:rPr>
        <w:t>والمُثلَّث</w:t>
      </w:r>
      <w:r>
        <w:rPr>
          <w:rStyle w:val="FootnoteAnchor"/>
          <w:rtl w:val="true"/>
        </w:rPr>
        <w:footnoteReference w:id="456"/>
      </w:r>
      <w:r>
        <w:rPr>
          <w:rFonts w:ascii="IRNazanin" w:hAnsi="IRNazanin" w:eastAsia="IRNazanin"/>
          <w:color w:val="111111"/>
          <w:sz w:val="28"/>
          <w:sz w:val="28"/>
          <w:szCs w:val="28"/>
          <w:rtl w:val="true"/>
          <w:lang w:bidi="fa-IR"/>
        </w:rPr>
        <w:t>، وعبد الله بن الحَسن</w:t>
      </w:r>
      <w:r>
        <w:rPr>
          <w:rStyle w:val="FootnoteAnchor"/>
          <w:rtl w:val="true"/>
        </w:rPr>
        <w:footnoteReference w:id="457"/>
      </w:r>
      <w:r>
        <w:rPr>
          <w:rFonts w:ascii="Amiri" w:hAnsi="Amiri" w:eastAsia="Amiri" w:cs="Amiri"/>
          <w:color w:val="111111"/>
          <w:sz w:val="28"/>
          <w:sz w:val="28"/>
          <w:szCs w:val="28"/>
          <w:rtl w:val="true"/>
          <w:lang w:bidi="ar-SA"/>
        </w:rPr>
        <w:t>، والنَفس الزكيّة</w:t>
      </w:r>
      <w:r>
        <w:rPr>
          <w:rStyle w:val="FootnoteAnchor"/>
          <w:rtl w:val="true"/>
        </w:rPr>
        <w:footnoteReference w:id="458"/>
      </w:r>
      <w:r>
        <w:rPr>
          <w:rFonts w:ascii="Amiri" w:hAnsi="Amiri" w:eastAsia="Amiri" w:cs="Amiri"/>
          <w:color w:val="111111"/>
          <w:sz w:val="28"/>
          <w:sz w:val="28"/>
          <w:szCs w:val="28"/>
          <w:rtl w:val="true"/>
          <w:lang w:bidi="ar-SA"/>
        </w:rPr>
        <w:t>، وإلى أولاد الحُسين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العابدين، والباقر، والصادق، والكاظم، والرضا علیهم السلام، الذين يُقِرُّ بفضلهم وعُلُوِّ درجَتِهم كلُّ عاقلٍ، والفضلُ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أوضح دلالات فضلِهم أنّ مِن أفضل المَشايخ السالكين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 أبا يزيد البَسطامي</w:t>
      </w:r>
      <w:r>
        <w:rPr>
          <w:rStyle w:val="FootnoteAnchor"/>
          <w:rtl w:val="true"/>
        </w:rPr>
        <w:footnoteReference w:id="459"/>
      </w:r>
      <w:r>
        <w:rPr>
          <w:rFonts w:ascii="IRNazanin" w:hAnsi="IRNazanin" w:eastAsia="IRNazanin"/>
          <w:color w:val="111111"/>
          <w:sz w:val="28"/>
          <w:sz w:val="28"/>
          <w:szCs w:val="28"/>
          <w:rtl w:val="true"/>
          <w:lang w:bidi="fa-IR"/>
        </w:rPr>
        <w:t>وكان سقّاءً في دار الصادق علیه السلام، وأيضاً فمعروف الكرخي</w:t>
      </w:r>
      <w:r>
        <w:rPr>
          <w:rStyle w:val="FootnoteAnchor"/>
          <w:rtl w:val="true"/>
        </w:rPr>
        <w:footnoteReference w:id="460"/>
      </w:r>
      <w:r>
        <w:rPr>
          <w:rFonts w:ascii="IRNazanin" w:hAnsi="IRNazanin" w:eastAsia="IRNazanin"/>
          <w:color w:val="111111"/>
          <w:sz w:val="28"/>
          <w:sz w:val="28"/>
          <w:szCs w:val="28"/>
          <w:rtl w:val="true"/>
          <w:lang w:bidi="fa-IR"/>
        </w:rPr>
        <w:t>أسلم على الله يد عليّ بن موسى الرضا علیه السلام، وكان بوّابَ داره، وبقي على حاله إلى آخر عمره، ولم يكن لأحدٍ مثل هذه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تقرير المُقدِّمة الثانية، وهو أنّه كلّ من كان أفضل وجب أن يكون هو الإمام، 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جُعل إماماً لِغَيره فقد جُعل متبوعاً لذلك الغير، وجَعْلُ الأكمل تبعاً للأنقص قبيحٌ في بداهَة العُقول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بعض الفُقهاءِ الأوساط ونُصِبَ للتدريس، وأُمِرَ الشافعيّ وأبو حَنيفة بالجلوس بين يديه والتلمذة</w:t>
      </w:r>
      <w:r>
        <w:rPr>
          <w:rStyle w:val="FootnoteAnchor"/>
          <w:rtl w:val="true"/>
        </w:rPr>
        <w:footnoteReference w:id="461"/>
      </w:r>
      <w:r>
        <w:rPr>
          <w:rFonts w:ascii="Amiri" w:hAnsi="Amiri" w:eastAsia="Amiri" w:cs="Amiri"/>
          <w:color w:val="111111"/>
          <w:sz w:val="28"/>
          <w:sz w:val="28"/>
          <w:szCs w:val="28"/>
          <w:rtl w:val="true"/>
          <w:lang w:bidi="ar-SA"/>
        </w:rPr>
        <w:t xml:space="preserve">له لَذَمَّ كل عاقلٍ مَنْ تَقدَّمَ فِي نَصْبِ ذلك الفَقيه، </w:t>
      </w:r>
    </w:p>
    <w:p>
      <w:pPr>
        <w:pStyle w:val="BookText"/>
        <w:rPr/>
      </w:pPr>
      <w:r>
        <w:rPr>
          <w:rFonts w:ascii="IRNazanin" w:hAnsi="IRNazanin" w:eastAsia="IRNazanin"/>
          <w:color w:val="111111"/>
          <w:sz w:val="28"/>
          <w:sz w:val="28"/>
          <w:szCs w:val="28"/>
          <w:rtl w:val="true"/>
          <w:lang w:bidi="fa-IR"/>
        </w:rPr>
        <w:t>فَثَبَتَ أنّ علياً علیه السلام لمّا كان أفضل الخَلْق بعد رسول الله صلی الله علیه وآله وسلم وجب أن يكون هو الإمام،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الأُمّة أجمعت على أنّ الإمام بعد رسول الله صلی الله علیه وآله وسلم إمّا عليّ أو أبو بكر أو العبّاس، ثمّ إنّ أبا بكر والعبّاس لم يكونا صالِحَين للإمامة، فتعيَّن أن يكون الإمام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يكونا صالِحَين للإمامة، لأنّه لا واحدَ مِنهما بمعصومٍ، وكلّ من يصلُح للإمامة يجب أن يكون معصوماً، ينتج أنّه لا واحدَ مِنهما يصلُح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المُقدّمة الأُولى فبالاتفاق، وأمّا الثانية فقد مرّ بيانها، فتعيّن حينئذٍ أن يكون الإمام بعد رسول الله صلی الله علیه وآله وسلم هو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واحدَ من الصَحابة عدا عليٍّ علیه السلام بمنصوصٍ على إمامته، وكلّ مَنْ كان إماماً يجب أن يكون منصوصاً على إمامته، ينتج ولا واحد من الصحابة عدا عليٍّ علیه السلام بإمام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الثانية فقد مرّ بيانها، وأمّا الأُولى فلأنّ المُتأهّل للإمامة في نظر الأُمّة إمّا العبّاس وإمّا أبو بكر وإمّا عليّ علیه السلام، وثَبَتَ أنّ العبّاس وأبا بكر لم يكُن منصوصاً عليهما، أمّا العبّاس فظاهر، وأمّا أبو بكر فلو كان منصوصاً عليه كان توقيفه الأمر على البيعة من أعظم المَعاصي، وذلك قادِحٌ في إمامته، إذ ليس واحدٌ مِنهما بمنصوصٍ عليه، فثَبَتَ</w:t>
      </w:r>
      <w:r>
        <w:rPr>
          <w:rStyle w:val="FootnoteAnchor"/>
          <w:rtl w:val="true"/>
        </w:rPr>
        <w:footnoteReference w:id="462"/>
      </w:r>
      <w:r>
        <w:rPr>
          <w:rFonts w:ascii="Amiri" w:hAnsi="Amiri" w:eastAsia="Amiri" w:cs="Amiri"/>
          <w:color w:val="111111"/>
          <w:sz w:val="28"/>
          <w:sz w:val="28"/>
          <w:szCs w:val="28"/>
          <w:rtl w:val="true"/>
          <w:lang w:bidi="ar-SA"/>
        </w:rPr>
        <w:t>أَنّ عليّاً علیه السلام منصوص عليه، ووجب أن يكون الإمام، وإلّا لخرج الحقِّ عن جميع أقوال الأُمّة، وإنّه غير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 الرابع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نُقل عن أبي بكر وعُمر مَطاعِنُ تقدَح في صِحّة إمامتهما، ومتى كانا كذلك تعيّن أن يكون عليٌّ علیه السلام هو الإمام، أمّا المَطاعِنُ فمذكورة في الكُتب المطوّلة، وأمّا أنّهما متى كانا كذلك تعيَّن أن يكون الإمام عليّاً علیه السلام فلِضَرورة أنّه لا قائل بالفَرق، وبالله التوفيق</w:t>
      </w:r>
      <w:r>
        <w:rPr>
          <w:rFonts w:eastAsia="Amiri" w:cs="Amiri" w:ascii="Amiri" w:hAnsi="Amiri"/>
          <w:color w:val="111111"/>
          <w:sz w:val="28"/>
          <w:szCs w:val="28"/>
          <w:rtl w:val="true"/>
          <w:lang w:bidi="ar-SA"/>
        </w:rPr>
        <w:t xml:space="preserve">. </w:t>
      </w:r>
      <w:bookmarkStart w:id="114" w:name="pg1282_12604"/>
    </w:p>
    <w:p>
      <w:pPr>
        <w:pStyle w:val="Heading3"/>
        <w:numPr>
          <w:ilvl w:val="2"/>
          <w:numId w:val="1"/>
        </w:numPr>
        <w:rPr/>
      </w:pPr>
      <w:bookmarkStart w:id="115" w:name="__RefHeading___Toc3242446_373438147"/>
      <w:bookmarkStart w:id="116" w:name="_Toc44"/>
      <w:bookmarkEnd w:id="114"/>
      <w:bookmarkEnd w:id="115"/>
      <w:r>
        <w:rPr>
          <w:rtl w:val="true"/>
        </w:rPr>
        <w:t xml:space="preserve">البحث الثاني في تعيين باقي الأئمّة </w:t>
      </w:r>
      <w:r>
        <w:rPr>
          <w:rtl w:val="true"/>
        </w:rPr>
        <w:t>(</w:t>
      </w:r>
      <w:r>
        <w:rPr>
          <w:rtl w:val="true"/>
        </w:rPr>
        <w:t>عليهم السّلام</w:t>
      </w:r>
      <w:r>
        <w:rPr>
          <w:rtl w:val="true"/>
        </w:rPr>
        <w:t>)</w:t>
      </w:r>
      <w:bookmarkEnd w:id="116"/>
    </w:p>
    <w:p>
      <w:pPr>
        <w:pStyle w:val="BookText"/>
        <w:rPr/>
      </w:pPr>
      <w:r>
        <w:rPr>
          <w:rFonts w:ascii="Amiri" w:hAnsi="Amiri" w:eastAsia="Amiri" w:cs="Amiri"/>
          <w:color w:val="111111"/>
          <w:sz w:val="28"/>
          <w:sz w:val="28"/>
          <w:szCs w:val="28"/>
          <w:rtl w:val="true"/>
          <w:lang w:bidi="ar-SA"/>
        </w:rPr>
        <w:t>الإمام الحقّ بعد عليّ علیه السلام وَلَدُه الحَسن، ثمّ الحُسين، ثمّ ابنه عليّ بن الحُسين زين العابدين، ثمّ ابنه محمّد الباقر، ثمّ ابنه جعفر الصادق، ثمّ ابنه مُوسى الكاظِم، ثمّ ابنه عليّ بن موسى الرضا، ثمّ ابنه محمّد الجواد، ثمّ ابنه عليّ الزكيّ، ثمّ ابنه الحَسن العَسكريّ، ثمّ ابنه محمّد الخَلَف الحُجَّةَ المُنتظر علیهم السلام، ولنا في إثبات هذا الترتيب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الإمام يجب أن يكون هو المنصوصَ عليه مِن قِبَلِ الرسول صلی الله علیه وآله وسلم أو مَن يقومُ مَقامه، وثَبَت أيضاً أنّ الإمام يجب أن يكون مَعصوماً، ثمّ علِمنا بالتواتُر أنّ عليَّا علیه السلام نَصّ على ابنه الحَسن علیه السلام بالخِلافة، فتعيَّن أن يكون هو الإمام بعده وتعيَّن أنّه مَعصومٌ، وأنّه نصَّ على أخيه الحُسين علیه السلام، وهكذا نصَّ كلُّ واحدٍ مِنهم على مَنْ بَعْدَهُ من المَذكورين</w:t>
      </w:r>
      <w:r>
        <w:rPr>
          <w:rStyle w:val="FootnoteAnchor"/>
          <w:rtl w:val="true"/>
        </w:rPr>
        <w:footnoteReference w:id="463"/>
      </w:r>
      <w:r>
        <w:rPr>
          <w:rFonts w:ascii="Amiri" w:hAnsi="Amiri" w:eastAsia="Amiri" w:cs="Amiri"/>
          <w:color w:val="111111"/>
          <w:sz w:val="28"/>
          <w:sz w:val="28"/>
          <w:szCs w:val="28"/>
          <w:rtl w:val="true"/>
          <w:lang w:bidi="ar-SA"/>
        </w:rPr>
        <w:t>، فَوَجَبَ أن يكون هو الإمامَ، فَلَزِمَ من ذلك أن تكون الإمامةُ مُعيَّنةً في المَذكورين واحداً بعد آخر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 عن النبيّ صلی الله علیه وآله وسلم أنّه قال للحُسين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 إمامٌ ابن إمامٍ أخو له إمامٍ أبو أئمّةٍ تسعة، تاسِعُهُم قائمهم، حجّةٌ أبن حُجّةٍ أخو حُجّة أبو حُجَجٍ تِسع</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وهذا نصّ في المسألة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تواثر هذا الخّبر في هذا اللفظ، لكن 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التسعة هم الذين عَنيْتُموهم، ولِمَ لا يجوز أن يكون غيرُهم من أولاد الحُسين علیه السلام، فحينئذٍ يتعيّن الرجوع منّا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w:t>
      </w:r>
      <w:r>
        <w:rPr>
          <w:rStyle w:val="FootnoteAnchor"/>
          <w:rtl w:val="true"/>
        </w:rPr>
        <w:footnoteReference w:id="465"/>
      </w:r>
      <w:r>
        <w:rPr>
          <w:rFonts w:ascii="Amiri" w:hAnsi="Amiri" w:eastAsia="Amiri" w:cs="Amiri"/>
          <w:color w:val="111111"/>
          <w:sz w:val="28"/>
          <w:sz w:val="28"/>
          <w:szCs w:val="28"/>
          <w:rtl w:val="true"/>
          <w:lang w:bidi="ar-SA"/>
        </w:rPr>
        <w:t>كلّ واحدٍ منهم قد نصّ على مَن بعده؟ إذ</w:t>
      </w:r>
      <w:r>
        <w:rPr>
          <w:rStyle w:val="FootnoteAnchor"/>
          <w:rtl w:val="true"/>
        </w:rPr>
        <w:footnoteReference w:id="466"/>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الإمام يعترِف باختيار</w:t>
      </w:r>
      <w:r>
        <w:rPr>
          <w:rStyle w:val="FootnoteAnchor"/>
          <w:rtl w:val="true"/>
        </w:rPr>
        <w:footnoteReference w:id="467"/>
      </w:r>
      <w:r>
        <w:rPr>
          <w:rFonts w:ascii="IRNazanin" w:hAnsi="IRNazanin" w:eastAsia="IRNazanin"/>
          <w:color w:val="111111"/>
          <w:sz w:val="28"/>
          <w:sz w:val="28"/>
          <w:szCs w:val="28"/>
          <w:rtl w:val="true"/>
          <w:lang w:bidi="fa-IR"/>
        </w:rPr>
        <w:t>الرعيّة له واطّلاعهم على أنّه صاحب المَلَكة النفسانية الرادعة عن المَعاصي المُسمّاة بالعِصمة من بين سائر أولاد الإمام، وبتعيين الإمام يتعيّن أن يكون هو الإمام الحقّ، وبظهور الكرامات على يده، وأمّا الكلام في تواتُر هذا الخَبَر سؤالاً وجواباً وتقريراً وإبطالاً، فكما تقدّم في تواتُر النصّ الجليّ على إمامة عليّ علیه السلام وبالله التوفيق</w:t>
      </w:r>
      <w:r>
        <w:rPr>
          <w:rFonts w:eastAsia="IRNazanin" w:cs="IRNazanin"/>
          <w:color w:val="111111"/>
          <w:sz w:val="28"/>
          <w:szCs w:val="28"/>
          <w:rtl w:val="true"/>
          <w:lang w:bidi="fa-IR"/>
        </w:rPr>
        <w:t xml:space="preserve">. </w:t>
      </w:r>
      <w:bookmarkStart w:id="117" w:name="pg1282_12606"/>
    </w:p>
    <w:p>
      <w:pPr>
        <w:pStyle w:val="Heading2"/>
        <w:numPr>
          <w:ilvl w:val="1"/>
          <w:numId w:val="1"/>
        </w:numPr>
        <w:rPr/>
      </w:pPr>
      <w:bookmarkStart w:id="118" w:name="__RefHeading___Toc3242448_373438147"/>
      <w:bookmarkStart w:id="119" w:name="_Toc45"/>
      <w:bookmarkEnd w:id="117"/>
      <w:bookmarkEnd w:id="118"/>
      <w:r>
        <w:rPr>
          <w:rtl w:val="true"/>
        </w:rPr>
        <w:t>الباب الثالث</w:t>
      </w:r>
      <w:r>
        <w:rPr>
          <w:rtl w:val="true"/>
        </w:rPr>
        <w:t xml:space="preserve">: </w:t>
      </w:r>
      <w:r>
        <w:rPr>
          <w:rtl w:val="true"/>
        </w:rPr>
        <w:t>في تقرير شُبَه الخصوم والجواب عنها</w:t>
      </w:r>
      <w:bookmarkEnd w:id="119"/>
    </w:p>
    <w:p>
      <w:pPr>
        <w:pStyle w:val="Heading3"/>
        <w:numPr>
          <w:ilvl w:val="2"/>
          <w:numId w:val="1"/>
        </w:numPr>
        <w:rPr/>
      </w:pPr>
      <w:bookmarkStart w:id="120" w:name="__RefHeading___Toc3242450_373438147"/>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وفیه مقدّمة وأبحاث</w:t>
      </w:r>
      <w:r>
        <w:rPr>
          <w:rFonts w:eastAsia="IRNazanin" w:cs="IRNazanin"/>
          <w:color w:val="111111"/>
          <w:sz w:val="28"/>
          <w:szCs w:val="28"/>
          <w:rtl w:val="true"/>
          <w:lang w:bidi="fa-IR"/>
        </w:rPr>
        <w:t>:</w:t>
      </w:r>
    </w:p>
    <w:p>
      <w:pPr>
        <w:pStyle w:val="Heading3"/>
        <w:numPr>
          <w:ilvl w:val="2"/>
          <w:numId w:val="1"/>
        </w:numPr>
        <w:rPr/>
      </w:pPr>
      <w:bookmarkStart w:id="122" w:name="__RefHeading___Toc3242452_373438147"/>
      <w:bookmarkStart w:id="123" w:name="_Toc47"/>
      <w:bookmarkEnd w:id="122"/>
      <w:r>
        <w:rPr>
          <w:rtl w:val="true"/>
        </w:rPr>
        <w:t>[</w:t>
      </w:r>
      <w:r>
        <w:rPr>
          <w:rtl w:val="true"/>
        </w:rPr>
        <w:t>المُقدّمة</w:t>
      </w:r>
      <w:r>
        <w:rPr>
          <w:rtl w:val="true"/>
        </w:rPr>
        <w:t>]</w:t>
      </w:r>
      <w:bookmarkEnd w:id="123"/>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المُخالِفين لنا في المسألة إمّا شيعة أو غير 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غير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المُنكرون لتقديم عليٍّ علیه السلام على أبي بكر، وهم أكثر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فأُصولهم فِرَقٌ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والكَيسانية، والزَيدية،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فِرقةٍ كالنوع لأصنافٍ، ويلزَم مقالة كلّ واحدةٍ من هذه الأصناف إنكار أحد الأئمّة الاثني عَشر علیهم السلام، ونحن نُعيّن كُلَّ واحدةٍ من الفِرَق المُنكرين لإمامٍ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المُنكرون الإمامة عليّ علیه السلام من الشيعة بعد أن كان مُستحِقّاً لها، وهم الكامليّة،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مُعاذ بن الحُصين، وذلك أنّهم زعموا أنّ الصحابة كَفَرَت بمخالَفتهم النصّ الجليّ، وأنّ عليّاً علیه السلام كفر بترك القتال معهم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المُنكرون لإمامة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صنفان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السَّبائية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ابن سبأ، زعموا أنّ عليّاً علیه السلام لم يمُت، وأنّه في السَحاب، والرعد صَوتُه، والبرق سَوطُه، وأنّه ينزل إلى الأرض بعد حين حتّى يقتُل أعداءه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قطعوا بموته، لكنّهم أنكروا إمامة الحسن علیه السلام وساقوا الإمامة من عليّ علیه السلام إلى ابنه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وزعموا أنّه القائم المَهدي، وهو قول بعض الكيسانية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المُنكرون لإمامة الحُسين بعد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ساقوا الإمامة من الحَسن علیه السلام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إلى ولده عبدالله بن الحَسن بن الحَسن، ومنه إلى ولده محمّد النَفس الزكية، ومنه إلى أخيه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المُنكرون لإمامة زين العابدين عليّ بن الحُسين علیهم السلام، وهم الذين ساقوها من الحُسين علیه السلام إلى أخيه محمّد بن الحنفية، وهم أكثر الكَيسانية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المُنكرون لإمامة محمّد بن عليّ الباقر علیه السلام، وهم الذين ساقوها إلى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المُنكرون لإمامة جعفر بن محمّد الصادق علیه السلام، وهم فرقتان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إنّ الباقر علیه السلام لم يمُت، وهم ينتظرونه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قطعوا بموته، لكن ساقوا الإمامة إلى محمّد بن عبدالله بن الحسن بن الحسن من غير ولده، وهم أصحاب المُغيرة بن سعيد</w:t>
      </w:r>
      <w:r>
        <w:rPr>
          <w:rStyle w:val="FootnoteAnchor"/>
          <w:rtl w:val="true"/>
        </w:rPr>
        <w:footnoteReference w:id="469"/>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المُنكرون لإمامة موسى بن جعفر علیه السلام، وهم طوائف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بغيبة الصادق علیه السلام، وإنّه لم يمُت ولن يموت حتّى يظهر فيملأ الأرض عدلاً كما ملئت جوراً، وهو القائم المَهدي، وهم بعض الناووسيَّة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قطعوا بموته، لكن زعموا أنّة الإمام، وأنّه سيرجع إلى الدنيا فيملأها عدلاً كما مُلئت جوراً، وهم الناووسيّة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جزموا بموته، لكن ساقوا الإمامة إلى ولده عبد الله بن جعفر، ويقال لهم الفُطحية، لأنّ عبد الله كان أفطح</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لهم أيضاً عمّارية لانتسابهم إلى بعض أكابرهم يقال له عمّار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ساقوها إلى ولده محمّد، ويقال لهم السُّمطية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ساقوها إلى ولده إسماعيل، وهم الإسماعيلية السَّبعِية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ساقوها إلى غير ولد جعفر، وهم خمس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إنّ جعفراً أوصى بالإمامة إلى موسى بن الطفي، ويقال لهم الطفية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زعموا أنّه أوصى بها إلى موسى بن عمران الأقمص، وهم الأقمصية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زعموا أنه أوصى بها إلى يرمع بن موسى الحائك، وهم اليرمعية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بأنّ الصادق علیه السلام أوصى بها إلى عبد الله بن سعد التَيمي، وهم التَيمية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ادّعوها لأبي جَعْدَة، وهم الجَعْدِية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المُنكرين لإمامة موسى بن جعفر علیه السلام اليَعقوبية، وهم أصحاب أبي يعقوب، فإنّهم جوّزوا الإمامة لولد جعفر علیه السلام ولغير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المُنكرون لإمامة عليّ بن موسى الرضا علیه السلام، وهم أيضاً طوائف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توقّفوا على موسى علیه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أنّه مات أو لم يمُت، ويقال لهم المَمطورة، لأنّ يونس بن عبدالرحمن</w:t>
      </w:r>
      <w:r>
        <w:rPr>
          <w:rStyle w:val="FootnoteAnchor"/>
          <w:rtl w:val="true"/>
        </w:rPr>
        <w:footnoteReference w:id="475"/>
      </w:r>
      <w:r>
        <w:rPr>
          <w:rFonts w:ascii="Amiri" w:hAnsi="Amiri" w:eastAsia="Amiri" w:cs="Amiri"/>
          <w:color w:val="111111"/>
          <w:sz w:val="28"/>
          <w:sz w:val="28"/>
          <w:szCs w:val="28"/>
          <w:rtl w:val="true"/>
          <w:lang w:bidi="ar-SA"/>
        </w:rPr>
        <w:t>من علماء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كِلابٌ مَمطورة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وجزموا بأنّه لم يمُت ولا يموت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جزموا بموت موسى علیه السلام وساقوها إلى ولده أحمد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المُنكرون لإمامة محمّد بن عليّ الجواد علیه السلام مُحتجّين بعَدَم عِلمه لصِغَر سنّهِ في ذلك الوقت، لأنّه لمّا مات الرضاء علیه السلام كان سِنٌّ الجواد أربع،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المُنكرون لإمامة عليّ الزكي علیه السلام، وهم طائفة شاذّة، زَعَمت أنّ الإمام بعد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موسى بن محمّد أخو أبي الحَسن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المُنكرن لإمامة الحَسن بن عليّ العسكري علیه السلام، وهم الذين ساقوا الإمامة من عليّ بن محمّد الزكي علیه السلام إلى وَلَدِه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المُنكرون لإمامة الحُجّة الخَلَفِ المُنتظَر علیه السلام، وهي ثلاث عشرة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إنّ الحسن علیه السلام لم يمُت، لأنّه لو مات وليس له ولد ظاهر لخلا الزمان عن الإمام المَعصوم، وذلك غير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لكنّه سيجيء، وهو المَعنيُّ بكونه قائماً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يحيا لكنه أوصى بالإمامة إلى أخيه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إنّه أوصى بها إلى أخيه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من غير</w:t>
      </w:r>
      <w:r>
        <w:rPr>
          <w:rStyle w:val="FootnoteAnchor"/>
          <w:rtl w:val="true"/>
        </w:rPr>
        <w:footnoteReference w:id="476"/>
      </w:r>
      <w:r>
        <w:rPr>
          <w:rFonts w:ascii="Amiri" w:hAnsi="Amiri" w:eastAsia="Amiri" w:cs="Amiri"/>
          <w:color w:val="111111"/>
          <w:sz w:val="28"/>
          <w:sz w:val="28"/>
          <w:szCs w:val="28"/>
          <w:rtl w:val="true"/>
          <w:lang w:bidi="ar-SA"/>
        </w:rPr>
        <w:t>عَقِب، فعلمنا أنّه ما كان إماماً، وأنَّ الإمام كان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أنّ محمداً كان الإمام، لأنّ جعفراً كان مجاهراً بالفِسقِ، والحُسين كان فاسقاً بالخفية، فتعين محمّد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ولكن وُلِد له بعد موتِه بثمانية أشهر وَلَدٌ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الإمام لا ولد له، ولا يجوز انتقال الإمامة منه إلى غيره، بقي الزمان خالياً عن الإمام وارتفعت التكاليف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الإمام لا من ذلك النَسل بل من غيره من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يجُز انتقال الإمامة من ذلك النَسل إلى نَسلٍ آخر، ولا يجوز خُلوّ الزمان عن الإمام، علِمنا أنّه بقي من نَسله ابنٌ، وإن كنّا لا نعرِفُه بعينه، ونحن على ولايته إلى أن 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معلومةٌ إلى الرضا علیه السلام، وبعده مضطربةٌ، فتوقَّفوا</w:t>
      </w:r>
      <w:r>
        <w:rPr>
          <w:rStyle w:val="FootnoteAnchor"/>
          <w:rtl w:val="true"/>
        </w:rPr>
        <w:footnoteReference w:id="477"/>
      </w:r>
      <w:r>
        <w:rPr>
          <w:rFonts w:ascii="Amiri" w:hAnsi="Amiri" w:eastAsia="Amiri" w:cs="Amiri"/>
          <w:color w:val="111111"/>
          <w:sz w:val="28"/>
          <w:sz w:val="28"/>
          <w:szCs w:val="28"/>
          <w:rtl w:val="true"/>
          <w:lang w:bidi="ar-SA"/>
        </w:rPr>
        <w:t>في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 الحسن علیه السلام ابنه المنتظر، وإنّه عليّ بن الحسن وليس كما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القطعيّة</w:t>
      </w:r>
      <w:r>
        <w:rPr>
          <w:rStyle w:val="FootnoteAnchor"/>
          <w:rtl w:val="true"/>
        </w:rPr>
        <w:footnoteReference w:id="478"/>
      </w:r>
      <w:r>
        <w:rPr>
          <w:rFonts w:ascii="Amiri" w:hAnsi="Amiri" w:eastAsia="Amiri" w:cs="Amiri"/>
          <w:color w:val="111111"/>
          <w:sz w:val="28"/>
          <w:sz w:val="28"/>
          <w:szCs w:val="28"/>
          <w:rtl w:val="true"/>
          <w:lang w:bidi="ar-SA"/>
        </w:rPr>
        <w:t xml:space="preserve">إنه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بعد ذلك بمقالة</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القطعيّة في الغيبة والانتظار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 علیه السلام مات من غير ولدٍ ظاهر، ولكنّه عن حَمْل بعض جواريه، والقائم من بعد الحسن محمول لم تِلد به أُمّه بعد، وإنّما يجوز أن تبقى مائة سنة حاملاً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الوجوه المشهورة في ضبط هذه الطوائف، ولهم شُعَبٌ أُخرى أضربنا عن ذكرها لعدم الفائدة فيه</w:t>
      </w:r>
      <w:r>
        <w:rPr>
          <w:rStyle w:val="FootnoteAnchor"/>
          <w:rtl w:val="true"/>
        </w:rPr>
        <w:footnoteReference w:id="480"/>
      </w:r>
      <w:r>
        <w:rPr>
          <w:rFonts w:ascii="Amiri" w:hAnsi="Amiri" w:eastAsia="Amiri" w:cs="Amiri"/>
          <w:color w:val="111111"/>
          <w:sz w:val="28"/>
          <w:sz w:val="28"/>
          <w:szCs w:val="28"/>
          <w:rtl w:val="true"/>
          <w:lang w:bidi="ar-SA"/>
        </w:rPr>
        <w:t xml:space="preserve">، وسنُبيّن فساد ما قالوا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124" w:name="pg1282_12611"/>
    </w:p>
    <w:p>
      <w:pPr>
        <w:pStyle w:val="Heading3"/>
        <w:numPr>
          <w:ilvl w:val="2"/>
          <w:numId w:val="1"/>
        </w:numPr>
        <w:rPr/>
      </w:pPr>
      <w:bookmarkStart w:id="125" w:name="__RefHeading___Toc3242454_373438147"/>
      <w:bookmarkStart w:id="126" w:name="_Toc48"/>
      <w:bookmarkEnd w:id="124"/>
      <w:bookmarkEnd w:id="125"/>
      <w:r>
        <w:rPr>
          <w:rtl w:val="true"/>
        </w:rPr>
        <w:t>البحث الأوّل</w:t>
      </w:r>
      <w:r>
        <w:rPr>
          <w:rtl w:val="true"/>
        </w:rPr>
        <w:t xml:space="preserve">: </w:t>
      </w:r>
      <w:r>
        <w:rPr>
          <w:rtl w:val="true"/>
        </w:rPr>
        <w:t>في شُبَه المُنكرين لإمامة عليّ علیه السلام</w:t>
      </w:r>
      <w:bookmarkEnd w:id="126"/>
    </w:p>
    <w:p>
      <w:pPr>
        <w:pStyle w:val="BookText"/>
        <w:rPr/>
      </w:pPr>
      <w:r>
        <w:rPr>
          <w:rFonts w:ascii="Amiri" w:hAnsi="Amiri" w:eastAsia="Amiri" w:cs="Amiri"/>
          <w:color w:val="111111"/>
          <w:sz w:val="28"/>
          <w:sz w:val="28"/>
          <w:szCs w:val="28"/>
          <w:rtl w:val="true"/>
          <w:lang w:bidi="ar-SA"/>
        </w:rPr>
        <w:t>اعلم أنّ من الناس من يُنكرِها مُطلقاً، أمّا الأوّلون فهم القائلون بإمامة أبي بكر، وأمّا الآخرون فهم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الأوّلون فتمسَّكوا بعشر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جمع، وأقلٌ الجمع ثلاثة، فقد وعد الله الثلاثة فما فوقها من أُمّة محمّد صلی الله علیه وآله وسلم أن يستخلِفَهم في الأرض، ويُمكّن لهم دِينهم الذي ارتضى لهم، وكلّ ما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يُوجَد وإلّا وقع الخُلْف في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ومعلومٌ أنّه لم يوجد إلّا خلافة هؤلاء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الآية،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الداعي لهؤلاء الأعراب إمّا محمّد صلی الله علیه وآله وسلم أو الخُلفاء الثلاثة الذين بعده، وإمّا عليّ علیه السلام ومَن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أنّ الداعي هو محمّد صلی الله علیه وآله وسلم، فمُحال،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الْمُخَلَّفُونَ إِذَا أَنطَلَقْتُمْ إِلَى مَغَانِمَ لِتَأْخُذُوهَا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عليٌّ علیه السلام فهو باطل</w:t>
      </w:r>
      <w:r>
        <w:rPr>
          <w:rStyle w:val="FootnoteAnchor"/>
          <w:rtl w:val="true"/>
        </w:rPr>
        <w:footnoteReference w:id="484"/>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صفة هؤلاء الدُعاة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ولم يتّفق لعليٍّ علیه السلام بعد النبيّ صلی الله علیه وآله وسلم قتال بسبب الإسلام، بل كانت محاربته بسبب </w:t>
      </w:r>
    </w:p>
    <w:p>
      <w:pPr>
        <w:pStyle w:val="BookText"/>
        <w:rPr/>
      </w:pPr>
      <w:r>
        <w:rPr>
          <w:rFonts w:ascii="Amiri" w:hAnsi="Amiri" w:eastAsia="Amiri" w:cs="Amiri"/>
          <w:color w:val="111111"/>
          <w:sz w:val="28"/>
          <w:sz w:val="28"/>
          <w:szCs w:val="28"/>
          <w:rtl w:val="true"/>
          <w:lang w:bidi="ar-SA"/>
        </w:rPr>
        <w:t>طلب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الدُعاة هم الذين كانوا بعد عليّ علیه السلام فهو ظاهر البُطلان، لأنّهم عندنا كانوا فُسّاقاً وعند الخَصم كفّاراً، وعلى التقديرين فلا يليق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تُطِيعُوا يُؤْتِكُمُ اللهُ أَجْراً حَسَناً</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الآية، فلم يبق إلّا أن يكون المُراد هو إمامة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إمامة أبي بكر باطلة، لما كان ممدوحاً مُعظَّماً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كذلك، فوجب القطع بصِحّة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فظاهرة، وأمّا أنّه ممدوحٌ معظّمٌ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وهو ممّن بايع تحت الشجرة، فوَجَب أن يكون مرضياً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وإذا ثبت أنّه مرضيّ عنه وجب صِحّة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الصحابة كانوا يُخاطبون أبا بكر بخليفة رسول الله صلى الله عليه وآله وسلم وعليٌّ علیه السلام حاضِر، والخَصم يعترِف بذلك إلّا أنّه يحمِلُه على التقيَّة، 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الصحابة بالصدق،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الْمُهَاجِرِينَ الَّذِينَ أُخْرِجُوا مِن دِيَارِهِمْ وَأَمْوَالِهِمْ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الصَّادِقُونَ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فلمّا ثبت أنّهم خاطبوه بالخليفة، وثبت أنّهم صادقون، وجب أن يكون خليفةً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تمسَّكوا بقوله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Style w:val="FootnoteAnchor"/>
          <w:rtl w:val="true"/>
        </w:rPr>
        <w:footnoteReference w:id="491"/>
      </w:r>
      <w:r>
        <w:rPr>
          <w:rFonts w:ascii="Amiri" w:hAnsi="Amiri" w:eastAsia="Amiri" w:cs="Amiri"/>
          <w:color w:val="111111"/>
          <w:sz w:val="28"/>
          <w:sz w:val="28"/>
          <w:szCs w:val="28"/>
          <w:rtl w:val="true"/>
          <w:lang w:bidi="ar-SA"/>
        </w:rPr>
        <w:t>للجمع، وهو إمّا للوجوب أو النَّدب، وعلى التقديرين فإنّه يدُلُّ على جواز الاقتداء بهما في الأحكام، ولو كانا</w:t>
      </w:r>
      <w:r>
        <w:rPr>
          <w:rStyle w:val="FootnoteAnchor"/>
          <w:rtl w:val="true"/>
        </w:rPr>
        <w:footnoteReference w:id="492"/>
      </w:r>
      <w:r>
        <w:rPr>
          <w:rFonts w:ascii="Amiri" w:hAnsi="Amiri" w:eastAsia="Amiri" w:cs="Amiri"/>
          <w:color w:val="111111"/>
          <w:sz w:val="28"/>
          <w:sz w:val="28"/>
          <w:szCs w:val="28"/>
          <w:rtl w:val="true"/>
          <w:lang w:bidi="ar-SA"/>
        </w:rPr>
        <w:t>على الخطأ والضلالة لما جاز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شُعبة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بعدي ثلاثون سنةً، ثمّ تصير مُلكاً عَضُوضاً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وَصَفَ القائمين بهذا الأمر بعده مُدّة ثلاثين سنةً بالوصف المُقتضي للمَدح والتَعظيم، ووَصَف مَنْ بَعدهم بالوصف الدالّ على أنّهم أرباب الدُنيا لا أرباب الدين، وذلك نصٌّ على صِحّة خلافة الخُلفاء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بكر أفضل الخَلْق بعد رسول الله صلی الله علیه وآله وسلم، والأفضل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طلعت الشمس ولا غربت بعد النبيّين والمُرسلين على أحد أفضل من أبي بكر</w:t>
      </w:r>
      <w:r>
        <w:rPr>
          <w:rFonts w:eastAsia="IRNazanin" w:cs="IRNazanin"/>
          <w:color w:val="111111"/>
          <w:sz w:val="28"/>
          <w:szCs w:val="28"/>
          <w:rtl w:val="true"/>
          <w:lang w:bidi="fa-IR"/>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الأفضل هو الإمام فقد مرّ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النبيّ صلی الله علیه وآله وسلم استخلف أبا بكر في الصلاة وما عَزَلَهُ عنها، فوجَبَ أن يكون خليفةً بعده في الصلاة، وإذا ثبت أنّه خليفته في الصلاة وجب أن يبقى</w:t>
      </w:r>
      <w:r>
        <w:rPr>
          <w:rStyle w:val="FootnoteAnchor"/>
          <w:rtl w:val="true"/>
        </w:rPr>
        <w:footnoteReference w:id="495"/>
      </w:r>
      <w:r>
        <w:rPr>
          <w:rFonts w:ascii="Amiri" w:hAnsi="Amiri" w:eastAsia="Amiri" w:cs="Amiri"/>
          <w:color w:val="111111"/>
          <w:sz w:val="28"/>
          <w:sz w:val="28"/>
          <w:szCs w:val="28"/>
          <w:rtl w:val="true"/>
          <w:lang w:bidi="ar-SA"/>
        </w:rPr>
        <w:t>خليفته في باقي الأحكام ضرورةً، لأنّه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ثبوت الإمامة إمّا بالنصّ وإمّا بالاختيار، وقد بيّنا أنّ النصّ باطِل، فثبت</w:t>
      </w:r>
      <w:r>
        <w:rPr>
          <w:rStyle w:val="FootnoteAnchor"/>
          <w:rtl w:val="true"/>
        </w:rPr>
        <w:footnoteReference w:id="496"/>
      </w:r>
      <w:r>
        <w:rPr>
          <w:rFonts w:ascii="Amiri" w:hAnsi="Amiri" w:eastAsia="Amiri" w:cs="Amiri"/>
          <w:color w:val="111111"/>
          <w:sz w:val="28"/>
          <w:sz w:val="28"/>
          <w:szCs w:val="28"/>
          <w:rtl w:val="true"/>
          <w:lang w:bidi="ar-SA"/>
        </w:rPr>
        <w:t>الاختير، وكلّ من قال إنّ الطريق إليه الاختيار قال إنّ الإمام هو أبو بكر، فوجب القول بصِحّة إمامته ضرورةً لأنّه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الإمامة حقّاً لعليّ لكان تَرْكُهُ لها إمّا حالَما كانت الأُمّة مساعدة على الطَلَب، أو حالما كانت مُخالفةٌ له، فإن كان الأوّل تعيَّن عليه الطَلَب بحيث لو لَم يطلُب تبيّن أنّ الإمامة لم تكُن حقّاً له، وإن كان الثاني وجب أن تكون هذه الأُمّة شرّ أُمّة أُخرجت للناس، مع أنّهم خير أُمّة أخرجت للناس، وإذا ثبت أنّهم خير أُمّة لم يكُن تَرْكُه علیه السلام لطلب الإمامة إلّا بسبب دفعِهِم له عنها، وذلك يَقتضي أن يكون تَرْكُه لها إنّما كان لأنّها ليست حقّاً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عن الشبهة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نُسلّم حَمْلَها على الأربعة فقط،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يتناول كلّ مَن آمن وعمِل صالحاً، فتخصيصُه بالبعض دون البَعض ترجيح من غير مرجّح، فوجب حَمْلُه على كلّ المؤمنين، وأمّا لفظ الخِلافة فلا نُسَلّم أنّ المُراد منها الإمامة، فإنّ الخِلافة أعمّ، ووضع العامّ مكان الخاصّ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جميع مَن آمن أن يستخلِفَهم عِوَضاً مِن الكُفَّار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لا يجوز أن يكون الداعي هو النبيّ صلی الله علیه وآله وسلم؟ وأمّا تبيين الاستقبال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فيُحمل على أنّ الآية نَزلت قبل بعض الغَزوات، وحينئذٍ يكون الوَعد بالقَول في المستقبل عند تلك الغَزوة حَسَناً، ويصلُح دخول التبيين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سلّمناه، لكن 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إذا كان أحد هؤلاء الثلاثة وَجَب أن تكون إمامتهم صحيحة، إذ من الجائز أن يكون الإنسان على الفِسق المُخرجِ عن قَبول الشهادة فضلاً عن الإمامة ويدعو مع ذلك إلى طاعة الله ويحرص على بعض أوامر الله، ويؤكّده</w:t>
      </w:r>
      <w:r>
        <w:rPr>
          <w:rStyle w:val="FootnoteAnchor"/>
          <w:rtl w:val="true"/>
        </w:rPr>
        <w:footnoteReference w:id="497"/>
      </w:r>
      <w:r>
        <w:rPr>
          <w:rFonts w:ascii="IRNazanin" w:hAnsi="IRNazanin" w:eastAsia="IRNazanin"/>
          <w:color w:val="111111"/>
          <w:sz w:val="28"/>
          <w:sz w:val="28"/>
          <w:szCs w:val="28"/>
          <w:rtl w:val="true"/>
          <w:lang w:bidi="fa-IR"/>
        </w:rPr>
        <w:t>ما روي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ليؤيّد</w:t>
      </w:r>
      <w:r>
        <w:rPr>
          <w:rStyle w:val="FootnoteAnchor"/>
          <w:rtl w:val="true"/>
        </w:rPr>
        <w:footnoteReference w:id="498"/>
      </w:r>
      <w:r>
        <w:rPr>
          <w:rFonts w:ascii="Amiri" w:hAnsi="Amiri" w:eastAsia="Amiri" w:cs="Amiri"/>
          <w:color w:val="111111"/>
          <w:sz w:val="28"/>
          <w:sz w:val="28"/>
          <w:szCs w:val="28"/>
          <w:rtl w:val="true"/>
          <w:lang w:bidi="ar-SA"/>
        </w:rPr>
        <w:t>هذا الدين بالرجل الفاسق</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أنّ أبا بكر بقيَ مُعَظَّماً مُطلقاً، وبيانه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لفظ فعلٍ ماضٍ، ومع ذلك فهو مُقيّد بوقت البيعة في الشَجَرة، والمُقيّد بوقتٍ يحتاجُ في استيعابه في باقي الأوقات إلى دليل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أعمّ من الرضا عنه في أفعاله وأحواله ومن الرضا في بعضها، والمُشترَك لا يدُلُّ على إحدى الخُصوصيّتين، فلِمَ لا يجوز أن يُحمل رضاهُ عنه هاهنا على الرضا عنه من جهة تصديقِه بالرسول صلی الله علیه وآله وسلم ومبايعته له فقط، وهذا لا يُنافي أن يكون غاصِباً للخلافة من أهلِها، وبأنّه يجوز أن يرضى عن المُؤمن من جهة إيمانه، ويسخَط عليه من جهة فِسقه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مُخاطبة الصحابة أبا بكر بالخلافة كمخاطبتهم لِمُعاوية، بل كمخاطبة بني مَروان بها، وسُكوت عليٍّ علیه السلام يدُلُّ على الرضا، فإنّ مَن لزِم التَقيّةَ في وقت عدم تمكّن أبي بكر في طَلب هذا الأمر العَظيم، فلئن يلزَم السُكوتَ عن إطلاق لفظٍ بعد امتداد يد أبي بكر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كون الصَحابة صادِقين فلا نُسلّم أنّ الفقراء المَوصوفين بالصفات المَذكورة كانوا هم المُخاطِبِين لأبي بكر بالخِلافة، بل كما يُحتمل ذلك يُحتمل أن يكونوا هم أصحاب عليِّ علیه السلام ومن أنكر إمامة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سلّمناه، لكن الصادق أعمّ من الصادق في كلّ أحواله، أو في بعضها،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 صادقون في كلّ أقوالِهم حتّى لا يجوز أن يكذِبوا؟ ومعلومٌ أن الكَذِب جائزٌ بالاتّفاق على آحادهم، وإذا جاز ذلك كانت مُخاطبتهم لهُ بالخلافة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لكنّه خبر واحدٍ، لا يجوز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الاقتداء أعمّ من الاقتداء في كلّ الأُمور أو في بعضِها، ولِمَ لا يجوز أن يُحْمَل الاقتداء بهما على الاقتداء في المُشاورات في أُمور الدُنيا أو في أمرٍ جُزئيٍ؟</w:t>
      </w:r>
    </w:p>
    <w:p>
      <w:pPr>
        <w:pStyle w:val="BookText"/>
        <w:rPr/>
      </w:pPr>
      <w:r>
        <w:rPr>
          <w:rFonts w:ascii="Amiri" w:hAnsi="Amiri" w:eastAsia="Amiri" w:cs="Amiri"/>
          <w:color w:val="111111"/>
          <w:sz w:val="28"/>
          <w:sz w:val="28"/>
          <w:szCs w:val="28"/>
          <w:rtl w:val="true"/>
          <w:lang w:bidi="ar-SA"/>
        </w:rPr>
        <w:t>سلّمناه، لكنَّ الأُمر لا يقتضي التَكرار، فَلِمَ لا يجوز الاقتداء بهما في وقتٍ ما فلا يتعيّن أن يكون في خلافتهما؟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 لكنّ الأمر ورد بالاقتداء بهما معاً، وظاهِرُهُ يقتضي أن يُقتَدى بهما حال اجتماعِهما على الفَتوى أو على الأمر المُقتَدى فيه بهما، وهما حال الاجتماع لا يكونان إمامَين، فإنّ الإمام</w:t>
      </w:r>
      <w:r>
        <w:rPr>
          <w:rStyle w:val="FootnoteAnchor"/>
          <w:rtl w:val="true"/>
        </w:rPr>
        <w:footnoteReference w:id="501"/>
      </w:r>
      <w:r>
        <w:rPr>
          <w:rFonts w:ascii="Amiri" w:hAnsi="Amiri" w:eastAsia="Amiri" w:cs="Amiri"/>
          <w:color w:val="111111"/>
          <w:sz w:val="28"/>
          <w:sz w:val="28"/>
          <w:szCs w:val="28"/>
          <w:rtl w:val="true"/>
          <w:lang w:bidi="ar-SA"/>
        </w:rPr>
        <w:t>يُشترط أن لا يكون معه غيرُه، بل يُشترط أن لا يكون معه في الحُكم غيره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لكنّه خبر واحدٍ،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سلّمناه، لكنّه معارَض بما أنّ خلافة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عندكم بعد أبيهما، فعلَى تقدير صِحّة هذا الخَبر لا تكون خلافتهما صحيحة، لأنّ مفهومه أنّ هذه الرئاسة لا تُسمّى خلافة إلّا في مدّة ثلاثين سنةً، فأمّا بَعدها فتكون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بالخلافة التي يكون المُسلمون متمكّنين فيها من إجراء الشريعة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أعمّ من الإمامة، فلِمَ لا يجوزُ أن يكون المُراد خلافة المُسلمين بعدي التي يتمكّنون فيها من إظهار الحَقِّ ثلاثين سنةً؟ وحينئذٍ لا يكون في الخَبَر دَلالَةٌ على صِحّة الإمامة ولا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أنَّه الأفضل، وأمّا الخَبَر فممنوعُ الصِحّة، وأيضاً فهو معارَض بقولِه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لو صَحَّ هذا الخبر لكان مُكذِّباً لرسول صلی الله علیه وآله وسلم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وذلك يستلزِم سُقوطه عن درجة الاعتبار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أنّ النبيّ صلی الله علیه وآله وسلم استخلَفَهُ في الصلاة، فإنّ الذي صحّ وثبت أنّ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أبا بكرٍ يُصلّي بالناس</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وكان الأمر بذلك من جِهتها في ظاهر الحال، والخَصم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بذلك النبيّ صلی الله علیه وآله وسلم، و لم تثبت لهم هذه الدَعوى بحُجّة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اختصاص ذلك الأمر بعائشة قول النبيّ صلی الله علیه وآله وسلم عند إفاقته من غشيته وقد سمِع صوت أبي بكرٍ في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ومبادرتُه مُعجّلاً معتمِداً على </w:t>
      </w:r>
    </w:p>
    <w:p>
      <w:pPr>
        <w:pStyle w:val="BookText"/>
        <w:rPr/>
      </w:pPr>
      <w:r>
        <w:rPr>
          <w:rFonts w:ascii="Amiri" w:hAnsi="Amiri" w:eastAsia="Amiri" w:cs="Amiri"/>
          <w:color w:val="111111"/>
          <w:sz w:val="28"/>
          <w:sz w:val="28"/>
          <w:szCs w:val="28"/>
          <w:rtl w:val="true"/>
          <w:lang w:bidi="ar-SA"/>
        </w:rPr>
        <w:t>أمير المُؤمنين علیه السلام والفَضل بن العبّاس رحمه الله ورِجلاه يخطّان في الأرض من الضَعف حتّى نحَّى أبا بكر عن المِحراب</w:t>
      </w:r>
      <w:r>
        <w:rPr>
          <w:rStyle w:val="FootnoteAnchor"/>
          <w:rtl w:val="true"/>
        </w:rPr>
        <w:footnoteReference w:id="507"/>
      </w:r>
      <w:r>
        <w:rPr>
          <w:rFonts w:ascii="Amiri" w:hAnsi="Amiri" w:eastAsia="Amiri" w:cs="Amiri"/>
          <w:color w:val="111111"/>
          <w:sz w:val="28"/>
          <w:sz w:val="28"/>
          <w:szCs w:val="28"/>
          <w:rtl w:val="true"/>
          <w:lang w:bidi="ar-SA"/>
        </w:rPr>
        <w:t>، ولو كان صلى الله عليه وآله وسلم هو الذي أمر بالصلاة لما رجع باللَّوم على لعالم أزواجه في ذلك، ولا بادَر في تلك الحال الصعبة حتّى صَرَفه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أَمْرَ النبيّ صلی الله علیه وآله وسلم بالصلاة لا يقتضي شيئاً آخر، بل لا يقتضي مَرَّةً أُخرى، لأنّ الأمر لا يقتضي التَكرار، وأيضاً فمثل هذا الأمر لا يستدعي العَزل، لأنّ العرب لا تحتاج إليه لو ثبت أنَّ الاستخلاف كان دائماً، والخَصم يعترِف بأنّه لم يُوَلّه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بيَّنّا أن الطريق إلى إثبات الإمامة هو النَصُّ، وأمّا الاختيارُ فهو ساقط عن درجة الاعتبار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ترك بسبب خِذلان أكثر الأُمّة وجُمهورهم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يكونوا شرَّ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كونَهم بأسرِهم كذلك، بل بعضهم، وهم الدافعون لهذا الحقّ عن أهله والمُقصِّرون عن نُصرته، وكون البعض أشراراً 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لأنّ هذا الخِطاب إمّا مع كلّ الأُمّة بحيث لا يخرُجُ منها واحد وهذا باطل بالاتّفاق، لأنّ فيهم كثيراً من الأشرار، فبقي أن يُحمَل على الأخيار من الأُمّة، وحينئذٍ يَصير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الحَقُّ مدفوعاً عن أهلِه لكان الدافعُ له شرَّ أُمَّةٍ أُخرجت للناس، والدافع له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خاصٌ ببعضهم أيضاً، والجزئيّان لا يتناقضان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سلّمناه، لكن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أنّهم كانوا في زَمن رسول الله صلى الله عليه وآله وسلم كذلك، أمّا بعده فلا نُسلَّم، لأنّ ذلك يدُلُّ على الزمان الماضي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لا نُسلّم أنّه للاستقبال، بل بحال المُضى</w:t>
      </w:r>
      <w:r>
        <w:rPr>
          <w:rStyle w:val="FootnoteAnchor"/>
          <w:rtl w:val="true"/>
        </w:rPr>
        <w:footnoteReference w:id="511"/>
      </w:r>
      <w:r>
        <w:rPr>
          <w:rFonts w:ascii="Amiri" w:hAnsi="Amiri" w:eastAsia="Amiri" w:cs="Amiri"/>
          <w:color w:val="111111"/>
          <w:sz w:val="28"/>
          <w:sz w:val="28"/>
          <w:szCs w:val="28"/>
          <w:rtl w:val="true"/>
          <w:lang w:bidi="ar-SA"/>
        </w:rPr>
        <w:t>، والله المُوفِّق</w:t>
      </w:r>
      <w:r>
        <w:rPr>
          <w:rFonts w:eastAsia="Amiri" w:cs="Amiri" w:ascii="Amiri" w:hAnsi="Amiri"/>
          <w:color w:val="111111"/>
          <w:sz w:val="28"/>
          <w:szCs w:val="28"/>
          <w:rtl w:val="true"/>
          <w:lang w:bidi="ar-SA"/>
        </w:rPr>
        <w:t xml:space="preserve">. </w:t>
      </w:r>
      <w:bookmarkStart w:id="127" w:name="pg1282_12618"/>
    </w:p>
    <w:p>
      <w:pPr>
        <w:pStyle w:val="Heading3"/>
        <w:numPr>
          <w:ilvl w:val="2"/>
          <w:numId w:val="1"/>
        </w:numPr>
        <w:rPr/>
      </w:pPr>
      <w:bookmarkStart w:id="128" w:name="__RefHeading___Toc3242456_373438147"/>
      <w:bookmarkStart w:id="129" w:name="_Toc49"/>
      <w:bookmarkEnd w:id="127"/>
      <w:bookmarkEnd w:id="128"/>
      <w:r>
        <w:rPr>
          <w:rtl w:val="true"/>
        </w:rPr>
        <w:t>البحث الثاني</w:t>
      </w:r>
      <w:r>
        <w:rPr>
          <w:rtl w:val="true"/>
        </w:rPr>
        <w:t xml:space="preserve">: </w:t>
      </w:r>
      <w:r>
        <w:rPr>
          <w:rtl w:val="true"/>
        </w:rPr>
        <w:t>في مطاعن الخوارج وغيرهم في عليٍّ علیه السلام</w:t>
      </w:r>
      <w:bookmarkEnd w:id="129"/>
    </w:p>
    <w:p>
      <w:pPr>
        <w:pStyle w:val="Heading4"/>
        <w:numPr>
          <w:ilvl w:val="3"/>
          <w:numId w:val="1"/>
        </w:numPr>
        <w:rPr/>
      </w:pPr>
      <w:bookmarkStart w:id="130" w:name="__RefHeading___Toc3242458_373438147"/>
      <w:bookmarkStart w:id="131" w:name="_Toc50"/>
      <w:bookmarkEnd w:id="130"/>
      <w:r>
        <w:rPr>
          <w:rtl w:val="true"/>
        </w:rPr>
        <w:t>اشارة</w:t>
      </w:r>
      <w:bookmarkEnd w:id="131"/>
    </w:p>
    <w:p>
      <w:pPr>
        <w:pStyle w:val="BookText"/>
        <w:rPr/>
      </w:pPr>
      <w:r>
        <w:rPr>
          <w:rFonts w:ascii="IRNazanin" w:hAnsi="IRNazanin" w:eastAsia="IRNazanin"/>
          <w:color w:val="111111"/>
          <w:sz w:val="28"/>
          <w:sz w:val="28"/>
          <w:szCs w:val="28"/>
          <w:rtl w:val="true"/>
          <w:lang w:bidi="fa-IR"/>
        </w:rPr>
        <w:t>وهؤلاء ذكروا مطاعَن في عليِّ علیه السلام، وتوسّلوا بذلك إلى خُروجه عن أهليّة الإمامة، وتلك المَطاعن من وجوه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حكَّم الرجال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شاكّاً في إمامة نفسه لما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رضي بتحكيم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فِسقه، وحكَّم أبا مُوسى الأشعريَّ وكان يُثبِّط أهل الكوفة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قَتَلَةَ عثمان كانوا في جُنده، وقد قام جماعةٌ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يقتصَّ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شهِد وحده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فَدَك، ولَم يَعْلَم أنّ شهادة الواحد لا تُقبل، وأنّ شهادة الزوج لزوجته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ما يعرِف تدبير الحُروب، وكان لا يستقيمُ له رأيٌ، ولذلك لم ينتظم له أمرٌ في حياة النبيِّ صلی الله علیه وآله وسلم ولا بعد وفاته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ابن عبّاس أشار عليه أن يولِّي مُعاويةَ مدّةً ثُمَّ يستدْرِجُهُ ويعزِلُه فلم يفعل حتّى كان منه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ردّ على عُمر سَهم ذي القُربى، وكان العبّاس أشار عليه بغير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يستبدُّ برأيه وتَرَكَ المَشورة، وتارك المَشورة مُخطئ بإجماع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أضطرب عليه عَسْكَرُه لِسُوءِ تدبيره، حتّى 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رجلٌ شُجاعٌ غيرَ أنّه لا بصيرَة له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أشار عليه الصحابة بالمقام بالمَدينة فلَم يفعل، وقد أقام بها مَنْ كان قبلُه، وكانوا يبعثون بالجيوش، وقد كان هو يُشير عليهم بمثل ذلك، فإنّه أشار على عُمر لما استشاره بالخروج إلى بعض الغزوات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تخرج بنفسك إلى العَدُوِّ فلا يكون للمُسلمين كانفةٌ</w:t>
      </w:r>
      <w:r>
        <w:rPr>
          <w:rStyle w:val="FootnoteAnchor"/>
          <w:rtl w:val="true"/>
        </w:rPr>
        <w:footnoteReference w:id="512"/>
      </w:r>
      <w:r>
        <w:rPr>
          <w:rFonts w:ascii="Amiri" w:hAnsi="Amiri" w:eastAsia="Amiri" w:cs="Amiri"/>
          <w:color w:val="111111"/>
          <w:sz w:val="28"/>
          <w:sz w:val="28"/>
          <w:szCs w:val="28"/>
          <w:rtl w:val="true"/>
          <w:lang w:bidi="ar-SA"/>
        </w:rPr>
        <w:t>يأوون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كما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حكّم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به أنّه لا يجوز أن يَرُدّ أمراً دينيّاً</w:t>
      </w:r>
      <w:r>
        <w:rPr>
          <w:rStyle w:val="FootnoteAnchor"/>
          <w:rtl w:val="true"/>
        </w:rPr>
        <w:footnoteReference w:id="514"/>
      </w:r>
      <w:r>
        <w:rPr>
          <w:rFonts w:ascii="Amiri" w:hAnsi="Amiri" w:eastAsia="Amiri" w:cs="Amiri"/>
          <w:color w:val="111111"/>
          <w:sz w:val="28"/>
          <w:sz w:val="28"/>
          <w:szCs w:val="28"/>
          <w:rtl w:val="true"/>
          <w:lang w:bidi="ar-SA"/>
        </w:rPr>
        <w:t>إلى حُكم رجلٍ يحكُم فيه برأيه مِن غَير مراجعةِ كتابِ الله أو بسُنَّة رسوله فذلك ممنوعٌ، بل هو جائزٌ، والتحكيمَ في هذا الأمر كالتحكيم في الزَوجين، وقد أشار علیه السلام إلى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حكّمنا الرجال، وإنّما حكّمنا كتابَ الله، وإنّه خطٌّ مسطورٌ بين لَوحين لا ينطِقُ حتّى يتكلّم به الرجال</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أن يكون شاكّاً في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لأنّه في أوّل أمره لم يرض بالتحكيم بل مَنع منه،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مكيدةٌ من ابن النابغة</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يطيعوه وسلّموا</w:t>
      </w:r>
      <w:r>
        <w:rPr>
          <w:rStyle w:val="FootnoteAnchor"/>
          <w:rtl w:val="true"/>
        </w:rPr>
        <w:footnoteReference w:id="517"/>
      </w:r>
      <w:r>
        <w:rPr>
          <w:rFonts w:ascii="Amiri" w:hAnsi="Amiri" w:eastAsia="Amiri" w:cs="Amiri"/>
          <w:color w:val="111111"/>
          <w:sz w:val="28"/>
          <w:sz w:val="28"/>
          <w:szCs w:val="28"/>
          <w:rtl w:val="true"/>
          <w:lang w:bidi="ar-SA"/>
        </w:rPr>
        <w:t>إلى التَحكيم، فأجاب إليه للاضطرار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p>
    <w:p>
      <w:pPr>
        <w:pStyle w:val="BookText"/>
        <w:rPr/>
      </w:pPr>
      <w:r>
        <w:rPr>
          <w:rFonts w:ascii="Amiri" w:hAnsi="Amiri" w:eastAsia="Amiri" w:cs="Amiri"/>
          <w:color w:val="111111"/>
          <w:sz w:val="28"/>
          <w:sz w:val="28"/>
          <w:szCs w:val="28"/>
          <w:rtl w:val="true"/>
          <w:lang w:bidi="ar-SA"/>
        </w:rPr>
        <w:t xml:space="preserve">أنّه علیه السلام لم يُحكُم عَمرو بن العاص وإنّما حكَّمه خَصمه، وقد أجاب ابن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كانت أمرأةُ المُسلم يهوديّةً ووقَع الخلاف بينهما فبعثت يهودّياً حَكَماً، أما كان ينبغي أن يَرضى به المُسلم؟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أبو موسى الأشعري فلَم يَرْضَهُ علیه السلام، ولمّا قالوا إنّه صاحِبُ رسول الله، وإنّه كذا وكذا،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يؤتَى مِن زُهدٍ ولا وَرَع، وإنّما يُدفع إلى داهيةِ العرب</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xml:space="preserve">واختار هو علیه السلام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يُطيعوه، ولَم يشعُر علیه السلام في ذلك الوقت أنّه إنّما كان يُثبِّط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p>
    <w:p>
      <w:pPr>
        <w:pStyle w:val="BookText"/>
        <w:rPr/>
      </w:pPr>
      <w:r>
        <w:rPr>
          <w:rFonts w:ascii="Amiri" w:hAnsi="Amiri" w:eastAsia="Amiri" w:cs="Amiri"/>
          <w:color w:val="111111"/>
          <w:sz w:val="28"/>
          <w:sz w:val="28"/>
          <w:szCs w:val="28"/>
          <w:rtl w:val="true"/>
          <w:lang w:bidi="ar-SA"/>
        </w:rPr>
        <w:t xml:space="preserve">أنَّ قَتَلَةَ عُثمان كانوا في شَوكةٍ، ويحتاجُ في إجراء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إلى مَعونةٍ، وقد شَغَلَه من ذلك طلحة والزُبير ومعاوية، وقد أجاب علیه السلام معاوية عن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 فيما دخل الناس فيه، ثمّ حاكم القوم إليّ أحملكم على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وكيفية إقامة 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ما أشار إليه علیه السلام، وهو أن يُمهَل</w:t>
      </w:r>
      <w:r>
        <w:rPr>
          <w:rStyle w:val="FootnoteAnchor"/>
          <w:rtl w:val="true"/>
        </w:rPr>
        <w:footnoteReference w:id="521"/>
      </w:r>
      <w:r>
        <w:rPr>
          <w:rFonts w:ascii="Amiri" w:hAnsi="Amiri" w:eastAsia="Amiri" w:cs="Amiri"/>
          <w:color w:val="111111"/>
          <w:sz w:val="28"/>
          <w:sz w:val="28"/>
          <w:szCs w:val="28"/>
          <w:rtl w:val="true"/>
          <w:lang w:bidi="ar-SA"/>
        </w:rPr>
        <w:t>ويُبادر ولا يُشغَل عنهم، ويدّعي أولياء الدَم عند الإمام ويُعيِّنوا القَتَلَةَ حتّى يتمكَّن من إقامة القِصاص عليهم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هو الذي قَتَل عُثمان، وهذا من بَهت معاوية وأمثاله وافترائهم عليه، وقد أجاب علیه السلام عن هذا، فقال مُخاطباً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إن أنصَفتَنِي وجدتني أبرأ </w:t>
      </w:r>
    </w:p>
    <w:p>
      <w:pPr>
        <w:pStyle w:val="BookText"/>
        <w:rPr/>
      </w:pPr>
      <w:r>
        <w:rPr>
          <w:rFonts w:ascii="Amiri" w:hAnsi="Amiri" w:eastAsia="Amiri" w:cs="Amiri"/>
          <w:color w:val="111111"/>
          <w:sz w:val="28"/>
          <w:sz w:val="28"/>
          <w:szCs w:val="28"/>
          <w:rtl w:val="true"/>
          <w:lang w:bidi="ar-SA"/>
        </w:rPr>
        <w:t>قُريش مِن دَمِ عُثمان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الرابع</w:t>
      </w:r>
    </w:p>
    <w:p>
      <w:pPr>
        <w:pStyle w:val="BookText"/>
        <w:rPr/>
      </w:pPr>
      <w:r>
        <w:rPr>
          <w:rFonts w:ascii="Amiri" w:hAnsi="Amiri" w:eastAsia="Amiri" w:cs="Amiri"/>
          <w:color w:val="111111"/>
          <w:sz w:val="28"/>
          <w:sz w:val="28"/>
          <w:szCs w:val="28"/>
          <w:rtl w:val="true"/>
          <w:lang w:bidi="ar-SA"/>
        </w:rPr>
        <w:t xml:space="preserve">أنّ الشكّ في عِلم عليٍّ علیه السلام بما هو واضحٌ مَشهورٌ بين الصحابة من أعجب العجائب، أمّا شهادتُه وحدَه فلا يُمكن الخَصمَ أن يجزِمَ بأنّه كان عالماً بأنّه لا شاهد إلّا هو، فإنّه قد رُوي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شاهِدَين بذلك أيضاً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سلّمناه، لكن يُحتمل أن يكون علیه السلام قد جوّز أنّ غيرَه سَمِعَ ما سَمِعَ وأدّى ما كان عليه مع تجويز أن يظهر غيرُه فيشهدَ بمثل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سلّمناه، لكن يجوز أن يحكُم الحاكم بشاهدٍ ويَمين كما يُروى عن النبيّ صلی الله علیه وآله وسلم</w:t>
      </w:r>
      <w:r>
        <w:rPr>
          <w:rStyle w:val="FootnoteAnchor"/>
          <w:rtl w:val="true"/>
        </w:rPr>
        <w:footnoteReference w:id="524"/>
      </w:r>
      <w:r>
        <w:rPr>
          <w:rFonts w:ascii="Amiri" w:hAnsi="Amiri" w:eastAsia="Amiri" w:cs="Amiri"/>
          <w:color w:val="111111"/>
          <w:sz w:val="28"/>
          <w:sz w:val="28"/>
          <w:szCs w:val="28"/>
          <w:rtl w:val="true"/>
          <w:lang w:bidi="ar-SA"/>
        </w:rPr>
        <w:t>، أمّا شهادة الزَوج لزَوجته فهي شهادةٌ صحيحةٌ مقبولة</w:t>
      </w:r>
      <w:r>
        <w:rPr>
          <w:rStyle w:val="FootnoteAnchor"/>
          <w:rtl w:val="true"/>
        </w:rPr>
        <w:footnoteReference w:id="525"/>
      </w:r>
      <w:r>
        <w:rPr>
          <w:rFonts w:ascii="Amiri" w:hAnsi="Amiri" w:eastAsia="Amiri" w:cs="Amiri"/>
          <w:color w:val="111111"/>
          <w:sz w:val="28"/>
          <w:sz w:val="28"/>
          <w:szCs w:val="28"/>
          <w:rtl w:val="true"/>
          <w:lang w:bidi="ar-SA"/>
        </w:rPr>
        <w:t>، وكذلك شهادةُ الولَد لوالِده</w:t>
      </w:r>
      <w:r>
        <w:rPr>
          <w:rStyle w:val="FootnoteAnchor"/>
          <w:rtl w:val="true"/>
        </w:rPr>
        <w:footnoteReference w:id="526"/>
      </w:r>
      <w:r>
        <w:rPr>
          <w:rFonts w:ascii="Amiri" w:hAnsi="Amiri" w:eastAsia="Amiri" w:cs="Amiri"/>
          <w:color w:val="111111"/>
          <w:sz w:val="28"/>
          <w:sz w:val="28"/>
          <w:szCs w:val="28"/>
          <w:rtl w:val="true"/>
          <w:lang w:bidi="ar-SA"/>
        </w:rPr>
        <w:t>، ولا نُسلِّم أنها لا تجوز، وبيان ذلك من المسائل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الخامس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مشاهدة حروبه ووقائعه بحسب التواتُر، وتَصفُّحَ كلامه في كيفيّة الحَرب ممّا تضطرّ معه العُقول إلى أنّه كان أوحد الخَلق في إصابة الرأي في تدبير الحروب</w:t>
      </w:r>
      <w:r>
        <w:rPr>
          <w:rStyle w:val="FootnoteAnchor"/>
          <w:rtl w:val="true"/>
        </w:rPr>
        <w:footnoteReference w:id="527"/>
      </w:r>
      <w:r>
        <w:rPr>
          <w:rFonts w:ascii="IRNazanin" w:hAnsi="IRNazanin" w:eastAsia="IRNazanin"/>
          <w:color w:val="111111"/>
          <w:sz w:val="28"/>
          <w:sz w:val="28"/>
          <w:szCs w:val="28"/>
          <w:rtl w:val="true"/>
          <w:lang w:bidi="fa-IR"/>
        </w:rPr>
        <w:t>وكذلك مشاورات النبيّ صلی الله علیه وآله وسلم في ذلك، ورُجوع أبي بكر وعُمر إليه في كثير حَرَكاتهم، وعدم مخالَفتهم لحرفٍ ممّا يقوله في أمر تدبير الحرب</w:t>
      </w:r>
      <w:r>
        <w:rPr>
          <w:rStyle w:val="FootnoteAnchor"/>
          <w:rtl w:val="true"/>
        </w:rPr>
        <w:footnoteReference w:id="528"/>
      </w:r>
      <w:r>
        <w:rPr>
          <w:rFonts w:ascii="Amiri" w:hAnsi="Amiri" w:eastAsia="Amiri" w:cs="Amiri"/>
          <w:color w:val="111111"/>
          <w:sz w:val="28"/>
          <w:sz w:val="28"/>
          <w:szCs w:val="28"/>
          <w:rtl w:val="true"/>
          <w:lang w:bidi="ar-SA"/>
        </w:rPr>
        <w:t>، دليلٌ واضحٌ على دوام إصابة الرأي، غير أنّ قومَهُ ما كانوا يُطيعونه وكان ذلك مذكوراً في خُطبه مثل</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وكلُّ فسادٍ جرى في أمر ولايته علیه السلام إنّما كان من قِبَلّهم لِسُوءِ تدبيرِهم وقلّة طاعتهم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السادس</w:t>
      </w:r>
    </w:p>
    <w:p>
      <w:pPr>
        <w:pStyle w:val="BookText"/>
        <w:rPr/>
      </w:pPr>
      <w:r>
        <w:rPr>
          <w:rFonts w:ascii="Amiri" w:hAnsi="Amiri" w:eastAsia="Amiri" w:cs="Amiri"/>
          <w:color w:val="111111"/>
          <w:sz w:val="28"/>
          <w:sz w:val="28"/>
          <w:szCs w:val="28"/>
          <w:rtl w:val="true"/>
          <w:lang w:bidi="ar-SA"/>
        </w:rPr>
        <w:t xml:space="preserve">أنّه إنّما لم يُوَلِّ معاوية لأنّه لَم يكُن في نظره أهلاً للولاية، لأنّ شرط ذلك أن يكون عدلاً في الظاهِر، وما كان عنده كذلك،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السابع</w:t>
      </w:r>
    </w:p>
    <w:p>
      <w:pPr>
        <w:pStyle w:val="BookText"/>
        <w:rPr/>
      </w:pPr>
      <w:r>
        <w:rPr>
          <w:rFonts w:ascii="Amiri" w:hAnsi="Amiri" w:eastAsia="Amiri" w:cs="Amiri"/>
          <w:color w:val="111111"/>
          <w:sz w:val="28"/>
          <w:sz w:val="28"/>
          <w:szCs w:val="28"/>
          <w:rtl w:val="true"/>
          <w:lang w:bidi="ar-SA"/>
        </w:rPr>
        <w:t>أنّه إنما ردّ سَهم ذي القُربي لأنّ اجتهاده أدّى إلى أنّ استحقاقهم إيَّاه إنما يكون لِفَقْرِهم، ولذلك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بنا العام لَغِنْيَةٌ عنه وبالناس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فضائله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الثامن</w:t>
      </w:r>
    </w:p>
    <w:p>
      <w:pPr>
        <w:pStyle w:val="BookText"/>
        <w:rPr/>
      </w:pPr>
      <w:r>
        <w:rPr>
          <w:rFonts w:ascii="Amiri" w:hAnsi="Amiri" w:eastAsia="Amiri" w:cs="Amiri"/>
          <w:color w:val="111111"/>
          <w:sz w:val="28"/>
          <w:sz w:val="28"/>
          <w:szCs w:val="28"/>
          <w:rtl w:val="true"/>
          <w:lang w:bidi="ar-SA"/>
        </w:rPr>
        <w:t>لا نُسلّم أنه كان يَستبدُّ برأيه مُطلقاً، بل فيما يعلمُه، وظاهرٌ أنّه علیه السلام كان يشاورُ أهلَ العِلم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سلّمناه، لكن قد ثبت أنّه علیه السلام مَعصومٌ، فيلزم حينئذٍ أن تكون أوامره كلُّها صائبةً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التاسع</w:t>
      </w:r>
    </w:p>
    <w:p>
      <w:pPr>
        <w:pStyle w:val="BookText"/>
        <w:rPr/>
      </w:pPr>
      <w:r>
        <w:rPr>
          <w:rFonts w:ascii="Amiri" w:hAnsi="Amiri" w:eastAsia="Amiri" w:cs="Amiri"/>
          <w:color w:val="111111"/>
          <w:sz w:val="28"/>
          <w:sz w:val="28"/>
          <w:szCs w:val="28"/>
          <w:rtl w:val="true"/>
          <w:lang w:bidi="ar-SA"/>
        </w:rPr>
        <w:t>أنّ اضطرابَ عسكرِه لا يدلُّ على سوءِ تدبيرِه، وهو لأنّ حَرَكاتهم الفاسدة مربوطةٌ بآرائهم الفاسدة، وقد بيَّنَا أنّه علیه السلام واحدُ الناس في العِلم</w:t>
      </w:r>
      <w:r>
        <w:rPr>
          <w:rStyle w:val="FootnoteAnchor"/>
          <w:rtl w:val="true"/>
        </w:rPr>
        <w:footnoteReference w:id="532"/>
      </w:r>
      <w:r>
        <w:rPr>
          <w:rFonts w:ascii="Amiri" w:hAnsi="Amiri" w:eastAsia="Amiri" w:cs="Amiri"/>
          <w:color w:val="111111"/>
          <w:sz w:val="28"/>
          <w:sz w:val="28"/>
          <w:szCs w:val="28"/>
          <w:rtl w:val="true"/>
          <w:lang w:bidi="ar-SA"/>
        </w:rPr>
        <w:t>بكيفية الحروب ومُمارستها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العاشر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الاهتمام بالأُمور يفتح أبوابَ الآراء والتراجيح بينها، ولا شكّ أنّ آراءَه كانت أولَى من آراءِ غيره لشدّةِ اهتمامه بالأمر في ذلك الوقت، فلم تأخُذُهُ في ذلك لائمةٌ، وقد ثبت أنّه علیه السلام معصومٌ، فيجبُ حَمْلُ جميع أفعاله على الصواب، وبالله التوفيق</w:t>
      </w:r>
      <w:r>
        <w:rPr>
          <w:rFonts w:eastAsia="IRNazanin" w:cs="IRNazanin"/>
          <w:color w:val="111111"/>
          <w:sz w:val="28"/>
          <w:szCs w:val="28"/>
          <w:rtl w:val="true"/>
          <w:lang w:bidi="fa-IR"/>
        </w:rPr>
        <w:t xml:space="preserve">. </w:t>
      </w:r>
      <w:bookmarkStart w:id="132" w:name="pg1282_12623"/>
    </w:p>
    <w:p>
      <w:pPr>
        <w:pStyle w:val="Heading4"/>
        <w:numPr>
          <w:ilvl w:val="3"/>
          <w:numId w:val="1"/>
        </w:numPr>
        <w:rPr/>
      </w:pPr>
      <w:bookmarkStart w:id="133" w:name="__RefHeading___Toc3242460_373438147"/>
      <w:bookmarkStart w:id="134" w:name="_Toc51"/>
      <w:bookmarkEnd w:id="132"/>
      <w:bookmarkEnd w:id="133"/>
      <w:r>
        <w:rPr>
          <w:rtl w:val="true"/>
        </w:rPr>
        <w:t>البَحثُ الرابع</w:t>
      </w:r>
      <w:r>
        <w:rPr>
          <w:rtl w:val="true"/>
        </w:rPr>
        <w:t xml:space="preserve">: </w:t>
      </w:r>
      <w:r>
        <w:rPr>
          <w:rtl w:val="true"/>
        </w:rPr>
        <w:t>في السبب الذي يتعيّن به الإمام</w:t>
      </w:r>
      <w:bookmarkEnd w:id="134"/>
    </w:p>
    <w:p>
      <w:pPr>
        <w:pStyle w:val="BookText"/>
        <w:rPr/>
      </w:pPr>
      <w:r>
        <w:rPr>
          <w:rFonts w:ascii="Amiri" w:hAnsi="Amiri" w:eastAsia="Amiri" w:cs="Amiri"/>
          <w:color w:val="111111"/>
          <w:sz w:val="28"/>
          <w:sz w:val="28"/>
          <w:szCs w:val="28"/>
          <w:rtl w:val="true"/>
          <w:lang w:bidi="ar-SA"/>
        </w:rPr>
        <w:t>أجمعت الأُمّة على أنّ الإنسان لا يصير إماماً بمجرّد أهليَّته للإمامة، وأجمعت أيضاً على أنّ المُقتضي لتعيين الإمام ليس إلّا 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يَنُصّ عليه النبيُّ أو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تختارَه الأُمّة، وتجتمعَ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أهلَ الإمامة إلى نَفسه، بشرط أن يكون مُبايناً للظالِمين، أمراً بالمَعروف عاملاً به، ناهياً عن المُنكر مجتنباً له، وهذا الإجماعُ إجماعٌ عَرَضيٌّ، ليس مقصوداً بالقَصد الأوّل من من جميع الأُمّة، بل مَعناه أنّ أحداً من الأُمّة لم يذكر</w:t>
      </w:r>
      <w:r>
        <w:rPr>
          <w:rStyle w:val="FootnoteAnchor"/>
          <w:rtl w:val="true"/>
        </w:rPr>
        <w:footnoteReference w:id="533"/>
      </w:r>
      <w:r>
        <w:rPr>
          <w:rFonts w:ascii="Amiri" w:hAnsi="Amiri" w:eastAsia="Amiri" w:cs="Amiri"/>
          <w:color w:val="111111"/>
          <w:sz w:val="28"/>
          <w:sz w:val="28"/>
          <w:szCs w:val="28"/>
          <w:rtl w:val="true"/>
          <w:lang w:bidi="ar-SA"/>
        </w:rPr>
        <w:t>سبباً رابعاً لتعيين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الاتفاق من كلِّ الأُمّة حاصِل على كون السبب الأوّل، وهو النصّ من النبيّ أو الإمام، سبباً إلى تعيين الإمام، واختلَفوا في الطرفين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الإماميّة على إبطال أن يكون أحدها سبباً، وذهب الأشعرية وجُمهور المُعتزلة والخوارج والصالِحّية</w:t>
      </w:r>
      <w:r>
        <w:rPr>
          <w:rStyle w:val="FootnoteAnchor"/>
          <w:rtl w:val="true"/>
        </w:rPr>
        <w:footnoteReference w:id="534"/>
      </w:r>
      <w:r>
        <w:rPr>
          <w:rFonts w:ascii="Amiri" w:hAnsi="Amiri" w:eastAsia="Amiri" w:cs="Amiri"/>
          <w:color w:val="111111"/>
          <w:sz w:val="28"/>
          <w:sz w:val="28"/>
          <w:szCs w:val="28"/>
          <w:rtl w:val="true"/>
          <w:lang w:bidi="ar-SA"/>
        </w:rPr>
        <w:t>من الزَيدية إلى أنّ الاختيار سبب لِثُبوت الإمامة، وذهب الباقون من الزَيدية إلى أنّ الدَعوة طريق إلى ذلك، ووافقهم على ذلك أبو عليّ الجُبّائي دون غيره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في المسألة من الاستدلال أنواع ثلاثة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فساد الاختيار والدَعوة عقلاً، فتعيّن أنّ السبب هو النَصُّ فقط</w:t>
      </w:r>
      <w:r>
        <w:rPr>
          <w:rFonts w:eastAsia="Amiri" w:cs="Amiri" w:ascii="Amiri" w:hAnsi="Amiri"/>
          <w:color w:val="111111"/>
          <w:sz w:val="28"/>
          <w:szCs w:val="28"/>
          <w:rtl w:val="true"/>
          <w:lang w:bidi="ar-SA"/>
        </w:rPr>
        <w:t xml:space="preserve">. </w:t>
      </w:r>
      <w:bookmarkStart w:id="135" w:name="pg1282_12624"/>
    </w:p>
    <w:p>
      <w:pPr>
        <w:pStyle w:val="BookText"/>
        <w:rPr/>
      </w:pPr>
      <w:bookmarkEnd w:id="13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أنّ النبيّ صلی الله علیه وآله وسلم لم يُفوِّض أمر الإمامة إلى الاختيار والدَعوة عقلاً، فيتعيَّن أنّه</w:t>
      </w:r>
      <w:r>
        <w:rPr>
          <w:rStyle w:val="FootnoteAnchor"/>
          <w:rtl w:val="true"/>
        </w:rPr>
        <w:footnoteReference w:id="535"/>
      </w:r>
      <w:r>
        <w:rPr>
          <w:rFonts w:ascii="Amiri" w:hAnsi="Amiri" w:eastAsia="Amiri" w:cs="Amiri"/>
          <w:color w:val="111111"/>
          <w:sz w:val="28"/>
          <w:sz w:val="28"/>
          <w:szCs w:val="28"/>
          <w:rtl w:val="true"/>
          <w:lang w:bidi="ar-SA"/>
        </w:rPr>
        <w:t>السبب وإن جاز ذلك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أنّ النصّ وُجد من الرَسول صلی الله علیه وآله وسلم، فيكون الاختيار باطلاً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242462_373438147"/>
      <w:bookmarkStart w:id="137" w:name="_Toc52"/>
      <w:bookmarkEnd w:id="136"/>
      <w:r>
        <w:rPr>
          <w:rtl w:val="true"/>
        </w:rPr>
        <w:t>البحث الثالث</w:t>
      </w:r>
      <w:r>
        <w:rPr>
          <w:rtl w:val="true"/>
        </w:rPr>
        <w:t xml:space="preserve">: </w:t>
      </w:r>
      <w:r>
        <w:rPr>
          <w:rtl w:val="true"/>
        </w:rPr>
        <w:t>في بیان فساد ما قالته الطوائف من الشیعة المنکرین</w:t>
      </w:r>
      <w:bookmarkEnd w:id="137"/>
    </w:p>
    <w:p>
      <w:pPr>
        <w:pStyle w:val="BookText"/>
        <w:rPr/>
      </w:pPr>
      <w:r>
        <w:rPr>
          <w:rFonts w:ascii="Amiri" w:hAnsi="Amiri" w:eastAsia="Amiri" w:cs="Amiri"/>
          <w:color w:val="111111"/>
          <w:sz w:val="28"/>
          <w:sz w:val="28"/>
          <w:szCs w:val="28"/>
          <w:rtl w:val="true"/>
          <w:lang w:bidi="ar-SA"/>
        </w:rPr>
        <w:t>البحث الثالث في بيان</w:t>
      </w:r>
      <w:r>
        <w:rPr>
          <w:rStyle w:val="FootnoteAnchor"/>
          <w:rtl w:val="true"/>
        </w:rPr>
        <w:footnoteReference w:id="536"/>
      </w:r>
      <w:r>
        <w:rPr>
          <w:rFonts w:ascii="IRNazanin" w:hAnsi="IRNazanin" w:eastAsia="IRNazanin"/>
          <w:color w:val="111111"/>
          <w:sz w:val="28"/>
          <w:sz w:val="28"/>
          <w:szCs w:val="28"/>
          <w:rtl w:val="true"/>
          <w:lang w:bidi="fa-IR"/>
        </w:rPr>
        <w:t>فساد ما قالته الطوائف مِن الشيعة المُنكِرين لواحدٍ واحدٍ من الائمّة الاثني عشر علیهم السلام</w:t>
      </w:r>
    </w:p>
    <w:p>
      <w:pPr>
        <w:pStyle w:val="BookText"/>
        <w:rPr/>
      </w:pPr>
      <w:r>
        <w:rPr>
          <w:rFonts w:ascii="Amiri" w:hAnsi="Amiri" w:eastAsia="Amiri" w:cs="Amiri"/>
          <w:color w:val="111111"/>
          <w:sz w:val="28"/>
          <w:sz w:val="28"/>
          <w:szCs w:val="28"/>
          <w:rtl w:val="true"/>
          <w:lang w:bidi="ar-SA"/>
        </w:rPr>
        <w:t xml:space="preserve">نذكر بعون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فساد ما قالوه دلالةً مُجملةً تشتَمِلُ على إبطال أقوالِهِم، ونورِدُ بعد ذلك ما تمسَّكَ به طوائف منهم تفصيلاً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مِمّن يَدَّعي هؤلاء الطوائفُ بمعصومٍ، وما ليس بمعصومٍ فليس بإمامٍ،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فمتَّفَقٌ على صِحّتها، وأمّا الثانية فقد مَضى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واحدَ مِمّن يدّعي هؤلاء الطوائفُ إمامَتَه بمنصوصٍ عليه، وقد بيَّنَا أنّ الإمامَ يجب أن يكون منصوصاً عليه، ينتج أنّه لا واحدَ مِمَّن يدّعى هؤلاء الطوائفُ إمامَتَه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فسنبين</w:t>
      </w:r>
      <w:r>
        <w:rPr>
          <w:rStyle w:val="FootnoteAnchor"/>
          <w:rtl w:val="true"/>
        </w:rPr>
        <w:footnoteReference w:id="537"/>
      </w:r>
      <w:r>
        <w:rPr>
          <w:rFonts w:ascii="Amiri" w:hAnsi="Amiri" w:eastAsia="Amiri" w:cs="Amiri"/>
          <w:color w:val="111111"/>
          <w:sz w:val="28"/>
          <w:sz w:val="28"/>
          <w:szCs w:val="28"/>
          <w:rtl w:val="true"/>
          <w:lang w:bidi="ar-SA"/>
        </w:rPr>
        <w:t>صِحّتها، وأمّا الثانية فقد ثبتت</w:t>
      </w:r>
      <w:r>
        <w:rPr>
          <w:rStyle w:val="FootnoteAnchor"/>
          <w:rtl w:val="true"/>
        </w:rPr>
        <w:footnoteReference w:id="538"/>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بأسرِهم مُعترفون بتقبيح العَقل وتحسينِه،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الحقُّ مع أحد هؤلاء الطوائف المَذكورة لما جاز انقراضُها على تقدير أنّ الحقَّ معها، وإلّا لزم خروج الحقّ عن الأُمّة، وإنّه غير جائز</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فساد الثاني فظاهرٌ أنّه لم يكن لأحدٍ من هذه الطوائف كَثرةٌ لِيُعْتَد بنقلهم، ولَم يكن بينهم مَن هُو مَشهورٌ بالعِلم، ولَم يبرُز لهُم قول حتّى اضمحلٌ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تمسَّكت به الطوائف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فلنشرع الآن في بيان ما تمسَّكَ به طوائف منهم من الخَيالات، ثمّ نبيِّن فسادها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p>
    <w:p>
      <w:pPr>
        <w:pStyle w:val="BookText"/>
        <w:rPr/>
      </w:pPr>
      <w:r>
        <w:rPr>
          <w:rFonts w:ascii="Amiri" w:hAnsi="Amiri" w:eastAsia="Amiri" w:cs="Amiri"/>
          <w:color w:val="111111"/>
          <w:sz w:val="28"/>
          <w:sz w:val="28"/>
          <w:szCs w:val="28"/>
          <w:rtl w:val="true"/>
          <w:lang w:bidi="ar-SA"/>
        </w:rPr>
        <w:t>إنّما تَسَمَّوا بهذا الاسم لأنّهم أصحاب المُختار، وكان أسمه أوّلاً كيسان،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تسميته أنّ أباه حَمَلَه وهو صغير إلى أمير المؤمنين علیه السلام فوضَعه بين يديه فمسح يده على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كَيِّس</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تمسَّكوا في أنّ الإمام بعد عليّ علیه السلام محمّد بن لا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أمير المُؤمنين علیه السلام له يوم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كان صاحب رايته كما كان عليٌّ علیه السلام صاحبَ راية رسول الله صلی الله علیه وآله وسلم</w:t>
      </w:r>
      <w:r>
        <w:rPr>
          <w:rStyle w:val="FootnoteAnchor"/>
          <w:rtl w:val="true"/>
        </w:rPr>
        <w:footnoteReference w:id="540"/>
      </w:r>
      <w:r>
        <w:rPr>
          <w:rFonts w:ascii="Amiri" w:hAnsi="Amiri" w:eastAsia="Amiri" w:cs="Amiri"/>
          <w:color w:val="111111"/>
          <w:sz w:val="28"/>
          <w:sz w:val="28"/>
          <w:szCs w:val="28"/>
          <w:rtl w:val="true"/>
          <w:lang w:bidi="ar-SA"/>
        </w:rPr>
        <w:t>، استدلّوا بذلك على أنّه أولى الناس بمقامه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أنّه القائم المَهدي فلقول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تنقضي الأيام والليالي حتّى يبعث الله رجلاً من أهل بيتي، اسمه اسمي، وكنيته كنيتي، واسم أبيه اسم أبي</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وكان من أسماء عليّ علیه السلام عبد الله،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وأنا أخو رسول الله، وأنا الصدِّيقُ الأكبر، لا يقولها بعدي إلّا كذَّابٌ مُفترٍ</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وزعموا أنّه إذا كان هو الإمام، وكان</w:t>
      </w:r>
      <w:r>
        <w:rPr>
          <w:rStyle w:val="FootnoteAnchor"/>
          <w:rtl w:val="true"/>
        </w:rPr>
        <w:footnoteReference w:id="543"/>
      </w:r>
      <w:r>
        <w:rPr>
          <w:rFonts w:ascii="Amiri" w:hAnsi="Amiri" w:eastAsia="Amiri" w:cs="Amiri"/>
          <w:color w:val="111111"/>
          <w:sz w:val="28"/>
          <w:sz w:val="28"/>
          <w:szCs w:val="28"/>
          <w:rtl w:val="true"/>
          <w:lang w:bidi="ar-SA"/>
        </w:rPr>
        <w:t>القائم المنتظر فلا إمام إذن غيره، ولا يجوز أن يموت قبل ظهوره فتخلو الأرض من حُجّة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شكّ في هذه المقالة، وإنّما النزاع في وجه</w:t>
      </w:r>
      <w:r>
        <w:rPr>
          <w:rStyle w:val="FootnoteAnchor"/>
          <w:rtl w:val="true"/>
        </w:rPr>
        <w:footnoteReference w:id="545"/>
      </w:r>
      <w:r>
        <w:rPr>
          <w:rFonts w:ascii="Amiri" w:hAnsi="Amiri" w:eastAsia="Amiri" w:cs="Amiri"/>
          <w:color w:val="111111"/>
          <w:sz w:val="28"/>
          <w:sz w:val="28"/>
          <w:szCs w:val="28"/>
          <w:rtl w:val="true"/>
          <w:lang w:bidi="ar-SA"/>
        </w:rPr>
        <w:t xml:space="preserve">دلالة هذا الا الكلام على تخصيصه بالإمامة، وظاهر أنّه ليس فيه دلالة على ذلك، بل إنّما يُحْمَلُ ذلك على الشهادة له بالشَّجاعة وطِيب المَولد، وذلك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الراية يوم البَصرة صبر حتّى كشف الناس فأبان من شَجاعته وبأسه ما كان مَستوراً، وسُرَّ بهِ علیه السلام وأحبَّ أن يُعظُمَه و يمدحه على فِعله، أي إنّك تُشبِهُنِي في هذه الخِصال وفي الصَبر في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كونه صاحب الراية كما كان عليٌّ علیه السلام صاحب راية رسول الله صلی الله علیه وآله وسلم، فليس ذلك من الدلالة على إمامته في شيء ألبتّة، ولو صحّ الاستدلال بهذا القَدْرِ على الإمامة لكان كلُّ من حَمَل راية النبيّ صلی الله علیه وآله وسلم ولعليّ علیه السلام كان منصوصاً عليه بالإمامة، وذلك ظاهر الفَساد، وبالجُملة فهم مطالَبون على تصحيح دعواهم بالدليل المُوجَّه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تمسُّكهم في أنّه المَهدي بقول الرسول صلی الله علیه وآله وسلم، فليس في هذا الخَبر إلّا أنّ الله يبعثُ رجلاً وله هذه الأوصاف، أمّا أنّه هو هذا أو ذاك فلا يتناوله الخبر، على أنّ أمير المؤمنين علیه السلام لم يكُن اسمه عبد الله، وإنّما مراده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لنفسه بصفة العُبودية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الذي يدُلُّ على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بإمام أنّه لم يدّعِ الإمامة ولا دَعا أحداً إلى اعتقاد ذلك عنه، بدليل أنّه سئل عن ظُهور المُختار وادّعائه عليه أنّه أمره بالخروج والطلب بثأر الحسين علیه السلام، وأنّه أمره أن يدعو الناس إلى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وصِحّته فأنكره،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أمرتُه بذلك، لكنّي لا أُبالي أن يأخُذَ بثأرنا كُلُّ أحدٍ، وما يسوؤني أن يكون المُختار هو الذي يطلُب بدمائنا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فاعتمد السائلون له ذلك، وكانوا خَلقاً كثيراً قد رحلوا إليه لهذا المَعنى بعينه على ما ذكره أهل النَقل، فرجَعوا وَنَصَرَ أكثرُهُم المُختارَ على الطَلَب بدم الحُسين علیه السلام، ولم ينصُرْهُ على القول بإمامة محمّد رحمه الله، ومع ذلك لا يمكن القول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p>
    <w:p>
      <w:pPr>
        <w:pStyle w:val="BookText"/>
        <w:rPr/>
      </w:pPr>
      <w:r>
        <w:rPr>
          <w:rFonts w:ascii="Amiri" w:hAnsi="Amiri" w:eastAsia="Amiri" w:cs="Amiri"/>
          <w:color w:val="111111"/>
          <w:sz w:val="28"/>
          <w:sz w:val="28"/>
          <w:szCs w:val="28"/>
          <w:rtl w:val="true"/>
          <w:lang w:bidi="ar-SA"/>
        </w:rPr>
        <w:t xml:space="preserve">ويجمعُهم أنّ الإمام بعد النبيّ صلی الله علیه وآله وسلم عليّ، ثمّ الحَسن، ثمّ الحُسين، ثمّ عليّ بن الحُسين، ثمّ كلّ فاطمي خرجَ بالسَيف مُستحقّاً لشرائط الإمامة، وشبهتُهم أنّ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زاهداً آمراً بالمَعروف ناهياً عن المُنكر، فوجب أن يكون مستحقّاً لشرائط الإمامة، فكان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بيّنّا أنّ من 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والنَصَّ، وهما مفقودان في حقّ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ادَّعاها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w:t>
      </w:r>
    </w:p>
    <w:p>
      <w:pPr>
        <w:pStyle w:val="BookText"/>
        <w:rPr/>
      </w:pPr>
      <w:r>
        <w:rPr>
          <w:rFonts w:ascii="IRNazanin" w:hAnsi="IRNazanin" w:eastAsia="IRNazanin"/>
          <w:color w:val="111111"/>
          <w:sz w:val="28"/>
          <w:sz w:val="28"/>
          <w:szCs w:val="28"/>
          <w:rtl w:val="true"/>
          <w:lang w:bidi="fa-IR"/>
        </w:rPr>
        <w:t>و انتسابهم إلى رجل من أهل البَصرة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ناووس، ويجمعُهم كما عرفت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علیه السلام سيرجع إلى الدُنيا فيملأها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اختلفوا في أنّه ماتَ أو لا، واحتجّوا على ذلك بخبرٍ رواه عَنْبَسةُ بن مُصعب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جاءكم من</w:t>
      </w:r>
      <w:r>
        <w:rPr>
          <w:rStyle w:val="FootnoteAnchor"/>
          <w:rtl w:val="true"/>
        </w:rPr>
        <w:footnoteReference w:id="547"/>
      </w:r>
      <w:r>
        <w:rPr>
          <w:rFonts w:ascii="Amiri" w:hAnsi="Amiri" w:eastAsia="Amiri" w:cs="Amiri"/>
          <w:color w:val="111111"/>
          <w:sz w:val="28"/>
          <w:sz w:val="28"/>
          <w:szCs w:val="28"/>
          <w:rtl w:val="true"/>
          <w:lang w:bidi="ar-SA"/>
        </w:rPr>
        <w:t>يُخبرُكُم عنّي بأنّه غسّلني وكفّنني ودفنني فلا تُصدِّقوه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p>
    <w:p>
      <w:pPr>
        <w:pStyle w:val="BookText"/>
        <w:rPr/>
      </w:pPr>
      <w:r>
        <w:rPr>
          <w:rFonts w:ascii="Amiri" w:hAnsi="Amiri" w:eastAsia="Amiri" w:cs="Amiri"/>
          <w:color w:val="111111"/>
          <w:sz w:val="28"/>
          <w:sz w:val="28"/>
          <w:szCs w:val="28"/>
          <w:rtl w:val="true"/>
          <w:lang w:bidi="ar-SA"/>
        </w:rPr>
        <w:t>أنّ العِلم بمَوتِه معلومٌ بالضَرورة لا يُدفع بخبر الواحد، وأيضاً هذا الخبر إن لم يصِحٌ بَطَلَ ما قالوه، وإن صَحٌ سلّطنا عليهم التأويل لِمُعارَضته العقل ووجوب ترجيح العَقل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w:t>
      </w:r>
    </w:p>
    <w:p>
      <w:pPr>
        <w:pStyle w:val="BookText"/>
        <w:rPr/>
      </w:pPr>
      <w:r>
        <w:rPr>
          <w:rFonts w:ascii="Amiri" w:hAnsi="Amiri" w:eastAsia="Amiri" w:cs="Amiri"/>
          <w:color w:val="111111"/>
          <w:sz w:val="28"/>
          <w:sz w:val="28"/>
          <w:szCs w:val="28"/>
          <w:rtl w:val="true"/>
          <w:lang w:bidi="ar-SA"/>
        </w:rPr>
        <w:t>شُبهتُهم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إسماعيل كان أكبرَ وِلد جعفر علیه السلام، وليس يجوز أن ينُصَّ على غير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 من خالَفنا على أنّ أبا عبد الله علیه السلام نَصّ على إسماعيل، غير أنّهم ادَّعَوا أنّه بدا لله فيه</w:t>
      </w:r>
      <w:r>
        <w:rPr>
          <w:rStyle w:val="FootnoteAnchor"/>
          <w:rtl w:val="true"/>
        </w:rPr>
        <w:footnoteReference w:id="549"/>
      </w:r>
      <w:r>
        <w:rPr>
          <w:rFonts w:ascii="IRNazanin" w:hAnsi="IRNazanin" w:eastAsia="IRNazanin"/>
          <w:color w:val="111111"/>
          <w:sz w:val="28"/>
          <w:sz w:val="28"/>
          <w:szCs w:val="28"/>
          <w:rtl w:val="true"/>
          <w:lang w:bidi="fa-IR"/>
        </w:rPr>
        <w:t>، وهذا قول لا نقبلُه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الأول</w:t>
      </w:r>
    </w:p>
    <w:p>
      <w:pPr>
        <w:pStyle w:val="BookText"/>
        <w:rPr/>
      </w:pPr>
      <w:r>
        <w:rPr>
          <w:rFonts w:ascii="Amiri" w:hAnsi="Amiri" w:eastAsia="Amiri" w:cs="Amiri"/>
          <w:color w:val="111111"/>
          <w:sz w:val="28"/>
          <w:sz w:val="28"/>
          <w:szCs w:val="28"/>
          <w:rtl w:val="true"/>
          <w:lang w:bidi="ar-SA"/>
        </w:rPr>
        <w:t>أنّ النَصَّ على الأكبر متى يجِب؟ إذا كان الأكبر باقياً بعد والده، أو إذا لم يكن؟</w:t>
      </w:r>
    </w:p>
    <w:p>
      <w:pPr>
        <w:pStyle w:val="BookText"/>
        <w:rPr/>
      </w:pPr>
      <w:r>
        <w:rPr>
          <w:rFonts w:ascii="Amiri" w:hAnsi="Amiri" w:eastAsia="Amiri" w:cs="Amiri"/>
          <w:color w:val="111111"/>
          <w:sz w:val="28"/>
          <w:sz w:val="28"/>
          <w:szCs w:val="28"/>
          <w:rtl w:val="true"/>
          <w:lang w:bidi="ar-SA"/>
        </w:rPr>
        <w:t xml:space="preserve">الأوّل مُسلَّم، والثاني ممنوعٌ، فإنَّ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زَمن والده، وإذا كان كذلك لَمْ يكُن للنّصِّ عليه معنى، ولو وقع لكان كَذِباً، لأنّ المعنى أنَّ المَنصوص عليه يكون خليفةَ الماضي فيما كان يقوم به، فإذا لم يبقَ بعده لم يكن خليفتَه، فيكون النصُّ عليه حينئذٍ كَذِباً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الثاني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لا نُسلّم تسليم الجَماعة لَهُم حُصول النّصّ عليه فإن أحداً من أصحابنا لم يعترِف بأنّ أبا عبد الله علیه السلام نَصّ على ولده إسماعيل، ولم ينقُل أحدٌ منهم ذلك شاذّاً ولا معروفاً، وإنمّا </w:t>
      </w:r>
    </w:p>
    <w:p>
      <w:pPr>
        <w:pStyle w:val="BookText"/>
        <w:rPr/>
      </w:pPr>
      <w:r>
        <w:rPr>
          <w:rFonts w:ascii="Amiri" w:hAnsi="Amiri" w:eastAsia="Amiri" w:cs="Amiri"/>
          <w:color w:val="111111"/>
          <w:sz w:val="28"/>
          <w:sz w:val="28"/>
          <w:szCs w:val="28"/>
          <w:rtl w:val="true"/>
          <w:lang w:bidi="ar-SA"/>
        </w:rPr>
        <w:t>غلطوا من حيث إنّ الناس كانوا في حياة إسماعيل يظنّون أنّ أبا عبد الله علیه السلام ينُصُّ عليه، لأنّه كان أكبر أولاده، وكان يُعظّمه، فلمّا مات إسماعيل رحمه الله زالت ظُنونهم، وعلموا أنّ الإمامة في غيره، فتمسَّكَ هؤلاء المُبطلون بهذا الظنّ وجَعلوه أصلاً، وادَّعَوا وقوع النَصِّ عليه، وليس عندهم في ذلك أثرٌ ولا خَبَرٌ تُسنَد</w:t>
      </w:r>
      <w:r>
        <w:rPr>
          <w:rStyle w:val="FootnoteAnchor"/>
          <w:rtl w:val="true"/>
        </w:rPr>
        <w:footnoteReference w:id="550"/>
      </w:r>
      <w:r>
        <w:rPr>
          <w:rFonts w:ascii="Amiri" w:hAnsi="Amiri" w:eastAsia="Amiri" w:cs="Amiri"/>
          <w:color w:val="111111"/>
          <w:sz w:val="28"/>
          <w:sz w:val="28"/>
          <w:szCs w:val="28"/>
          <w:rtl w:val="true"/>
          <w:lang w:bidi="ar-SA"/>
        </w:rPr>
        <w:t>دعواهم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551"/>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الله</w:t>
      </w:r>
      <w:r>
        <w:rPr>
          <w:rStyle w:val="FootnoteAnchor"/>
          <w:rtl w:val="true"/>
        </w:rPr>
        <w:footnoteReference w:id="552"/>
      </w:r>
      <w:r>
        <w:rPr>
          <w:rFonts w:ascii="Amiri" w:hAnsi="Amiri" w:eastAsia="Amiri" w:cs="Amiri"/>
          <w:color w:val="111111"/>
          <w:sz w:val="28"/>
          <w:sz w:val="28"/>
          <w:szCs w:val="28"/>
          <w:rtl w:val="true"/>
          <w:lang w:bidi="ar-SA"/>
        </w:rPr>
        <w:t>في شيءٍ كما بدا لهُ في إسماعيل</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فليس على ما توهّموه من البداء في الإمامة 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القَتل على ابني إسماعيل مَرَّتين، فسألتُه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فعفا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بدا له في شيء كما بدا له في إسماعيل</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وعنى به ما ذكره من القتل الذي كان مكتوباً عليه، فصرفه عنه بمسألة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يُوصَف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بالبَداء لإجماع الإماميّة على النَقل المَشهور عن الأئمّةِ علیهم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بدا لله في شيءٍ فلا يبدُو له في نقل نبيٍّ عن نبوّتهِ، ولا إمامٍ عن إمامته، ولا مُؤمِنٍ قد أخذ الله عَهْدَهُ بالإيمان عن إيمانه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وذلك يُبطِل ما ادَّعوه من ثُبوت النَصِّ،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السمطيّة</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القائلون بإمامة محمّد بن جعفر، وسُمّوا السِمْطِيّة لنسبتهم إلى رئيسٍ لَهُم يقال له یحیی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w:t>
      </w:r>
      <w:r>
        <w:rPr>
          <w:rStyle w:val="FootnoteAnchor"/>
          <w:rtl w:val="true"/>
        </w:rPr>
        <w:footnoteReference w:id="557"/>
      </w:r>
      <w:r>
        <w:rPr>
          <w:rFonts w:ascii="IRNazanin" w:hAnsi="IRNazanin" w:eastAsia="IRNazanin"/>
          <w:color w:val="111111"/>
          <w:sz w:val="28"/>
          <w:sz w:val="28"/>
          <w:szCs w:val="28"/>
          <w:rtl w:val="true"/>
          <w:lang w:bidi="fa-IR"/>
        </w:rPr>
        <w:t>، شُبهتهم أنّهم زَعموا أنّ أبا عبد الله علیه السلام كان جالساً في داره فدخل عليه محمّد وهو صبيٌ فكبا في قميصه ووقع لوجهه، فقام إليه أبو عبد الله علیه السلام فقبّله ومَسَح رأسه وضمّه إلى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لك ولد يشبهني فسمّه باسمي، فهذا الولد يشبِهُني ويشبهُ رسول الله صلی الله علیه وآله وسلم، ويكون على سنّته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جوابها</w:t>
      </w:r>
    </w:p>
    <w:p>
      <w:pPr>
        <w:pStyle w:val="BookText"/>
        <w:rPr/>
      </w:pPr>
      <w:r>
        <w:rPr>
          <w:rFonts w:ascii="Amiri" w:hAnsi="Amiri" w:eastAsia="Amiri" w:cs="Amiri"/>
          <w:color w:val="111111"/>
          <w:sz w:val="28"/>
          <w:sz w:val="28"/>
          <w:szCs w:val="28"/>
          <w:rtl w:val="true"/>
          <w:lang w:bidi="ar-SA"/>
        </w:rPr>
        <w:t>لا نُسلّم صِحةَ الخَبَر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خبر واحدٍ ولا يجوز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سلّمناه، لكنّه لا دلالةَ فيه على مُرادِكم لأنّ مَسح أبي عبدالله عن وَجْهِ ولده التراب وضمّه إلى صَدره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أخبرني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لي ولد يشبههُ يكون على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شيءٌ منه على الإمامة لا بالمُطابقة ولا بالتضمّن ولا بالالتزام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سلّمناه، لكنّه معارَض بما أن محمّداً خرج بعد أبيه بالسَيف، ودعا الناس إلى إمامته وتَسمّى بإمرة المُؤمنين، ولم يتسمَّ بذلك أحدٌ خرج من آل أبي طالب، ولا خلاف بين الإمامية أنّ من تسمّى بهذا الاسم بعد أمير المُؤمنين علیه السلام فقد أتى مُنكراً ولم يكن أهلاً للإمامة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w:t>
      </w:r>
    </w:p>
    <w:p>
      <w:pPr>
        <w:pStyle w:val="BookText"/>
        <w:rPr/>
      </w:pPr>
      <w:r>
        <w:rPr>
          <w:rFonts w:ascii="IRNazanin" w:hAnsi="IRNazanin" w:eastAsia="IRNazanin"/>
          <w:color w:val="111111"/>
          <w:sz w:val="28"/>
          <w:sz w:val="28"/>
          <w:szCs w:val="28"/>
          <w:rtl w:val="true"/>
          <w:lang w:bidi="fa-IR"/>
        </w:rPr>
        <w:t>القائلون بإمامة عبدالله بن جعفر، وسُمُّوا بذلك لأنّ عبد الله بن جعفر كان أفطح الرجلين،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لَهُم رئيس يقال له عبد الله بن أفطح، وكلام هذه الطائفة ظاهرُ البُطلان لأنّهم لم يدّعوا نصّاً عن أبي عبد الله علیه السلام، إنّما عمِلوا على ما رَووه مِن أنّ الإمامة تكون في الأكبر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أنّه الأكبر، فإنّ الأكبر كان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الحديث لم يرِد قط إلا مَشروطاً، وذلك أنّه ورد أنّ الإمامة تكون في الأكبر ما لم یکن به عاهة، وأهل الإمامة القائلون بإمامة موسى بن جعفر علیه السلام متواتِرون بأنّ عبدالله كانت به عاهة في الدين، لأنّه كان يذهب مذهب المُرجئة</w:t>
      </w:r>
      <w:r>
        <w:rPr>
          <w:rStyle w:val="FootnoteAnchor"/>
          <w:rtl w:val="true"/>
        </w:rPr>
        <w:footnoteReference w:id="560"/>
      </w:r>
      <w:r>
        <w:rPr>
          <w:rFonts w:ascii="IRNazanin" w:hAnsi="IRNazanin" w:eastAsia="IRNazanin"/>
          <w:color w:val="111111"/>
          <w:sz w:val="28"/>
          <w:sz w:val="28"/>
          <w:szCs w:val="28"/>
          <w:rtl w:val="true"/>
          <w:lang w:bidi="fa-IR"/>
        </w:rPr>
        <w:t>، وهم الواقعون</w:t>
      </w:r>
      <w:r>
        <w:rPr>
          <w:rStyle w:val="FootnoteAnchor"/>
          <w:rtl w:val="true"/>
        </w:rPr>
        <w:footnoteReference w:id="561"/>
      </w:r>
      <w:r>
        <w:rPr>
          <w:rFonts w:ascii="IRNazanin" w:hAnsi="IRNazanin" w:eastAsia="IRNazanin"/>
          <w:color w:val="111111"/>
          <w:sz w:val="28"/>
          <w:sz w:val="28"/>
          <w:szCs w:val="28"/>
          <w:rtl w:val="true"/>
          <w:lang w:bidi="fa-IR"/>
        </w:rPr>
        <w:t>في عليّ وعثمان، وإنّ أبا عبد الله علیه السلام قال فيه وقد خرج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مُرجئ كبير</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وإنّه دخل عليه يوماً وهو يُحدّث أصحابه، فلمّا رآه سكت حتّى خرج،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علمتم أنّه </w:t>
      </w:r>
    </w:p>
    <w:p>
      <w:pPr>
        <w:pStyle w:val="BookText"/>
        <w:rPr/>
      </w:pPr>
      <w:r>
        <w:rPr>
          <w:rFonts w:ascii="Amiri" w:hAnsi="Amiri" w:eastAsia="Amiri" w:cs="Amiri"/>
          <w:color w:val="111111"/>
          <w:sz w:val="28"/>
          <w:sz w:val="28"/>
          <w:szCs w:val="28"/>
          <w:rtl w:val="true"/>
          <w:lang w:bidi="ar-SA"/>
        </w:rPr>
        <w:t>من المُرجئة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له من العمل ما يتميّز به من العامة، ولا يُروى عنه شيء من مسائل الحلال والحرام، ولا كان بمنزلة من يُستفتى في الأحكام، ولمّا خرج وادّعى الإمامة بعد أبيه امتُحن بمسائلَ صغيرةٍ فلَم يُجب عنها ولا يتأتّى</w:t>
      </w:r>
      <w:r>
        <w:rPr>
          <w:rStyle w:val="FootnoteAnchor"/>
          <w:rtl w:val="true"/>
        </w:rPr>
        <w:footnoteReference w:id="564"/>
      </w:r>
      <w:r>
        <w:rPr>
          <w:rFonts w:ascii="Amiri" w:hAnsi="Amiri" w:eastAsia="Amiri" w:cs="Amiri"/>
          <w:color w:val="111111"/>
          <w:sz w:val="28"/>
          <w:sz w:val="28"/>
          <w:szCs w:val="28"/>
          <w:rtl w:val="true"/>
          <w:lang w:bidi="ar-SA"/>
        </w:rPr>
        <w:t>له الجواب، فثبت بهذه الوجوه أنّه ليس أهلاً للإمامة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الممطورة</w:t>
      </w:r>
    </w:p>
    <w:p>
      <w:pPr>
        <w:pStyle w:val="BookText"/>
        <w:rPr/>
      </w:pPr>
      <w:r>
        <w:rPr>
          <w:rFonts w:ascii="Amiri" w:hAnsi="Amiri" w:eastAsia="Amiri" w:cs="Amiri"/>
          <w:color w:val="111111"/>
          <w:sz w:val="28"/>
          <w:sz w:val="28"/>
          <w:szCs w:val="28"/>
          <w:rtl w:val="true"/>
          <w:lang w:bidi="ar-SA"/>
        </w:rPr>
        <w:t>وهم الواقفة في موسى علیه السلام أنّه مات أو لم يمُت، شُبْهَتُهُمْ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أنّه لمّا وُلد موسى علیه السلام ادخل أبو عبدالله علیه السلام على حَميدة أُم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حَميدة، بَخٍ بَخٍ، حلّ المُلك في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رَووا أنّه سُئل علیه السلام عن اسم القائم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 حديدة الحلّاق</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أبا عبد الله علیه السلام لعلّه أراد بالمُلك الإمامة على الخَلق وفَرض الطاعة على البشر، ومُلك الأمر والنهي هو المُلك على الحقيقة،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ءَاتَيْنَا ءَالَ إِبْرَاهِيمَ الْكِتَابَ وَالْحِكْمَةَ وَءَاتَيْنَاهُم مُّلْكاً عَظِيماً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فإنّة أراد بالمُلك مُلكَ الدين والرئاسة فيه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نُسلَّم 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سلّمناه، لكن لِمَ لا يجوز أن تكون إشارته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بالإمامة بعده ولم يُشر به إلى القائم بالسَيف، وقد علِمنا أنّ كل إمام فهو قائم بالإمامة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الثامنة</w:t>
      </w:r>
    </w:p>
    <w:p>
      <w:pPr>
        <w:pStyle w:val="BookText"/>
        <w:rPr/>
      </w:pPr>
      <w:r>
        <w:rPr>
          <w:rFonts w:ascii="Amiri" w:hAnsi="Amiri" w:eastAsia="Amiri" w:cs="Amiri"/>
          <w:color w:val="111111"/>
          <w:sz w:val="28"/>
          <w:sz w:val="28"/>
          <w:szCs w:val="28"/>
          <w:rtl w:val="true"/>
          <w:lang w:bidi="ar-SA"/>
        </w:rPr>
        <w:t>القائلون بإمامة أحمد بن موسى، ولهم شُبهتان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الرضاء علیه السلام وصّى بالإمامة إليه ونصّ بها عليه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كان صغير السنّ في ذلك الوقت، لأنّ الرضا علیه السلام مات وهو</w:t>
      </w:r>
      <w:r>
        <w:rPr>
          <w:rStyle w:val="FootnoteAnchor"/>
          <w:rtl w:val="true"/>
        </w:rPr>
        <w:footnoteReference w:id="568"/>
      </w:r>
      <w:r>
        <w:rPr>
          <w:rFonts w:ascii="IRNazanin" w:hAnsi="IRNazanin" w:eastAsia="IRNazanin"/>
          <w:color w:val="111111"/>
          <w:sz w:val="28"/>
          <w:sz w:val="28"/>
          <w:szCs w:val="28"/>
          <w:rtl w:val="true"/>
          <w:lang w:bidi="fa-IR"/>
        </w:rPr>
        <w:t xml:space="preserve">ابن سبع </w:t>
      </w:r>
    </w:p>
    <w:p>
      <w:pPr>
        <w:pStyle w:val="BookText"/>
        <w:rPr/>
      </w:pPr>
      <w:r>
        <w:rPr>
          <w:rFonts w:ascii="IRNazanin" w:hAnsi="IRNazanin" w:eastAsia="IRNazanin"/>
          <w:color w:val="111111"/>
          <w:sz w:val="28"/>
          <w:sz w:val="28"/>
          <w:szCs w:val="28"/>
          <w:rtl w:val="true"/>
          <w:lang w:bidi="fa-IR"/>
        </w:rPr>
        <w:t>سنین</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يصلُح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نُسلَّمُ صِحّة النَصّ على أحمد بن موسى، فإنّ أحداً ممَّن يعتبر نَقله من الإمامية لم 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الالتباس عليكم من جهة سنّه علیه السلام بيّن الفساد، وذلك أنّ كمال العقل لا يُستنكر لحُجَجِ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صِغَرِ السِنّ، وله اعتبار بقصّة عيسى علیه السلام حيث قال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عَبْدُ اللَّهِ ءَاتَانِيَ الْكِتَابَ وَجَعَلَنِي نَبِيّاً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وَمَاتَيْنَاهُ الحُكْمَ صَبِيّاً</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فلم يكُن كمال العَقل مُنافياً للصِّبا في حقّ أُولئك، فوجب أن لا يكون منافياً في حقٌ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يُبطل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القائلون بأنّ الإمامة بعد أبي الحَسن عليّ بن محمّد علیه السلام صارت إلى ابنه محمّد بن عليّ بنصّ أبي الحسن علیه السلام، وهؤلاء مُطالَبون أوّلاً بنقل لفظ النَصّ، ولن يجدوه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انقرضوا ولم يبق منهم إلّا شذاذة لم يُعتدَّ بنقلهم ولا يكون حُجّةً يتعيّن به الإمام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الذين زعموا أنّ الحسن بن عليّ علیه السلام لم يمُت، شُبهتهم أنَّه لو مات وليس له ولد لَخَلا الزمان عن الإمام المَعصوم، وإنّه غير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موته فمَعلوم بالضَرورة، وأمّا أنّه لا وَلَد له فلا نُسلِّم، فإِنَّ الجُمهور من الإمامية يُثبتون ولادة ابنه القائم المُنتظر علیه السلام وصحّحوا النَصّ عليه، وقالوا هو سَمِيُّ رسول الله ومهديُّ الأنام، وتواتَر بينهم أنّ الحسن علیه السلام أظهره لهم وأراهم شَخصه</w:t>
      </w:r>
      <w:r>
        <w:rPr>
          <w:rStyle w:val="FootnoteAnchor"/>
          <w:rtl w:val="true"/>
        </w:rPr>
        <w:footnoteReference w:id="573"/>
      </w:r>
      <w:r>
        <w:rPr>
          <w:rFonts w:ascii="Amiri" w:hAnsi="Amiri" w:eastAsia="Amiri" w:cs="Amiri"/>
          <w:color w:val="111111"/>
          <w:sz w:val="28"/>
          <w:sz w:val="28"/>
          <w:szCs w:val="28"/>
          <w:rtl w:val="true"/>
          <w:lang w:bidi="ar-SA"/>
        </w:rPr>
        <w:t>، وإن كان بينهم خلافٌ في سِنّه عند وفاة أبيه، فقال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سِنُّه إذ ذاك خمسَ سنين، لأنّ أباه تُوفِّي سنَةَ </w:t>
      </w:r>
    </w:p>
    <w:p>
      <w:pPr>
        <w:pStyle w:val="BookText"/>
        <w:rPr/>
      </w:pPr>
      <w:r>
        <w:rPr>
          <w:rFonts w:ascii="IRNazanin" w:hAnsi="IRNazanin" w:eastAsia="IRNazanin"/>
          <w:color w:val="111111"/>
          <w:sz w:val="28"/>
          <w:sz w:val="28"/>
          <w:szCs w:val="28"/>
          <w:rtl w:val="true"/>
          <w:lang w:bidi="fa-IR"/>
        </w:rPr>
        <w:t>ستِّين ومائتين، وكان مولد القائم علیه السلام سنة خمس وخمسين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مولده سنة أثنتين وخمسين، وكانت سنّه عند وفاة أبيه ثماني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واتَّفقوا على أنّ أباه لم يمُت حتّى أكمل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وعَلَّمَهُ الحِكمة وفَصل الخِطاب، وأبانه من سائر الخَلق بهذه الصِفة إذ كان خاتَمَ الحُجج ووصيَّ الأوصياء وقائِمَ الزمان، واحتجّوا على جواز ذلك عقلاً بقصّة عيسى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عَبْدُ اللَّهِ مَاتَانِيَ الكِتَابَ وَجَعَلَنِي نَبِيّاً</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وبقصّة يحيى علیه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وَءَاتَيْنَاهُ الحُكْمَ صَبِيّاً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الأمر حيٌّ لا يموت حتّى يملأ الأرض عَدلاً كما مُلئت ظلماً، وأمّا أنّه لِمَ وجب بقاؤه فلِمَا تقدّم من وجوب نَصب الإمام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الكلام على الطوائف المشهورة منهم، وأمّا الباقون فكلامهم ظاهر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138" w:name="pg1282_12633"/>
    </w:p>
    <w:p>
      <w:pPr>
        <w:pStyle w:val="Heading3"/>
        <w:numPr>
          <w:ilvl w:val="2"/>
          <w:numId w:val="1"/>
        </w:numPr>
        <w:rPr/>
      </w:pPr>
      <w:bookmarkStart w:id="139" w:name="__RefHeading___Toc3242464_373438147"/>
      <w:bookmarkStart w:id="140" w:name="_Toc53"/>
      <w:bookmarkEnd w:id="138"/>
      <w:bookmarkEnd w:id="139"/>
      <w:r>
        <w:rPr>
          <w:rtl w:val="true"/>
        </w:rPr>
        <w:t>البحث الرابع</w:t>
      </w:r>
      <w:r>
        <w:rPr>
          <w:rtl w:val="true"/>
        </w:rPr>
        <w:t xml:space="preserve">: </w:t>
      </w:r>
      <w:r>
        <w:rPr>
          <w:rtl w:val="true"/>
        </w:rPr>
        <w:t>في غيبة الإمام علیه السلام</w:t>
      </w:r>
      <w:bookmarkEnd w:id="140"/>
    </w:p>
    <w:p>
      <w:pPr>
        <w:pStyle w:val="BookText"/>
        <w:rPr/>
      </w:pPr>
      <w:r>
        <w:rPr>
          <w:rFonts w:ascii="Amiri" w:hAnsi="Amiri" w:eastAsia="Amiri" w:cs="Amiri"/>
          <w:color w:val="111111"/>
          <w:sz w:val="28"/>
          <w:sz w:val="28"/>
          <w:szCs w:val="28"/>
          <w:rtl w:val="true"/>
          <w:lang w:bidi="ar-SA"/>
        </w:rPr>
        <w:t>إعلم أنّ البحث في هذه المسألة يقع في مَقاماتٍ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بَقاء المِزاج الإنساني مِثلَ المُدّةِ الَّتي نَدَّعيها لهذا الإمام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ذلك البَقاء في أمزجةٍ كثيرةٍ مشهورة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المُدَّعى إمامَتُه هذا هو الإمام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بيان هذه الأُمور نبيِّنُ لك أنّ إنكار ما يقول الاثنا عشريّة في أمر الغَيبة جهلٌ مَحْضٌ مِن مُنكريه، وعَصبيّةٌ باطِلةٌ في مُقابلة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p>
    <w:p>
      <w:pPr>
        <w:pStyle w:val="BookText"/>
        <w:rPr/>
      </w:pPr>
      <w:r>
        <w:rPr>
          <w:rFonts w:ascii="IRNazanin" w:hAnsi="IRNazanin" w:eastAsia="IRNazanin"/>
          <w:color w:val="111111"/>
          <w:sz w:val="28"/>
          <w:sz w:val="28"/>
          <w:szCs w:val="28"/>
          <w:rtl w:val="true"/>
          <w:lang w:bidi="fa-IR"/>
        </w:rPr>
        <w:t>وهو بيان سبب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أنّا بيَّنّا في البحث الأوّل في وجوب عِصمة الإمام أنّ سبب انبساط يده علیه السلام مُركَّب من ثلاثة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من الله، وهو إيجاده وإكماله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نفسُه، وهو القيام بأعباء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وهو الانقياد له ومُساعدته في تنفيذ 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والماهية المُركّبة لا تَتَحقَّق إلّا بمجموع أجزائها، لكن وإن حَصَل وجودُه وقيامه بأعباء الإمامة، وهذان الأمران اللذان يتعلّقان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نفسه، فإنّ الجزء الثالث من الخَلق لم يحصل، إذ لم يزَل خائفاً مُستتِراً من الأعداء، فإذن</w:t>
      </w:r>
      <w:r>
        <w:rPr>
          <w:rStyle w:val="FootnoteAnchor"/>
          <w:rtl w:val="true"/>
        </w:rPr>
        <w:footnoteReference w:id="577"/>
      </w:r>
      <w:r>
        <w:rPr>
          <w:rFonts w:ascii="Amiri" w:hAnsi="Amiri" w:eastAsia="Amiri" w:cs="Amiri"/>
          <w:color w:val="111111"/>
          <w:sz w:val="28"/>
          <w:sz w:val="28"/>
          <w:szCs w:val="28"/>
          <w:rtl w:val="true"/>
          <w:lang w:bidi="ar-SA"/>
        </w:rPr>
        <w:t>ظَهَر من ذلك أنَّ سبب غيبة الإمام هو قُوّة الظالِمين والخَوف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أنّ هذا ليس بسبب، لكن إذا ثبت أنّه علیه السلام مَعصوم لم يفعل قبيحاً ولم يُخِلَّ بواجب، لَم يلزَم من عَدَم تَعَقُّلِنا</w:t>
      </w:r>
      <w:r>
        <w:rPr>
          <w:rStyle w:val="FootnoteAnchor"/>
          <w:rtl w:val="true"/>
        </w:rPr>
        <w:footnoteReference w:id="578"/>
      </w:r>
      <w:r>
        <w:rPr>
          <w:rFonts w:ascii="Amiri" w:hAnsi="Amiri" w:eastAsia="Amiri" w:cs="Amiri"/>
          <w:color w:val="111111"/>
          <w:sz w:val="28"/>
          <w:sz w:val="28"/>
          <w:szCs w:val="28"/>
          <w:rtl w:val="true"/>
          <w:lang w:bidi="ar-SA"/>
        </w:rPr>
        <w:t>لِعلّة غيبتِه أن لا يكون موجوداً، لجواز أن يُخِلَّ يكون ذلك لمصلحةٍ لا يُطّلع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p>
    <w:p>
      <w:pPr>
        <w:pStyle w:val="BookText"/>
        <w:rPr/>
      </w:pPr>
      <w:r>
        <w:rPr>
          <w:rFonts w:ascii="Amiri" w:hAnsi="Amiri" w:eastAsia="Amiri" w:cs="Amiri"/>
          <w:color w:val="111111"/>
          <w:sz w:val="28"/>
          <w:sz w:val="28"/>
          <w:szCs w:val="28"/>
          <w:rtl w:val="true"/>
          <w:lang w:bidi="ar-SA"/>
        </w:rPr>
        <w:t xml:space="preserve">وهو إمكان بقاء المِزاج الإنساني مثل المُدّة التي نَدَّعيها لهذا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به ضَروري، ويدُلُّ على ثُبوت الإمكان تواتُر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w:t>
      </w:r>
    </w:p>
    <w:p>
      <w:pPr>
        <w:pStyle w:val="BookText"/>
        <w:rPr/>
      </w:pPr>
      <w:r>
        <w:rPr>
          <w:rFonts w:ascii="Amiri" w:hAnsi="Amiri" w:eastAsia="Amiri" w:cs="Amiri"/>
          <w:color w:val="111111"/>
          <w:sz w:val="28"/>
          <w:sz w:val="28"/>
          <w:szCs w:val="28"/>
          <w:rtl w:val="true"/>
          <w:lang w:bidi="ar-SA"/>
        </w:rPr>
        <w:t>وهو ثبوت البَقاء في أمزجةٍ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بَيِّن، ولنذكر عدّة من أعمار المُعمَّرين الَّذين تواتَرت بتعيين أعمارِهِم الأخبار، فمِن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ضَبُع الفَزاري، كان من المُعمّرين وعاش ثلاثمائة وثمانين سنةً، روي أنّه دخل على بعض خُلفاء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لقد طلبك جَدٌّ</w:t>
      </w:r>
      <w:r>
        <w:rPr>
          <w:rStyle w:val="FootnoteAnchor"/>
          <w:rtl w:val="true"/>
        </w:rPr>
        <w:footnoteReference w:id="579"/>
      </w:r>
      <w:r>
        <w:rPr>
          <w:rFonts w:ascii="Amiri" w:hAnsi="Amiri" w:eastAsia="Amiri" w:cs="Amiri"/>
          <w:color w:val="111111"/>
          <w:sz w:val="28"/>
          <w:sz w:val="28"/>
          <w:szCs w:val="28"/>
          <w:rtl w:val="true"/>
          <w:lang w:bidi="ar-SA"/>
        </w:rPr>
        <w:t>غير 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لي عمرك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 مائتي سنة في الفترة، فترة عيسى بن مَريم علیه السلام، ومائةً وعشرين سنةً في الجاهلية، وستّين سنةً في الإسلام</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والفَتاءُ</w:t>
      </w:r>
    </w:p>
    <w:p>
      <w:pPr>
        <w:pStyle w:val="BookText"/>
        <w:rPr/>
      </w:pPr>
      <w:r>
        <w:rPr>
          <w:rFonts w:ascii="Amiri" w:hAnsi="Amiri" w:eastAsia="Amiri" w:cs="Amiri"/>
          <w:color w:val="111111"/>
          <w:sz w:val="28"/>
          <w:sz w:val="28"/>
          <w:szCs w:val="28"/>
          <w:rtl w:val="true"/>
          <w:lang w:bidi="ar-SA"/>
        </w:rPr>
        <w:t>وقال لما بلغ مائتين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آمُل الخلودَ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عقلي ومولدي حُجُرا</w:t>
      </w:r>
    </w:p>
    <w:p>
      <w:pPr>
        <w:pStyle w:val="BookText"/>
        <w:rPr/>
      </w:pPr>
      <w:r>
        <w:rPr>
          <w:rFonts w:ascii="Amiri" w:hAnsi="Amiri" w:eastAsia="Amiri" w:cs="Amiri"/>
          <w:color w:val="111111"/>
          <w:sz w:val="28"/>
          <w:sz w:val="28"/>
          <w:szCs w:val="28"/>
          <w:rtl w:val="true"/>
          <w:lang w:bidi="ar-SA"/>
        </w:rPr>
        <w:t xml:space="preserve">أبا امرِئ القيس هل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pStyle w:val="BookText"/>
        <w:rPr/>
      </w:pPr>
      <w:r>
        <w:rPr>
          <w:rFonts w:ascii="IRNazanin" w:hAnsi="IRNazanin" w:eastAsia="IRNazanin"/>
          <w:color w:val="111111"/>
          <w:sz w:val="28"/>
          <w:sz w:val="28"/>
          <w:szCs w:val="28"/>
          <w:rtl w:val="true"/>
          <w:lang w:bidi="fa-IR"/>
        </w:rPr>
        <w:t>وانظر أخباره وترجمته وبعض أسفاره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سيبويه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المقتضب للمبرد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أمالي القالي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كمال الدين وتمام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أمالي المرتضی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خزانة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مع سؤالات أُخر لا تتعلّق بغرضنا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w:t>
      </w:r>
      <w:r>
        <w:rPr>
          <w:rStyle w:val="FootnoteAnchor"/>
          <w:rtl w:val="true"/>
        </w:rPr>
        <w:footnoteReference w:id="581"/>
      </w:r>
      <w:r>
        <w:rPr>
          <w:rFonts w:ascii="Amiri" w:hAnsi="Amiri" w:eastAsia="Amiri" w:cs="Amiri"/>
          <w:color w:val="111111"/>
          <w:sz w:val="28"/>
          <w:sz w:val="28"/>
          <w:szCs w:val="28"/>
          <w:rtl w:val="true"/>
          <w:lang w:bidi="ar-SA"/>
        </w:rPr>
        <w:t>، وهو عمرو بن ربيعة بن كعب بن سعد بن زيد مَناة، عاش ثلاثمائة وعشرين سنةً، وأدرك أوّل الإسلام، وله في ذلك شعر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w:t>
      </w:r>
      <w:r>
        <w:rPr>
          <w:rStyle w:val="FootnoteAnchor"/>
          <w:rtl w:val="true"/>
        </w:rPr>
        <w:footnoteReference w:id="582"/>
      </w:r>
      <w:r>
        <w:rPr>
          <w:rFonts w:ascii="Amiri" w:hAnsi="Amiri" w:eastAsia="Amiri" w:cs="Amiri"/>
          <w:color w:val="111111"/>
          <w:sz w:val="28"/>
          <w:sz w:val="28"/>
          <w:szCs w:val="28"/>
          <w:rtl w:val="true"/>
          <w:lang w:bidi="ar-SA"/>
        </w:rPr>
        <w:t xml:space="preserve">السِنين مِئينا </w:t>
      </w:r>
    </w:p>
    <w:p>
      <w:pPr>
        <w:pStyle w:val="BookText"/>
        <w:rPr/>
      </w:pPr>
      <w:r>
        <w:rPr>
          <w:rFonts w:ascii="Amiri" w:hAnsi="Amiri" w:eastAsia="Amiri" w:cs="Amiri"/>
          <w:color w:val="111111"/>
          <w:sz w:val="28"/>
          <w:sz w:val="28"/>
          <w:szCs w:val="28"/>
          <w:rtl w:val="true"/>
          <w:lang w:bidi="ar-SA"/>
        </w:rPr>
        <w:t xml:space="preserve">مائةٌ أَنتُ مِن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وَازْدَدْتُ من بَعد المِئينَ سنينا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مائةٌ حَدَتها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وازددت من بعد الشهور سنينا</w:t>
      </w:r>
    </w:p>
    <w:p>
      <w:pPr>
        <w:pStyle w:val="BookText"/>
        <w:rPr/>
      </w:pPr>
      <w:r>
        <w:rPr>
          <w:rFonts w:ascii="Amiri" w:hAnsi="Amiri" w:eastAsia="Amiri" w:cs="Amiri"/>
          <w:color w:val="111111"/>
          <w:sz w:val="28"/>
          <w:sz w:val="28"/>
          <w:szCs w:val="28"/>
          <w:rtl w:val="true"/>
          <w:lang w:bidi="ar-SA"/>
        </w:rPr>
        <w:t>وفي الغيبة وأمالي المرتضى والإصابة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الشهور سنينا</w:t>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يكُرُّ وليلةٌ تُفنينا</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w:t>
      </w:r>
      <w:r>
        <w:rPr>
          <w:rStyle w:val="FootnoteAnchor"/>
          <w:rtl w:val="true"/>
        </w:rPr>
        <w:footnoteReference w:id="585"/>
      </w:r>
      <w:r>
        <w:rPr>
          <w:rFonts w:ascii="Amiri" w:hAnsi="Amiri" w:eastAsia="Amiri" w:cs="Amiri"/>
          <w:color w:val="111111"/>
          <w:sz w:val="28"/>
          <w:sz w:val="28"/>
          <w:szCs w:val="28"/>
          <w:rtl w:val="true"/>
          <w:lang w:bidi="ar-SA"/>
        </w:rPr>
        <w:t>بن قَيس بن الحارث بن شَيبان بن العارك بن مُعاوية الكِندي، عاشَ ثلاثمائة وعشرين سنةً، وفي ذلك المُسلم النَخعي</w:t>
      </w:r>
      <w:r>
        <w:rPr>
          <w:rStyle w:val="FootnoteAnchor"/>
          <w:rtl w:val="true"/>
        </w:rPr>
        <w:footnoteReference w:id="5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لَيتَنِي عمَّرتُ يا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 أمانات بن قَيسِ بنِ شَيبانِ</w:t>
      </w:r>
    </w:p>
    <w:p>
      <w:pPr>
        <w:pStyle w:val="BookText"/>
        <w:rPr/>
      </w:pPr>
      <w:r>
        <w:rPr>
          <w:rFonts w:ascii="Amiri" w:hAnsi="Amiri" w:eastAsia="Amiri" w:cs="Amiri"/>
          <w:color w:val="111111"/>
          <w:sz w:val="28"/>
          <w:sz w:val="28"/>
          <w:szCs w:val="28"/>
          <w:rtl w:val="true"/>
          <w:lang w:bidi="ar-SA"/>
        </w:rPr>
        <w:t xml:space="preserve">لقد عاشَ حتّى قِيلَ ليسَ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وأفنَى فئاماً</w:t>
      </w:r>
      <w:r>
        <w:rPr>
          <w:rStyle w:val="FootnoteAnchor"/>
          <w:rtl w:val="true"/>
        </w:rPr>
        <w:footnoteReference w:id="587"/>
      </w:r>
      <w:r>
        <w:rPr>
          <w:rFonts w:ascii="Amiri" w:hAnsi="Amiri" w:eastAsia="Amiri" w:cs="Amiri"/>
          <w:color w:val="111111"/>
          <w:sz w:val="28"/>
          <w:sz w:val="28"/>
          <w:szCs w:val="28"/>
          <w:rtl w:val="true"/>
          <w:lang w:bidi="ar-SA"/>
        </w:rPr>
        <w:t>من كُهولٍ وشُبّان</w:t>
      </w:r>
    </w:p>
    <w:p>
      <w:pPr>
        <w:pStyle w:val="BookText"/>
        <w:rPr/>
      </w:pPr>
      <w:r>
        <w:rPr>
          <w:rFonts w:ascii="Amiri" w:hAnsi="Amiri" w:eastAsia="Amiri" w:cs="Amiri"/>
          <w:color w:val="111111"/>
          <w:sz w:val="28"/>
          <w:sz w:val="28"/>
          <w:szCs w:val="28"/>
          <w:rtl w:val="true"/>
          <w:lang w:bidi="ar-SA"/>
        </w:rPr>
        <w:t>فحلّتْ به من بَعد حَرْسٍ</w:t>
      </w:r>
      <w:r>
        <w:rPr>
          <w:rStyle w:val="FootnoteAnchor"/>
          <w:rtl w:val="true"/>
        </w:rPr>
        <w:footnoteReference w:id="588"/>
      </w:r>
      <w:r>
        <w:rPr>
          <w:rFonts w:ascii="Amiri" w:hAnsi="Amiri" w:eastAsia="Amiri" w:cs="Amiri"/>
          <w:color w:val="111111"/>
          <w:sz w:val="28"/>
          <w:sz w:val="28"/>
          <w:szCs w:val="28"/>
          <w:rtl w:val="true"/>
          <w:lang w:bidi="ar-SA"/>
        </w:rPr>
        <w:t xml:space="preserve">وحقبةٍ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دُونِهِيَّةٌ</w:t>
      </w:r>
      <w:r>
        <w:rPr>
          <w:rStyle w:val="FootnoteAnchor"/>
          <w:rtl w:val="true"/>
        </w:rPr>
        <w:footnoteReference w:id="589"/>
      </w:r>
      <w:r>
        <w:rPr>
          <w:rFonts w:ascii="Amiri" w:hAnsi="Amiri" w:eastAsia="Amiri" w:cs="Amiri"/>
          <w:color w:val="111111"/>
          <w:sz w:val="28"/>
          <w:sz w:val="28"/>
          <w:szCs w:val="28"/>
          <w:rtl w:val="true"/>
          <w:lang w:bidi="ar-SA"/>
        </w:rPr>
        <w:t>حلّت بنَصر بنِ دُهمانِ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لِنَصر بن دُهمانَ الهُنيدَة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حَولاً ثُمَّ قوِّم فانصَاتا</w:t>
      </w:r>
    </w:p>
    <w:p>
      <w:pPr>
        <w:pStyle w:val="BookText"/>
        <w:rPr/>
      </w:pPr>
      <w:r>
        <w:rPr>
          <w:rFonts w:ascii="Amiri" w:hAnsi="Amiri" w:eastAsia="Amiri" w:cs="Amiri"/>
          <w:color w:val="111111"/>
          <w:sz w:val="28"/>
          <w:sz w:val="28"/>
          <w:szCs w:val="28"/>
          <w:rtl w:val="true"/>
          <w:lang w:bidi="ar-SA"/>
        </w:rPr>
        <w:t xml:space="preserve">وعاد سوادُ الرأس بعد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راجعه شرخ الشباب الذي فاتا</w:t>
      </w:r>
    </w:p>
    <w:p>
      <w:pPr>
        <w:pStyle w:val="BookText"/>
        <w:rPr/>
      </w:pPr>
      <w:r>
        <w:rPr>
          <w:rFonts w:ascii="Amiri" w:hAnsi="Amiri" w:eastAsia="Amiri" w:cs="Amiri"/>
          <w:color w:val="111111"/>
          <w:sz w:val="28"/>
          <w:sz w:val="28"/>
          <w:szCs w:val="28"/>
          <w:rtl w:val="true"/>
          <w:lang w:bidi="ar-SA"/>
        </w:rPr>
        <w:t xml:space="preserve">وراجع عقلاً عندما فات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بَعْد ذا كلِه ماتا</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والهُنَيدة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مائة، وانصات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استوت قامته بعد انحناء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بُقيلة الغَسّاني، وهو عبد المَسيح بن عَمرو بن قيس بن حَيَّان</w:t>
      </w:r>
      <w:r>
        <w:rPr>
          <w:rStyle w:val="FootnoteAnchor"/>
          <w:rtl w:val="true"/>
        </w:rPr>
        <w:footnoteReference w:id="591"/>
      </w:r>
      <w:r>
        <w:rPr>
          <w:rFonts w:ascii="Amiri" w:hAnsi="Amiri" w:eastAsia="Amiri" w:cs="Amiri"/>
          <w:color w:val="111111"/>
          <w:sz w:val="28"/>
          <w:sz w:val="28"/>
          <w:szCs w:val="28"/>
          <w:rtl w:val="true"/>
          <w:lang w:bidi="ar-SA"/>
        </w:rPr>
        <w:t>بن بُقيلة، وبُقيلة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لِثَعْلَبة،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وإنّما سُمّي بُقيلَة لأنّه خَرَجَ على قَومِه في بُردَين أخضرين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بُقيلة، فعُرف بذلك، وعاش ثلاثمائة سنةٍ وخمسين سنةً، وأدرك الإسلام ولم يُسلم، وكان نَصرانيّاً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w:t>
      </w:r>
      <w:r>
        <w:rPr>
          <w:rStyle w:val="FootnoteAnchor"/>
          <w:rtl w:val="true"/>
        </w:rPr>
        <w:footnoteReference w:id="593"/>
      </w:r>
      <w:r>
        <w:rPr>
          <w:rFonts w:ascii="Amiri" w:hAnsi="Amiri" w:eastAsia="Amiri" w:cs="Amiri"/>
          <w:color w:val="111111"/>
          <w:sz w:val="28"/>
          <w:sz w:val="28"/>
          <w:szCs w:val="28"/>
          <w:rtl w:val="true"/>
          <w:lang w:bidi="ar-SA"/>
        </w:rPr>
        <w:t>بن زَيد بن نَهْد بن زَيد بن أسلم بن الحاف</w:t>
      </w:r>
      <w:r>
        <w:rPr>
          <w:rStyle w:val="FootnoteAnchor"/>
          <w:rtl w:val="true"/>
        </w:rPr>
        <w:footnoteReference w:id="594"/>
      </w:r>
      <w:r>
        <w:rPr>
          <w:rFonts w:ascii="Amiri" w:hAnsi="Amiri" w:eastAsia="Amiri" w:cs="Amiri"/>
          <w:color w:val="111111"/>
          <w:sz w:val="28"/>
          <w:sz w:val="28"/>
          <w:szCs w:val="28"/>
          <w:rtl w:val="true"/>
          <w:lang w:bidi="ar-SA"/>
        </w:rPr>
        <w:t xml:space="preserve">بن قُضاعة، عاش </w:t>
      </w:r>
    </w:p>
    <w:p>
      <w:pPr>
        <w:pStyle w:val="BookText"/>
        <w:rPr/>
      </w:pPr>
      <w:r>
        <w:rPr>
          <w:rFonts w:ascii="Amiri" w:hAnsi="Amiri" w:eastAsia="Amiri" w:cs="Amiri"/>
          <w:color w:val="111111"/>
          <w:sz w:val="28"/>
          <w:sz w:val="28"/>
          <w:szCs w:val="28"/>
          <w:rtl w:val="true"/>
          <w:lang w:bidi="ar-SA"/>
        </w:rPr>
        <w:t>أربعمائة سنةٍ وستّاً وخمسين سنةً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عاش في الإسلام وقُبَيل الإسلام المائتين وفوقها فكثيرون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كزُهير بن جَنَاب</w:t>
      </w:r>
      <w:r>
        <w:rPr>
          <w:rStyle w:val="FootnoteAnchor"/>
          <w:rtl w:val="true"/>
        </w:rPr>
        <w:footnoteReference w:id="596"/>
      </w:r>
      <w:r>
        <w:rPr>
          <w:rFonts w:ascii="Amiri" w:hAnsi="Amiri" w:eastAsia="Amiri" w:cs="Amiri"/>
          <w:color w:val="111111"/>
          <w:sz w:val="28"/>
          <w:sz w:val="28"/>
          <w:szCs w:val="28"/>
          <w:rtl w:val="true"/>
          <w:lang w:bidi="ar-SA"/>
        </w:rPr>
        <w:t>الكَلبِي، فإنّه عاش مائتين وعشرين سنةً، وأوقع مائتي وَقْعَةٍ</w:t>
      </w:r>
      <w:r>
        <w:rPr>
          <w:rStyle w:val="FootnoteAnchor"/>
          <w:rtl w:val="true"/>
        </w:rPr>
        <w:footnoteReference w:id="597"/>
      </w:r>
      <w:r>
        <w:rPr>
          <w:rFonts w:ascii="Amiri" w:hAnsi="Amiri" w:eastAsia="Amiri" w:cs="Amiri"/>
          <w:color w:val="111111"/>
          <w:sz w:val="28"/>
          <w:sz w:val="28"/>
          <w:szCs w:val="28"/>
          <w:rtl w:val="true"/>
          <w:lang w:bidi="ar-SA"/>
        </w:rPr>
        <w:t>وكان سَيِّداً شريفاً مُطاعاً في قومه</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الموت خيرٌ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فَلْيَهْلِكَن وبهِ بقيّة</w:t>
      </w:r>
    </w:p>
    <w:p>
      <w:pPr>
        <w:pStyle w:val="BookText"/>
        <w:rPr/>
      </w:pPr>
      <w:r>
        <w:rPr>
          <w:rFonts w:ascii="Amiri" w:hAnsi="Amiri" w:eastAsia="Amiri" w:cs="Amiri"/>
          <w:color w:val="111111"/>
          <w:sz w:val="28"/>
          <w:sz w:val="28"/>
          <w:szCs w:val="28"/>
          <w:rtl w:val="true"/>
          <w:lang w:bidi="ar-SA"/>
        </w:rPr>
        <w:t>مِن أن يُرى الشيخَ الكب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يُقادُ يُهدى بالعشيّة</w:t>
      </w:r>
    </w:p>
    <w:p>
      <w:pPr>
        <w:pStyle w:val="BookText"/>
        <w:rPr/>
      </w:pP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کمال الدين وتمام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أمالي المرتضى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وكالرجل الجُزهمي،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مُعاوية بن أبي سُفيان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باقٍ؟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ولو لم أبقَ لَمْ آتِك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الدُنيا وأوجِز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سُنيّات ،بلاء، وسُنيّات رخاء، يُولَد مولودٌ ويهلِك هالِكٌ، ولولا المَولود لَباد الخَلق، ولولا الهالِك لضاقَت الأرض بِرَحبِها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الدَهْرُ إِلَّا صدرُ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ويولدُ مولودٌ ويُفقدُ فاقِدُ</w:t>
      </w:r>
    </w:p>
    <w:p>
      <w:pPr>
        <w:pStyle w:val="BookText"/>
        <w:rPr/>
      </w:pPr>
      <w:r>
        <w:rPr>
          <w:rFonts w:ascii="Amiri" w:hAnsi="Amiri" w:eastAsia="Amiri" w:cs="Amiri"/>
          <w:color w:val="111111"/>
          <w:sz w:val="28"/>
          <w:sz w:val="28"/>
          <w:szCs w:val="28"/>
          <w:rtl w:val="true"/>
          <w:lang w:bidi="ar-SA"/>
        </w:rPr>
        <w:t xml:space="preserve">وساعٍ لرِزْقٍ ليس يُدرِكُ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مُهدىً إليهِ رِزْقُه وهو قاعِدُ</w:t>
      </w:r>
    </w:p>
    <w:p>
      <w:pPr>
        <w:pStyle w:val="BookText"/>
        <w:rPr/>
      </w:pPr>
      <w:r>
        <w:rPr>
          <w:rFonts w:ascii="Amiri" w:hAnsi="Amiri" w:eastAsia="Amiri" w:cs="Amiri"/>
          <w:color w:val="111111"/>
          <w:sz w:val="28"/>
          <w:sz w:val="28"/>
          <w:szCs w:val="28"/>
          <w:rtl w:val="true"/>
          <w:lang w:bidi="ar-SA"/>
        </w:rPr>
        <w:t>وكان سِنّهُ مائتين وأربعين سنةً، فهؤلاء بعض من عاش إلى هذه المُدّة في هذا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عن أعمار من كان في القرون</w:t>
      </w:r>
      <w:r>
        <w:rPr>
          <w:rStyle w:val="FootnoteAnchor"/>
          <w:rtl w:val="true"/>
        </w:rPr>
        <w:footnoteReference w:id="599"/>
      </w:r>
      <w:r>
        <w:rPr>
          <w:rFonts w:ascii="Amiri" w:hAnsi="Amiri" w:eastAsia="Amiri" w:cs="Amiri"/>
          <w:color w:val="111111"/>
          <w:sz w:val="28"/>
          <w:sz w:val="28"/>
          <w:szCs w:val="28"/>
          <w:rtl w:val="true"/>
          <w:lang w:bidi="ar-SA"/>
        </w:rPr>
        <w:t>الأوّل فمشهورة، وقد نبّه القُرآن العظيم على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كعُمر نوحٍ علیه السلام إذ لبِثَ في قومه يدعوهم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اشتهر عن عُمر لُقمان، وأنّه عاش ثلاثة آلاف</w:t>
      </w:r>
      <w:r>
        <w:rPr>
          <w:rStyle w:val="FootnoteAnchor"/>
          <w:rtl w:val="true"/>
        </w:rPr>
        <w:footnoteReference w:id="600"/>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الآف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فالعِلمُ التَواتُري حاصِلٌ بامتداد الحياة الإنسانية هذه المُدّة وأمثالها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الرابع</w:t>
      </w:r>
    </w:p>
    <w:p>
      <w:pPr>
        <w:pStyle w:val="BookText"/>
        <w:rPr/>
      </w:pPr>
      <w:r>
        <w:rPr>
          <w:rFonts w:ascii="Amiri" w:hAnsi="Amiri" w:eastAsia="Amiri" w:cs="Amiri"/>
          <w:color w:val="111111"/>
          <w:sz w:val="28"/>
          <w:sz w:val="28"/>
          <w:szCs w:val="28"/>
          <w:rtl w:val="true"/>
          <w:lang w:bidi="ar-SA"/>
        </w:rPr>
        <w:t>وهو أنّ المُدَّعى إمامَتهُ وغيبَتهُ هو هذا المُعيّن، فقد بيَّنّا أنّ ذلك معلومٌ من نَصّ أبيه، وأنّ الاثنَي عَشَرِيَّة ينقُلون خَلَفَاً عن سَلَف أنّ الحَسَن علیه السلام أظهَره لَهُم وَنصَّ عليه</w:t>
      </w:r>
      <w:r>
        <w:rPr>
          <w:rStyle w:val="FootnoteAnchor"/>
          <w:rtl w:val="true"/>
        </w:rPr>
        <w:footnoteReference w:id="601"/>
      </w:r>
      <w:r>
        <w:rPr>
          <w:rFonts w:ascii="Amiri" w:hAnsi="Amiri" w:eastAsia="Amiri" w:cs="Amiri"/>
          <w:color w:val="111111"/>
          <w:sz w:val="28"/>
          <w:sz w:val="28"/>
          <w:szCs w:val="28"/>
          <w:rtl w:val="true"/>
          <w:lang w:bidi="ar-SA"/>
        </w:rPr>
        <w:t>، ولم يخرُج مِن الدُنيا حتّى أكمل الله عَقْلَهُ وَعَلَّمَهُ الحِكْمَةَ وفَضْلَ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هذه المَقامات ظَهَر لك أنّ استنكار غيبة هذا الإمام وطُول حياته ممّن يُنكِرها ليس إلّا بمُجَرَّد العَصبية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أنّه لم يوجَد بقاء المِزاج الإنساني إلى الحدّ المَذكور إلّا أنّ ذلك من الأُمور المُمكنة،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جميع المُمكنات، ومِنْ مَذْهَبِ الكُلِّ أَنَّ خَرْقَ العَادَةِ في حقّ الأولياء والصالحين أمرٌ جائز، وحينئذٍ يكون الاستنكار والاستبعاد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 والعِصمة، وهو مُسَدَّدٌ للصواب</w:t>
      </w:r>
      <w:r>
        <w:rPr>
          <w:rStyle w:val="FootnoteAnchor"/>
          <w:rtl w:val="true"/>
        </w:rPr>
        <w:footnoteReference w:id="602"/>
      </w:r>
      <w:r>
        <w:rPr>
          <w:rFonts w:ascii="Amiri" w:hAnsi="Amiri" w:eastAsia="Amiri" w:cs="Amiri"/>
          <w:color w:val="111111"/>
          <w:sz w:val="28"/>
          <w:sz w:val="28"/>
          <w:szCs w:val="28"/>
          <w:rtl w:val="true"/>
          <w:lang w:bidi="ar-SA"/>
        </w:rPr>
        <w:t>، وله الحَمْدُ والمِنَّةُ والحَوْلُ والقُوَّةُ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وانتهى 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من تحقيقه بحمد الله ومنّه في الثالث من شعبان المعظم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المصادف ولادة سيد الشهداء الإمام الحسين علیه السلام </w:t>
      </w:r>
      <w:bookmarkStart w:id="141" w:name="pg1282_12638"/>
    </w:p>
    <w:p>
      <w:pPr>
        <w:pStyle w:val="BookText"/>
        <w:rPr/>
      </w:pPr>
      <w:bookmarkEnd w:id="1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3242466_373438147"/>
      <w:bookmarkStart w:id="143" w:name="_Toc54"/>
      <w:bookmarkEnd w:id="142"/>
      <w:r>
        <w:rPr>
          <w:rtl w:val="true"/>
        </w:rPr>
        <w:t>فهرس المصادر</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منصور أحمد بن عليّ بن أبي طالب الطبرسي، من أعلام القرن السادس الهجري، تحقيق محمّد باقر الموسوي الخرسان، منشورات المرتضى، مطبعة سعيد، 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للأمير علاء الدّين عليّ بن بلبان الفارسي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كمال يوسف الحوت، دار الكتب العلمية، بيروت،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 وإزهاق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للعلامة القاضي السيد نُور الله الحسيني التستري، الشهيد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السيد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عليّ بن محمّد بن حبيب البصري البغدادي الماوردي،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خالد عبداللطيف السبع، دار الكتاب العربي، بيروت،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عليّ أكبر الغفّاري،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مصباح السالكين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ميثم بن عليّ بن ميثم البحراني من أعلام القرن السابع الهجري، تحقيق الشيخ محمّد هادي الأميني، مجمع البحوث الإسلامية، مشهد، إيران،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بصيرتي،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محمّد الحسن بن محمّد الديلمي، من أعلام القرن الثامن الهجري، منشورات الشريف الرضي،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الحسن عليّ بن أحمد الواحدي النيسابوري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عبدالبر النمري القرطبي،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بيروت، الطبعة الأُولى،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لعزّالدين أبي الحسن عليّ بن محمّد بن محمّد الشيباني، المعروف بابن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الأشباه والنظائر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الفضل عبدالرحمن بن الكمال أبو بكر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فايز ترحيني، دار الكتاب العربي، بيروت،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لشهاب الدين أبي الفضل أحمد بن علي 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السعادة، 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لخير الدين الزِرِكلي، المُتوفّى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العلم للملايين، بیروت، الطبعة السابعة،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لأمين الإسلام أبي علي الفضل بن الحسن الطبرسي، من أعلام القرن السادس، تحقيق السيّد محمّد مهدي السيد حسن الخرسان، دار الكتب الإسلامية، قم، الطبعة الثالثة،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للسيد محسن الأمين العاملي،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حسن الأمين،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الحسين بن محمّد القرشي، المعروف بأبي الفرج الأصبهاني،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عزّ الدين،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الإفصاح في إمامة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قسم الدراسات الإسلامية في مؤسسة البعثة، قم،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في ما يتعلّق بالاعتقاد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الأضواء، بيروت،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الموارد في فصح العربية والشَّوارد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سعيد الخوري الشرتوني اللبناني، مكتبة السيد المرعشي النجفي،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المولى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مهدي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إدريس الشافعي،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تصحيح محمّد زهري النّجار،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الأعلمي للمطبوعات،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النعمان،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عليّ إسماعيل بن القاسم القالي البغدادي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المرشد بالله يحيى بن الحسن الشجري، المُتوفّى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مطبعة الفجالة،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ودرر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للشريف المرتضى عليّ بن الحسين الموسوي العلوي،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أبي الفضل إبراهيم، دار الكتاب العربي، بيروت،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عبدالله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ومطبعة البابي الحلبي وأولاده في مصر، أوفست منشورات الرضي ومنشورات زاهدي،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أحمد الحسيني، مكتبة الأندلس،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للنسّابة أحمد بن يحيى بن جابر البلاذري، من أعلام القرن الثالث الهجري، تحقيق الشيخ محمّد باقر المحمودي، دار التعارف للمطبوعات، بيروت،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آقا بزرك الطهراني، تحقيق علي نقي منزوي، دار الكتاب العربي، الطبعة الأُولى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هلال الحسن بن عبدالله بن سهيل العسكري، من أعلام القرن الرابع الهجري، دار الكتب العلمية، بيروت،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منصور الحسن بن يُوسُف بن المُطهّر الأسدي، 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الحسّون، مؤسسة النشر الاسلامي التابعة لجماعة المدرسين،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 في الذيل على كشف الظنون عن أسامي الكتب والفنون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لإسماعيل باشا بن محمّد أمين بن مير سليم الباباني البغدادي،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w:t>
      </w:r>
    </w:p>
    <w:p>
      <w:pPr>
        <w:pStyle w:val="BookText"/>
        <w:rPr/>
      </w:pPr>
      <w:r>
        <w:rPr>
          <w:rFonts w:ascii="Amiri" w:hAnsi="Amiri" w:eastAsia="Amiri" w:cs="Amiri"/>
          <w:color w:val="111111"/>
          <w:sz w:val="28"/>
          <w:sz w:val="28"/>
          <w:szCs w:val="28"/>
          <w:rtl w:val="true"/>
          <w:lang w:bidi="ar-SA"/>
        </w:rPr>
        <w:t>محمّد شرف الدين ورفعت بيلكه الكليسي، أوفست مكتبة المُثنّى،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باقر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الفداء الحافظ إسماعيل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مجموعة من الأساتذة، دار الكتب العلمية، بيروت، الطبعة الرابعة،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الكبرى في فضائل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لأبي جعفر محمّد بن الحسن بن فرّوخ الصفّار، المُتوفّى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میرزا محسن، مؤسسة الأعلمي،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عثمان عَمرو بن بحر بن مَحْبُوب 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حسن السندويي، المكتبة التجارية الكبرى، الطبعة الأُولى،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جرير بن يزيد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الأُولى، مصر، المطبعة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بكر أحمد بن علي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أبي يعقوب بن جعفر بن وهب الكاتب، ابن واضح الأخباري، المُتوفّى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المكتبة الحيدرية ومطبعتها،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بن شعبة الحرّاني، من اعلام القرن الرابع، مؤسسة النشر الإسلامي التابعة لجماعة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ليوسف بن قزاوغلي بن عبدالله البغدادي، سبط ابن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نينوى الحديثة، 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الإمام عليّ بن أبي طالب علیه السلام من تاريخ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بن الحسن بن هبة الله بن عساكر الشافعي،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المحمودي، مؤسسة المحمودي للطباعة والنشر، بيروت، 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الاعتقاد بصواب الانتقاد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الفضل شهاب الدين السيد محمود الآلوسي البغدادي،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بيروت،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للحافظ عمادالدين أبي الفداء إسماعيل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بيروت،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العقل السليم إلى مزايا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السعود محمّد بن محمّد العمادي، المُتوفّى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بيروت، الطبعة الأُولى،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التفسير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الحسين بن مسعود الفرّاء البغوي، المُتوفّى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لناصر الدين أبي سعيد عبدالله بن عُمر بن محمّد الشيرازي البيضاوي، المُتوفّى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العلمية،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عبدالله الحسين بن الحكم بن مسلم الحبري الكوفي، المُتوفّى 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السيّد محمّد رضا الحسيني، مؤسسة آل البيت علیهم السلام الإحياء التراث، بيروت، 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عبدالله محمّد بن عمر القرشي الشافعي، المعروف بفخر الدين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دار إحياء التراث العربي عن الطبعة المصرية،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جرير بن يزيد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دار المعرفة عن الطبعة المصرية الأُولى،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النضر محمّد بن مسعود بن عيّاش السَّلمي السمرقندي، المعروف بالعيّاشي، من أعلام القرن الرابع الهجري، تحقيق السيّد هاشم الرسولي المحلّاتي، المكتبة العلمية الإسلامية،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لسراج الدين أبي حَفص عُمر بن أبي الحسن عليّ بن أحمد النحوي الأنصاري الشافعي، المعروف بابن المُلقِّن، تحقيق سمير طه المجذوب، عالم الكتب،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لفرات بن إبراهيم بن فُرات الكوفي، من أعلام القرن الثالث الهجري،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عليّ بن إبراهيم القُمّي، من أعلام القرنين الثالث والرابع الهجريين، تحقيق السيد طيب الموسوي الجزائري، مؤسسة دار الكتاب، قم،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البركات عبدالله بن أحمد بن محمود النسفي، المُتوفّى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الإسلامية، قم الطبعة الثالثة،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محمّد حسن المامقاني،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المطبعة المرتضوية، النجف،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الإسلامية، طهران،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لشهاب الدين أبي الفضل أحمد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دار إحياء التراث العربي عن طبعة حيدر آباد الدكن،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هاشم الحسيني الطهراني،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 من أحاديث الرسول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السعادات مبارك بن محمّد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حامد الفقي، دار إحياء التراث العربي، بيروت، الطبعة الرابعة،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لجلال الدین عبدالرحمن السيوطي،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الفكر،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عليّ بن أحمد بن سعيد 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لجلال الدين عبدالرحمن بن أبي بكر بن محمّد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أبي نعيم أحمد بن عبد الله الأصفهاني،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عبدالله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الجامعة والتجارب النافعة في المائة السابعة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لكمال الدين أبي الفضل عبدالرزاق بن الفُوطي البغدادي، المُتوفّى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الفكر الحديث،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العبد القادر بن عُمر البغدادي، المُتوفّى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الغّفاري، مؤسسة النشر الإسلامي التابعة الجماعة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الفتح عثمان بن جنّي، المُتوفّى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عليّ النّجار،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عبدالرحمن أحمد بن شعيب المعروف بالنسائي،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يُوسُف بن علي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محمّد صادق بحر العلوم، المكتبة الحيدرية، النجف، أوفست مكتبة الرضي،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نقلها إلى العربية أحمد الشنتناوي، وإبراهيم زكي خورشيد، وعبدالحميد يُونُس،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لعبدالرحمن بن أبي بكر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لعبد النبي بن عبدالرسول الأحمد نگري، المُتوفّى بعد سنة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الأعلمي،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الأخطل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لميمون بن قيس بن جندل، من بني قيس بن ثعلبة الوائلي، أبي بصير، المُتوفّى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فوزي ،عطوي، دار صعب،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لمحبّ الدين أحمد بن عبد الله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دار المعرفة عن طبعة مكتبة القدسي في القاهرة،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آقا بزرگ الطهراني، المُتوفّى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الأضواء، بيروت،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بشر محمّد بن أحمد بن حمّاد الأنصاري الرازي 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محمّد جواد الحسيني الجلالي، مؤسسة النشر الإسلامي التابعة لجماعة المدرسين، قم،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العبّاس أحمد بن علي الأسدي الكوفي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موسى الشبيري الزنجاني، 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لتقي الدين الحسن بن عليّ بن داود الحِلّي، المُتوفّى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محمّد صادق آل بحر العلوم، أوفست منشورات الرضي عن المطبعة الحيدرية في النجف،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كلية الإلهيات والمعارف الإسلامية،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روائع الحكم في أشعار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وتحقيق عبود احمد الخزرجي،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باقر الخوانساري، المُتوفّى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اسماعيليان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لمحمّد بن الفَتّال النيسابوري، المُتوفّى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الرضي،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للميرزا عبدالله بن عيسى بيك الأفندي، من أعلام القرن الثاني عشر، تحقيق السيّد أحمد الحسيني، مطبعة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جعفر أحمد الشهير بالمحب الطبري،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في تراجم المعروفين بالكنية واللقب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لميرزا محمّد عليّ مدرّس، منشورات مكتبة الخيام، مطبعة الحيدري، الطبعة الثالثة،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فراهاني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السلافة البهية في الترجمة الميثمية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كشكول الشيخ يوسف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يوسف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الوفاء ودار النُّعمان،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عبدالله بن عبدالرحمن بن الفضل الدارمي،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السُّنّة النبويّة،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يزيد بن ماجة،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فؤاد عبدالباقي،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عبدالرحمن 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داود سليمان بن الأشعث السجستاني الأزدي،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محيي الدين عبد الحميد، دار إحياء السنّة النبوية،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عيسى محمّد عيسى بن سورة الترمذي، 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محمّد شاكر، دار </w:t>
      </w:r>
    </w:p>
    <w:p>
      <w:pPr>
        <w:pStyle w:val="BookText"/>
        <w:rPr/>
      </w:pPr>
      <w:r>
        <w:rPr>
          <w:rFonts w:ascii="Amiri" w:hAnsi="Amiri" w:eastAsia="Amiri" w:cs="Amiri"/>
          <w:color w:val="111111"/>
          <w:sz w:val="28"/>
          <w:sz w:val="28"/>
          <w:szCs w:val="28"/>
          <w:rtl w:val="true"/>
          <w:lang w:bidi="ar-SA"/>
        </w:rPr>
        <w:t>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لشمس الدين 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الرسالة، بيروت، 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هشام،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مصطفى البابي الحلبي، مصر،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في سيرة الأمين والمأمون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برهان الدين الحلبي،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الشريف أبي القاسم عليّ بن الحسين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عبدالزهراء الحسيني الخطيب، مؤسسة الصادق، طهران،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في فضائل الائمّة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للقاضي أبي حنيفة النُّعمان بن محمّد التميمي المغربي،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محمّد الحسيني الجلالي، مؤسسة النشر الإسلامي التابعة لجماعة المدرسين، قم،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لجلال الدين عبدالرحمن بن أبي بكر السيوطي، المُتوفّى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الشيخ محمّد محمود، نشر أدب الحوزة،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لأبي عبدالله الحسين بن أحمد الزوزني، المُتوفّى سنة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مكتبة دار البیان،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أبي الحديد،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أبي الفضل إبراهيم، دار إحياء الكتب العربية، الطبعة الأُولى،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مؤسسة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ميثم كمال الدين ميثم بن عليّ بن ميثم البحراني، من أعلام القرن السابع الهجري، تحقيق عدّة من الأفاضل، دار العالم الإسلامي، بيروت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هاشميّات الكميت بن زيد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رياش أحمد بن إبراهيم القيسي، المُتوفّى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داود سلوم والدكتور نوري حمودي القيسي، عالم الكتب ومكتبة النهضة العربية،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للويس شيخو،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المشرق، بيروت، 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والشعراء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محمّد عبدالله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للقاضي عياض بن موسى اليحصبي الأندلسي،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أمين قره علي وأُسامة الرفاعي وجمال السيروان ونورالدين قره علي وعبد الفتاح السيد، مؤسسة علوم القرآن، مكتبة الفارابي،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للحافظ عبيد الله بن عبدالله بن أحمد الحاكم الحسكاني الحنفي، من أعلام القرن الخامس الهجري، تحقيق الشيخ محمّد باقر المحمودي، مؤسسة الأعلمي،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الأعشى في صناعة الإنشا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العباس أحمد بن عليّ القلقشندي، المُتوفّى سنة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المؤسسة المصرية العامّة للتأليف والترجمة والطباعة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لإسماعيل بن حمّاد الجوهري، المُتوفّى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أحمد عبدالغفور عطّار، دار العلم للملايين، الطبعة الرابعة،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إسماعيل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عالم الكتب، بيروت، الطبعة الخامسة،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الحسين مسلم بن الحجاج القشيري النيسابوري، المُتوفّى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الفکر، بیروت، الطبعة الثانية،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للشيخ زين الدين أبي محمّد علي بن يُونُس العاملي النباطّي البياضي،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باقر البهبودي، المكتبة المرتضوية لإحياء الآثار الجعفرية، إيران، مطبعة الحيدري، الطبعة الأُولى،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حجر الهيتمي المكّي،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عبدالوهاب عبداللطيف، مكتبة القاهرة، مصر،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اللامع في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آقا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عبدالله محمّد بن سعد بن منيع البصري الزهري، المُتوفّى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صادر،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رضي الدين أبي القاسم عليّ بن موسى بن جعفر بن طاؤس الحسني الحسيني،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محمّد بن عبدربّه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سعيد العريان، المكتبة التجارية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محمّد صادق بحر العلوم، المكتبة الحيدرية،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عيون صحاح الأخبار في مناقب إمام الأبرار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ليحيى بن الحسن بن البطريق الأسدي الحِلّي،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التابعة الجماعة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مهدي الحسيني اللاجوردي،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عبدالحسين أحمد الأميني النجفي المتوفّى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الإسلامية، 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القرآن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عبدالرحمن عبدالله بن يحيى بن المبارك اليزيدي، المُتوفّى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سليم الحاج، عالم الكتب،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الهندية في مذهب أبي حنيفة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من علماء الهند، دار إحياء التراث العربي، بيروت،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الجامع بين فني الرواية والدراية من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محمّد الشوكاني الصنعاني،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الملك العلي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لأحمد بن محمّد بن الصديق الحسني المغربي، المُتوفّى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 محمّد هادي الأميني، مطبعة نقش جهان، طهران، مكتبة الإمام أمير المؤمنين علي علیه السلام، أصفهان،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محمّد أحمد بن أعثم الكوفي، المُتوفّى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والبتول والسبطين والائمّة من ذريتهم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للمحدّث إبراهيم بن محمّد بن المؤيد الجويني، 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المحمودي، مؤسسة المحمودي،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شجاع شيرويه بن شهردار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السعيد ابن بسيوني زغلول، دار الكتب العلمية، بيروت،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لعبد القاهر بن طاهر بن محمّد البغدادي الإسفرائيني التميمي،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w:t>
      </w:r>
    </w:p>
    <w:p>
      <w:pPr>
        <w:pStyle w:val="BookText"/>
        <w:rPr/>
      </w:pPr>
      <w:r>
        <w:rPr>
          <w:rFonts w:ascii="IRNazanin" w:hAnsi="IRNazanin" w:eastAsia="IRNazanin"/>
          <w:color w:val="111111"/>
          <w:sz w:val="28"/>
          <w:sz w:val="28"/>
          <w:szCs w:val="28"/>
          <w:rtl w:val="true"/>
          <w:lang w:bidi="fa-IR"/>
        </w:rPr>
        <w:t>محیی الدین عبدالحمید، دار المعرفة،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الحسن النوبختي، من أعلام القرن الثالث الهجري، تحقيق السيّد محمّد صادق بحر العلوم، المكتبة المرتضوية، النجف الأشرف، المطبعة الحيدرية،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علي بن حزم الأندلسي الظاهري،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الشريف أبي القاسم عليّ بن الحسين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الأضواء، بيروت، 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في معرفة أحوال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بن محمّد بن محمد بن أحمد المالكي المكي، 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دار الكتب التجارية، مطبعة العدل،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وصي الله بن محمّد عبّاس،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إسحاق النديم،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في أحوال علماء المذهب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لمجد الدين محمّد بن يعقوب الفيروزآبادي،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يعقوب الكليني الرازي،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الغفّاري، المكتبة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لعزّ الدين أبي الحسن عليّ بن محمّد الشيباني، المعروف بابن الأثير، المُتوفّى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صادر،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بشر عمرو بن عُثمان بن قنبر، 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غوامض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لجار الله محمود بن عُمر الزمخشري،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الحجب والأستار عن أسماء الكتب والأسفار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إعجاز حسين النيسابوري الكنتوري، المُتوفّى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السيّد المرعشي، قم،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لمصطفى بن عبدالله، المعروف بحاجّي خليفة، المُتوفّى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للخواجة نصير الدين محمّد بن الحسن الطُوسي، المُتوفّى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شكّوري، مطبعة إسماعيليان،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الأثر في النصّ على الأئمّة الاثني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لأبي القاسم عليّ بن محمّد الخزّاز القمي الرازي، من أعلام القرن الرابع الهجري، تحقيق السلام عبداللطيف الكوه كمري الخوئي، انتشارات بیدار، مطبعة الخيام،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المحمّد بن يُوسُف الكنجي الشافعي،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الطبعة الثالثة،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عليّ أكبر الغفّاري، مؤسسة النشر الإسلامي التابعة لجماعة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والالقاب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الصدر، طهران،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لعلاء الدين عليّ المتّقي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الرسالة، بيروت، 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للشيخ محمّد بن عليّ بن عُثمان الكراجكي الطرابلسي، المُتوفّى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تحقيق الشيخ عبدالله نعمة،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في الإجازات وتراجم رجال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ليُوسُف بن أحمد البحراني، المُتوفّى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 السيّد محمّد صادق بحر العلوم، مؤسسة آل البيت علیهم السلام،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الفضل جمال الدين محمّد بن مكرّم بن منظور الافريقي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لشهاب الدين أبي الفضل أحمد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أوفست مؤسسة الأعلمي، بيروت، عن طبعة مجلس دائرة المعارف النظامية في حيدرآباد الدكن، الطبعة الثالثة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مآثر الإنافة في معالم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عبدالله القلقشندي، المُتوفّى سنة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عبدالستار أحمد فراج،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للقاضي السيّد نور الله الشوشتري،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المكتبة الإسلامية، طهران، الطبعة الثالثة،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فخرالدين بن محمّد علي الطريحي، المُتوفّى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السيّد أحمد الحسيني، المكتبة المرتضوية لإحياء الآثار الجعفرية، طهران، الطبعة الثانية،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عليّ الفضل بن الحسن الطبرسي،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الطبعة الأُولى،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للحافظ نورالدين علي بن أبي بكر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الكتاب العربي، بيروت، 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جعفر محمّد بن حبيب بن أُمية بن عمرو الهاشمي البغدادي،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الدكتورة إيلزة ليختن شتيتر، دار الآفاق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المزهر في علوم اللغة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الرحمن جلال الدين السيوطي، المُتوفّى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جاد المولى، ومحمّد أبي الفضل إبراهيم، وعلي محمّد البجاوي، دار إحياء الكتب العربية،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عبدالله الحاكم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لميرزا حسين النوري الطبرسي،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المكتبة الإسلامية، طهران، مؤسسة إسماعيليان،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محمّد الحسين بن مسعود بن محمّد الفرّاء البغوي،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الدكتور يوسف عبدالرحمن المرعشلي ومحمّد سليم سمارة وجمال حمدي الذهبي، دار المعرفة، بيروت،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عبدالزهراء الحسيني الخطيب، دار الأضواء، بيروت، 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زكريا يحيى بن زياد الفرّاء، المُتوفّى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 أحمد يوسف نجاتي ومحمّد علي النّجار، دار السرور،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عبدالله ياقوت بن عبدالله الحموي،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الفكر، بيروت، الطبعة الثالثة، </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أبي القاسم الخوئي، مدينة العلم،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الفرق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لشريف يحيى الأمين، دار الأضواء، بيروت،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من الأساتذة في مجمع اللغة العربية،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رضا كحّالة،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للواقدي،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عالم الكتب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قدامة،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الحسن عليّ بن إسماعيل الأشعري، 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محمّد محيى الدين عبد الحميد دار الحداثة،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لسعد بن عبدالله أبي خلف الأشعري القُمّي، المُتوفّى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جواد مشکور، مركز الانتشارات العلمية والثقافية،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العبّاس محمّد بن يزيد المُبَرِّد،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عبدالخالق عضيمة، عالم الكتب،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لأبي المؤيد الموفّق بن أحمد المكي، المعروف بأخطب خوارزم،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الشيخ محمّد السماوي، أوفست مكتبة المفيد، عن طبعة مطبعة الزهراء في النجف، قم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لأبي جعفر محمّد بن عليّ بن شهر آشُوب السروي المازندراني، المُتوفّى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للحافظ أبي الحسن عليّ بن محمّد 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الشيخ محمد باقر البهبودي،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للحافظ أبي المؤيد الموفّق بن أحمد بن محمّد البكري المكي الحنفي، المعروف بأخطب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نينوى،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في سنن الأقوال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لعلاء الدين علي المتّقي بن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السيد حسن الموسوي الخرسان، دار الكتب الإسلامية، طهران، الطبعة الخامسة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لمالك بن أنس،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محمّد فؤاد عبدالباقي،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محمّد بن أحمد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عليّ محمّد البجاوي،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لجمال الدين أبي المحاسن يوسف بن تغرى الاتابكي، المُتوفّى سنة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المؤسسة المصرية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السمطين في فضائل المصطفى والمرتضى والبتول والسبطين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يُوسُف الزرندي،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مخزن الأميني، النجف، مطبعة القضاء، الطبعة الأُولى،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لمجد الدين أبي السعادات المبارك بن محمّد الجزري المعروف بابن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طاهر أحمد الزاوي ومحمود محمّد الطفاحي، 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الشيخ محمّد عبده، تحقيق محمّد محيي الدين عبد الحميد، المكتبة التجارية الكبرى، مصر، 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يُوسُف بن عليّ بن المُطهّر الحِلّي، المعروف بالعلّامة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الشيخ عين الله الحسني الأرموي، مؤسسة دار الهجرة،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 في ذكر المعروفين بالكنى والألقاب والأنساب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عباس القُمّي،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أمير كبير،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لإسماعيل باشا البغدادي،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أوفست مكتبة المثنّى، بغداد عن طبعة استانبول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وسيلة المتعبّدين إلى متابعة سيّد المرسلين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حفص عُمر بن محمّد بن الخضر الملأ المَؤصِلي، المُتوفّى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مجلس دائرة المعارف العثمانية، حيدرآباد الدكن، الهند، 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لنصر بن مزاحم المنقري، المُتوفّى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عبدالسلام محمّد هارون، المؤسسة العربية الحديثة، القاهرة، أوفست مكتبة السيّد المرعشي النجفي،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اليقين في إمرة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عليّ بن موسى بن طاوُس،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الحيدرية، النجف، أوفست مؤسسة دار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للحافظ سليمان بن إبراهيم القندوزي الحنفي،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أوفست مكتبة بصيرتي عن طبعة دار الكتب العراقية في الكاظمية،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4" w:name="pg1282_12660"/>
    </w:p>
    <w:p>
      <w:pPr>
        <w:pStyle w:val="Heading2"/>
        <w:numPr>
          <w:ilvl w:val="1"/>
          <w:numId w:val="1"/>
        </w:numPr>
        <w:rPr/>
      </w:pPr>
      <w:bookmarkStart w:id="145" w:name="__RefHeading___Toc3242468_373438147"/>
      <w:bookmarkStart w:id="146" w:name="_Toc55"/>
      <w:bookmarkEnd w:id="144"/>
      <w:bookmarkEnd w:id="145"/>
      <w:r>
        <w:rPr>
          <w:rtl w:val="true"/>
        </w:rPr>
        <w:t>فهرس المحتوى</w:t>
      </w:r>
      <w:bookmarkEnd w:id="146"/>
    </w:p>
    <w:p>
      <w:pPr>
        <w:pStyle w:val="BookText"/>
        <w:rPr/>
      </w:pPr>
      <w:r>
        <w:rPr>
          <w:rFonts w:ascii="Amiri" w:hAnsi="Amiri" w:eastAsia="Amiri" w:cs="Amiri"/>
          <w:color w:val="111111"/>
          <w:sz w:val="28"/>
          <w:sz w:val="28"/>
          <w:szCs w:val="28"/>
          <w:rtl w:val="true"/>
          <w:lang w:bidi="ar-SA"/>
        </w:rPr>
        <w:t>التعريف بالمؤلّف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اسمُه ونسبتُه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سفره إلى العراق</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اتّصاله بأبي المظفَّر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اتّصاله بعلاء الدين الجُويني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تجديده وإبداعه في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تاریخ تأليفه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محتواهُ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النسخ المعتمدة في تحقيق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خطبة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مذاهب الناس في هذه المسألة، وتقرير الصحيح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إبطال أقوال الخصوم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المعتبرة 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الإمام معصوماً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أفضل من رعيته في ما هو إمام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عالماً بكلّ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الذي يتعيّن به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تفصيل المذاهب في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أنّ الإمام بعد رسول الله صلی الله علیه وآله وسلم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الجليّة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بالبراهين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باقي الأئمّة علیهم السلام</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شُبَه الخُصوم والجواب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شُبَه المنكرين الإمامة عليّ علیه السلام</w:t>
      </w:r>
    </w:p>
    <w:p>
      <w:p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مطاعن الخوارج وغيرهم في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فساد ما قالته الطوائف من الشيعة المنكرين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غيبة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أغلب المترجمين له أنه كتب بعض الأفاضل في حواشيه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ميثماً حيثما وُجد فهو بكسر الميم إلّا ميثم البحراني وجَدّه ميثم بن المُعلّى فإنّهما بفتح الميم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الفُوطي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المَلك عزّ الدين عبد العَزيز بن جَعفر النَيسَابوري توفّي في مُنتصَف ذِي القَعْدَة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وتولّى شحنگيّة واسط والبَصْرَة، وكان حَسَن السِيرة، عظيم الناموس، ودُفن في مشهد عليّ علیه السلام، ورثاه الشعراء 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يُقيمُها السلطان في بلدٍ لضبطه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مصباح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مصباح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كبيرة في البحرين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198:10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316:15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کشف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108:18</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332:2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230:21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329/61:25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172:6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691/265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332:2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البهية في الترجمة الميثميّة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كشكول الشيخ يوسف البحراني </w:t>
      </w:r>
      <w:r>
        <w:rPr>
          <w:rFonts w:eastAsia="IRNazanin" w:cs="IRNazanin"/>
          <w:b w:val="false"/>
          <w:bCs w:val="false"/>
          <w:i w:val="false"/>
          <w:iCs w:val="false"/>
          <w:color w:val="333333"/>
          <w:sz w:val="20"/>
          <w:szCs w:val="20"/>
        </w:rPr>
        <w:t>42:1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61:24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197:10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المثاني، والتصحيح من الذريعة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طرف بادية الشام، وترجم له الشيخ آقا بزرك في الضياء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اليساني، وفي مورد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محمد بن إبراهيم بن يوسف الميسي الشامي</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المقدمة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عنه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أنفح</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من الخوارج، أصحاب نَجدة بن عامر الحَنفي،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وكان باليمامة، قَتَلَه أصحابه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الناس فرض الإمامة، وإنّما عليهم أن يُراعوا العدل والإنصاف والحقّ فيما بينهم، فإن لم يستطيعوا أن يراعوا تحقيق ذلك، وكان لا بدَّ للناس من إمام لإقامة العدل بينهم جاز لهم ذلك، والأمّة غير محتاجة إلى إمام ولا غيره، وإنَّما علينا وعلى الناس أن نُقيم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عبدالرحمن بن كيسان، أبو بكر الأصم، من قدماء المعتزلة وطبقته أقدم من طبقة أبي الهذيل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1685/437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عمرو الفُوطي، الذي تُنسب إليه فِرقة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المُعتزلة، والمتوفّى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واللُطف فى عُرف المتكلّمين عبارة عمّا يدعو إلى فعل واجبٍ أو يصرف عن قبيحٍ، وهو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يقع عنده الواجب ولولاه لم يقع، فيسمّى توفيقاً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عنده أقرب إلى فعل الواجب أو ترك القبيح وإن لم يقع عنده الواجب، ولا أن يقع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يُوصف بأكثر من أنّه لُطف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أبي الحسن علي بن إسماعيل الأشعري المُتوفّى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والذي كان أوّلاً تلميذاً لأبي على الجُبَّائي، أحد شيوخ المعتزلة، وأخذ الأشعري أدلّة المعتزلة في سبيل المدافعة عن عقائد السنّة،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تثبت بالاتفاق والاختيار دون النصّ والتعيين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عبدالوهاب بن سلّام الجُبَّائي، أبو علي، من شيوخ المعتزلة، ورئيس علماء الكلام في عصره، وإليه تُنسب 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تفسير مطوّل ردّ عليه الأشعري،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عبدالوهاب الجُبَّائي، أبو هاشم، عالم بالكلام، من كبار المعتزلة، وفرقة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إليه، له 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توفّي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أحمد بن محمود الكعبي، البلخي الخُراساني، أبو القاسم، أحد شيوخ المعتزلة، كان رأس طائفة منهم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أقام ببغداد مدّة طويلة، توفّي ببلخ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مصنّفات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تأييد مقالة أبي الهذيل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الطيِّب البصري، أبو الحسين، متكلّم، أُصولي، شيخ المعتزلة في وقته،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تصفُّح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تُوفّى فى بغداد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393/587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يوجبوه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عمرو الفوطي، تقدمت ترجمته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شعائره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مقالات الفرق في وجوب الإمامة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الأحكام السُلطانية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مآثر الإنافة </w:t>
      </w:r>
      <w:r>
        <w:rPr>
          <w:rFonts w:eastAsia="IRNazanin" w:cs="IRNazanin"/>
          <w:b w:val="false"/>
          <w:bCs w:val="false"/>
          <w:i w:val="false"/>
          <w:iCs w:val="false"/>
          <w:color w:val="333333"/>
          <w:sz w:val="20"/>
          <w:szCs w:val="20"/>
        </w:rPr>
        <w:t>29:1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تفيد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المصنّف يستعرض رأي الخصم، وسيأتي جوابه لاحقاً</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للفرص</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بالخير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المساواة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المعاتب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بالغَضَاضَة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المنقصة والعيب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والظاهر التقرير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يُسوّي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إكمال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الذي لا يُلتفت إليه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أدلاة،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بياض بقدر حرفين أو ثلاثة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الظاهر،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له منه وتصدّقه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فِرقة من الشيعة، قالوا بإمامة الأئمة السنة الأُوّل علیهم السلام، وأن السابع هو إسماعيل بن جعفر الصادق علیه السلام، وليس الإمام موسى الكاظم علیه السلام الله كما يقول الإمامية، فالأئمة عندهم سبعة، ولهذا أُطلق عليهم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بأمرين أحدهما</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الناحية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ذكر المعارضات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عن الأولى من المعارضات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عن الثانية من المعارضات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عن الثالثة من المعارضات، وهي الأخيرة، ولا رابع لها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ويقتضي أن يكون الوجه الثاني كما ذكر أولاً، وهكذا البرهان الثالث الآتي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لزيفهما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للرعية، وكذا في المورد الآتي</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ولعذر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بهذه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باختيارهما</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والظاهر ولا يتم بدونها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313/114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239/195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المقصود الأول من الإمامة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ادعا وبحت ثلث،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بدون نقاط، والذي أثبتناه هو استظهار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 وعجز، وقصر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وأبحاث</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مع الإيمان ،معصية، كما لا ينفع مع الكفر طاعة،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بلا عمل، كأنّهم قدّموا الإيمان وأرجأوا العمل، أي أخّروه، لانهم يرون أنّهم لو لم يُصلّوا ولم يصوموا نجّاهم إيمانهم، وبذلك أسقطوا الوعيد جملةً عن المسلمين،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مع الإيمان سيّئة جلت أو قلت، أصلاً، ولا ينفع مع الشِّرك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يستحقُّها كل من قام بها إذا كان عالماً بالكتاب والسنّة، وإنّه لا تثبت الإمامة إلا بإجماع الأمّة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القول إلى الراونديّة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شيعة ولد العباس بن عبدالمطلب، وقد خصّصوا الإمامة بالعباس وولده من بين بطون قريش كلها، وظهر قولهم في أيام المنصور والمهدي العباسيين، وينسبون إلى ابن الراوندي، أو إلى 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قريبة من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فرق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يسار البصري، أبو سعيد، تابعي، ولد بالمدينة، وعاش في البصرة، وتوفي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أعلام الزركلي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نظر المذاهب المختلفة في هذه المسألة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ترجمة الإمام عليّ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784/259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26419/131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116/420</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وأنظر الردّ عليه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وأنظر الردّ عليه 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لمسابقتهم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لأن أقدّم، وما أثبتناه استظهار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فخصوا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من جواب الخامسة من المعارضات الآتية أنّ في هذا الموضع سقطاً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يكن وعليها تيسٌ،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ترك فراغاً بدل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 واحدة، ولعل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أخشى عليها تيساً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الحميري، هو إسماعيل بن محمّد بن يزيد بن ربيعة الحميري من شعراء الإمامية المتقدِّمين، وستأتي ترجمته لاحقاً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 على رسلكم معشر بني هاشم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ومما رواه 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الخّدري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 بيتي سيلقون بعدي من أُمتي قتلاً وتشريداً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أشدّ قومنا لنا بغضاً بنو أمية وبنو المغيرة وبنو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متعلّقه، وفي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لتعلقه بها، والظاهر ما أثبتناه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يخرج، وما أثبتناه من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الاكل من الثَّقَل والكَرْب عند امتلاء البطن بالطعام،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استثثار الظالم بالحقوق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هضم حقوق المظلوم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والغارب الكاهل، والكلام تمثيل للترك وإرسال الأمر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 بياض يدلّ على السقط، والسياق يقتضيها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بالعين المهملة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أقاربهم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مطالبته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فيتابعون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والظاهر بتجديد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بالدين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الذين يقتلهم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ظهور الحجة وقيام الناصر، وأثبتناه وفقاً لما تقدم في جوابه عن الثانية من المعارضات</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خوفه من قول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إنكار،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متانة،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القائلون بإمامة زيد بن علي بن الحسين بن علي بن أبي طالب علیهم السلام في وقته، وإمامة إبنه يحيى بن زيد بعده، وقد استُشهد زيد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أن ثار على والي العراق، يوسف بن عمر الثقفي، عامل هشام بن عبدالملك، وثار إبنه يحيى بناحية الجوزجان واستُشهد هناك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 بن عبدالله الأشعري بعد أن ذكر فِرق الزيدية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وزعمت هذه الفرق أنّ الأمر كان بعد رسول الله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للحسن، ثم للحسين نصُّ من رسول الله صلی الله علیه وآله وسلم ووصيّة منه إليهم، واحداً بعد واحد، فلما مضى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في رجلين من أولادهما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بن الحسين علیه السلام، والحسن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محمد بن يزيد بن ربيعة الحميري، أبو هاشم، شاعر إمامي متقدّم، جعله أبو الفرج الاصفهاني ثالث ثلاثة هم أكثر الناس شعراً في الجاهلية والإسلام، وجعله أبو عبيدة أشعر المحدثين، وأكثر شعره في مدح أهل البيت علیهم السلام، وإظهار حقّهم، وبيان مظلوميتهم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أبا عبد الله علیه السلام لقى السيّد بن محمد الحميري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سمَّتك أُمّك سيّداً، وُفِّقت في ذلك، وأنت سيد الشعراء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المباركة في أمير المؤمنين عليّ بن أبي طالب علیه السلام حين تصدّق بخاتمه للسائل وهو في حال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6503/478</w:t>
      </w:r>
      <w:r>
        <w:rPr>
          <w:rFonts w:ascii="IRNazanin" w:hAnsi="IRNazanin" w:eastAsia="IRNazanin"/>
          <w:b w:val="false"/>
          <w:b w:val="false"/>
          <w:bCs w:val="false"/>
          <w:i w:val="false"/>
          <w:i w:val="false"/>
          <w:iCs w:val="false"/>
          <w:color w:val="333333"/>
          <w:sz w:val="20"/>
          <w:sz w:val="20"/>
          <w:szCs w:val="20"/>
          <w:rtl w:val="true"/>
        </w:rPr>
        <w:t xml:space="preserve">، تفسیر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عن صفات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مصنّفات المبرّد، ذكره ياقوت الحموي وابن النديم، وموضوعه في صفات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يزيد الثَّمالي الأزدي، إمام من أئمّة اللغة والأدب مشهور، له مصنّفات تناهز المائة،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المقصور والممدود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الكميت بن زيد بن خنيس، أبو المستهل، الأسدي، شاعر مقدّم، عالم بلغات العرب، خبير بأيّامها، فصيح من شعراء مضر وألسنتها، قال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شعر الكميت لم يكن للَّغة 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الكميت معروفاً بالتشيُّع والولاء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مشهوراً بذلك، وأشهر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86/69</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رياش أحمد بن إبراهيم القيسي في شرح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منتفية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ذكر وجهاً واحداً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ميمون بن قيس بن جندل، أبو بصير، المعروف بأعشى قيس، ويقال له أعشى بكر بن وائل، والأعشى الكبير، من شعراء الطبقة الأُولى في الجاهلية، وأحد أصحاب المعلقات، وكان يُغنّي بشعره، فسمِّي صنّاجة العرب، ولُقُب بالأعشى لضعف بصره، توفّي في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 في أول الاستدلال بالنصوص</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والظاهر ما أثبتناه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ظاهر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أُبَيّ بن مالك بن الحارث الخزرجي، المشهور بابن سلول، وسلول جدته لأبيه، رأس المنافقين صدر الإسلام، كان سيد الخزرج في أواخر جاهليتهم، وأظهر الإسلام بعد وقعة بدر تقيةً، وخذل المسلمين أحد وتبوك، وتوفّي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تصحيف تولّى أو تخلّى، أي عن نصرتهم، لأنّ المعروف في مصادر التاريخ والتفسير أنّ عبادة بن الصامت تبرّأ منهم ونبذ حلفهم، وأقام عبدالله بن أبي على نصرتهم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عبادة بن الصامت بن قيس الأنصاري الخزرجي أبو الوليد صحابي، شهد العقبة وبدراً وسائر المشاهد، وحضر فتح مصر، وولي القضاء بفلسطين، ومات بالرملة أو ببيت المقدس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4497/268</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 في والحج عليهم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باضافة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ءَامنُوا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على النصّ المذكور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الجميع</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أثبتت الولاية التي نفاها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مما تقدّم في الأول من الوجوه التي ذكرها الخصم لإثبات 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استئنافية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عاداتهم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الوجه الثالث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 بكمال الخشوع والخضوع</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مخّلاً بالخشوع بها لكان فاعله مستحقّ الملامة لا المدح، لكنّ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مدَحهُ فيبطُل ذلك</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وأن يكون منعه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والظاهر أنّ في العبارة المتقدمة سقطاً أو تحريفاً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وصوناً</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بحلنا، ولعله تصحيف بحملها</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ممّا تقدّم في الوجه الأول من الوجوه التي ذكرها الخصم لمنع حمل الآية على الامامة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ويقتضي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وفق ما ذكره أولاً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ممّا تواتر نقله وروايته عند علماء الفريقين، حيث رواه عن النبي صلی الله علیه وآله وسلم نحو مائة رجل، ورواه أحمد بن حنبل من أربعين طريقاً، وابن جرير الطبري من نيف وسبعين طريقاً، والجزري المقرئ من ثمانين طريقاً، وأبو سعيد السجستاني من مائة وعشرين طريقاً، والحافظ أبو بكر الجعابي من مائة وخمسة وعشرين طريقاً، والحافظ أبو العلاء العطّار الهمداني بمائتين وخمسين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البغوي في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4767/172</w:t>
      </w:r>
      <w:r>
        <w:rPr>
          <w:rFonts w:ascii="IRNazanin" w:hAnsi="IRNazanin" w:eastAsia="IRNazanin"/>
          <w:b w:val="false"/>
          <w:b w:val="false"/>
          <w:bCs w:val="false"/>
          <w:i w:val="false"/>
          <w:i w:val="false"/>
          <w:iCs w:val="false"/>
          <w:color w:val="333333"/>
          <w:sz w:val="20"/>
          <w:sz w:val="20"/>
          <w:szCs w:val="20"/>
          <w:rtl w:val="true"/>
        </w:rPr>
        <w:t xml:space="preserve">،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الدولابي في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228/168</w:t>
      </w:r>
      <w:r>
        <w:rPr>
          <w:rFonts w:ascii="IRNazanin" w:hAnsi="IRNazanin" w:eastAsia="IRNazanin"/>
          <w:b w:val="false"/>
          <w:b w:val="false"/>
          <w:bCs w:val="false"/>
          <w:i w:val="false"/>
          <w:i w:val="false"/>
          <w:iCs w:val="false"/>
          <w:color w:val="333333"/>
          <w:sz w:val="20"/>
          <w:sz w:val="20"/>
          <w:szCs w:val="20"/>
          <w:rtl w:val="true"/>
        </w:rPr>
        <w:t xml:space="preserve">، الشجري في أمالیه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القاضي عياض في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علاء الدین بن بلبان في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6891/42</w:t>
      </w:r>
      <w:r>
        <w:rPr>
          <w:rFonts w:ascii="IRNazanin" w:hAnsi="IRNazanin" w:eastAsia="IRNazanin"/>
          <w:b w:val="false"/>
          <w:b w:val="false"/>
          <w:bCs w:val="false"/>
          <w:i w:val="false"/>
          <w:i w:val="false"/>
          <w:iCs w:val="false"/>
          <w:color w:val="333333"/>
          <w:sz w:val="20"/>
          <w:sz w:val="20"/>
          <w:szCs w:val="20"/>
          <w:rtl w:val="true"/>
        </w:rPr>
        <w:t xml:space="preserve">، الخطيب البغدادي في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ابن عساكر في ترجمة الإمام أمير المؤمنين علیه السلام من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وأخرجه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بأكثر من ثمانية وعشرين طريقاً</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حديث المناشدة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عساکر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غريب القرآن وتفسيره لابن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 غریب القرآن لابن الملقِّن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2963/457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نُكحت بغير إذن مواليها،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1102/407</w:t>
      </w:r>
      <w:r>
        <w:rPr>
          <w:rFonts w:ascii="IRNazanin" w:hAnsi="IRNazanin" w:eastAsia="IRNazanin"/>
          <w:b w:val="false"/>
          <w:b w:val="false"/>
          <w:bCs w:val="false"/>
          <w:i w:val="false"/>
          <w:i w:val="false"/>
          <w:iCs w:val="false"/>
          <w:color w:val="333333"/>
          <w:sz w:val="20"/>
          <w:sz w:val="20"/>
          <w:szCs w:val="20"/>
          <w:rtl w:val="true"/>
        </w:rPr>
        <w:t xml:space="preserve">، تفسير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نُكحت بغير إذن وليها،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بغير إذن مولاها، وفي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لبيد بن ربيعة بن مالك، أبو عقيل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شعراء المعلّقات في الجاهلية، من أهل عالية نجد، أدرك الإسلام، ووفد على النبي الأكرم صلی الله علیه وآله وسلم فأسلم، ويُعدّ من المؤلّفة قلوبهم، وسكن الكوفة، وعاش عمراً طويلاً حتّى توفّي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قوائم الدوابّ</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الحسين بن أحمد الزوزني، المتوفّى سنة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المولى في هذا البيت بمعنى الأولى بالشيء،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مَأْوَاكُم النَّارُ هِيَ مَوْلاكُم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أولى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منظور، المتوفّى سنة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شرح هذا البيت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أولى موضع أن تكون فيه الحرب</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أقسام المولى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شرح المعلقات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غياث بن غوث بن الصلت، من بني تغلب، أحد الشعراء الثلاث المتّفق على أنّهم أشعر أهل عصرهم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والفرزدق والأخطل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على المسيحية، في أطراف الحيرة بالعراق، واتّصل بالأمويين وأكثر من مدح ملوكهم، وتوفّي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والديوان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بعده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له، مطلعها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يطلبون به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لغبوا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 واستكبر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تثأروا، وفي آخر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ثأروا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للأخطل يمدح بها عبدالملك بن مروان مطلعها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زياد بن عبدالله الديلمي، المعروف بالفرّاء إمام الكوفيين في النحو واللغة، وأعلمهم بفنون الأدب،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أمير المؤمنين في النحو، وقال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الفرّاء ما كانت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وانتقل إلى بغداد، وعهد إليه المأمون بتربية ابنيه، فعاش متردّداً بين الكوفة وبغداد، وله مصنّفات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تلحن فيه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كثير، مات في طريق مكّة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محمد بن بشار، أبو بكر الأنباري، من أعلم أهل زمانه بالأدب واللغة، ومن أكثر الناس حفظاً للشعر والأخبار، ولد في 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الفرات من جهة العراق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يتردّد إلى أولاد الخليفة العباسي الراضي بالله يعلّمهم،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السبع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توفّي ببغداد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1042/610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منقوطتين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ببعضهم</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قبلين غير منقوطة،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فثبتت</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لا يمكن،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لا ينكر</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الوضع</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نحكم بصحة اقتران مفهوم من مفهوم الأولى، ولعلّ العبارة مصحفة أو مكرّرة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المثنى التيمي بالولاء، البصري، أبو عبيدة النحوي، من أئمة العلم بالأدب واللغة، له مصنّفات عديدة تقرب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في مختلف العلوم، وكان مولده في البصرة، وتوفّي بها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العققَة والبَررة من نوادر المخطوطات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الفهرست للنديم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مسعدة المجاشعي بالولاء، البلخي، البصري، أبو الحسن الأخفش الأوسط، نحوي، عالم باللغة والأدب، أخذ العربية عن سيبويه، له مصنّفات،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أبيات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بلخ، وعاش في البصرة وتوفّي 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السّري بن سهل، أبو إسحاق الزجّاج، عالم بالنحو واللغة، تعلّم النحو من المبرّد، وكان مؤدّباً لابن عبيد الله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المعتصم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بن علي بن عبدالله، أبو الحسن الرُّمُاني، باحث معتزلي مفسّر، من كبار النحاة، له نحو مائة مُصنّف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كتاب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سامراء، ومولده في بغداد، وتوفّي بها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قوله بالمعلقة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جَعَلْنَا مَوَالِيَ مِمَّا تَرَكَ الوَالِدَانِ والأَقْرَبُونَ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الفرّاء والمبرّد، والآية من 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والآية من سورة ق </w:t>
      </w:r>
      <w:r>
        <w:rPr>
          <w:rFonts w:eastAsia="IRNazanin" w:cs="IRNazanin"/>
          <w:b w:val="false"/>
          <w:bCs w:val="false"/>
          <w:i w:val="false"/>
          <w:iCs w:val="false"/>
          <w:color w:val="333333"/>
          <w:sz w:val="20"/>
          <w:szCs w:val="20"/>
        </w:rPr>
        <w:t>37:50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عبدالملك بن قُرَيب بن علي الباهلي، أبو سعيد الأصمعي، منسوب إلى جدّه أصمع، عالم باللغة والشعر والبلدان،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البصرة، وتُوفي بها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410:10</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أولاً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الناس</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يثأروا، وصححناه وفقاً لما تقدّم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تخريجاته في ص </w:t>
      </w:r>
      <w:r>
        <w:rPr>
          <w:rFonts w:eastAsia="IRNazanin" w:cs="IRNazanin"/>
          <w:b w:val="false"/>
          <w:bCs w:val="false"/>
          <w:i w:val="false"/>
          <w:iCs w:val="false"/>
          <w:color w:val="333333"/>
          <w:sz w:val="20"/>
          <w:szCs w:val="20"/>
        </w:rPr>
        <w:t>108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ولم ينسبوه لراوٍ</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ظاهر معلوم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الابط إلى نصف العضُد من 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ضَبعان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حسان بن ثابت بن المنذر الخزرجي الأنصاري، أبو الوليد، صحابي، شاعر النبيّ صلی الله علیه وآله وسلم، وأحد المخضرمين الذين أدركوا الجاهلية والإسلام، ومات مكفوفاً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 صحته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سملنا</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مخالفتهم وموالفتهم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النسختين على</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 والمساعدة</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التكثّر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والسماوات مطويات بيمينه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ذلك أنَّ الكافر إذا مات طفلاً دخل الجنة، أو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تعين النصيب في الجنّة، فلم لا يجوز أن تكون أولى بكم مما كنتم فيه من دار الدنيا، أو من فوقكم في عرصات القيامة، ومعلوم أنَّهما الجنّة والنار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أ</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يثأروا، وأثبتناه وفقاً لما تقدّم</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تخريجه في ص </w:t>
      </w:r>
      <w:r>
        <w:rPr>
          <w:rFonts w:eastAsia="IRNazanin" w:cs="IRNazanin"/>
          <w:b w:val="false"/>
          <w:bCs w:val="false"/>
          <w:i w:val="false"/>
          <w:iCs w:val="false"/>
          <w:color w:val="333333"/>
          <w:sz w:val="20"/>
          <w:szCs w:val="20"/>
        </w:rPr>
        <w:t>118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 تخريجه في ص </w:t>
      </w:r>
      <w:r>
        <w:rPr>
          <w:rFonts w:eastAsia="IRNazanin" w:cs="IRNazanin"/>
          <w:b w:val="false"/>
          <w:bCs w:val="false"/>
          <w:i w:val="false"/>
          <w:iCs w:val="false"/>
          <w:color w:val="333333"/>
          <w:sz w:val="20"/>
          <w:szCs w:val="20"/>
        </w:rPr>
        <w:t>108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لا ننال فيلزم،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فلزم، والظاهر ما أثبتناه</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بأنّك</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ونقصه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ونافسوا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تحملوها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له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بالنصرة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والمتبادر</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ويقتضى أن يكون النص كما ذكر أولاً</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1091/642</w:t>
      </w:r>
      <w:r>
        <w:rPr>
          <w:rFonts w:ascii="IRNazanin" w:hAnsi="IRNazanin" w:eastAsia="IRNazanin"/>
          <w:b w:val="false"/>
          <w:b w:val="false"/>
          <w:bCs w:val="false"/>
          <w:i w:val="false"/>
          <w:i w:val="false"/>
          <w:iCs w:val="false"/>
          <w:color w:val="333333"/>
          <w:sz w:val="20"/>
          <w:sz w:val="20"/>
          <w:szCs w:val="20"/>
          <w:rtl w:val="true"/>
        </w:rPr>
        <w:t xml:space="preserve">، صحیح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متأوّل</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1085/638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32936/607</w:t>
      </w:r>
      <w:r>
        <w:rPr>
          <w:rFonts w:ascii="IRNazanin" w:hAnsi="IRNazanin" w:eastAsia="IRNazanin"/>
          <w:b w:val="false"/>
          <w:b w:val="false"/>
          <w:bCs w:val="false"/>
          <w:i w:val="false"/>
          <w:i w:val="false"/>
          <w:iCs w:val="false"/>
          <w:color w:val="333333"/>
          <w:sz w:val="20"/>
          <w:sz w:val="20"/>
          <w:szCs w:val="20"/>
          <w:rtl w:val="true"/>
        </w:rPr>
        <w:t xml:space="preserve">، والمنتخب منه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العقيلي</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لأنّه يوجب</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يستقبل</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هذا الموضع سقطاً</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مُرادته الباقي يستثنى</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الشبهات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منفّذاً للأحكام</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3724/638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يحصر</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لدعاه</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 وفي العبارة الآتية اضطراب</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تصحيف نظيره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تفسير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تفسير الالوسي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جُلّ المفسرين أنّه لما نزلت هذه الآية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قرابتك هؤلاء الذين وجبت علينا مودتهم؟ فقال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وفاطمة وابناهما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تفسیر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945/560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3731/636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علیه السلام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3720/636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الواقعة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تخريجاته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1143/670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115/42</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144/101</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33006/618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32953/610</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4175/62</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965/446</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33045/625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3790/664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4787/179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تخريجاته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الخصائص لابن جنّي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الأشباه والنظائر في النحو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اصطُلح هذا الاسم على التصوّف، لأنَّ المتصوّفة يقولون بتصفية القلب عن موافقة البَرِيّة، ومفارقة الأخلاق الطبيعية، وإخماد صفات البشرية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11:58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88/61</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139/178</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6286/92</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تلعثم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مكث وتأنّى</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إن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وفيه أيضاً أنّه علیه السلام أسلم وله خمس عشرة سنةً، أو ستّ عشرة سنةً، وفي كتاب 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عليّ علیه السلام وهو ابن أربع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وله خمس عشرة سنةً</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 سنة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 تصحيف ولذلك</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13:49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وسيلة المتعبدين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تاریخ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2705/415</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تاريخ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1012/483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منتخب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تخريجاته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اعتدائها، وهو تصحيف صحيحه ما أثبتناه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626/316</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عن شرح المواقف للقاضي عضد الدين الأيجي</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والآية من سورة 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6503/478</w:t>
      </w:r>
      <w:r>
        <w:rPr>
          <w:rFonts w:ascii="IRNazanin" w:hAnsi="IRNazanin" w:eastAsia="IRNazanin"/>
          <w:b w:val="false"/>
          <w:b w:val="false"/>
          <w:bCs w:val="false"/>
          <w:i w:val="false"/>
          <w:i w:val="false"/>
          <w:iCs w:val="false"/>
          <w:color w:val="333333"/>
          <w:sz w:val="20"/>
          <w:sz w:val="20"/>
          <w:szCs w:val="20"/>
          <w:rtl w:val="true"/>
        </w:rPr>
        <w:t xml:space="preserve">، تفسیر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البداية والنهایة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77/480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روائع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محمد الهاشمي، كبير الطالبيين في عهده، كان جليلاً رئيساً فاضلاً ورعاً، وكان يلي صدقات أمير المؤمنين علیه السلام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الحسن المثني بن الحسن السبط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يُكنى أبا علي وأُمّه فاطمة بنت الحسين علیها السلام، المُتوفّى في حبس المنصور بالهاشمية في ذي القعدة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ابن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الطالبيين،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ويلقب بالمحض لأنَّ أباه الحسن بن الحسن علیه السلام وأُمّه فاطمة بنت الحسين علیه السلام، وکان يُشبّه برسول الله صلی الله علیه وآله وسلم، وكان قوي النفس شُجاعاً، وتُوفّي بعد وفاة أخيه الحسن المثلث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عبد الله، الملقب بالأرقط وبالمهدي وبالنفس الزكيّة، أحد الأمراء الأشراف من الطالبيين، ولد ونشأ بالمدينة، كان غزير العلم، شُجاعاً سَخياً حازماً، استشهد في المدينة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سقّاءً، خدم الإمام الصادق علیه السلام وسقاه ثلاث عشرة سنة،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المراد أبا يزيد طيفور بن عيسى البسطامي المتوفّى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فهو أمر مستبعد، لأن وفاة الإمام الصادق علیه السلام كانت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طيفور البسطامي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معروف بن فيروز الكرخي، أبو محفوظ أحد أعلام الزهاد والمتصوفين، كان أبواه نصرانيين، فسلماه إلى المعلم وهو صبي، وكان المعلم 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ثالث ثلاثة، وهو يقول بل هو الواحد، فضربه المعلم ضرباً مُبرّحاً، فهرب ومضى إلى الرضا علیه السلام وأسلم على يده، وأسلم أبوه ببركات الإمام أيضاً، واشتهر معروف بالصلاح وقصده الناس للتبرك به حتى كان الإمام أحمد بن حنبل في جملة من يختلف إليه، تُوفّي ببغداد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التلمذ</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ويثبت</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الرعيّة تختبر مدّعي الإمامة لمعرفة صدقه، كما امتحنت عبدالله الأفطح بمسائل الفقه فلم يجب عنها</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لهم، ولعله تصحيف قتالهم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المغيرة بن سعيد العجلي، المقتول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وكان مولى لخالد بن عبدالله 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فرقة من الغُلاة، منسوبون إلى عبد الله بن ناووس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عجلان بن ناووس، نسبة إلى ناووسا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أفطح الرأس، بمعنى أنه كان ذا رأسٍ عريض، أو أفطح الرجلين، وهو أن يرتفع أخمص قدمه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عمّار بن موسى الساباطي،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لهم أيضاً الشُمطية، والشُميطية، والسميطية، وهم أتباع يحيى بن شميط الأحمسي، أو ابن أبي شميط، أو يحيى بن أبي السميط، أحد أتباع المختار وأعوانه على إمارته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وهم التميمية</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يونس بن عبدالرحمن مولى علي بن يقطين بن موسى مولى بني أسد، أبو محمد، كان وجهاً من وجوه الإمامية، متقدّماً، عظيم المنزلة، ولد في أيام هشام بن عبدالملك، ورأى جعفر بن محمد علیه السلام ولم يروِ عنه، وروى عن الكاظم علیه السلام، وكان الرضا علیه السلام يُشير إليه في العلم والفتيا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وصية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لقب أُطلق على الإمامية الذين قطعوا بموت الإمام موسى الكاظم علیه السلام، مقابل الواقفة الذين زعموا بأنّه لم 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والقطعية هم الاثنا عشرية على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بعد موسى الكاظم علیه السلام ولده على الرضا علیه السلام ومشهده بطُوس، ثُمّ ابنه محمّد الجواد علیه السلام ومشهده في الكاظمية قرب بغداد، ثُمّ بعده على الهادي علیه السلام ثُمّ الحسن العسكري علیه السلام وبعده الإمام المهدي المنتظر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هذا البحث والردود عليه، أُنظر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فباطل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4154/470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أبا بكر في الصلاة فوجب أن يبقى</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ليؤتد</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259/166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 وكلاهما تصحيف صحيحه ما أثبتناه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يضاف إلى هذا ما أخرجه الشيخ الصدوق والشيخ المفيد من أنَّ الحديث روي بالنصب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اقتدوا باللذين من بعدي أبا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فهما المنادَيين بالاتباع، أي اتّباع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وعِترة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الافصاح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4175/62</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علیه السلام من تاریخ 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83/170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3672/613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الساتر والملجأ يحجز العدوّ عن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انهزموا فما كانت لهم كانفة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134/296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ديننا</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والمراد بابن النابغة هو عمرو بن العاص</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ليطيعوه ويسلموه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يمهد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2368/1337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2832/29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المثل</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الزيدية، أصحاب الحسن بن صالح بن حيّ، وهو كوفي، ولد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قالوا بأفضلية أمير المؤمنين علي بن أبي طالب علیه السلام على الناس بعد رسول الله صلی الله علیه وآله وسلم، وقالوا إنّه أولى بالإمامة، وإنّ بيعة أبي بكر ليست بخطأ، ووقفوا في أمر عثمان، فهم أقرب فرق الزيدية إلى السنّة، إذ يأخذون بأحكام أبي بكر وعمر، وفي الفروع يأخذون بأحكام أبي حنيفة إلّا في بعض المسائل التي يوافقون فيها الشافعي والشيعة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فيستبين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201/127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240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الإمام</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جاء</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نسند</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من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الله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تصحيح الأعتقاد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الشمطية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مع الإيمان معصية، كما لا ينفع مع الكفر طاعة،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بلا عمل، كأنهم قدّموا الإيمان وأرجأوا العمل، أي أخّروه، لأنّهم يرون أنهم لو لم يُصلّوا ولم يصوموا نجّاهم إيمانهم، وقد أسقطوا الوعيد جملةً عن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الذين يقعون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يتأتى</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علي الجواد علیه السلام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انقرضوا ولا بقية لهم</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کمال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12:19</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الأمزجة كثير مشهور</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عقيلتنا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لما بلغ مائتي عام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المتوغر، وما أثبتناه من المصادر، واختلف في الإصابة فجاء في باب العين كما أثبتناه، وفي باب في الميم ضبطه بالعين المهملة والزاي</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وما أثبتناه من المصادر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والشعراء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الغيبة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أمالي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أماباة،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الشعر</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النجعي</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داهية، ما يصيب الناس من عظيم نُوب الدهر، والأمر المنكر العظيم</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نَضر بن دُهْمَان بن سُليم بن أشجع، عاش مائة وتسعين سنةً حتى سقطت أسنانه وخرف عقله وأبيضَّ رأسه، فاحتاج قومه إلى رأيه، ودعوا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يَرُدّ إليه عقله وشبابه، فعاد إليه عقله وشبابه وأسوَدَّ شعره، فقال فيه سلمة بن الخُرشب الأنماري، وقيل بل عياض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مرداس السلمي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بن عمر بن قيس 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المصادر</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 وما أثبتناه وفقاً لأغلب المصادر</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 بن زيد بن نهد بن زيد بن ليث بن سود بن أسلم بن الحاف</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وما أثبتناه من المصادر</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وتسعة، وما أثبتناه من أمالي المرتضى وبحار الأنوار</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القائل في عمره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ولي السداد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48682</Words>
  <Characters>216943</Characters>
  <CharactersWithSpaces>263551</CharactersWithSpaces>
  <Paragraphs>2852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2026-08-16T13:21:30Z</dcterms:created>
  <dc:creator>ghaemiyeh.com</dc:creator>
  <dc:description/>
  <dc:language>en-US</dc:language>
  <cp:lastModifiedBy/>
  <dcterms:modified xsi:type="dcterms:W3CDTF">2026-08-16T16:51:39Z</dcterms:modified>
  <cp:revision>1</cp:revision>
  <dc:subject/>
  <dc:title>النجاه فی القیامه فی تحقیق امر الامامه</dc:title>
</cp:coreProperties>
</file>

<file path=docProps/custom.xml><?xml version="1.0" encoding="utf-8"?>
<Properties xmlns="http://schemas.openxmlformats.org/officeDocument/2006/custom-properties" xmlns:vt="http://schemas.openxmlformats.org/officeDocument/2006/docPropsVTypes"/>
</file>