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الاعتصام بالکتاب و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7142_373438147">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2767144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67146_373438147">
            <w:r>
              <w:rPr>
                <w:webHidden/>
                <w:rStyle w:val="IndexLink"/>
                <w:rtl w:val="true"/>
              </w:rPr>
              <w:t>مقدّمة المجمع العالمي لاَهل البيت</w:t>
            </w:r>
            <w:r>
              <w:rPr>
                <w:rStyle w:val="IndexLink"/>
                <w:rtl w:val="true"/>
              </w:rPr>
              <w:tab/>
            </w:r>
            <w:r>
              <w:rPr>
                <w:rStyle w:val="IndexLink"/>
              </w:rPr>
              <w:t>8</w:t>
            </w:r>
          </w:hyperlink>
        </w:p>
        <w:p>
          <w:pPr>
            <w:pStyle w:val="Contents2"/>
            <w:tabs>
              <w:tab w:val="clear" w:pos="8743"/>
              <w:tab w:val="right" w:pos="9026" w:leader="dot"/>
            </w:tabs>
            <w:rPr/>
          </w:pPr>
          <w:hyperlink w:anchor="__RefHeading___Toc2767148_373438147">
            <w:r>
              <w:rPr>
                <w:webHidden/>
                <w:rStyle w:val="IndexLink"/>
                <w:rtl w:val="true"/>
              </w:rPr>
              <w:t>مقدمة المؤلف</w:t>
            </w:r>
            <w:r>
              <w:rPr>
                <w:rStyle w:val="IndexLink"/>
                <w:rtl w:val="true"/>
              </w:rPr>
              <w:t>:</w:t>
              <w:tab/>
            </w:r>
            <w:r>
              <w:rPr>
                <w:rStyle w:val="IndexLink"/>
              </w:rPr>
              <w:t>11</w:t>
            </w:r>
          </w:hyperlink>
        </w:p>
        <w:p>
          <w:pPr>
            <w:pStyle w:val="Contents3"/>
            <w:tabs>
              <w:tab w:val="clear" w:pos="8459"/>
              <w:tab w:val="right" w:pos="9026" w:leader="dot"/>
            </w:tabs>
            <w:rPr/>
          </w:pPr>
          <w:hyperlink w:anchor="__RefHeading___Toc2767150_37343814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767152_373438147">
            <w:r>
              <w:rPr>
                <w:webHidden/>
                <w:rStyle w:val="IndexLink"/>
                <w:rtl w:val="true"/>
              </w:rPr>
              <w:t>المذاهب الفقهية تراث إسلامي ثمين</w:t>
            </w:r>
            <w:r>
              <w:rPr>
                <w:rStyle w:val="IndexLink"/>
                <w:rtl w:val="true"/>
              </w:rPr>
              <w:tab/>
            </w:r>
            <w:r>
              <w:rPr>
                <w:rStyle w:val="IndexLink"/>
              </w:rPr>
              <w:t>11</w:t>
            </w:r>
          </w:hyperlink>
        </w:p>
        <w:p>
          <w:pPr>
            <w:pStyle w:val="Contents2"/>
            <w:tabs>
              <w:tab w:val="clear" w:pos="8743"/>
              <w:tab w:val="right" w:pos="9026" w:leader="dot"/>
            </w:tabs>
            <w:rPr/>
          </w:pPr>
          <w:hyperlink w:anchor="__RefHeading___Toc2767154_373438147">
            <w:r>
              <w:rPr>
                <w:webHidden/>
                <w:rStyle w:val="IndexLink"/>
                <w:rtl w:val="true"/>
              </w:rPr>
              <w:t>المسألة الأولى</w:t>
            </w:r>
            <w:r>
              <w:rPr>
                <w:rStyle w:val="IndexLink"/>
                <w:rtl w:val="true"/>
              </w:rPr>
              <w:t xml:space="preserve">: </w:t>
            </w:r>
            <w:r>
              <w:rPr>
                <w:rStyle w:val="IndexLink"/>
                <w:rtl w:val="true"/>
              </w:rPr>
              <w:t>مسح الرجلين أو غسلهما في الوضوء</w:t>
            </w:r>
            <w:r>
              <w:rPr>
                <w:rStyle w:val="IndexLink"/>
                <w:rtl w:val="true"/>
              </w:rPr>
              <w:tab/>
            </w:r>
            <w:r>
              <w:rPr>
                <w:rStyle w:val="IndexLink"/>
              </w:rPr>
              <w:t>14</w:t>
            </w:r>
          </w:hyperlink>
        </w:p>
        <w:p>
          <w:pPr>
            <w:pStyle w:val="Contents2"/>
            <w:tabs>
              <w:tab w:val="clear" w:pos="8743"/>
              <w:tab w:val="right" w:pos="9026" w:leader="dot"/>
            </w:tabs>
            <w:rPr/>
          </w:pPr>
          <w:hyperlink w:anchor="__RefHeading___Toc2767156_373438147">
            <w:r>
              <w:rPr>
                <w:webHidden/>
                <w:rStyle w:val="IndexLink"/>
                <w:rtl w:val="true"/>
              </w:rPr>
              <w:t>المسألة الثانية</w:t>
            </w:r>
            <w:r>
              <w:rPr>
                <w:rStyle w:val="IndexLink"/>
                <w:rtl w:val="true"/>
              </w:rPr>
              <w:t xml:space="preserve">: </w:t>
            </w:r>
            <w:r>
              <w:rPr>
                <w:rStyle w:val="IndexLink"/>
                <w:rtl w:val="true"/>
              </w:rPr>
              <w:t>التثويب في أذان صلاة الفجر</w:t>
            </w:r>
            <w:r>
              <w:rPr>
                <w:rStyle w:val="IndexLink"/>
                <w:rtl w:val="true"/>
              </w:rPr>
              <w:tab/>
            </w:r>
            <w:r>
              <w:rPr>
                <w:rStyle w:val="IndexLink"/>
              </w:rPr>
              <w:t>30</w:t>
            </w:r>
          </w:hyperlink>
        </w:p>
        <w:p>
          <w:pPr>
            <w:pStyle w:val="Contents3"/>
            <w:tabs>
              <w:tab w:val="clear" w:pos="8459"/>
              <w:tab w:val="right" w:pos="9026" w:leader="dot"/>
            </w:tabs>
            <w:rPr/>
          </w:pPr>
          <w:hyperlink w:anchor="__RefHeading___Toc2767158_37343814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767160_373438147">
            <w:r>
              <w:rPr>
                <w:webHidden/>
                <w:rStyle w:val="IndexLink"/>
                <w:rtl w:val="true"/>
              </w:rPr>
              <w:t>المقام الأوّل</w:t>
            </w:r>
            <w:r>
              <w:rPr>
                <w:rStyle w:val="IndexLink"/>
                <w:rtl w:val="true"/>
              </w:rPr>
              <w:t xml:space="preserve">: </w:t>
            </w:r>
            <w:r>
              <w:rPr>
                <w:rStyle w:val="IndexLink"/>
                <w:rtl w:val="true"/>
              </w:rPr>
              <w:t>كيفية تشريع الأذان و دراسة تاريخه</w:t>
            </w:r>
            <w:r>
              <w:rPr>
                <w:rStyle w:val="IndexLink"/>
                <w:rtl w:val="true"/>
              </w:rPr>
              <w:t>:</w:t>
              <w:tab/>
            </w:r>
            <w:r>
              <w:rPr>
                <w:rStyle w:val="IndexLink"/>
              </w:rPr>
              <w:t>32</w:t>
            </w:r>
          </w:hyperlink>
        </w:p>
        <w:p>
          <w:pPr>
            <w:pStyle w:val="Contents4"/>
            <w:tabs>
              <w:tab w:val="clear" w:pos="8176"/>
              <w:tab w:val="right" w:pos="9026" w:leader="dot"/>
            </w:tabs>
            <w:rPr/>
          </w:pPr>
          <w:hyperlink w:anchor="__RefHeading___Toc2767162_373438147">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2767164_373438147">
            <w:r>
              <w:rPr>
                <w:webHidden/>
                <w:rStyle w:val="IndexLink"/>
                <w:rtl w:val="true"/>
              </w:rPr>
              <w:t>روايات حول كيفية تشريع الأذان</w:t>
            </w:r>
            <w:r>
              <w:rPr>
                <w:rStyle w:val="IndexLink"/>
                <w:rtl w:val="true"/>
              </w:rPr>
              <w:t>:</w:t>
              <w:tab/>
            </w:r>
            <w:r>
              <w:rPr>
                <w:rStyle w:val="IndexLink"/>
              </w:rPr>
              <w:t>36</w:t>
            </w:r>
          </w:hyperlink>
        </w:p>
        <w:p>
          <w:pPr>
            <w:pStyle w:val="Contents5"/>
            <w:tabs>
              <w:tab w:val="clear" w:pos="7892"/>
              <w:tab w:val="right" w:pos="9026" w:leader="dot"/>
            </w:tabs>
            <w:rPr/>
          </w:pPr>
          <w:hyperlink w:anchor="__RefHeading___Toc2767166_373438147">
            <w:r>
              <w:rPr>
                <w:webHidden/>
                <w:rStyle w:val="IndexLink"/>
                <w:rtl w:val="true"/>
              </w:rPr>
              <w:t>[</w:t>
            </w:r>
            <w:r>
              <w:rPr>
                <w:rStyle w:val="IndexLink"/>
                <w:rtl w:val="true"/>
              </w:rPr>
              <w:t>ما ورد في الصحاح</w:t>
            </w:r>
            <w:r>
              <w:rPr>
                <w:rStyle w:val="IndexLink"/>
                <w:rtl w:val="true"/>
              </w:rPr>
              <w:t>]</w:t>
              <w:tab/>
            </w:r>
            <w:r>
              <w:rPr>
                <w:rStyle w:val="IndexLink"/>
              </w:rPr>
              <w:t>36</w:t>
            </w:r>
          </w:hyperlink>
        </w:p>
        <w:p>
          <w:pPr>
            <w:pStyle w:val="Contents6"/>
            <w:tabs>
              <w:tab w:val="clear" w:pos="7609"/>
              <w:tab w:val="right" w:pos="9026" w:leader="dot"/>
            </w:tabs>
            <w:rPr/>
          </w:pPr>
          <w:hyperlink w:anchor="__RefHeading___Toc2767168_373438147">
            <w:r>
              <w:rPr>
                <w:webHidden/>
                <w:rStyle w:val="IndexLink"/>
              </w:rPr>
              <w:t>1</w:t>
            </w:r>
            <w:r>
              <w:rPr>
                <w:rStyle w:val="IndexLink"/>
                <w:rtl w:val="true"/>
              </w:rPr>
              <w:t xml:space="preserve">. </w:t>
            </w:r>
            <w:r>
              <w:rPr>
                <w:rStyle w:val="IndexLink"/>
                <w:rtl w:val="true"/>
              </w:rPr>
              <w:t xml:space="preserve">روى أبو داود </w:t>
            </w:r>
            <w:r>
              <w:rPr>
                <w:rStyle w:val="IndexLink"/>
                <w:rtl w:val="true"/>
              </w:rPr>
              <w:t>(</w:t>
            </w:r>
            <w:r>
              <w:rPr>
                <w:rStyle w:val="IndexLink"/>
              </w:rPr>
              <w:t>202</w:t>
            </w:r>
            <w:r>
              <w:rPr>
                <w:rStyle w:val="IndexLink"/>
                <w:rtl w:val="true"/>
              </w:rPr>
              <w:t>-</w:t>
            </w:r>
            <w:r>
              <w:rPr>
                <w:rStyle w:val="IndexLink"/>
              </w:rPr>
              <w:t>275</w:t>
            </w:r>
            <w:r>
              <w:rPr>
                <w:rStyle w:val="IndexLink"/>
                <w:rtl w:val="true"/>
              </w:rPr>
              <w:t>)</w:t>
              <w:tab/>
            </w:r>
            <w:r>
              <w:rPr>
                <w:rStyle w:val="IndexLink"/>
              </w:rPr>
              <w:t>36</w:t>
            </w:r>
          </w:hyperlink>
        </w:p>
        <w:p>
          <w:pPr>
            <w:pStyle w:val="Contents6"/>
            <w:tabs>
              <w:tab w:val="clear" w:pos="7609"/>
              <w:tab w:val="right" w:pos="9026" w:leader="dot"/>
            </w:tabs>
            <w:rPr/>
          </w:pPr>
          <w:hyperlink w:anchor="__RefHeading___Toc2767170_373438147">
            <w:r>
              <w:rPr>
                <w:webHidden/>
                <w:rStyle w:val="IndexLink"/>
              </w:rPr>
              <w:t>2</w:t>
            </w:r>
            <w:r>
              <w:rPr>
                <w:rStyle w:val="IndexLink"/>
                <w:rtl w:val="true"/>
              </w:rPr>
              <w:t xml:space="preserve">. </w:t>
            </w:r>
            <w:r>
              <w:rPr>
                <w:rStyle w:val="IndexLink"/>
                <w:rtl w:val="true"/>
              </w:rPr>
              <w:t>حدثنا محمد بن منصور الطوسي، حدثنا يعقوب، حدثنا أبي،</w:t>
            </w:r>
            <w:r>
              <w:rPr>
                <w:rStyle w:val="IndexLink"/>
                <w:rtl w:val="true"/>
              </w:rPr>
              <w:tab/>
            </w:r>
            <w:r>
              <w:rPr>
                <w:rStyle w:val="IndexLink"/>
              </w:rPr>
              <w:t>37</w:t>
            </w:r>
          </w:hyperlink>
        </w:p>
        <w:p>
          <w:pPr>
            <w:pStyle w:val="Contents6"/>
            <w:tabs>
              <w:tab w:val="clear" w:pos="7609"/>
              <w:tab w:val="right" w:pos="9026" w:leader="dot"/>
            </w:tabs>
            <w:rPr/>
          </w:pPr>
          <w:hyperlink w:anchor="__RefHeading___Toc2767172_373438147">
            <w:r>
              <w:rPr>
                <w:webHidden/>
                <w:rStyle w:val="IndexLink"/>
              </w:rPr>
              <w:t>3</w:t>
            </w:r>
            <w:r>
              <w:rPr>
                <w:rStyle w:val="IndexLink"/>
                <w:rtl w:val="true"/>
              </w:rPr>
              <w:t xml:space="preserve">. </w:t>
            </w:r>
            <w:r>
              <w:rPr>
                <w:rStyle w:val="IndexLink"/>
                <w:rtl w:val="true"/>
              </w:rPr>
              <w:t>حدثنا أبو عبيد</w:t>
            </w:r>
            <w:r>
              <w:rPr>
                <w:rStyle w:val="IndexLink"/>
                <w:rtl w:val="true"/>
              </w:rPr>
              <w:t xml:space="preserve">: </w:t>
            </w:r>
            <w:r>
              <w:rPr>
                <w:rStyle w:val="IndexLink"/>
                <w:rtl w:val="true"/>
              </w:rPr>
              <w:t>محمد بن ميمون المدني،</w:t>
            </w:r>
            <w:r>
              <w:rPr>
                <w:rStyle w:val="IndexLink"/>
                <w:rtl w:val="true"/>
              </w:rPr>
              <w:tab/>
            </w:r>
            <w:r>
              <w:rPr>
                <w:rStyle w:val="IndexLink"/>
              </w:rPr>
              <w:t>38</w:t>
            </w:r>
          </w:hyperlink>
        </w:p>
        <w:p>
          <w:pPr>
            <w:pStyle w:val="Contents6"/>
            <w:tabs>
              <w:tab w:val="clear" w:pos="7609"/>
              <w:tab w:val="right" w:pos="9026" w:leader="dot"/>
            </w:tabs>
            <w:rPr/>
          </w:pPr>
          <w:hyperlink w:anchor="__RefHeading___Toc2767174_373438147">
            <w:r>
              <w:rPr>
                <w:webHidden/>
                <w:rStyle w:val="IndexLink"/>
              </w:rPr>
              <w:t>4</w:t>
            </w:r>
            <w:r>
              <w:rPr>
                <w:rStyle w:val="IndexLink"/>
                <w:rtl w:val="true"/>
              </w:rPr>
              <w:t xml:space="preserve">. </w:t>
            </w:r>
            <w:r>
              <w:rPr>
                <w:rStyle w:val="IndexLink"/>
                <w:rtl w:val="true"/>
              </w:rPr>
              <w:t>حدثنا</w:t>
            </w:r>
            <w:r>
              <w:rPr>
                <w:rStyle w:val="IndexLink"/>
                <w:rtl w:val="true"/>
              </w:rPr>
              <w:t xml:space="preserve">: </w:t>
            </w:r>
            <w:r>
              <w:rPr>
                <w:rStyle w:val="IndexLink"/>
                <w:rtl w:val="true"/>
              </w:rPr>
              <w:t>محمد بن خالد بن عبد اللّه الواسطي</w:t>
            </w:r>
            <w:r>
              <w:rPr>
                <w:rStyle w:val="IndexLink"/>
                <w:rtl w:val="true"/>
              </w:rPr>
              <w:t>:</w:t>
              <w:tab/>
            </w:r>
            <w:r>
              <w:rPr>
                <w:rStyle w:val="IndexLink"/>
              </w:rPr>
              <w:t>38</w:t>
            </w:r>
          </w:hyperlink>
        </w:p>
        <w:p>
          <w:pPr>
            <w:pStyle w:val="Contents6"/>
            <w:tabs>
              <w:tab w:val="clear" w:pos="7609"/>
              <w:tab w:val="right" w:pos="9026" w:leader="dot"/>
            </w:tabs>
            <w:rPr/>
          </w:pPr>
          <w:hyperlink w:anchor="__RefHeading___Toc2767176_373438147">
            <w:r>
              <w:rPr>
                <w:webHidden/>
                <w:rStyle w:val="IndexLink"/>
              </w:rPr>
              <w:t>5</w:t>
            </w:r>
            <w:r>
              <w:rPr>
                <w:rStyle w:val="IndexLink"/>
                <w:rtl w:val="true"/>
              </w:rPr>
              <w:t xml:space="preserve">. </w:t>
            </w:r>
            <w:r>
              <w:rPr>
                <w:rStyle w:val="IndexLink"/>
                <w:rtl w:val="true"/>
              </w:rPr>
              <w:t>حدثنا سعد بن يحيى بن سعيد الاَموي،</w:t>
            </w:r>
            <w:r>
              <w:rPr>
                <w:rStyle w:val="IndexLink"/>
                <w:rtl w:val="true"/>
              </w:rPr>
              <w:tab/>
            </w:r>
            <w:r>
              <w:rPr>
                <w:rStyle w:val="IndexLink"/>
              </w:rPr>
              <w:t>38</w:t>
            </w:r>
          </w:hyperlink>
        </w:p>
        <w:p>
          <w:pPr>
            <w:pStyle w:val="Contents6"/>
            <w:tabs>
              <w:tab w:val="clear" w:pos="7609"/>
              <w:tab w:val="right" w:pos="9026" w:leader="dot"/>
            </w:tabs>
            <w:rPr/>
          </w:pPr>
          <w:hyperlink w:anchor="__RefHeading___Toc2767178_373438147">
            <w:r>
              <w:rPr>
                <w:webHidden/>
                <w:rStyle w:val="IndexLink"/>
              </w:rPr>
              <w:t>6</w:t>
            </w:r>
            <w:r>
              <w:rPr>
                <w:rStyle w:val="IndexLink"/>
                <w:rtl w:val="true"/>
              </w:rPr>
              <w:t xml:space="preserve">. </w:t>
            </w:r>
            <w:r>
              <w:rPr>
                <w:rStyle w:val="IndexLink"/>
                <w:rtl w:val="true"/>
              </w:rPr>
              <w:t>و قال الترمذي</w:t>
            </w:r>
            <w:r>
              <w:rPr>
                <w:rStyle w:val="IndexLink"/>
                <w:rtl w:val="true"/>
              </w:rPr>
              <w:t xml:space="preserve">: </w:t>
            </w:r>
            <w:r>
              <w:rPr>
                <w:rStyle w:val="IndexLink"/>
                <w:rtl w:val="true"/>
              </w:rPr>
              <w:t>و قد روى هذا الحديث إبراهيم بن سعد عن محمد بن إسحاق</w:t>
            </w:r>
            <w:r>
              <w:rPr>
                <w:rStyle w:val="IndexLink"/>
                <w:rtl w:val="true"/>
              </w:rPr>
              <w:tab/>
            </w:r>
            <w:r>
              <w:rPr>
                <w:rStyle w:val="IndexLink"/>
              </w:rPr>
              <w:t>39</w:t>
            </w:r>
          </w:hyperlink>
        </w:p>
        <w:p>
          <w:pPr>
            <w:pStyle w:val="Contents5"/>
            <w:tabs>
              <w:tab w:val="clear" w:pos="7892"/>
              <w:tab w:val="right" w:pos="9026" w:leader="dot"/>
            </w:tabs>
            <w:rPr/>
          </w:pPr>
          <w:hyperlink w:anchor="__RefHeading___Toc2767180_373438147">
            <w:r>
              <w:rPr>
                <w:webHidden/>
                <w:rStyle w:val="IndexLink"/>
                <w:rtl w:val="true"/>
              </w:rPr>
              <w:t>[</w:t>
            </w:r>
            <w:r>
              <w:rPr>
                <w:rStyle w:val="IndexLink"/>
                <w:rtl w:val="true"/>
              </w:rPr>
              <w:t>ما ورد في غير الصحاح</w:t>
            </w:r>
            <w:r>
              <w:rPr>
                <w:rStyle w:val="IndexLink"/>
                <w:rtl w:val="true"/>
              </w:rPr>
              <w:t>]</w:t>
              <w:tab/>
            </w:r>
            <w:r>
              <w:rPr>
                <w:rStyle w:val="IndexLink"/>
              </w:rPr>
              <w:t>47</w:t>
            </w:r>
          </w:hyperlink>
        </w:p>
        <w:p>
          <w:pPr>
            <w:pStyle w:val="Contents6"/>
            <w:tabs>
              <w:tab w:val="clear" w:pos="7609"/>
              <w:tab w:val="right" w:pos="9026" w:leader="dot"/>
            </w:tabs>
            <w:rPr/>
          </w:pPr>
          <w:hyperlink w:anchor="__RefHeading___Toc2767182_373438147">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2767184_373438147">
            <w:r>
              <w:rPr>
                <w:webHidden/>
                <w:rStyle w:val="IndexLink"/>
                <w:rtl w:val="true"/>
              </w:rPr>
              <w:t>ألف ما رواه الإمام أحمد في مسنده</w:t>
            </w:r>
            <w:r>
              <w:rPr>
                <w:rStyle w:val="IndexLink"/>
                <w:rtl w:val="true"/>
              </w:rPr>
              <w:t>:</w:t>
              <w:tab/>
            </w:r>
            <w:r>
              <w:rPr>
                <w:rStyle w:val="IndexLink"/>
              </w:rPr>
              <w:t>47</w:t>
            </w:r>
          </w:hyperlink>
        </w:p>
        <w:p>
          <w:pPr>
            <w:pStyle w:val="Contents6"/>
            <w:tabs>
              <w:tab w:val="clear" w:pos="7609"/>
              <w:tab w:val="right" w:pos="9026" w:leader="dot"/>
            </w:tabs>
            <w:rPr/>
          </w:pPr>
          <w:hyperlink w:anchor="__RefHeading___Toc2767186_373438147">
            <w:r>
              <w:rPr>
                <w:webHidden/>
                <w:rStyle w:val="IndexLink"/>
                <w:rtl w:val="true"/>
              </w:rPr>
              <w:t xml:space="preserve">ب </w:t>
            </w:r>
            <w:r>
              <w:rPr>
                <w:rStyle w:val="IndexLink"/>
                <w:rtl w:val="true"/>
              </w:rPr>
              <w:t xml:space="preserve">- </w:t>
            </w:r>
            <w:r>
              <w:rPr>
                <w:rStyle w:val="IndexLink"/>
                <w:rtl w:val="true"/>
              </w:rPr>
              <w:t>ما رواه الدارمي في مسنده</w:t>
            </w:r>
            <w:r>
              <w:rPr>
                <w:rStyle w:val="IndexLink"/>
                <w:rtl w:val="true"/>
              </w:rPr>
              <w:t>:</w:t>
              <w:tab/>
            </w:r>
            <w:r>
              <w:rPr>
                <w:rStyle w:val="IndexLink"/>
              </w:rPr>
              <w:t>48</w:t>
            </w:r>
          </w:hyperlink>
        </w:p>
        <w:p>
          <w:pPr>
            <w:pStyle w:val="Contents6"/>
            <w:tabs>
              <w:tab w:val="clear" w:pos="7609"/>
              <w:tab w:val="right" w:pos="9026" w:leader="dot"/>
            </w:tabs>
            <w:rPr/>
          </w:pPr>
          <w:hyperlink w:anchor="__RefHeading___Toc2767188_373438147">
            <w:r>
              <w:rPr>
                <w:webHidden/>
                <w:rStyle w:val="IndexLink"/>
                <w:rtl w:val="true"/>
              </w:rPr>
              <w:t xml:space="preserve">ج </w:t>
            </w:r>
            <w:r>
              <w:rPr>
                <w:rStyle w:val="IndexLink"/>
                <w:rtl w:val="true"/>
              </w:rPr>
              <w:t xml:space="preserve">- </w:t>
            </w:r>
            <w:r>
              <w:rPr>
                <w:rStyle w:val="IndexLink"/>
                <w:rtl w:val="true"/>
              </w:rPr>
              <w:t>ما رواه الإمام مالك في الموطإ</w:t>
            </w:r>
            <w:r>
              <w:rPr>
                <w:rStyle w:val="IndexLink"/>
                <w:rtl w:val="true"/>
              </w:rPr>
              <w:t>:</w:t>
              <w:tab/>
            </w:r>
            <w:r>
              <w:rPr>
                <w:rStyle w:val="IndexLink"/>
              </w:rPr>
              <w:t>48</w:t>
            </w:r>
          </w:hyperlink>
        </w:p>
        <w:p>
          <w:pPr>
            <w:pStyle w:val="Contents6"/>
            <w:tabs>
              <w:tab w:val="clear" w:pos="7609"/>
              <w:tab w:val="right" w:pos="9026" w:leader="dot"/>
            </w:tabs>
            <w:rPr/>
          </w:pPr>
          <w:hyperlink w:anchor="__RefHeading___Toc2767190_373438147">
            <w:r>
              <w:rPr>
                <w:webHidden/>
                <w:rStyle w:val="IndexLink"/>
                <w:rtl w:val="true"/>
              </w:rPr>
              <w:t xml:space="preserve">د </w:t>
            </w:r>
            <w:r>
              <w:rPr>
                <w:rStyle w:val="IndexLink"/>
                <w:rtl w:val="true"/>
              </w:rPr>
              <w:t xml:space="preserve">- </w:t>
            </w:r>
            <w:r>
              <w:rPr>
                <w:rStyle w:val="IndexLink"/>
                <w:rtl w:val="true"/>
              </w:rPr>
              <w:t>ما رواه ابن سعد في طبقاته</w:t>
            </w:r>
            <w:r>
              <w:rPr>
                <w:rStyle w:val="IndexLink"/>
                <w:rtl w:val="true"/>
              </w:rPr>
              <w:t>:</w:t>
              <w:tab/>
            </w:r>
            <w:r>
              <w:rPr>
                <w:rStyle w:val="IndexLink"/>
              </w:rPr>
              <w:t>49</w:t>
            </w:r>
          </w:hyperlink>
        </w:p>
        <w:p>
          <w:pPr>
            <w:pStyle w:val="Contents6"/>
            <w:tabs>
              <w:tab w:val="clear" w:pos="7609"/>
              <w:tab w:val="right" w:pos="9026" w:leader="dot"/>
            </w:tabs>
            <w:rPr/>
          </w:pPr>
          <w:hyperlink w:anchor="__RefHeading___Toc2767192_373438147">
            <w:r>
              <w:rPr>
                <w:webHidden/>
                <w:rStyle w:val="IndexLink"/>
                <w:rtl w:val="true"/>
              </w:rPr>
              <w:t>ه‍</w:t>
            </w:r>
            <w:r>
              <w:rPr>
                <w:rStyle w:val="IndexLink"/>
                <w:rtl w:val="true"/>
              </w:rPr>
              <w:t xml:space="preserve">: </w:t>
            </w:r>
            <w:r>
              <w:rPr>
                <w:rStyle w:val="IndexLink"/>
                <w:rtl w:val="true"/>
              </w:rPr>
              <w:t>ما رواه البيهقي في سننه</w:t>
            </w:r>
            <w:r>
              <w:rPr>
                <w:rStyle w:val="IndexLink"/>
                <w:rtl w:val="true"/>
              </w:rPr>
              <w:t>:</w:t>
              <w:tab/>
            </w:r>
            <w:r>
              <w:rPr>
                <w:rStyle w:val="IndexLink"/>
              </w:rPr>
              <w:t>51</w:t>
            </w:r>
          </w:hyperlink>
        </w:p>
        <w:p>
          <w:pPr>
            <w:pStyle w:val="Contents6"/>
            <w:tabs>
              <w:tab w:val="clear" w:pos="7609"/>
              <w:tab w:val="right" w:pos="9026" w:leader="dot"/>
            </w:tabs>
            <w:rPr/>
          </w:pPr>
          <w:hyperlink w:anchor="__RefHeading___Toc2767194_373438147">
            <w:r>
              <w:rPr>
                <w:webHidden/>
                <w:rStyle w:val="IndexLink"/>
                <w:rtl w:val="true"/>
              </w:rPr>
              <w:t xml:space="preserve">و </w:t>
            </w:r>
            <w:r>
              <w:rPr>
                <w:rStyle w:val="IndexLink"/>
                <w:rtl w:val="true"/>
              </w:rPr>
              <w:t xml:space="preserve">- </w:t>
            </w:r>
            <w:r>
              <w:rPr>
                <w:rStyle w:val="IndexLink"/>
                <w:rtl w:val="true"/>
              </w:rPr>
              <w:t>ما رواه الدارقطني</w:t>
            </w:r>
            <w:r>
              <w:rPr>
                <w:rStyle w:val="IndexLink"/>
                <w:rtl w:val="true"/>
              </w:rPr>
              <w:t>:</w:t>
              <w:tab/>
            </w:r>
            <w:r>
              <w:rPr>
                <w:rStyle w:val="IndexLink"/>
              </w:rPr>
              <w:t>52</w:t>
            </w:r>
          </w:hyperlink>
        </w:p>
        <w:p>
          <w:pPr>
            <w:pStyle w:val="Contents3"/>
            <w:tabs>
              <w:tab w:val="clear" w:pos="8459"/>
              <w:tab w:val="right" w:pos="9026" w:leader="dot"/>
            </w:tabs>
            <w:rPr/>
          </w:pPr>
          <w:hyperlink w:anchor="__RefHeading___Toc2767196_373438147">
            <w:r>
              <w:rPr>
                <w:webHidden/>
                <w:rStyle w:val="IndexLink"/>
                <w:rtl w:val="true"/>
              </w:rPr>
              <w:t>المقام الثاني</w:t>
            </w:r>
            <w:r>
              <w:rPr>
                <w:rStyle w:val="IndexLink"/>
                <w:rtl w:val="true"/>
              </w:rPr>
              <w:t xml:space="preserve">: </w:t>
            </w:r>
            <w:r>
              <w:rPr>
                <w:rStyle w:val="IndexLink"/>
                <w:rtl w:val="true"/>
              </w:rPr>
              <w:t>ما هو السبب لدخول التثويب في أذان صلاة الفجر</w:t>
            </w:r>
            <w:r>
              <w:rPr>
                <w:rStyle w:val="IndexLink"/>
                <w:rtl w:val="true"/>
              </w:rPr>
              <w:tab/>
            </w:r>
            <w:r>
              <w:rPr>
                <w:rStyle w:val="IndexLink"/>
              </w:rPr>
              <w:t>53</w:t>
            </w:r>
          </w:hyperlink>
        </w:p>
        <w:p>
          <w:pPr>
            <w:pStyle w:val="Contents4"/>
            <w:tabs>
              <w:tab w:val="clear" w:pos="8176"/>
              <w:tab w:val="right" w:pos="9026" w:leader="dot"/>
            </w:tabs>
            <w:rPr/>
          </w:pPr>
          <w:hyperlink w:anchor="__RefHeading___Toc2767198_373438147">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2767200_373438147">
            <w:r>
              <w:rPr>
                <w:webHidden/>
                <w:rStyle w:val="IndexLink"/>
                <w:rtl w:val="true"/>
              </w:rPr>
              <w:t>ما رواه الدارقطني</w:t>
            </w:r>
            <w:r>
              <w:rPr>
                <w:rStyle w:val="IndexLink"/>
                <w:rtl w:val="true"/>
              </w:rPr>
              <w:tab/>
            </w:r>
            <w:r>
              <w:rPr>
                <w:rStyle w:val="IndexLink"/>
              </w:rPr>
              <w:t>58</w:t>
            </w:r>
          </w:hyperlink>
        </w:p>
        <w:p>
          <w:pPr>
            <w:pStyle w:val="Contents4"/>
            <w:tabs>
              <w:tab w:val="clear" w:pos="8176"/>
              <w:tab w:val="right" w:pos="9026" w:leader="dot"/>
            </w:tabs>
            <w:rPr/>
          </w:pPr>
          <w:hyperlink w:anchor="__RefHeading___Toc2767202_373438147">
            <w:r>
              <w:rPr>
                <w:webHidden/>
                <w:rStyle w:val="IndexLink"/>
                <w:rtl w:val="true"/>
              </w:rPr>
              <w:t>ما رواه الدارمي</w:t>
            </w:r>
            <w:r>
              <w:rPr>
                <w:rStyle w:val="IndexLink"/>
                <w:rtl w:val="true"/>
              </w:rPr>
              <w:t>:</w:t>
              <w:tab/>
            </w:r>
            <w:r>
              <w:rPr>
                <w:rStyle w:val="IndexLink"/>
              </w:rPr>
              <w:t>59</w:t>
            </w:r>
          </w:hyperlink>
        </w:p>
        <w:p>
          <w:pPr>
            <w:pStyle w:val="Contents4"/>
            <w:tabs>
              <w:tab w:val="clear" w:pos="8176"/>
              <w:tab w:val="right" w:pos="9026" w:leader="dot"/>
            </w:tabs>
            <w:rPr/>
          </w:pPr>
          <w:hyperlink w:anchor="__RefHeading___Toc2767204_373438147">
            <w:r>
              <w:rPr>
                <w:webHidden/>
                <w:rStyle w:val="IndexLink"/>
                <w:rtl w:val="true"/>
              </w:rPr>
              <w:t>تصريح أعلام الأُمّة على كونها بدعة</w:t>
            </w:r>
            <w:r>
              <w:rPr>
                <w:rStyle w:val="IndexLink"/>
                <w:rtl w:val="true"/>
              </w:rPr>
              <w:t>:</w:t>
              <w:tab/>
            </w:r>
            <w:r>
              <w:rPr>
                <w:rStyle w:val="IndexLink"/>
              </w:rPr>
              <w:t>61</w:t>
            </w:r>
          </w:hyperlink>
        </w:p>
        <w:p>
          <w:pPr>
            <w:pStyle w:val="Contents2"/>
            <w:tabs>
              <w:tab w:val="clear" w:pos="8743"/>
              <w:tab w:val="right" w:pos="9026" w:leader="dot"/>
            </w:tabs>
            <w:rPr/>
          </w:pPr>
          <w:hyperlink w:anchor="__RefHeading___Toc2767206_373438147">
            <w:r>
              <w:rPr>
                <w:webHidden/>
                <w:rStyle w:val="IndexLink"/>
                <w:rtl w:val="true"/>
              </w:rPr>
              <w:t>المسألة الثالثة</w:t>
            </w:r>
            <w:r>
              <w:rPr>
                <w:rStyle w:val="IndexLink"/>
                <w:rtl w:val="true"/>
              </w:rPr>
              <w:t xml:space="preserve">: </w:t>
            </w:r>
            <w:r>
              <w:rPr>
                <w:rStyle w:val="IndexLink"/>
                <w:rtl w:val="true"/>
              </w:rPr>
              <w:t>وضع اليد اليمنى على اليسرى في القراءة</w:t>
            </w:r>
            <w:r>
              <w:rPr>
                <w:rStyle w:val="IndexLink"/>
                <w:rtl w:val="true"/>
              </w:rPr>
              <w:tab/>
            </w:r>
            <w:r>
              <w:rPr>
                <w:rStyle w:val="IndexLink"/>
              </w:rPr>
              <w:t>66</w:t>
            </w:r>
          </w:hyperlink>
        </w:p>
        <w:p>
          <w:pPr>
            <w:pStyle w:val="Contents3"/>
            <w:tabs>
              <w:tab w:val="clear" w:pos="8459"/>
              <w:tab w:val="right" w:pos="9026" w:leader="dot"/>
            </w:tabs>
            <w:rPr/>
          </w:pPr>
          <w:hyperlink w:anchor="__RefHeading___Toc2767208_373438147">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2767210_373438147">
            <w:r>
              <w:rPr>
                <w:webHidden/>
                <w:rStyle w:val="IndexLink"/>
                <w:rtl w:val="true"/>
              </w:rPr>
              <w:t>ألف</w:t>
            </w:r>
            <w:r>
              <w:rPr>
                <w:rStyle w:val="IndexLink"/>
                <w:rtl w:val="true"/>
              </w:rPr>
              <w:t xml:space="preserve">: </w:t>
            </w:r>
            <w:r>
              <w:rPr>
                <w:rStyle w:val="IndexLink"/>
                <w:rtl w:val="true"/>
              </w:rPr>
              <w:t>حديث سهل بن سعد</w:t>
            </w:r>
            <w:r>
              <w:rPr>
                <w:rStyle w:val="IndexLink"/>
                <w:rtl w:val="true"/>
              </w:rPr>
              <w:t>:</w:t>
              <w:tab/>
            </w:r>
            <w:r>
              <w:rPr>
                <w:rStyle w:val="IndexLink"/>
              </w:rPr>
              <w:t>70</w:t>
            </w:r>
          </w:hyperlink>
        </w:p>
        <w:p>
          <w:pPr>
            <w:pStyle w:val="Contents3"/>
            <w:tabs>
              <w:tab w:val="clear" w:pos="8459"/>
              <w:tab w:val="right" w:pos="9026" w:leader="dot"/>
            </w:tabs>
            <w:rPr/>
          </w:pPr>
          <w:hyperlink w:anchor="__RefHeading___Toc2767212_373438147">
            <w:r>
              <w:rPr>
                <w:webHidden/>
                <w:rStyle w:val="IndexLink"/>
                <w:rtl w:val="true"/>
              </w:rPr>
              <w:t xml:space="preserve">ب </w:t>
            </w:r>
            <w:r>
              <w:rPr>
                <w:rStyle w:val="IndexLink"/>
                <w:rtl w:val="true"/>
              </w:rPr>
              <w:t xml:space="preserve">- </w:t>
            </w:r>
            <w:r>
              <w:rPr>
                <w:rStyle w:val="IndexLink"/>
                <w:rtl w:val="true"/>
              </w:rPr>
              <w:t>حديث وائل بن حجر</w:t>
            </w:r>
            <w:r>
              <w:rPr>
                <w:rStyle w:val="IndexLink"/>
                <w:rtl w:val="true"/>
              </w:rPr>
              <w:t>:</w:t>
              <w:tab/>
            </w:r>
            <w:r>
              <w:rPr>
                <w:rStyle w:val="IndexLink"/>
              </w:rPr>
              <w:t>72</w:t>
            </w:r>
          </w:hyperlink>
        </w:p>
        <w:p>
          <w:pPr>
            <w:pStyle w:val="Contents2"/>
            <w:tabs>
              <w:tab w:val="clear" w:pos="8743"/>
              <w:tab w:val="right" w:pos="9026" w:leader="dot"/>
            </w:tabs>
            <w:rPr/>
          </w:pPr>
          <w:hyperlink w:anchor="__RefHeading___Toc2767214_373438147">
            <w:r>
              <w:rPr>
                <w:webHidden/>
                <w:rStyle w:val="IndexLink"/>
                <w:rtl w:val="true"/>
              </w:rPr>
              <w:t>المسألة الرابعة</w:t>
            </w:r>
            <w:r>
              <w:rPr>
                <w:rStyle w:val="IndexLink"/>
                <w:rtl w:val="true"/>
              </w:rPr>
              <w:t xml:space="preserve">: </w:t>
            </w:r>
            <w:r>
              <w:rPr>
                <w:rStyle w:val="IndexLink"/>
                <w:rtl w:val="true"/>
              </w:rPr>
              <w:t>السجود على الأرض</w:t>
            </w:r>
            <w:r>
              <w:rPr>
                <w:rStyle w:val="IndexLink"/>
                <w:rtl w:val="true"/>
              </w:rPr>
              <w:tab/>
            </w:r>
            <w:r>
              <w:rPr>
                <w:rStyle w:val="IndexLink"/>
              </w:rPr>
              <w:t>76</w:t>
            </w:r>
          </w:hyperlink>
        </w:p>
        <w:p>
          <w:pPr>
            <w:pStyle w:val="Contents3"/>
            <w:tabs>
              <w:tab w:val="clear" w:pos="8459"/>
              <w:tab w:val="right" w:pos="9026" w:leader="dot"/>
            </w:tabs>
            <w:rPr/>
          </w:pPr>
          <w:hyperlink w:anchor="__RefHeading___Toc2767216_373438147">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2767218_373438147">
            <w:r>
              <w:rPr>
                <w:webHidden/>
                <w:rStyle w:val="IndexLink"/>
                <w:rtl w:val="true"/>
              </w:rPr>
              <w:t>و لأجل توضيح المقام نقدّم أُموراً</w:t>
            </w:r>
            <w:r>
              <w:rPr>
                <w:rStyle w:val="IndexLink"/>
                <w:rtl w:val="true"/>
              </w:rPr>
              <w:t>:</w:t>
              <w:tab/>
            </w:r>
            <w:r>
              <w:rPr>
                <w:rStyle w:val="IndexLink"/>
              </w:rPr>
              <w:t>77</w:t>
            </w:r>
          </w:hyperlink>
        </w:p>
        <w:p>
          <w:pPr>
            <w:pStyle w:val="Contents4"/>
            <w:tabs>
              <w:tab w:val="clear" w:pos="8176"/>
              <w:tab w:val="right" w:pos="9026" w:leader="dot"/>
            </w:tabs>
            <w:rPr/>
          </w:pPr>
          <w:hyperlink w:anchor="__RefHeading___Toc2767220_373438147">
            <w:r>
              <w:rPr>
                <w:webHidden/>
                <w:rStyle w:val="IndexLink"/>
              </w:rPr>
              <w:t>1</w:t>
            </w:r>
            <w:r>
              <w:rPr>
                <w:rStyle w:val="IndexLink"/>
                <w:rtl w:val="true"/>
              </w:rPr>
              <w:t xml:space="preserve">. </w:t>
            </w:r>
            <w:r>
              <w:rPr>
                <w:rStyle w:val="IndexLink"/>
                <w:rtl w:val="true"/>
              </w:rPr>
              <w:t>اختلاف الفقهاء في شرائط المسجود عليه</w:t>
            </w:r>
            <w:r>
              <w:rPr>
                <w:rStyle w:val="IndexLink"/>
                <w:rtl w:val="true"/>
              </w:rPr>
              <w:t>:</w:t>
              <w:tab/>
            </w:r>
            <w:r>
              <w:rPr>
                <w:rStyle w:val="IndexLink"/>
              </w:rPr>
              <w:t>77</w:t>
            </w:r>
          </w:hyperlink>
        </w:p>
        <w:p>
          <w:pPr>
            <w:pStyle w:val="Contents4"/>
            <w:tabs>
              <w:tab w:val="clear" w:pos="8176"/>
              <w:tab w:val="right" w:pos="9026" w:leader="dot"/>
            </w:tabs>
            <w:rPr/>
          </w:pPr>
          <w:hyperlink w:anchor="__RefHeading___Toc2767222_373438147">
            <w:r>
              <w:rPr>
                <w:webHidden/>
                <w:rStyle w:val="IndexLink"/>
              </w:rPr>
              <w:t>2</w:t>
            </w:r>
            <w:r>
              <w:rPr>
                <w:rStyle w:val="IndexLink"/>
                <w:rtl w:val="true"/>
              </w:rPr>
              <w:t xml:space="preserve">. </w:t>
            </w:r>
            <w:r>
              <w:rPr>
                <w:rStyle w:val="IndexLink"/>
                <w:rtl w:val="true"/>
              </w:rPr>
              <w:t>الفرق بين المسجود له و المسجود عليه</w:t>
            </w:r>
            <w:r>
              <w:rPr>
                <w:rStyle w:val="IndexLink"/>
                <w:rtl w:val="true"/>
              </w:rPr>
              <w:t>:</w:t>
              <w:tab/>
            </w:r>
            <w:r>
              <w:rPr>
                <w:rStyle w:val="IndexLink"/>
              </w:rPr>
              <w:t>80</w:t>
            </w:r>
          </w:hyperlink>
        </w:p>
        <w:p>
          <w:pPr>
            <w:pStyle w:val="Contents4"/>
            <w:tabs>
              <w:tab w:val="clear" w:pos="8176"/>
              <w:tab w:val="right" w:pos="9026" w:leader="dot"/>
            </w:tabs>
            <w:rPr/>
          </w:pPr>
          <w:hyperlink w:anchor="__RefHeading___Toc2767224_373438147">
            <w:r>
              <w:rPr>
                <w:webHidden/>
                <w:rStyle w:val="IndexLink"/>
              </w:rPr>
              <w:t>3</w:t>
            </w:r>
            <w:r>
              <w:rPr>
                <w:rStyle w:val="IndexLink"/>
                <w:rtl w:val="true"/>
              </w:rPr>
              <w:t xml:space="preserve">. </w:t>
            </w:r>
            <w:r>
              <w:rPr>
                <w:rStyle w:val="IndexLink"/>
                <w:rtl w:val="true"/>
              </w:rPr>
              <w:t xml:space="preserve">السنّة في السجود في عصر الرسول </w:t>
            </w:r>
            <w:r>
              <w:rPr>
                <w:rStyle w:val="IndexLink"/>
                <w:rtl w:val="true"/>
              </w:rPr>
              <w:t xml:space="preserve">- </w:t>
            </w:r>
            <w:r>
              <w:rPr>
                <w:rStyle w:val="IndexLink"/>
                <w:rtl w:val="true"/>
              </w:rPr>
              <w:t xml:space="preserve">صلى الله عليه و آله و سلم </w:t>
            </w:r>
            <w:r>
              <w:rPr>
                <w:rStyle w:val="IndexLink"/>
                <w:rtl w:val="true"/>
              </w:rPr>
              <w:t xml:space="preserve">- </w:t>
            </w:r>
            <w:r>
              <w:rPr>
                <w:rStyle w:val="IndexLink"/>
                <w:rtl w:val="true"/>
              </w:rPr>
              <w:t>و بعده</w:t>
            </w:r>
            <w:r>
              <w:rPr>
                <w:rStyle w:val="IndexLink"/>
                <w:rtl w:val="true"/>
              </w:rPr>
              <w:t>:</w:t>
              <w:tab/>
            </w:r>
            <w:r>
              <w:rPr>
                <w:rStyle w:val="IndexLink"/>
              </w:rPr>
              <w:t>81</w:t>
            </w:r>
          </w:hyperlink>
        </w:p>
        <w:p>
          <w:pPr>
            <w:pStyle w:val="Contents3"/>
            <w:tabs>
              <w:tab w:val="clear" w:pos="8459"/>
              <w:tab w:val="right" w:pos="9026" w:leader="dot"/>
            </w:tabs>
            <w:rPr/>
          </w:pPr>
          <w:hyperlink w:anchor="__RefHeading___Toc2767226_373438147">
            <w:r>
              <w:rPr>
                <w:webHidden/>
                <w:rStyle w:val="IndexLink"/>
                <w:rtl w:val="true"/>
              </w:rPr>
              <w:t>المرحلة الأُولى</w:t>
            </w:r>
            <w:r>
              <w:rPr>
                <w:rStyle w:val="IndexLink"/>
                <w:rtl w:val="true"/>
              </w:rPr>
              <w:t xml:space="preserve">: </w:t>
            </w:r>
            <w:r>
              <w:rPr>
                <w:rStyle w:val="IndexLink"/>
                <w:rtl w:val="true"/>
              </w:rPr>
              <w:t>السجود على الأرض</w:t>
            </w:r>
            <w:r>
              <w:rPr>
                <w:rStyle w:val="IndexLink"/>
                <w:rtl w:val="true"/>
              </w:rPr>
              <w:t>:</w:t>
              <w:tab/>
            </w:r>
            <w:r>
              <w:rPr>
                <w:rStyle w:val="IndexLink"/>
              </w:rPr>
              <w:t>82</w:t>
            </w:r>
          </w:hyperlink>
        </w:p>
        <w:p>
          <w:pPr>
            <w:pStyle w:val="Contents4"/>
            <w:tabs>
              <w:tab w:val="clear" w:pos="8176"/>
              <w:tab w:val="right" w:pos="9026" w:leader="dot"/>
            </w:tabs>
            <w:rPr/>
          </w:pPr>
          <w:hyperlink w:anchor="__RefHeading___Toc2767228_373438147">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2767230_373438147">
            <w:r>
              <w:rPr>
                <w:webHidden/>
                <w:rStyle w:val="IndexLink"/>
                <w:rtl w:val="true"/>
              </w:rPr>
              <w:t>تبريد الحصى للسجود عليها</w:t>
            </w:r>
            <w:r>
              <w:rPr>
                <w:rStyle w:val="IndexLink"/>
                <w:rtl w:val="true"/>
              </w:rPr>
              <w:t>:</w:t>
              <w:tab/>
            </w:r>
            <w:r>
              <w:rPr>
                <w:rStyle w:val="IndexLink"/>
              </w:rPr>
              <w:t>83</w:t>
            </w:r>
          </w:hyperlink>
        </w:p>
        <w:p>
          <w:pPr>
            <w:pStyle w:val="Contents4"/>
            <w:tabs>
              <w:tab w:val="clear" w:pos="8176"/>
              <w:tab w:val="right" w:pos="9026" w:leader="dot"/>
            </w:tabs>
            <w:rPr/>
          </w:pPr>
          <w:hyperlink w:anchor="__RefHeading___Toc2767232_373438147">
            <w:r>
              <w:rPr>
                <w:webHidden/>
                <w:rStyle w:val="IndexLink"/>
                <w:rtl w:val="true"/>
              </w:rPr>
              <w:t>الأمر بالتتريب</w:t>
            </w:r>
            <w:r>
              <w:rPr>
                <w:rStyle w:val="IndexLink"/>
                <w:rtl w:val="true"/>
              </w:rPr>
              <w:t>:</w:t>
              <w:tab/>
            </w:r>
            <w:r>
              <w:rPr>
                <w:rStyle w:val="IndexLink"/>
              </w:rPr>
              <w:t>84</w:t>
            </w:r>
          </w:hyperlink>
        </w:p>
        <w:p>
          <w:pPr>
            <w:pStyle w:val="Contents4"/>
            <w:tabs>
              <w:tab w:val="clear" w:pos="8176"/>
              <w:tab w:val="right" w:pos="9026" w:leader="dot"/>
            </w:tabs>
            <w:rPr/>
          </w:pPr>
          <w:hyperlink w:anchor="__RefHeading___Toc2767234_373438147">
            <w:r>
              <w:rPr>
                <w:webHidden/>
                <w:rStyle w:val="IndexLink"/>
                <w:rtl w:val="true"/>
              </w:rPr>
              <w:t>الأمر بحسر العمامة عن الجبهة</w:t>
            </w:r>
            <w:r>
              <w:rPr>
                <w:rStyle w:val="IndexLink"/>
                <w:rtl w:val="true"/>
              </w:rPr>
              <w:t>:</w:t>
              <w:tab/>
            </w:r>
            <w:r>
              <w:rPr>
                <w:rStyle w:val="IndexLink"/>
              </w:rPr>
              <w:t>85</w:t>
            </w:r>
          </w:hyperlink>
        </w:p>
        <w:p>
          <w:pPr>
            <w:pStyle w:val="Contents3"/>
            <w:tabs>
              <w:tab w:val="clear" w:pos="8459"/>
              <w:tab w:val="right" w:pos="9026" w:leader="dot"/>
            </w:tabs>
            <w:rPr/>
          </w:pPr>
          <w:hyperlink w:anchor="__RefHeading___Toc2767236_373438147">
            <w:r>
              <w:rPr>
                <w:webHidden/>
                <w:rStyle w:val="IndexLink"/>
                <w:rtl w:val="true"/>
              </w:rPr>
              <w:t>المرحلة الثانية</w:t>
            </w:r>
            <w:r>
              <w:rPr>
                <w:rStyle w:val="IndexLink"/>
                <w:rtl w:val="true"/>
              </w:rPr>
              <w:t xml:space="preserve">: </w:t>
            </w:r>
            <w:r>
              <w:rPr>
                <w:rStyle w:val="IndexLink"/>
                <w:rtl w:val="true"/>
              </w:rPr>
              <w:t>الترخيص في السجود على الخُمر و الحصر</w:t>
            </w:r>
            <w:r>
              <w:rPr>
                <w:rStyle w:val="IndexLink"/>
                <w:rtl w:val="true"/>
              </w:rPr>
              <w:t>:</w:t>
              <w:tab/>
            </w:r>
            <w:r>
              <w:rPr>
                <w:rStyle w:val="IndexLink"/>
              </w:rPr>
              <w:t>86</w:t>
            </w:r>
          </w:hyperlink>
        </w:p>
        <w:p>
          <w:pPr>
            <w:pStyle w:val="Contents4"/>
            <w:tabs>
              <w:tab w:val="clear" w:pos="8176"/>
              <w:tab w:val="right" w:pos="9026" w:leader="dot"/>
            </w:tabs>
            <w:rPr/>
          </w:pPr>
          <w:hyperlink w:anchor="__RefHeading___Toc2767238_37343814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2767240_373438147">
            <w:r>
              <w:rPr>
                <w:webHidden/>
                <w:rStyle w:val="IndexLink"/>
                <w:rtl w:val="true"/>
              </w:rPr>
              <w:t>السجود على الثياب لعذر</w:t>
            </w:r>
            <w:r>
              <w:rPr>
                <w:rStyle w:val="IndexLink"/>
                <w:rtl w:val="true"/>
              </w:rPr>
              <w:t>:</w:t>
              <w:tab/>
            </w:r>
            <w:r>
              <w:rPr>
                <w:rStyle w:val="IndexLink"/>
              </w:rPr>
              <w:t>87</w:t>
            </w:r>
          </w:hyperlink>
        </w:p>
        <w:p>
          <w:pPr>
            <w:pStyle w:val="Contents3"/>
            <w:tabs>
              <w:tab w:val="clear" w:pos="8459"/>
              <w:tab w:val="right" w:pos="9026" w:leader="dot"/>
            </w:tabs>
            <w:rPr/>
          </w:pPr>
          <w:hyperlink w:anchor="__RefHeading___Toc2767242_373438147">
            <w:r>
              <w:rPr>
                <w:webHidden/>
                <w:rStyle w:val="IndexLink"/>
                <w:rtl w:val="true"/>
              </w:rPr>
              <w:t>ما هو السرّ في اتّخاذ تربة طاهرة‌؟</w:t>
            </w:r>
            <w:r>
              <w:rPr>
                <w:rStyle w:val="IndexLink"/>
                <w:rtl w:val="true"/>
              </w:rPr>
              <w:tab/>
            </w:r>
            <w:r>
              <w:rPr>
                <w:rStyle w:val="IndexLink"/>
              </w:rPr>
              <w:t>90</w:t>
            </w:r>
          </w:hyperlink>
        </w:p>
        <w:p>
          <w:pPr>
            <w:pStyle w:val="Contents2"/>
            <w:tabs>
              <w:tab w:val="clear" w:pos="8743"/>
              <w:tab w:val="right" w:pos="9026" w:leader="dot"/>
            </w:tabs>
            <w:rPr/>
          </w:pPr>
          <w:hyperlink w:anchor="__RefHeading___Toc2767244_373438147">
            <w:r>
              <w:rPr>
                <w:webHidden/>
                <w:rStyle w:val="IndexLink"/>
                <w:rtl w:val="true"/>
              </w:rPr>
              <w:t>المسألة الخامسة</w:t>
            </w:r>
            <w:r>
              <w:rPr>
                <w:rStyle w:val="IndexLink"/>
                <w:rtl w:val="true"/>
              </w:rPr>
              <w:t xml:space="preserve">: </w:t>
            </w:r>
            <w:r>
              <w:rPr>
                <w:rStyle w:val="IndexLink"/>
                <w:rtl w:val="true"/>
              </w:rPr>
              <w:t>الخمس في الأرباح و المكاسب</w:t>
            </w:r>
            <w:r>
              <w:rPr>
                <w:rStyle w:val="IndexLink"/>
                <w:rtl w:val="true"/>
              </w:rPr>
              <w:tab/>
            </w:r>
            <w:r>
              <w:rPr>
                <w:rStyle w:val="IndexLink"/>
              </w:rPr>
              <w:t>96</w:t>
            </w:r>
          </w:hyperlink>
        </w:p>
        <w:p>
          <w:pPr>
            <w:pStyle w:val="Contents3"/>
            <w:tabs>
              <w:tab w:val="clear" w:pos="8459"/>
              <w:tab w:val="right" w:pos="9026" w:leader="dot"/>
            </w:tabs>
            <w:rPr/>
          </w:pPr>
          <w:hyperlink w:anchor="__RefHeading___Toc2767246_373438147">
            <w:r>
              <w:rPr>
                <w:webHidden/>
                <w:rStyle w:val="IndexLink"/>
                <w:rtl w:val="true"/>
              </w:rPr>
              <w:t>[</w:t>
            </w:r>
            <w:r>
              <w:rPr>
                <w:rStyle w:val="IndexLink"/>
                <w:rtl w:val="true"/>
              </w:rPr>
              <w:t>الأصل في ضريبة الخمس هو قوله سبحانه</w:t>
            </w:r>
            <w:r>
              <w:rPr>
                <w:rStyle w:val="IndexLink"/>
                <w:rtl w:val="true"/>
              </w:rPr>
              <w:t>: "</w:t>
            </w:r>
            <w:r>
              <w:rPr>
                <w:rStyle w:val="IndexLink"/>
                <w:rtl w:val="true"/>
              </w:rPr>
              <w:t>وَ اِعْلَمُوا أَنَّمٰا غَنِمْتُمْ‌</w:t>
            </w:r>
            <w:r>
              <w:rPr>
                <w:rStyle w:val="IndexLink"/>
                <w:rtl w:val="true"/>
              </w:rPr>
              <w:t>...]</w:t>
              <w:tab/>
            </w:r>
            <w:r>
              <w:rPr>
                <w:rStyle w:val="IndexLink"/>
              </w:rPr>
              <w:t>96</w:t>
            </w:r>
          </w:hyperlink>
        </w:p>
        <w:p>
          <w:pPr>
            <w:pStyle w:val="Contents4"/>
            <w:tabs>
              <w:tab w:val="clear" w:pos="8176"/>
              <w:tab w:val="right" w:pos="9026" w:leader="dot"/>
            </w:tabs>
            <w:rPr/>
          </w:pPr>
          <w:hyperlink w:anchor="__RefHeading___Toc2767248_373438147">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2767250_373438147">
            <w:r>
              <w:rPr>
                <w:webHidden/>
                <w:rStyle w:val="IndexLink"/>
                <w:rtl w:val="true"/>
              </w:rPr>
              <w:t>فيقع الكلام في مقامين</w:t>
            </w:r>
            <w:r>
              <w:rPr>
                <w:rStyle w:val="IndexLink"/>
                <w:rtl w:val="true"/>
              </w:rPr>
              <w:t>:</w:t>
              <w:tab/>
            </w:r>
            <w:r>
              <w:rPr>
                <w:rStyle w:val="IndexLink"/>
              </w:rPr>
              <w:t>96</w:t>
            </w:r>
          </w:hyperlink>
        </w:p>
        <w:p>
          <w:pPr>
            <w:pStyle w:val="Contents5"/>
            <w:tabs>
              <w:tab w:val="clear" w:pos="7892"/>
              <w:tab w:val="right" w:pos="9026" w:leader="dot"/>
            </w:tabs>
            <w:rPr/>
          </w:pPr>
          <w:hyperlink w:anchor="__RefHeading___Toc2767252_37343814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2767254_373438147">
            <w:r>
              <w:rPr>
                <w:webHidden/>
                <w:rStyle w:val="IndexLink"/>
                <w:rtl w:val="true"/>
              </w:rPr>
              <w:t>الأوّل</w:t>
            </w:r>
            <w:r>
              <w:rPr>
                <w:rStyle w:val="IndexLink"/>
                <w:rtl w:val="true"/>
              </w:rPr>
              <w:t xml:space="preserve">: </w:t>
            </w:r>
            <w:r>
              <w:rPr>
                <w:rStyle w:val="IndexLink"/>
                <w:rtl w:val="true"/>
              </w:rPr>
              <w:t>الغنيمة مطلق ما يفوز به الإنسان</w:t>
            </w:r>
            <w:r>
              <w:rPr>
                <w:rStyle w:val="IndexLink"/>
                <w:rtl w:val="true"/>
              </w:rPr>
              <w:t>:</w:t>
              <w:tab/>
            </w:r>
            <w:r>
              <w:rPr>
                <w:rStyle w:val="IndexLink"/>
              </w:rPr>
              <w:t>97</w:t>
            </w:r>
          </w:hyperlink>
        </w:p>
        <w:p>
          <w:pPr>
            <w:pStyle w:val="Contents5"/>
            <w:tabs>
              <w:tab w:val="clear" w:pos="7892"/>
              <w:tab w:val="right" w:pos="9026" w:leader="dot"/>
            </w:tabs>
            <w:rPr/>
          </w:pPr>
          <w:hyperlink w:anchor="__RefHeading___Toc2767256_373438147">
            <w:r>
              <w:rPr>
                <w:webHidden/>
                <w:rStyle w:val="IndexLink"/>
                <w:rtl w:val="true"/>
              </w:rPr>
              <w:t>الثاني</w:t>
            </w:r>
            <w:r>
              <w:rPr>
                <w:rStyle w:val="IndexLink"/>
                <w:rtl w:val="true"/>
              </w:rPr>
              <w:t xml:space="preserve">: </w:t>
            </w:r>
            <w:r>
              <w:rPr>
                <w:rStyle w:val="IndexLink"/>
                <w:rtl w:val="true"/>
              </w:rPr>
              <w:t>المورد لا يخصّص</w:t>
            </w:r>
            <w:r>
              <w:rPr>
                <w:rStyle w:val="IndexLink"/>
                <w:rtl w:val="true"/>
              </w:rPr>
              <w:t>:</w:t>
              <w:tab/>
            </w:r>
            <w:r>
              <w:rPr>
                <w:rStyle w:val="IndexLink"/>
              </w:rPr>
              <w:t>99</w:t>
            </w:r>
          </w:hyperlink>
        </w:p>
        <w:p>
          <w:pPr>
            <w:pStyle w:val="Contents3"/>
            <w:tabs>
              <w:tab w:val="clear" w:pos="8459"/>
              <w:tab w:val="right" w:pos="9026" w:leader="dot"/>
            </w:tabs>
            <w:rPr/>
          </w:pPr>
          <w:hyperlink w:anchor="__RefHeading___Toc2767258_373438147">
            <w:r>
              <w:rPr>
                <w:webHidden/>
                <w:rStyle w:val="IndexLink"/>
                <w:rtl w:val="true"/>
              </w:rPr>
              <w:t>[</w:t>
            </w:r>
            <w:r>
              <w:rPr>
                <w:rStyle w:val="IndexLink"/>
                <w:rtl w:val="true"/>
              </w:rPr>
              <w:t>ما ورد في السنّة من الروايات</w:t>
            </w:r>
            <w:r>
              <w:rPr>
                <w:rStyle w:val="IndexLink"/>
                <w:rtl w:val="true"/>
              </w:rPr>
              <w:t>]</w:t>
              <w:tab/>
            </w:r>
            <w:r>
              <w:rPr>
                <w:rStyle w:val="IndexLink"/>
              </w:rPr>
              <w:t>100</w:t>
            </w:r>
          </w:hyperlink>
        </w:p>
        <w:p>
          <w:pPr>
            <w:pStyle w:val="Contents4"/>
            <w:tabs>
              <w:tab w:val="clear" w:pos="8176"/>
              <w:tab w:val="right" w:pos="9026" w:leader="dot"/>
            </w:tabs>
            <w:rPr/>
          </w:pPr>
          <w:hyperlink w:anchor="__RefHeading___Toc2767260_373438147">
            <w:r>
              <w:rPr>
                <w:webHidden/>
                <w:rStyle w:val="IndexLink"/>
              </w:rPr>
              <w:t>1</w:t>
            </w:r>
            <w:r>
              <w:rPr>
                <w:rStyle w:val="IndexLink"/>
                <w:rtl w:val="true"/>
              </w:rPr>
              <w:t xml:space="preserve">. </w:t>
            </w:r>
            <w:r>
              <w:rPr>
                <w:rStyle w:val="IndexLink"/>
                <w:rtl w:val="true"/>
              </w:rPr>
              <w:t>الخمس في الركاز و الكنز و السيوب</w:t>
            </w:r>
            <w:r>
              <w:rPr>
                <w:rStyle w:val="IndexLink"/>
                <w:rtl w:val="true"/>
              </w:rPr>
              <w:t>:</w:t>
              <w:tab/>
            </w:r>
            <w:r>
              <w:rPr>
                <w:rStyle w:val="IndexLink"/>
              </w:rPr>
              <w:t>100</w:t>
            </w:r>
          </w:hyperlink>
        </w:p>
        <w:p>
          <w:pPr>
            <w:pStyle w:val="Contents5"/>
            <w:tabs>
              <w:tab w:val="clear" w:pos="7892"/>
              <w:tab w:val="right" w:pos="9026" w:leader="dot"/>
            </w:tabs>
            <w:rPr/>
          </w:pPr>
          <w:hyperlink w:anchor="__RefHeading___Toc2767262_37343814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2767264_373438147">
            <w:r>
              <w:rPr>
                <w:webHidden/>
                <w:rStyle w:val="IndexLink"/>
                <w:rtl w:val="true"/>
              </w:rPr>
              <w:t>تفسير ألفاظ الأحاديث</w:t>
            </w:r>
            <w:r>
              <w:rPr>
                <w:rStyle w:val="IndexLink"/>
                <w:rtl w:val="true"/>
              </w:rPr>
              <w:t>:</w:t>
              <w:tab/>
            </w:r>
            <w:r>
              <w:rPr>
                <w:rStyle w:val="IndexLink"/>
              </w:rPr>
              <w:t>102</w:t>
            </w:r>
          </w:hyperlink>
        </w:p>
        <w:p>
          <w:pPr>
            <w:pStyle w:val="Contents5"/>
            <w:tabs>
              <w:tab w:val="clear" w:pos="7892"/>
              <w:tab w:val="right" w:pos="9026" w:leader="dot"/>
            </w:tabs>
            <w:rPr/>
          </w:pPr>
          <w:hyperlink w:anchor="__RefHeading___Toc2767266_373438147">
            <w:r>
              <w:rPr>
                <w:webHidden/>
                <w:rStyle w:val="IndexLink"/>
                <w:rtl w:val="true"/>
              </w:rPr>
              <w:t>كلام أبي يوسف في المعدن و الركاز</w:t>
            </w:r>
            <w:r>
              <w:rPr>
                <w:rStyle w:val="IndexLink"/>
                <w:rtl w:val="true"/>
              </w:rPr>
              <w:t>:</w:t>
              <w:tab/>
            </w:r>
            <w:r>
              <w:rPr>
                <w:rStyle w:val="IndexLink"/>
              </w:rPr>
              <w:t>103</w:t>
            </w:r>
          </w:hyperlink>
        </w:p>
        <w:p>
          <w:pPr>
            <w:pStyle w:val="Contents4"/>
            <w:tabs>
              <w:tab w:val="clear" w:pos="8176"/>
              <w:tab w:val="right" w:pos="9026" w:leader="dot"/>
            </w:tabs>
            <w:rPr/>
          </w:pPr>
          <w:hyperlink w:anchor="__RefHeading___Toc2767268_373438147">
            <w:r>
              <w:rPr>
                <w:webHidden/>
                <w:rStyle w:val="IndexLink"/>
              </w:rPr>
              <w:t>2</w:t>
            </w:r>
            <w:r>
              <w:rPr>
                <w:rStyle w:val="IndexLink"/>
                <w:rtl w:val="true"/>
              </w:rPr>
              <w:t xml:space="preserve">. </w:t>
            </w:r>
            <w:r>
              <w:rPr>
                <w:rStyle w:val="IndexLink"/>
                <w:rtl w:val="true"/>
              </w:rPr>
              <w:t>الخمس في أرباح المكاسب</w:t>
            </w:r>
            <w:r>
              <w:rPr>
                <w:rStyle w:val="IndexLink"/>
                <w:rtl w:val="true"/>
              </w:rPr>
              <w:t>:</w:t>
              <w:tab/>
            </w:r>
            <w:r>
              <w:rPr>
                <w:rStyle w:val="IndexLink"/>
              </w:rPr>
              <w:t>104</w:t>
            </w:r>
          </w:hyperlink>
        </w:p>
        <w:p>
          <w:pPr>
            <w:pStyle w:val="Contents3"/>
            <w:tabs>
              <w:tab w:val="clear" w:pos="8459"/>
              <w:tab w:val="right" w:pos="9026" w:leader="dot"/>
            </w:tabs>
            <w:rPr/>
          </w:pPr>
          <w:hyperlink w:anchor="__RefHeading___Toc2767270_373438147">
            <w:r>
              <w:rPr>
                <w:webHidden/>
                <w:rStyle w:val="IndexLink"/>
                <w:rtl w:val="true"/>
              </w:rPr>
              <w:t>مواضع الخمس في الكتاب</w:t>
            </w:r>
            <w:r>
              <w:rPr>
                <w:rStyle w:val="IndexLink"/>
                <w:rtl w:val="true"/>
              </w:rPr>
              <w:t>:</w:t>
              <w:tab/>
            </w:r>
            <w:r>
              <w:rPr>
                <w:rStyle w:val="IndexLink"/>
              </w:rPr>
              <w:t>111</w:t>
            </w:r>
          </w:hyperlink>
        </w:p>
        <w:p>
          <w:pPr>
            <w:pStyle w:val="Contents3"/>
            <w:tabs>
              <w:tab w:val="clear" w:pos="8459"/>
              <w:tab w:val="right" w:pos="9026" w:leader="dot"/>
            </w:tabs>
            <w:rPr/>
          </w:pPr>
          <w:hyperlink w:anchor="__RefHeading___Toc2767272_373438147">
            <w:r>
              <w:rPr>
                <w:webHidden/>
                <w:rStyle w:val="IndexLink"/>
                <w:rtl w:val="true"/>
              </w:rPr>
              <w:t>مواضع الخمس في السنّة</w:t>
            </w:r>
            <w:r>
              <w:rPr>
                <w:rStyle w:val="IndexLink"/>
                <w:rtl w:val="true"/>
              </w:rPr>
              <w:t>:</w:t>
              <w:tab/>
            </w:r>
            <w:r>
              <w:rPr>
                <w:rStyle w:val="IndexLink"/>
              </w:rPr>
              <w:t>112</w:t>
            </w:r>
          </w:hyperlink>
        </w:p>
        <w:p>
          <w:pPr>
            <w:pStyle w:val="Contents2"/>
            <w:tabs>
              <w:tab w:val="clear" w:pos="8743"/>
              <w:tab w:val="right" w:pos="9026" w:leader="dot"/>
            </w:tabs>
            <w:rPr/>
          </w:pPr>
          <w:hyperlink w:anchor="__RefHeading___Toc2767274_373438147">
            <w:r>
              <w:rPr>
                <w:webHidden/>
                <w:rStyle w:val="IndexLink"/>
                <w:rtl w:val="true"/>
              </w:rPr>
              <w:t>المسألة السادسة</w:t>
            </w:r>
            <w:r>
              <w:rPr>
                <w:rStyle w:val="IndexLink"/>
                <w:rtl w:val="true"/>
              </w:rPr>
              <w:t xml:space="preserve">: </w:t>
            </w:r>
            <w:r>
              <w:rPr>
                <w:rStyle w:val="IndexLink"/>
                <w:rtl w:val="true"/>
              </w:rPr>
              <w:t>الزواج الموَقت</w:t>
            </w:r>
            <w:r>
              <w:rPr>
                <w:rStyle w:val="IndexLink"/>
                <w:rtl w:val="true"/>
              </w:rPr>
              <w:tab/>
            </w:r>
            <w:r>
              <w:rPr>
                <w:rStyle w:val="IndexLink"/>
              </w:rPr>
              <w:t>120</w:t>
            </w:r>
          </w:hyperlink>
        </w:p>
        <w:p>
          <w:pPr>
            <w:pStyle w:val="Contents3"/>
            <w:tabs>
              <w:tab w:val="clear" w:pos="8459"/>
              <w:tab w:val="right" w:pos="9026" w:leader="dot"/>
            </w:tabs>
            <w:rPr/>
          </w:pPr>
          <w:hyperlink w:anchor="__RefHeading___Toc2767276_373438147">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2767278_373438147">
            <w:r>
              <w:rPr>
                <w:webHidden/>
                <w:rStyle w:val="IndexLink"/>
                <w:rtl w:val="true"/>
              </w:rPr>
              <w:t>و الأَصل في مشروعيته قوله سبحانه</w:t>
            </w:r>
            <w:r>
              <w:rPr>
                <w:rStyle w:val="IndexLink"/>
                <w:rtl w:val="true"/>
              </w:rPr>
              <w:t>: [</w:t>
            </w:r>
            <w:r>
              <w:rPr>
                <w:rStyle w:val="IndexLink"/>
                <w:rtl w:val="true"/>
              </w:rPr>
              <w:t>فَمَا اِسْتَمْتَعْتُمْ بِهِ مِنْهُنَّ فَآتُوهُنَّ أُجُورَهُنَّ فَرِيضَةً‌</w:t>
            </w:r>
            <w:r>
              <w:rPr>
                <w:rStyle w:val="IndexLink"/>
                <w:rtl w:val="true"/>
              </w:rPr>
              <w:t>]</w:t>
              <w:tab/>
            </w:r>
            <w:r>
              <w:rPr>
                <w:rStyle w:val="IndexLink"/>
              </w:rPr>
              <w:t>121</w:t>
            </w:r>
          </w:hyperlink>
        </w:p>
        <w:p>
          <w:pPr>
            <w:pStyle w:val="Contents4"/>
            <w:tabs>
              <w:tab w:val="clear" w:pos="8176"/>
              <w:tab w:val="right" w:pos="9026" w:leader="dot"/>
            </w:tabs>
            <w:rPr/>
          </w:pPr>
          <w:hyperlink w:anchor="__RefHeading___Toc2767280_37343814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2767282_373438147">
            <w:r>
              <w:rPr>
                <w:webHidden/>
                <w:rStyle w:val="IndexLink"/>
              </w:rPr>
              <w:t>1</w:t>
            </w:r>
            <w:r>
              <w:rPr>
                <w:rStyle w:val="IndexLink"/>
                <w:rtl w:val="true"/>
              </w:rPr>
              <w:t xml:space="preserve">. </w:t>
            </w:r>
            <w:r>
              <w:rPr>
                <w:rStyle w:val="IndexLink"/>
                <w:rtl w:val="true"/>
              </w:rPr>
              <w:t>الحمل على النكاح الدائم يستلزم التكرار بلا وجه</w:t>
            </w:r>
            <w:r>
              <w:rPr>
                <w:rStyle w:val="IndexLink"/>
                <w:rtl w:val="true"/>
              </w:rPr>
              <w:t>:</w:t>
              <w:tab/>
            </w:r>
            <w:r>
              <w:rPr>
                <w:rStyle w:val="IndexLink"/>
              </w:rPr>
              <w:t>122</w:t>
            </w:r>
          </w:hyperlink>
        </w:p>
        <w:p>
          <w:pPr>
            <w:pStyle w:val="Contents4"/>
            <w:tabs>
              <w:tab w:val="clear" w:pos="8176"/>
              <w:tab w:val="right" w:pos="9026" w:leader="dot"/>
            </w:tabs>
            <w:rPr/>
          </w:pPr>
          <w:hyperlink w:anchor="__RefHeading___Toc2767284_373438147">
            <w:r>
              <w:rPr>
                <w:webHidden/>
                <w:rStyle w:val="IndexLink"/>
              </w:rPr>
              <w:t>2</w:t>
            </w:r>
            <w:r>
              <w:rPr>
                <w:rStyle w:val="IndexLink"/>
                <w:rtl w:val="true"/>
              </w:rPr>
              <w:t xml:space="preserve">. </w:t>
            </w:r>
            <w:r>
              <w:rPr>
                <w:rStyle w:val="IndexLink"/>
                <w:rtl w:val="true"/>
              </w:rPr>
              <w:t>تصريح جماعة من الصحابة بشأن نزولها</w:t>
            </w:r>
            <w:r>
              <w:rPr>
                <w:rStyle w:val="IndexLink"/>
                <w:rtl w:val="true"/>
              </w:rPr>
              <w:t>:</w:t>
              <w:tab/>
            </w:r>
            <w:r>
              <w:rPr>
                <w:rStyle w:val="IndexLink"/>
              </w:rPr>
              <w:t>123</w:t>
            </w:r>
          </w:hyperlink>
        </w:p>
        <w:p>
          <w:pPr>
            <w:pStyle w:val="Contents3"/>
            <w:tabs>
              <w:tab w:val="clear" w:pos="8459"/>
              <w:tab w:val="right" w:pos="9026" w:leader="dot"/>
            </w:tabs>
            <w:rPr/>
          </w:pPr>
          <w:hyperlink w:anchor="__RefHeading___Toc2767286_373438147">
            <w:r>
              <w:rPr>
                <w:webHidden/>
                <w:rStyle w:val="IndexLink"/>
                <w:rtl w:val="true"/>
              </w:rPr>
              <w:t>المنكرون للتحريم</w:t>
            </w:r>
            <w:r>
              <w:rPr>
                <w:rStyle w:val="IndexLink"/>
                <w:rtl w:val="true"/>
              </w:rPr>
              <w:t>:</w:t>
              <w:tab/>
            </w:r>
            <w:r>
              <w:rPr>
                <w:rStyle w:val="IndexLink"/>
              </w:rPr>
              <w:t>131</w:t>
            </w:r>
          </w:hyperlink>
        </w:p>
        <w:p>
          <w:pPr>
            <w:pStyle w:val="Contents3"/>
            <w:tabs>
              <w:tab w:val="clear" w:pos="8459"/>
              <w:tab w:val="right" w:pos="9026" w:leader="dot"/>
            </w:tabs>
            <w:rPr/>
          </w:pPr>
          <w:hyperlink w:anchor="__RefHeading___Toc2767288_373438147">
            <w:r>
              <w:rPr>
                <w:webHidden/>
                <w:rStyle w:val="IndexLink"/>
                <w:rtl w:val="true"/>
              </w:rPr>
              <w:t>نحن و الدكتور محمد فتحي الدريني</w:t>
            </w:r>
            <w:r>
              <w:rPr>
                <w:rStyle w:val="IndexLink"/>
                <w:rtl w:val="true"/>
              </w:rPr>
              <w:t>:</w:t>
              <w:tab/>
            </w:r>
            <w:r>
              <w:rPr>
                <w:rStyle w:val="IndexLink"/>
              </w:rPr>
              <w:t>136</w:t>
            </w:r>
          </w:hyperlink>
        </w:p>
        <w:p>
          <w:pPr>
            <w:pStyle w:val="Contents4"/>
            <w:tabs>
              <w:tab w:val="clear" w:pos="8176"/>
              <w:tab w:val="right" w:pos="9026" w:leader="dot"/>
            </w:tabs>
            <w:rPr/>
          </w:pPr>
          <w:hyperlink w:anchor="__RefHeading___Toc2767290_37343814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767292_373438147">
            <w:r>
              <w:rPr>
                <w:webHidden/>
                <w:rStyle w:val="IndexLink"/>
              </w:rPr>
              <w:t>1</w:t>
            </w:r>
            <w:r>
              <w:rPr>
                <w:rStyle w:val="IndexLink"/>
                <w:rtl w:val="true"/>
              </w:rPr>
              <w:t xml:space="preserve">. </w:t>
            </w:r>
            <w:r>
              <w:rPr>
                <w:rStyle w:val="IndexLink"/>
                <w:rtl w:val="true"/>
              </w:rPr>
              <w:t>الأحكام الشرعية تابعة للمصالح</w:t>
            </w:r>
            <w:r>
              <w:rPr>
                <w:rStyle w:val="IndexLink"/>
                <w:rtl w:val="true"/>
              </w:rPr>
              <w:t>:</w:t>
              <w:tab/>
            </w:r>
            <w:r>
              <w:rPr>
                <w:rStyle w:val="IndexLink"/>
              </w:rPr>
              <w:t>138</w:t>
            </w:r>
          </w:hyperlink>
        </w:p>
        <w:p>
          <w:pPr>
            <w:pStyle w:val="Contents4"/>
            <w:tabs>
              <w:tab w:val="clear" w:pos="8176"/>
              <w:tab w:val="right" w:pos="9026" w:leader="dot"/>
            </w:tabs>
            <w:rPr/>
          </w:pPr>
          <w:hyperlink w:anchor="__RefHeading___Toc2767294_373438147">
            <w:r>
              <w:rPr>
                <w:webHidden/>
                <w:rStyle w:val="IndexLink"/>
              </w:rPr>
              <w:t>2</w:t>
            </w:r>
            <w:r>
              <w:rPr>
                <w:rStyle w:val="IndexLink"/>
                <w:rtl w:val="true"/>
              </w:rPr>
              <w:t xml:space="preserve">. </w:t>
            </w:r>
            <w:r>
              <w:rPr>
                <w:rStyle w:val="IndexLink"/>
                <w:rtl w:val="true"/>
              </w:rPr>
              <w:t>المقصد الأساسي للنكاح هو تكوين الأسرة</w:t>
            </w:r>
            <w:r>
              <w:rPr>
                <w:rStyle w:val="IndexLink"/>
                <w:rtl w:val="true"/>
              </w:rPr>
              <w:t>:</w:t>
              <w:tab/>
            </w:r>
            <w:r>
              <w:rPr>
                <w:rStyle w:val="IndexLink"/>
              </w:rPr>
              <w:t>140</w:t>
            </w:r>
          </w:hyperlink>
        </w:p>
        <w:p>
          <w:pPr>
            <w:pStyle w:val="Contents4"/>
            <w:tabs>
              <w:tab w:val="clear" w:pos="8176"/>
              <w:tab w:val="right" w:pos="9026" w:leader="dot"/>
            </w:tabs>
            <w:rPr/>
          </w:pPr>
          <w:hyperlink w:anchor="__RefHeading___Toc2767296_373438147">
            <w:r>
              <w:rPr>
                <w:webHidden/>
                <w:rStyle w:val="IndexLink"/>
              </w:rPr>
              <w:t>3</w:t>
            </w:r>
            <w:r>
              <w:rPr>
                <w:rStyle w:val="IndexLink"/>
                <w:rtl w:val="true"/>
              </w:rPr>
              <w:t xml:space="preserve">. </w:t>
            </w:r>
            <w:r>
              <w:rPr>
                <w:rStyle w:val="IndexLink"/>
                <w:rtl w:val="true"/>
              </w:rPr>
              <w:t>المتعة داخلة تحت السفح المنهى عنه في الآية</w:t>
            </w:r>
            <w:r>
              <w:rPr>
                <w:rStyle w:val="IndexLink"/>
                <w:rtl w:val="true"/>
              </w:rPr>
              <w:t>:</w:t>
              <w:tab/>
            </w:r>
            <w:r>
              <w:rPr>
                <w:rStyle w:val="IndexLink"/>
              </w:rPr>
              <w:t>145</w:t>
            </w:r>
          </w:hyperlink>
        </w:p>
        <w:p>
          <w:pPr>
            <w:pStyle w:val="Contents4"/>
            <w:tabs>
              <w:tab w:val="clear" w:pos="8176"/>
              <w:tab w:val="right" w:pos="9026" w:leader="dot"/>
            </w:tabs>
            <w:rPr/>
          </w:pPr>
          <w:hyperlink w:anchor="__RefHeading___Toc2767298_373438147">
            <w:r>
              <w:rPr>
                <w:webHidden/>
                <w:rStyle w:val="IndexLink"/>
              </w:rPr>
              <w:t>4</w:t>
            </w:r>
            <w:r>
              <w:rPr>
                <w:rStyle w:val="IndexLink"/>
                <w:rtl w:val="true"/>
              </w:rPr>
              <w:t xml:space="preserve">. </w:t>
            </w:r>
            <w:r>
              <w:rPr>
                <w:rStyle w:val="IndexLink"/>
                <w:rtl w:val="true"/>
              </w:rPr>
              <w:t>الآية تهدف إلى تأكيد المهر بعد الاستمتاع</w:t>
            </w:r>
            <w:r>
              <w:rPr>
                <w:rStyle w:val="IndexLink"/>
                <w:rtl w:val="true"/>
              </w:rPr>
              <w:t>:</w:t>
              <w:tab/>
            </w:r>
            <w:r>
              <w:rPr>
                <w:rStyle w:val="IndexLink"/>
              </w:rPr>
              <w:t>149</w:t>
            </w:r>
          </w:hyperlink>
        </w:p>
        <w:p>
          <w:pPr>
            <w:pStyle w:val="Contents4"/>
            <w:tabs>
              <w:tab w:val="clear" w:pos="8176"/>
              <w:tab w:val="right" w:pos="9026" w:leader="dot"/>
            </w:tabs>
            <w:rPr/>
          </w:pPr>
          <w:hyperlink w:anchor="__RefHeading___Toc2767300_373438147">
            <w:r>
              <w:rPr>
                <w:webHidden/>
                <w:rStyle w:val="IndexLink"/>
              </w:rPr>
              <w:t>5</w:t>
            </w:r>
            <w:r>
              <w:rPr>
                <w:rStyle w:val="IndexLink"/>
                <w:rtl w:val="true"/>
              </w:rPr>
              <w:t xml:space="preserve">. </w:t>
            </w:r>
            <w:r>
              <w:rPr>
                <w:rStyle w:val="IndexLink"/>
                <w:rtl w:val="true"/>
              </w:rPr>
              <w:t>حمل الآية على المتعة يوجب انقطاعها عن قبلها</w:t>
            </w:r>
            <w:r>
              <w:rPr>
                <w:rStyle w:val="IndexLink"/>
                <w:rtl w:val="true"/>
              </w:rPr>
              <w:t>:</w:t>
              <w:tab/>
            </w:r>
            <w:r>
              <w:rPr>
                <w:rStyle w:val="IndexLink"/>
              </w:rPr>
              <w:t>151</w:t>
            </w:r>
          </w:hyperlink>
        </w:p>
        <w:p>
          <w:pPr>
            <w:pStyle w:val="Contents4"/>
            <w:tabs>
              <w:tab w:val="clear" w:pos="8176"/>
              <w:tab w:val="right" w:pos="9026" w:leader="dot"/>
            </w:tabs>
            <w:rPr/>
          </w:pPr>
          <w:hyperlink w:anchor="__RefHeading___Toc2767302_373438147">
            <w:r>
              <w:rPr>
                <w:webHidden/>
                <w:rStyle w:val="IndexLink"/>
              </w:rPr>
              <w:t>6</w:t>
            </w:r>
            <w:r>
              <w:rPr>
                <w:rStyle w:val="IndexLink"/>
                <w:rtl w:val="true"/>
              </w:rPr>
              <w:t xml:space="preserve">. </w:t>
            </w:r>
            <w:r>
              <w:rPr>
                <w:rStyle w:val="IndexLink"/>
                <w:rtl w:val="true"/>
              </w:rPr>
              <w:t>نقد استدلال المجيزين بالسنّة</w:t>
            </w:r>
            <w:r>
              <w:rPr>
                <w:rStyle w:val="IndexLink"/>
                <w:rtl w:val="true"/>
              </w:rPr>
              <w:t>:</w:t>
              <w:tab/>
            </w:r>
            <w:r>
              <w:rPr>
                <w:rStyle w:val="IndexLink"/>
              </w:rPr>
              <w:t>161</w:t>
            </w:r>
          </w:hyperlink>
        </w:p>
        <w:p>
          <w:pPr>
            <w:pStyle w:val="Contents4"/>
            <w:tabs>
              <w:tab w:val="clear" w:pos="8176"/>
              <w:tab w:val="right" w:pos="9026" w:leader="dot"/>
            </w:tabs>
            <w:rPr/>
          </w:pPr>
          <w:hyperlink w:anchor="__RefHeading___Toc2767304_373438147">
            <w:r>
              <w:rPr>
                <w:webHidden/>
                <w:rStyle w:val="IndexLink"/>
              </w:rPr>
              <w:t>7</w:t>
            </w:r>
            <w:r>
              <w:rPr>
                <w:rStyle w:val="IndexLink"/>
                <w:rtl w:val="true"/>
              </w:rPr>
              <w:t xml:space="preserve">. </w:t>
            </w:r>
            <w:r>
              <w:rPr>
                <w:rStyle w:val="IndexLink"/>
                <w:rtl w:val="true"/>
              </w:rPr>
              <w:t>أدلّة جماهير الأُمّة القائلين بتحريم نكاح المتعة</w:t>
            </w:r>
            <w:r>
              <w:rPr>
                <w:rStyle w:val="IndexLink"/>
                <w:rtl w:val="true"/>
              </w:rPr>
              <w:t>:</w:t>
              <w:tab/>
            </w:r>
            <w:r>
              <w:rPr>
                <w:rStyle w:val="IndexLink"/>
              </w:rPr>
              <w:t>163</w:t>
            </w:r>
          </w:hyperlink>
        </w:p>
        <w:p>
          <w:pPr>
            <w:pStyle w:val="Contents4"/>
            <w:tabs>
              <w:tab w:val="clear" w:pos="8176"/>
              <w:tab w:val="right" w:pos="9026" w:leader="dot"/>
            </w:tabs>
            <w:rPr/>
          </w:pPr>
          <w:hyperlink w:anchor="__RefHeading___Toc2767306_373438147">
            <w:r>
              <w:rPr>
                <w:webHidden/>
                <w:rStyle w:val="IndexLink"/>
              </w:rPr>
              <w:t>8</w:t>
            </w:r>
            <w:r>
              <w:rPr>
                <w:rStyle w:val="IndexLink"/>
                <w:rtl w:val="true"/>
              </w:rPr>
              <w:t xml:space="preserve">. </w:t>
            </w:r>
            <w:r>
              <w:rPr>
                <w:rStyle w:val="IndexLink"/>
                <w:rtl w:val="true"/>
              </w:rPr>
              <w:t>هل المتعة من أقسام السفاح‌؟</w:t>
            </w:r>
            <w:r>
              <w:rPr>
                <w:rStyle w:val="IndexLink"/>
                <w:rtl w:val="true"/>
              </w:rPr>
              <w:tab/>
            </w:r>
            <w:r>
              <w:rPr>
                <w:rStyle w:val="IndexLink"/>
              </w:rPr>
              <w:t>166</w:t>
            </w:r>
          </w:hyperlink>
        </w:p>
        <w:p>
          <w:pPr>
            <w:pStyle w:val="Contents2"/>
            <w:tabs>
              <w:tab w:val="clear" w:pos="8743"/>
              <w:tab w:val="right" w:pos="9026" w:leader="dot"/>
            </w:tabs>
            <w:rPr/>
          </w:pPr>
          <w:hyperlink w:anchor="__RefHeading___Toc2767308_373438147">
            <w:r>
              <w:rPr>
                <w:webHidden/>
                <w:rStyle w:val="IndexLink"/>
                <w:rtl w:val="true"/>
              </w:rPr>
              <w:t>المسألة السابعة</w:t>
            </w:r>
            <w:r>
              <w:rPr>
                <w:rStyle w:val="IndexLink"/>
                <w:rtl w:val="true"/>
              </w:rPr>
              <w:t xml:space="preserve">: </w:t>
            </w:r>
            <w:r>
              <w:rPr>
                <w:rStyle w:val="IndexLink"/>
                <w:rtl w:val="true"/>
              </w:rPr>
              <w:t>الإشهاد على الطلاق</w:t>
            </w:r>
            <w:r>
              <w:rPr>
                <w:rStyle w:val="IndexLink"/>
                <w:rtl w:val="true"/>
              </w:rPr>
              <w:tab/>
            </w:r>
            <w:r>
              <w:rPr>
                <w:rStyle w:val="IndexLink"/>
              </w:rPr>
              <w:t>170</w:t>
            </w:r>
          </w:hyperlink>
        </w:p>
        <w:p>
          <w:pPr>
            <w:pStyle w:val="Contents2"/>
            <w:tabs>
              <w:tab w:val="clear" w:pos="8743"/>
              <w:tab w:val="right" w:pos="9026" w:leader="dot"/>
            </w:tabs>
            <w:rPr/>
          </w:pPr>
          <w:hyperlink w:anchor="__RefHeading___Toc2767310_373438147">
            <w:r>
              <w:rPr>
                <w:webHidden/>
                <w:rStyle w:val="IndexLink"/>
                <w:rtl w:val="true"/>
              </w:rPr>
              <w:t>المسألة الثامنة</w:t>
            </w:r>
            <w:r>
              <w:rPr>
                <w:rStyle w:val="IndexLink"/>
                <w:rtl w:val="true"/>
              </w:rPr>
              <w:t xml:space="preserve">: </w:t>
            </w:r>
            <w:r>
              <w:rPr>
                <w:rStyle w:val="IndexLink"/>
                <w:rtl w:val="true"/>
              </w:rPr>
              <w:t>الطلاق ثلاثاً دفعة أو دفعات في مجلس واحد</w:t>
            </w:r>
            <w:r>
              <w:rPr>
                <w:rStyle w:val="IndexLink"/>
                <w:rtl w:val="true"/>
              </w:rPr>
              <w:tab/>
            </w:r>
            <w:r>
              <w:rPr>
                <w:rStyle w:val="IndexLink"/>
              </w:rPr>
              <w:t>180</w:t>
            </w:r>
          </w:hyperlink>
        </w:p>
        <w:p>
          <w:pPr>
            <w:pStyle w:val="Contents3"/>
            <w:tabs>
              <w:tab w:val="clear" w:pos="8459"/>
              <w:tab w:val="right" w:pos="9026" w:leader="dot"/>
            </w:tabs>
            <w:rPr/>
          </w:pPr>
          <w:hyperlink w:anchor="__RefHeading___Toc2767312_373438147">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2767314_373438147">
            <w:r>
              <w:rPr>
                <w:webHidden/>
                <w:rStyle w:val="IndexLink"/>
                <w:rtl w:val="true"/>
              </w:rPr>
              <w:t>دراسة الآيات الواردة في المقام</w:t>
            </w:r>
            <w:r>
              <w:rPr>
                <w:rStyle w:val="IndexLink"/>
                <w:rtl w:val="true"/>
              </w:rPr>
              <w:t>:</w:t>
              <w:tab/>
            </w:r>
            <w:r>
              <w:rPr>
                <w:rStyle w:val="IndexLink"/>
              </w:rPr>
              <w:t>183</w:t>
            </w:r>
          </w:hyperlink>
        </w:p>
        <w:p>
          <w:pPr>
            <w:pStyle w:val="Contents3"/>
            <w:tabs>
              <w:tab w:val="clear" w:pos="8459"/>
              <w:tab w:val="right" w:pos="9026" w:leader="dot"/>
            </w:tabs>
            <w:rPr/>
          </w:pPr>
          <w:hyperlink w:anchor="__RefHeading___Toc2767316_373438147">
            <w:r>
              <w:rPr>
                <w:webHidden/>
                <w:rStyle w:val="IndexLink"/>
                <w:rtl w:val="true"/>
              </w:rPr>
              <w:t>الاستدلال على بطلان الطلاق ثلاثاً</w:t>
            </w:r>
            <w:r>
              <w:rPr>
                <w:rStyle w:val="IndexLink"/>
                <w:rtl w:val="true"/>
              </w:rPr>
              <w:t>:</w:t>
              <w:tab/>
            </w:r>
            <w:r>
              <w:rPr>
                <w:rStyle w:val="IndexLink"/>
              </w:rPr>
              <w:t>189</w:t>
            </w:r>
          </w:hyperlink>
        </w:p>
        <w:p>
          <w:pPr>
            <w:pStyle w:val="Contents4"/>
            <w:tabs>
              <w:tab w:val="clear" w:pos="8176"/>
              <w:tab w:val="right" w:pos="9026" w:leader="dot"/>
            </w:tabs>
            <w:rPr/>
          </w:pPr>
          <w:hyperlink w:anchor="__RefHeading___Toc2767318_37343814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2767320_373438147">
            <w:r>
              <w:rPr>
                <w:webHidden/>
                <w:rStyle w:val="IndexLink"/>
                <w:rtl w:val="true"/>
              </w:rPr>
              <w:t>أوّلاً</w:t>
            </w:r>
            <w:r>
              <w:rPr>
                <w:rStyle w:val="IndexLink"/>
                <w:rtl w:val="true"/>
              </w:rPr>
              <w:t xml:space="preserve">: </w:t>
            </w:r>
            <w:r>
              <w:rPr>
                <w:rStyle w:val="IndexLink"/>
                <w:rtl w:val="true"/>
              </w:rPr>
              <w:t>الاستدلال عن طريق الكتاب</w:t>
            </w:r>
            <w:r>
              <w:rPr>
                <w:rStyle w:val="IndexLink"/>
                <w:rtl w:val="true"/>
              </w:rPr>
              <w:t>:</w:t>
              <w:tab/>
            </w:r>
            <w:r>
              <w:rPr>
                <w:rStyle w:val="IndexLink"/>
              </w:rPr>
              <w:t>190</w:t>
            </w:r>
          </w:hyperlink>
        </w:p>
        <w:p>
          <w:pPr>
            <w:pStyle w:val="Contents4"/>
            <w:tabs>
              <w:tab w:val="clear" w:pos="8176"/>
              <w:tab w:val="right" w:pos="9026" w:leader="dot"/>
            </w:tabs>
            <w:rPr/>
          </w:pPr>
          <w:hyperlink w:anchor="__RefHeading___Toc2767322_373438147">
            <w:r>
              <w:rPr>
                <w:webHidden/>
                <w:rStyle w:val="IndexLink"/>
                <w:rtl w:val="true"/>
              </w:rPr>
              <w:t>ثانياً</w:t>
            </w:r>
            <w:r>
              <w:rPr>
                <w:rStyle w:val="IndexLink"/>
                <w:rtl w:val="true"/>
              </w:rPr>
              <w:t xml:space="preserve">: </w:t>
            </w:r>
            <w:r>
              <w:rPr>
                <w:rStyle w:val="IndexLink"/>
                <w:rtl w:val="true"/>
              </w:rPr>
              <w:t>الاستدلال عن طريق السنّة</w:t>
            </w:r>
            <w:r>
              <w:rPr>
                <w:rStyle w:val="IndexLink"/>
                <w:rtl w:val="true"/>
              </w:rPr>
              <w:t>:</w:t>
              <w:tab/>
            </w:r>
            <w:r>
              <w:rPr>
                <w:rStyle w:val="IndexLink"/>
              </w:rPr>
              <w:t>195</w:t>
            </w:r>
          </w:hyperlink>
        </w:p>
        <w:p>
          <w:pPr>
            <w:pStyle w:val="Contents3"/>
            <w:tabs>
              <w:tab w:val="clear" w:pos="8459"/>
              <w:tab w:val="right" w:pos="9026" w:leader="dot"/>
            </w:tabs>
            <w:rPr/>
          </w:pPr>
          <w:hyperlink w:anchor="__RefHeading___Toc2767324_373438147">
            <w:r>
              <w:rPr>
                <w:webHidden/>
                <w:rStyle w:val="IndexLink"/>
                <w:rtl w:val="true"/>
              </w:rPr>
              <w:t>تبريرات لحكم الخليفة</w:t>
            </w:r>
            <w:r>
              <w:rPr>
                <w:rStyle w:val="IndexLink"/>
                <w:rtl w:val="true"/>
              </w:rPr>
              <w:t>:</w:t>
              <w:tab/>
            </w:r>
            <w:r>
              <w:rPr>
                <w:rStyle w:val="IndexLink"/>
              </w:rPr>
              <w:t>199</w:t>
            </w:r>
          </w:hyperlink>
        </w:p>
        <w:p>
          <w:pPr>
            <w:pStyle w:val="Contents4"/>
            <w:tabs>
              <w:tab w:val="clear" w:pos="8176"/>
              <w:tab w:val="right" w:pos="9026" w:leader="dot"/>
            </w:tabs>
            <w:rPr/>
          </w:pPr>
          <w:hyperlink w:anchor="__RefHeading___Toc2767326_37343814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2767328_373438147">
            <w:r>
              <w:rPr>
                <w:webHidden/>
                <w:rStyle w:val="IndexLink"/>
              </w:rPr>
              <w:t>1</w:t>
            </w:r>
            <w:r>
              <w:rPr>
                <w:rStyle w:val="IndexLink"/>
                <w:rtl w:val="true"/>
              </w:rPr>
              <w:t xml:space="preserve">. </w:t>
            </w:r>
            <w:r>
              <w:rPr>
                <w:rStyle w:val="IndexLink"/>
                <w:rtl w:val="true"/>
              </w:rPr>
              <w:t>نسخ الكتاب بالإجماع الكاشف عن النص</w:t>
            </w:r>
            <w:r>
              <w:rPr>
                <w:rStyle w:val="IndexLink"/>
                <w:rtl w:val="true"/>
              </w:rPr>
              <w:t>:</w:t>
              <w:tab/>
            </w:r>
            <w:r>
              <w:rPr>
                <w:rStyle w:val="IndexLink"/>
              </w:rPr>
              <w:t>200</w:t>
            </w:r>
          </w:hyperlink>
        </w:p>
        <w:p>
          <w:pPr>
            <w:pStyle w:val="Contents4"/>
            <w:tabs>
              <w:tab w:val="clear" w:pos="8176"/>
              <w:tab w:val="right" w:pos="9026" w:leader="dot"/>
            </w:tabs>
            <w:rPr/>
          </w:pPr>
          <w:hyperlink w:anchor="__RefHeading___Toc2767330_373438147">
            <w:r>
              <w:rPr>
                <w:webHidden/>
                <w:rStyle w:val="IndexLink"/>
              </w:rPr>
              <w:t>2</w:t>
            </w:r>
            <w:r>
              <w:rPr>
                <w:rStyle w:val="IndexLink"/>
                <w:rtl w:val="true"/>
              </w:rPr>
              <w:t xml:space="preserve">. </w:t>
            </w:r>
            <w:r>
              <w:rPr>
                <w:rStyle w:val="IndexLink"/>
                <w:rtl w:val="true"/>
              </w:rPr>
              <w:t>تعزيرهم على ما تعدّوا به حدود اللّه</w:t>
            </w:r>
            <w:r>
              <w:rPr>
                <w:rStyle w:val="IndexLink"/>
                <w:rtl w:val="true"/>
              </w:rPr>
              <w:t>:</w:t>
              <w:tab/>
            </w:r>
            <w:r>
              <w:rPr>
                <w:rStyle w:val="IndexLink"/>
              </w:rPr>
              <w:t>201</w:t>
            </w:r>
          </w:hyperlink>
        </w:p>
        <w:p>
          <w:pPr>
            <w:pStyle w:val="Contents4"/>
            <w:tabs>
              <w:tab w:val="clear" w:pos="8176"/>
              <w:tab w:val="right" w:pos="9026" w:leader="dot"/>
            </w:tabs>
            <w:rPr/>
          </w:pPr>
          <w:hyperlink w:anchor="__RefHeading___Toc2767332_373438147">
            <w:r>
              <w:rPr>
                <w:webHidden/>
                <w:rStyle w:val="IndexLink"/>
              </w:rPr>
              <w:t>3</w:t>
            </w:r>
            <w:r>
              <w:rPr>
                <w:rStyle w:val="IndexLink"/>
                <w:rtl w:val="true"/>
              </w:rPr>
              <w:t xml:space="preserve">. </w:t>
            </w:r>
            <w:r>
              <w:rPr>
                <w:rStyle w:val="IndexLink"/>
                <w:rtl w:val="true"/>
              </w:rPr>
              <w:t>تغيّر الأحكام بالمصالح</w:t>
            </w:r>
            <w:r>
              <w:rPr>
                <w:rStyle w:val="IndexLink"/>
                <w:rtl w:val="true"/>
              </w:rPr>
              <w:t>:</w:t>
              <w:tab/>
            </w:r>
            <w:r>
              <w:rPr>
                <w:rStyle w:val="IndexLink"/>
              </w:rPr>
              <w:t>204</w:t>
            </w:r>
          </w:hyperlink>
        </w:p>
        <w:p>
          <w:pPr>
            <w:pStyle w:val="Contents4"/>
            <w:tabs>
              <w:tab w:val="clear" w:pos="8176"/>
              <w:tab w:val="right" w:pos="9026" w:leader="dot"/>
            </w:tabs>
            <w:rPr/>
          </w:pPr>
          <w:hyperlink w:anchor="__RefHeading___Toc2767334_373438147">
            <w:r>
              <w:rPr>
                <w:webHidden/>
                <w:rStyle w:val="IndexLink"/>
              </w:rPr>
              <w:t>4</w:t>
            </w:r>
            <w:r>
              <w:rPr>
                <w:rStyle w:val="IndexLink"/>
                <w:rtl w:val="true"/>
              </w:rPr>
              <w:t xml:space="preserve">. </w:t>
            </w:r>
            <w:r>
              <w:rPr>
                <w:rStyle w:val="IndexLink"/>
                <w:rtl w:val="true"/>
              </w:rPr>
              <w:t>تغيّر الأحكام حسب مقتضيات الزمان</w:t>
            </w:r>
            <w:r>
              <w:rPr>
                <w:rStyle w:val="IndexLink"/>
                <w:rtl w:val="true"/>
              </w:rPr>
              <w:t>:</w:t>
              <w:tab/>
            </w:r>
            <w:r>
              <w:rPr>
                <w:rStyle w:val="IndexLink"/>
              </w:rPr>
              <w:t>206</w:t>
            </w:r>
          </w:hyperlink>
        </w:p>
        <w:p>
          <w:pPr>
            <w:pStyle w:val="Contents2"/>
            <w:tabs>
              <w:tab w:val="clear" w:pos="8743"/>
              <w:tab w:val="right" w:pos="9026" w:leader="dot"/>
            </w:tabs>
            <w:rPr/>
          </w:pPr>
          <w:hyperlink w:anchor="__RefHeading___Toc2767336_373438147">
            <w:r>
              <w:rPr>
                <w:webHidden/>
                <w:rStyle w:val="IndexLink"/>
                <w:rtl w:val="true"/>
              </w:rPr>
              <w:t>المسألة التاسعة</w:t>
            </w:r>
            <w:r>
              <w:rPr>
                <w:rStyle w:val="IndexLink"/>
                <w:rtl w:val="true"/>
              </w:rPr>
              <w:t xml:space="preserve">: </w:t>
            </w:r>
            <w:r>
              <w:rPr>
                <w:rStyle w:val="IndexLink"/>
                <w:rtl w:val="true"/>
              </w:rPr>
              <w:t>الحلف بالطلاق</w:t>
            </w:r>
            <w:r>
              <w:rPr>
                <w:rStyle w:val="IndexLink"/>
                <w:rtl w:val="true"/>
              </w:rPr>
              <w:tab/>
            </w:r>
            <w:r>
              <w:rPr>
                <w:rStyle w:val="IndexLink"/>
              </w:rPr>
              <w:t>216</w:t>
            </w:r>
          </w:hyperlink>
        </w:p>
        <w:p>
          <w:pPr>
            <w:pStyle w:val="Contents3"/>
            <w:tabs>
              <w:tab w:val="clear" w:pos="8459"/>
              <w:tab w:val="right" w:pos="9026" w:leader="dot"/>
            </w:tabs>
            <w:rPr/>
          </w:pPr>
          <w:hyperlink w:anchor="__RefHeading___Toc2767338_373438147">
            <w:r>
              <w:rPr>
                <w:webHidden/>
                <w:rStyle w:val="IndexLink"/>
                <w:rtl w:val="true"/>
              </w:rPr>
              <w:t>اعلم أنّ الطلاق غير المنجز ينقسم إلى قسمين</w:t>
            </w:r>
            <w:r>
              <w:rPr>
                <w:rStyle w:val="IndexLink"/>
                <w:rtl w:val="true"/>
              </w:rPr>
              <w:t>:</w:t>
              <w:tab/>
            </w:r>
            <w:r>
              <w:rPr>
                <w:rStyle w:val="IndexLink"/>
              </w:rPr>
              <w:t>216</w:t>
            </w:r>
          </w:hyperlink>
        </w:p>
        <w:p>
          <w:pPr>
            <w:pStyle w:val="Contents4"/>
            <w:tabs>
              <w:tab w:val="clear" w:pos="8176"/>
              <w:tab w:val="right" w:pos="9026" w:leader="dot"/>
            </w:tabs>
            <w:rPr/>
          </w:pPr>
          <w:hyperlink w:anchor="__RefHeading___Toc2767340_373438147">
            <w:r>
              <w:rPr>
                <w:webHidden/>
                <w:rStyle w:val="IndexLink"/>
              </w:rPr>
              <w:t>1</w:t>
            </w:r>
            <w:r>
              <w:rPr>
                <w:rStyle w:val="IndexLink"/>
                <w:rtl w:val="true"/>
              </w:rPr>
              <w:t xml:space="preserve">. </w:t>
            </w:r>
            <w:r>
              <w:rPr>
                <w:rStyle w:val="IndexLink"/>
                <w:rtl w:val="true"/>
              </w:rPr>
              <w:t>الطلاق المعلّق</w:t>
            </w:r>
            <w:r>
              <w:rPr>
                <w:rStyle w:val="IndexLink"/>
                <w:rtl w:val="true"/>
              </w:rPr>
              <w:t>.</w:t>
              <w:tab/>
            </w:r>
            <w:r>
              <w:rPr>
                <w:rStyle w:val="IndexLink"/>
              </w:rPr>
              <w:t>216</w:t>
            </w:r>
          </w:hyperlink>
        </w:p>
        <w:p>
          <w:pPr>
            <w:pStyle w:val="Contents4"/>
            <w:tabs>
              <w:tab w:val="clear" w:pos="8176"/>
              <w:tab w:val="right" w:pos="9026" w:leader="dot"/>
            </w:tabs>
            <w:rPr/>
          </w:pPr>
          <w:hyperlink w:anchor="__RefHeading___Toc2767342_373438147">
            <w:r>
              <w:rPr>
                <w:webHidden/>
                <w:rStyle w:val="IndexLink"/>
              </w:rPr>
              <w:t>2</w:t>
            </w:r>
            <w:r>
              <w:rPr>
                <w:rStyle w:val="IndexLink"/>
                <w:rtl w:val="true"/>
              </w:rPr>
              <w:t xml:space="preserve">. </w:t>
            </w:r>
            <w:r>
              <w:rPr>
                <w:rStyle w:val="IndexLink"/>
                <w:rtl w:val="true"/>
              </w:rPr>
              <w:t>الحلف بالطلاق</w:t>
            </w:r>
            <w:r>
              <w:rPr>
                <w:rStyle w:val="IndexLink"/>
                <w:rtl w:val="true"/>
              </w:rPr>
              <w:t>.</w:t>
              <w:tab/>
            </w:r>
            <w:r>
              <w:rPr>
                <w:rStyle w:val="IndexLink"/>
              </w:rPr>
              <w:t>216</w:t>
            </w:r>
          </w:hyperlink>
        </w:p>
        <w:p>
          <w:pPr>
            <w:pStyle w:val="Contents3"/>
            <w:tabs>
              <w:tab w:val="clear" w:pos="8459"/>
              <w:tab w:val="right" w:pos="9026" w:leader="dot"/>
            </w:tabs>
            <w:rPr/>
          </w:pPr>
          <w:hyperlink w:anchor="__RefHeading___Toc2767344_373438147">
            <w:r>
              <w:rPr>
                <w:webHidden/>
                <w:rStyle w:val="IndexLink"/>
                <w:rtl w:val="true"/>
              </w:rPr>
              <w:t>الطلاق المعلّق باطل نصّاً و إجماعاً</w:t>
            </w:r>
            <w:r>
              <w:rPr>
                <w:rStyle w:val="IndexLink"/>
                <w:rtl w:val="true"/>
              </w:rPr>
              <w:t>:</w:t>
              <w:tab/>
            </w:r>
            <w:r>
              <w:rPr>
                <w:rStyle w:val="IndexLink"/>
              </w:rPr>
              <w:t>226</w:t>
            </w:r>
          </w:hyperlink>
        </w:p>
        <w:p>
          <w:pPr>
            <w:pStyle w:val="Contents2"/>
            <w:tabs>
              <w:tab w:val="clear" w:pos="8743"/>
              <w:tab w:val="right" w:pos="9026" w:leader="dot"/>
            </w:tabs>
            <w:rPr/>
          </w:pPr>
          <w:hyperlink w:anchor="__RefHeading___Toc2767346_373438147">
            <w:r>
              <w:rPr>
                <w:webHidden/>
                <w:rStyle w:val="IndexLink"/>
                <w:rtl w:val="true"/>
              </w:rPr>
              <w:t>المسألة العاشرة</w:t>
            </w:r>
            <w:r>
              <w:rPr>
                <w:rStyle w:val="IndexLink"/>
                <w:rtl w:val="true"/>
              </w:rPr>
              <w:t xml:space="preserve">: </w:t>
            </w:r>
            <w:r>
              <w:rPr>
                <w:rStyle w:val="IndexLink"/>
                <w:rtl w:val="true"/>
              </w:rPr>
              <w:t>الطلاق في الحيض و النفاس</w:t>
            </w:r>
            <w:r>
              <w:rPr>
                <w:rStyle w:val="IndexLink"/>
                <w:rtl w:val="true"/>
              </w:rPr>
              <w:tab/>
            </w:r>
            <w:r>
              <w:rPr>
                <w:rStyle w:val="IndexLink"/>
              </w:rPr>
              <w:t>230</w:t>
            </w:r>
          </w:hyperlink>
        </w:p>
        <w:p>
          <w:pPr>
            <w:pStyle w:val="Contents3"/>
            <w:tabs>
              <w:tab w:val="clear" w:pos="8459"/>
              <w:tab w:val="right" w:pos="9026" w:leader="dot"/>
            </w:tabs>
            <w:rPr/>
          </w:pPr>
          <w:hyperlink w:anchor="__RefHeading___Toc2767348_373438147">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2767350_373438147">
            <w:r>
              <w:rPr>
                <w:webHidden/>
                <w:rStyle w:val="IndexLink"/>
                <w:rtl w:val="true"/>
              </w:rPr>
              <w:t>الاستدلال بالكتاب</w:t>
            </w:r>
            <w:r>
              <w:rPr>
                <w:rStyle w:val="IndexLink"/>
                <w:rtl w:val="true"/>
              </w:rPr>
              <w:t>:</w:t>
              <w:tab/>
            </w:r>
            <w:r>
              <w:rPr>
                <w:rStyle w:val="IndexLink"/>
              </w:rPr>
              <w:t>232</w:t>
            </w:r>
          </w:hyperlink>
        </w:p>
        <w:p>
          <w:pPr>
            <w:pStyle w:val="Contents3"/>
            <w:tabs>
              <w:tab w:val="clear" w:pos="8459"/>
              <w:tab w:val="right" w:pos="9026" w:leader="dot"/>
            </w:tabs>
            <w:rPr/>
          </w:pPr>
          <w:hyperlink w:anchor="__RefHeading___Toc2767352_373438147">
            <w:r>
              <w:rPr>
                <w:webHidden/>
                <w:rStyle w:val="IndexLink"/>
                <w:rtl w:val="true"/>
              </w:rPr>
              <w:t>الاستدلال بالسنّة</w:t>
            </w:r>
            <w:r>
              <w:rPr>
                <w:rStyle w:val="IndexLink"/>
                <w:rtl w:val="true"/>
              </w:rPr>
              <w:t>:</w:t>
              <w:tab/>
            </w:r>
            <w:r>
              <w:rPr>
                <w:rStyle w:val="IndexLink"/>
              </w:rPr>
              <w:t>234</w:t>
            </w:r>
          </w:hyperlink>
        </w:p>
        <w:p>
          <w:pPr>
            <w:pStyle w:val="Contents2"/>
            <w:tabs>
              <w:tab w:val="clear" w:pos="8743"/>
              <w:tab w:val="right" w:pos="9026" w:leader="dot"/>
            </w:tabs>
            <w:rPr/>
          </w:pPr>
          <w:hyperlink w:anchor="__RefHeading___Toc2767354_373438147">
            <w:r>
              <w:rPr>
                <w:webHidden/>
                <w:rStyle w:val="IndexLink"/>
                <w:rtl w:val="true"/>
              </w:rPr>
              <w:t>المسألة الحادية عشرة</w:t>
            </w:r>
            <w:r>
              <w:rPr>
                <w:rStyle w:val="IndexLink"/>
                <w:rtl w:val="true"/>
              </w:rPr>
              <w:t xml:space="preserve">: </w:t>
            </w:r>
            <w:r>
              <w:rPr>
                <w:rStyle w:val="IndexLink"/>
                <w:rtl w:val="true"/>
              </w:rPr>
              <w:t>الوصية للوارث إذا لم تتجاوز الثلث</w:t>
            </w:r>
            <w:r>
              <w:rPr>
                <w:rStyle w:val="IndexLink"/>
                <w:rtl w:val="true"/>
              </w:rPr>
              <w:tab/>
            </w:r>
            <w:r>
              <w:rPr>
                <w:rStyle w:val="IndexLink"/>
              </w:rPr>
              <w:t>242</w:t>
            </w:r>
          </w:hyperlink>
        </w:p>
        <w:p>
          <w:pPr>
            <w:pStyle w:val="Contents2"/>
            <w:tabs>
              <w:tab w:val="clear" w:pos="8743"/>
              <w:tab w:val="right" w:pos="9026" w:leader="dot"/>
            </w:tabs>
            <w:rPr/>
          </w:pPr>
          <w:hyperlink w:anchor="__RefHeading___Toc2767356_373438147">
            <w:r>
              <w:rPr>
                <w:webHidden/>
                <w:rStyle w:val="IndexLink"/>
                <w:rtl w:val="true"/>
              </w:rPr>
              <w:t>المسألة الثانية عشرة</w:t>
            </w:r>
            <w:r>
              <w:rPr>
                <w:rStyle w:val="IndexLink"/>
                <w:rtl w:val="true"/>
              </w:rPr>
              <w:t xml:space="preserve">: </w:t>
            </w:r>
            <w:r>
              <w:rPr>
                <w:rStyle w:val="IndexLink"/>
                <w:rtl w:val="true"/>
              </w:rPr>
              <w:t>إرث المسلم من الكافر</w:t>
            </w:r>
            <w:r>
              <w:rPr>
                <w:rStyle w:val="IndexLink"/>
                <w:rtl w:val="true"/>
              </w:rPr>
              <w:tab/>
            </w:r>
            <w:r>
              <w:rPr>
                <w:rStyle w:val="IndexLink"/>
              </w:rPr>
              <w:t>266</w:t>
            </w:r>
          </w:hyperlink>
        </w:p>
        <w:p>
          <w:pPr>
            <w:pStyle w:val="Contents2"/>
            <w:tabs>
              <w:tab w:val="clear" w:pos="8743"/>
              <w:tab w:val="right" w:pos="9026" w:leader="dot"/>
            </w:tabs>
            <w:rPr/>
          </w:pPr>
          <w:hyperlink w:anchor="__RefHeading___Toc2767358_373438147">
            <w:r>
              <w:rPr>
                <w:webHidden/>
                <w:rStyle w:val="IndexLink"/>
                <w:rtl w:val="true"/>
              </w:rPr>
              <w:t>المسألة الثالثة عشرة</w:t>
            </w:r>
            <w:r>
              <w:rPr>
                <w:rStyle w:val="IndexLink"/>
                <w:rtl w:val="true"/>
              </w:rPr>
              <w:t xml:space="preserve">: </w:t>
            </w:r>
            <w:r>
              <w:rPr>
                <w:rStyle w:val="IndexLink"/>
                <w:rtl w:val="true"/>
              </w:rPr>
              <w:t>التوريث بالعصبة</w:t>
            </w:r>
            <w:r>
              <w:rPr>
                <w:rStyle w:val="IndexLink"/>
                <w:rtl w:val="true"/>
              </w:rPr>
              <w:tab/>
            </w:r>
            <w:r>
              <w:rPr>
                <w:rStyle w:val="IndexLink"/>
              </w:rPr>
              <w:t>270</w:t>
            </w:r>
          </w:hyperlink>
        </w:p>
        <w:p>
          <w:pPr>
            <w:pStyle w:val="Contents3"/>
            <w:tabs>
              <w:tab w:val="clear" w:pos="8459"/>
              <w:tab w:val="right" w:pos="9026" w:leader="dot"/>
            </w:tabs>
            <w:rPr/>
          </w:pPr>
          <w:hyperlink w:anchor="__RefHeading___Toc2767360_373438147">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2767362_373438147">
            <w:r>
              <w:rPr>
                <w:webHidden/>
                <w:rStyle w:val="IndexLink"/>
                <w:rtl w:val="true"/>
              </w:rPr>
              <w:t>و لأجل إيضاح محل الخلاف بين الإمامية و سائر الفقهاء نذكر أُموراً</w:t>
            </w:r>
            <w:r>
              <w:rPr>
                <w:rStyle w:val="IndexLink"/>
                <w:rtl w:val="true"/>
              </w:rPr>
              <w:t>:</w:t>
              <w:tab/>
            </w:r>
            <w:r>
              <w:rPr>
                <w:rStyle w:val="IndexLink"/>
              </w:rPr>
              <w:t>270</w:t>
            </w:r>
          </w:hyperlink>
        </w:p>
        <w:p>
          <w:pPr>
            <w:pStyle w:val="Contents4"/>
            <w:tabs>
              <w:tab w:val="clear" w:pos="8176"/>
              <w:tab w:val="right" w:pos="9026" w:leader="dot"/>
            </w:tabs>
            <w:rPr/>
          </w:pPr>
          <w:hyperlink w:anchor="__RefHeading___Toc2767364_373438147">
            <w:r>
              <w:rPr>
                <w:webHidden/>
                <w:rStyle w:val="IndexLink"/>
                <w:rtl w:val="true"/>
              </w:rPr>
              <w:t>الأوّل</w:t>
            </w:r>
            <w:r>
              <w:rPr>
                <w:rStyle w:val="IndexLink"/>
                <w:rtl w:val="true"/>
              </w:rPr>
              <w:t xml:space="preserve">: </w:t>
            </w:r>
            <w:r>
              <w:rPr>
                <w:rStyle w:val="IndexLink"/>
                <w:rtl w:val="true"/>
              </w:rPr>
              <w:t>إذا بقي من سهام التركة شيء بعد إخراج الفريضة فله صور</w:t>
            </w:r>
            <w:r>
              <w:rPr>
                <w:rStyle w:val="IndexLink"/>
                <w:rtl w:val="true"/>
              </w:rPr>
              <w:t>:</w:t>
              <w:tab/>
            </w:r>
            <w:r>
              <w:rPr>
                <w:rStyle w:val="IndexLink"/>
              </w:rPr>
              <w:t>270</w:t>
            </w:r>
          </w:hyperlink>
        </w:p>
        <w:p>
          <w:pPr>
            <w:pStyle w:val="Contents4"/>
            <w:tabs>
              <w:tab w:val="clear" w:pos="8176"/>
              <w:tab w:val="right" w:pos="9026" w:leader="dot"/>
            </w:tabs>
            <w:rPr/>
          </w:pPr>
          <w:hyperlink w:anchor="__RefHeading___Toc2767366_373438147">
            <w:r>
              <w:rPr>
                <w:webHidden/>
                <w:rStyle w:val="IndexLink"/>
                <w:rtl w:val="true"/>
              </w:rPr>
              <w:t>الأمر الثاني</w:t>
            </w:r>
            <w:r>
              <w:rPr>
                <w:rStyle w:val="IndexLink"/>
                <w:rtl w:val="true"/>
              </w:rPr>
              <w:t xml:space="preserve">: </w:t>
            </w:r>
            <w:r>
              <w:rPr>
                <w:rStyle w:val="IndexLink"/>
                <w:rtl w:val="true"/>
              </w:rPr>
              <w:t>ما هو المراد من العصبة لغة و اصطلاحاً؟</w:t>
            </w:r>
            <w:r>
              <w:rPr>
                <w:rStyle w:val="IndexLink"/>
                <w:rtl w:val="true"/>
              </w:rPr>
              <w:tab/>
            </w:r>
            <w:r>
              <w:rPr>
                <w:rStyle w:val="IndexLink"/>
              </w:rPr>
              <w:t>273</w:t>
            </w:r>
          </w:hyperlink>
        </w:p>
        <w:p>
          <w:pPr>
            <w:pStyle w:val="Contents4"/>
            <w:tabs>
              <w:tab w:val="clear" w:pos="8176"/>
              <w:tab w:val="right" w:pos="9026" w:leader="dot"/>
            </w:tabs>
            <w:rPr/>
          </w:pPr>
          <w:hyperlink w:anchor="__RefHeading___Toc2767368_373438147">
            <w:r>
              <w:rPr>
                <w:webHidden/>
                <w:rStyle w:val="IndexLink"/>
                <w:rtl w:val="true"/>
              </w:rPr>
              <w:t>الأمر الثالث</w:t>
            </w:r>
            <w:r>
              <w:rPr>
                <w:rStyle w:val="IndexLink"/>
                <w:rtl w:val="true"/>
              </w:rPr>
              <w:t xml:space="preserve">: </w:t>
            </w:r>
            <w:r>
              <w:rPr>
                <w:rStyle w:val="IndexLink"/>
                <w:rtl w:val="true"/>
              </w:rPr>
              <w:t>في تبيين ملاك الوراثة عند الطائفتين</w:t>
            </w:r>
            <w:r>
              <w:rPr>
                <w:rStyle w:val="IndexLink"/>
                <w:rtl w:val="true"/>
              </w:rPr>
              <w:t>:</w:t>
              <w:tab/>
            </w:r>
            <w:r>
              <w:rPr>
                <w:rStyle w:val="IndexLink"/>
              </w:rPr>
              <w:t>275</w:t>
            </w:r>
          </w:hyperlink>
        </w:p>
        <w:p>
          <w:pPr>
            <w:pStyle w:val="Contents3"/>
            <w:tabs>
              <w:tab w:val="clear" w:pos="8459"/>
              <w:tab w:val="right" w:pos="9026" w:leader="dot"/>
            </w:tabs>
            <w:rPr/>
          </w:pPr>
          <w:hyperlink w:anchor="__RefHeading___Toc2767370_373438147">
            <w:r>
              <w:rPr>
                <w:webHidden/>
                <w:rStyle w:val="IndexLink"/>
                <w:rtl w:val="true"/>
              </w:rPr>
              <w:t>دراسة أدلّة نفاة العصبة</w:t>
            </w:r>
            <w:r>
              <w:rPr>
                <w:rStyle w:val="IndexLink"/>
                <w:rtl w:val="true"/>
              </w:rPr>
              <w:t>:</w:t>
              <w:tab/>
            </w:r>
            <w:r>
              <w:rPr>
                <w:rStyle w:val="IndexLink"/>
              </w:rPr>
              <w:t>277</w:t>
            </w:r>
          </w:hyperlink>
        </w:p>
        <w:p>
          <w:pPr>
            <w:pStyle w:val="Contents3"/>
            <w:tabs>
              <w:tab w:val="clear" w:pos="8459"/>
              <w:tab w:val="right" w:pos="9026" w:leader="dot"/>
            </w:tabs>
            <w:rPr/>
          </w:pPr>
          <w:hyperlink w:anchor="__RefHeading___Toc2767372_373438147">
            <w:r>
              <w:rPr>
                <w:webHidden/>
                <w:rStyle w:val="IndexLink"/>
                <w:rtl w:val="true"/>
              </w:rPr>
              <w:t>دراسة أدلّة المخالف</w:t>
            </w:r>
            <w:r>
              <w:rPr>
                <w:rStyle w:val="IndexLink"/>
                <w:rtl w:val="true"/>
              </w:rPr>
              <w:t>:</w:t>
              <w:tab/>
            </w:r>
            <w:r>
              <w:rPr>
                <w:rStyle w:val="IndexLink"/>
              </w:rPr>
              <w:t>287</w:t>
            </w:r>
          </w:hyperlink>
        </w:p>
        <w:p>
          <w:pPr>
            <w:pStyle w:val="Contents3"/>
            <w:tabs>
              <w:tab w:val="clear" w:pos="8459"/>
              <w:tab w:val="right" w:pos="9026" w:leader="dot"/>
            </w:tabs>
            <w:rPr/>
          </w:pPr>
          <w:hyperlink w:anchor="__RefHeading___Toc2767374_373438147">
            <w:r>
              <w:rPr>
                <w:webHidden/>
                <w:rStyle w:val="IndexLink"/>
                <w:rtl w:val="true"/>
              </w:rPr>
              <w:t>مضاعفات القول بالتعصيب</w:t>
            </w:r>
            <w:r>
              <w:rPr>
                <w:rStyle w:val="IndexLink"/>
                <w:rtl w:val="true"/>
              </w:rPr>
              <w:t>:</w:t>
              <w:tab/>
            </w:r>
            <w:r>
              <w:rPr>
                <w:rStyle w:val="IndexLink"/>
              </w:rPr>
              <w:t>298</w:t>
            </w:r>
          </w:hyperlink>
        </w:p>
        <w:p>
          <w:pPr>
            <w:pStyle w:val="Contents2"/>
            <w:tabs>
              <w:tab w:val="clear" w:pos="8743"/>
              <w:tab w:val="right" w:pos="9026" w:leader="dot"/>
            </w:tabs>
            <w:rPr/>
          </w:pPr>
          <w:hyperlink w:anchor="__RefHeading___Toc2767376_373438147">
            <w:r>
              <w:rPr>
                <w:webHidden/>
                <w:rStyle w:val="IndexLink"/>
                <w:rtl w:val="true"/>
              </w:rPr>
              <w:t>المسألة الرابعة عشرة</w:t>
            </w:r>
            <w:r>
              <w:rPr>
                <w:rStyle w:val="IndexLink"/>
                <w:rtl w:val="true"/>
              </w:rPr>
              <w:t xml:space="preserve">: </w:t>
            </w:r>
            <w:r>
              <w:rPr>
                <w:rStyle w:val="IndexLink"/>
                <w:rtl w:val="true"/>
              </w:rPr>
              <w:t>حكم الفرائض إذا عالت</w:t>
            </w:r>
            <w:r>
              <w:rPr>
                <w:rStyle w:val="IndexLink"/>
                <w:rtl w:val="true"/>
              </w:rPr>
              <w:tab/>
            </w:r>
            <w:r>
              <w:rPr>
                <w:rStyle w:val="IndexLink"/>
              </w:rPr>
              <w:t>300</w:t>
            </w:r>
          </w:hyperlink>
        </w:p>
        <w:p>
          <w:pPr>
            <w:pStyle w:val="Contents3"/>
            <w:tabs>
              <w:tab w:val="clear" w:pos="8459"/>
              <w:tab w:val="right" w:pos="9026" w:leader="dot"/>
            </w:tabs>
            <w:rPr/>
          </w:pPr>
          <w:hyperlink w:anchor="__RefHeading___Toc2767378_373438147">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2767380_373438147">
            <w:r>
              <w:rPr>
                <w:webHidden/>
                <w:rStyle w:val="IndexLink"/>
                <w:rtl w:val="true"/>
              </w:rPr>
              <w:t>أدلّة القائلين بالعول</w:t>
            </w:r>
            <w:r>
              <w:rPr>
                <w:rStyle w:val="IndexLink"/>
                <w:rtl w:val="true"/>
              </w:rPr>
              <w:t>:</w:t>
              <w:tab/>
            </w:r>
            <w:r>
              <w:rPr>
                <w:rStyle w:val="IndexLink"/>
              </w:rPr>
              <w:t>304</w:t>
            </w:r>
          </w:hyperlink>
        </w:p>
        <w:p>
          <w:pPr>
            <w:pStyle w:val="Contents3"/>
            <w:tabs>
              <w:tab w:val="clear" w:pos="8459"/>
              <w:tab w:val="right" w:pos="9026" w:leader="dot"/>
            </w:tabs>
            <w:rPr/>
          </w:pPr>
          <w:hyperlink w:anchor="__RefHeading___Toc2767382_373438147">
            <w:r>
              <w:rPr>
                <w:webHidden/>
                <w:rStyle w:val="IndexLink"/>
                <w:rtl w:val="true"/>
              </w:rPr>
              <w:t>أدلّة القائلين ببطلان العول</w:t>
            </w:r>
            <w:r>
              <w:rPr>
                <w:rStyle w:val="IndexLink"/>
                <w:rtl w:val="true"/>
              </w:rPr>
              <w:t>:</w:t>
              <w:tab/>
            </w:r>
            <w:r>
              <w:rPr>
                <w:rStyle w:val="IndexLink"/>
              </w:rPr>
              <w:t>308</w:t>
            </w:r>
          </w:hyperlink>
        </w:p>
        <w:p>
          <w:pPr>
            <w:pStyle w:val="Contents3"/>
            <w:tabs>
              <w:tab w:val="clear" w:pos="8459"/>
              <w:tab w:val="right" w:pos="9026" w:leader="dot"/>
            </w:tabs>
            <w:rPr/>
          </w:pPr>
          <w:hyperlink w:anchor="__RefHeading___Toc2767384_373438147">
            <w:r>
              <w:rPr>
                <w:webHidden/>
                <w:rStyle w:val="IndexLink"/>
                <w:rtl w:val="true"/>
              </w:rPr>
              <w:t>ما هي الحلول لهذه المشكلة</w:t>
            </w:r>
            <w:r>
              <w:rPr>
                <w:rStyle w:val="IndexLink"/>
                <w:rtl w:val="true"/>
              </w:rPr>
              <w:t>:</w:t>
              <w:tab/>
            </w:r>
            <w:r>
              <w:rPr>
                <w:rStyle w:val="IndexLink"/>
              </w:rPr>
              <w:t>310</w:t>
            </w:r>
          </w:hyperlink>
        </w:p>
        <w:p>
          <w:pPr>
            <w:pStyle w:val="Contents3"/>
            <w:tabs>
              <w:tab w:val="clear" w:pos="8459"/>
              <w:tab w:val="right" w:pos="9026" w:leader="dot"/>
            </w:tabs>
            <w:rPr/>
          </w:pPr>
          <w:hyperlink w:anchor="__RefHeading___Toc2767386_373438147">
            <w:r>
              <w:rPr>
                <w:webHidden/>
                <w:rStyle w:val="IndexLink"/>
                <w:rtl w:val="true"/>
              </w:rPr>
              <w:t>ما الفرق بين البنت و كلالة الأم</w:t>
            </w:r>
            <w:r>
              <w:rPr>
                <w:rStyle w:val="IndexLink"/>
                <w:rtl w:val="true"/>
              </w:rPr>
              <w:t>:</w:t>
              <w:tab/>
            </w:r>
            <w:r>
              <w:rPr>
                <w:rStyle w:val="IndexLink"/>
              </w:rPr>
              <w:t>313</w:t>
            </w:r>
          </w:hyperlink>
        </w:p>
        <w:p>
          <w:pPr>
            <w:pStyle w:val="Contents2"/>
            <w:tabs>
              <w:tab w:val="clear" w:pos="8743"/>
              <w:tab w:val="right" w:pos="9026" w:leader="dot"/>
            </w:tabs>
            <w:rPr/>
          </w:pPr>
          <w:hyperlink w:anchor="__RefHeading___Toc2767388_373438147">
            <w:r>
              <w:rPr>
                <w:webHidden/>
                <w:rStyle w:val="IndexLink"/>
                <w:rtl w:val="true"/>
              </w:rPr>
              <w:t>المسألة الخامسة عشرة</w:t>
            </w:r>
            <w:r>
              <w:rPr>
                <w:rStyle w:val="IndexLink"/>
                <w:rtl w:val="true"/>
              </w:rPr>
              <w:t xml:space="preserve">: </w:t>
            </w:r>
            <w:r>
              <w:rPr>
                <w:rStyle w:val="IndexLink"/>
                <w:rtl w:val="true"/>
              </w:rPr>
              <w:t>التقيّة</w:t>
            </w:r>
            <w:r>
              <w:rPr>
                <w:rStyle w:val="IndexLink"/>
                <w:rtl w:val="true"/>
              </w:rPr>
              <w:tab/>
            </w:r>
            <w:r>
              <w:rPr>
                <w:rStyle w:val="IndexLink"/>
              </w:rPr>
              <w:t>320</w:t>
            </w:r>
          </w:hyperlink>
        </w:p>
        <w:p>
          <w:pPr>
            <w:pStyle w:val="Contents3"/>
            <w:tabs>
              <w:tab w:val="clear" w:pos="8459"/>
              <w:tab w:val="right" w:pos="9026" w:leader="dot"/>
            </w:tabs>
            <w:rPr/>
          </w:pPr>
          <w:hyperlink w:anchor="__RefHeading___Toc2767390_373438147">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2767392_373438147">
            <w:r>
              <w:rPr>
                <w:webHidden/>
                <w:rStyle w:val="IndexLink"/>
                <w:rtl w:val="true"/>
              </w:rPr>
              <w:t>مفهومها</w:t>
            </w:r>
            <w:r>
              <w:rPr>
                <w:rStyle w:val="IndexLink"/>
                <w:rtl w:val="true"/>
              </w:rPr>
              <w:t>:</w:t>
              <w:tab/>
            </w:r>
            <w:r>
              <w:rPr>
                <w:rStyle w:val="IndexLink"/>
              </w:rPr>
              <w:t>321</w:t>
            </w:r>
          </w:hyperlink>
        </w:p>
        <w:p>
          <w:pPr>
            <w:pStyle w:val="Contents3"/>
            <w:tabs>
              <w:tab w:val="clear" w:pos="8459"/>
              <w:tab w:val="right" w:pos="9026" w:leader="dot"/>
            </w:tabs>
            <w:rPr/>
          </w:pPr>
          <w:hyperlink w:anchor="__RefHeading___Toc2767394_373438147">
            <w:r>
              <w:rPr>
                <w:webHidden/>
                <w:rStyle w:val="IndexLink"/>
                <w:rtl w:val="true"/>
              </w:rPr>
              <w:t>غايتها</w:t>
            </w:r>
            <w:r>
              <w:rPr>
                <w:rStyle w:val="IndexLink"/>
                <w:rtl w:val="true"/>
              </w:rPr>
              <w:t>:</w:t>
              <w:tab/>
            </w:r>
            <w:r>
              <w:rPr>
                <w:rStyle w:val="IndexLink"/>
              </w:rPr>
              <w:t>322</w:t>
            </w:r>
          </w:hyperlink>
        </w:p>
        <w:p>
          <w:pPr>
            <w:pStyle w:val="Contents3"/>
            <w:tabs>
              <w:tab w:val="clear" w:pos="8459"/>
              <w:tab w:val="right" w:pos="9026" w:leader="dot"/>
            </w:tabs>
            <w:rPr/>
          </w:pPr>
          <w:hyperlink w:anchor="__RefHeading___Toc2767396_373438147">
            <w:r>
              <w:rPr>
                <w:webHidden/>
                <w:rStyle w:val="IndexLink"/>
                <w:rtl w:val="true"/>
              </w:rPr>
              <w:t>دليلها في القرآن و السنّة</w:t>
            </w:r>
            <w:r>
              <w:rPr>
                <w:rStyle w:val="IndexLink"/>
                <w:rtl w:val="true"/>
              </w:rPr>
              <w:t>:</w:t>
              <w:tab/>
            </w:r>
            <w:r>
              <w:rPr>
                <w:rStyle w:val="IndexLink"/>
              </w:rPr>
              <w:t>324</w:t>
            </w:r>
          </w:hyperlink>
        </w:p>
        <w:p>
          <w:pPr>
            <w:pStyle w:val="Contents3"/>
            <w:tabs>
              <w:tab w:val="clear" w:pos="8459"/>
              <w:tab w:val="right" w:pos="9026" w:leader="dot"/>
            </w:tabs>
            <w:rPr/>
          </w:pPr>
          <w:hyperlink w:anchor="__RefHeading___Toc2767398_373438147">
            <w:r>
              <w:rPr>
                <w:webHidden/>
                <w:rStyle w:val="IndexLink"/>
                <w:rtl w:val="true"/>
              </w:rPr>
              <w:t>الظروف العصيبة التي مرّت بها الشيعة</w:t>
            </w:r>
            <w:r>
              <w:rPr>
                <w:rStyle w:val="IndexLink"/>
                <w:rtl w:val="true"/>
              </w:rPr>
              <w:t>:</w:t>
              <w:tab/>
            </w:r>
            <w:r>
              <w:rPr>
                <w:rStyle w:val="IndexLink"/>
              </w:rPr>
              <w:t>333</w:t>
            </w:r>
          </w:hyperlink>
        </w:p>
        <w:p>
          <w:pPr>
            <w:pStyle w:val="Contents3"/>
            <w:tabs>
              <w:tab w:val="clear" w:pos="8459"/>
              <w:tab w:val="right" w:pos="9026" w:leader="dot"/>
            </w:tabs>
            <w:rPr/>
          </w:pPr>
          <w:hyperlink w:anchor="__RefHeading___Toc2767400_373438147">
            <w:r>
              <w:rPr>
                <w:webHidden/>
                <w:rStyle w:val="IndexLink"/>
                <w:rtl w:val="true"/>
              </w:rPr>
              <w:t>بيان معاوية إلى عمّاله</w:t>
            </w:r>
            <w:r>
              <w:rPr>
                <w:rStyle w:val="IndexLink"/>
                <w:rtl w:val="true"/>
              </w:rPr>
              <w:t>:</w:t>
              <w:tab/>
            </w:r>
            <w:r>
              <w:rPr>
                <w:rStyle w:val="IndexLink"/>
              </w:rPr>
              <w:t>334</w:t>
            </w:r>
          </w:hyperlink>
        </w:p>
        <w:p>
          <w:pPr>
            <w:pStyle w:val="Contents3"/>
            <w:tabs>
              <w:tab w:val="clear" w:pos="8459"/>
              <w:tab w:val="right" w:pos="9026" w:leader="dot"/>
            </w:tabs>
            <w:rPr/>
          </w:pPr>
          <w:hyperlink w:anchor="__RefHeading___Toc2767402_373438147">
            <w:r>
              <w:rPr>
                <w:webHidden/>
                <w:rStyle w:val="IndexLink"/>
                <w:rtl w:val="true"/>
              </w:rPr>
              <w:t>حدّها</w:t>
            </w:r>
            <w:r>
              <w:rPr>
                <w:rStyle w:val="IndexLink"/>
                <w:rtl w:val="true"/>
              </w:rPr>
              <w:t>:</w:t>
              <w:tab/>
            </w:r>
            <w:r>
              <w:rPr>
                <w:rStyle w:val="IndexLink"/>
              </w:rPr>
              <w:t>340</w:t>
            </w:r>
          </w:hyperlink>
        </w:p>
        <w:p>
          <w:pPr>
            <w:pStyle w:val="Contents3"/>
            <w:tabs>
              <w:tab w:val="clear" w:pos="8459"/>
              <w:tab w:val="right" w:pos="9026" w:leader="dot"/>
            </w:tabs>
            <w:rPr/>
          </w:pPr>
          <w:hyperlink w:anchor="__RefHeading___Toc2767404_373438147">
            <w:r>
              <w:rPr>
                <w:webHidden/>
                <w:rStyle w:val="IndexLink"/>
                <w:rtl w:val="true"/>
              </w:rPr>
              <w:t>التقية المحرّمة</w:t>
            </w:r>
            <w:r>
              <w:rPr>
                <w:rStyle w:val="IndexLink"/>
                <w:rtl w:val="true"/>
              </w:rPr>
              <w:t>:</w:t>
              <w:tab/>
            </w:r>
            <w:r>
              <w:rPr>
                <w:rStyle w:val="IndexLink"/>
              </w:rPr>
              <w:t>341</w:t>
            </w:r>
          </w:hyperlink>
        </w:p>
        <w:p>
          <w:pPr>
            <w:pStyle w:val="Contents2"/>
            <w:tabs>
              <w:tab w:val="clear" w:pos="8743"/>
              <w:tab w:val="right" w:pos="9026" w:leader="dot"/>
            </w:tabs>
            <w:rPr/>
          </w:pPr>
          <w:hyperlink w:anchor="__RefHeading___Toc2767406_373438147">
            <w:r>
              <w:rPr>
                <w:webHidden/>
                <w:rStyle w:val="IndexLink"/>
                <w:rtl w:val="true"/>
              </w:rPr>
              <w:t>خاتمة المطاف مصادر التشريع عند الشيعة الإمامية و أحاديث أئمّة أهل البيت</w:t>
            </w:r>
            <w:r>
              <w:rPr>
                <w:rStyle w:val="IndexLink"/>
                <w:rtl w:val="true"/>
              </w:rPr>
              <w:tab/>
            </w:r>
            <w:r>
              <w:rPr>
                <w:rStyle w:val="IndexLink"/>
              </w:rPr>
              <w:t>346</w:t>
            </w:r>
          </w:hyperlink>
        </w:p>
        <w:p>
          <w:pPr>
            <w:pStyle w:val="Contents3"/>
            <w:tabs>
              <w:tab w:val="clear" w:pos="8459"/>
              <w:tab w:val="right" w:pos="9026" w:leader="dot"/>
            </w:tabs>
            <w:rPr/>
          </w:pPr>
          <w:hyperlink w:anchor="__RefHeading___Toc2767408_373438147">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2767410_373438147">
            <w:r>
              <w:rPr>
                <w:webHidden/>
                <w:rStyle w:val="IndexLink"/>
                <w:rtl w:val="true"/>
              </w:rPr>
              <w:t>الأوّل</w:t>
            </w:r>
            <w:r>
              <w:rPr>
                <w:rStyle w:val="IndexLink"/>
                <w:rtl w:val="true"/>
              </w:rPr>
              <w:t xml:space="preserve">: </w:t>
            </w:r>
            <w:r>
              <w:rPr>
                <w:rStyle w:val="IndexLink"/>
                <w:rtl w:val="true"/>
              </w:rPr>
              <w:t>الشيعة و حجّية أقوال العترة الطاهرة</w:t>
            </w:r>
            <w:r>
              <w:rPr>
                <w:rStyle w:val="IndexLink"/>
                <w:rtl w:val="true"/>
              </w:rPr>
              <w:t>:</w:t>
              <w:tab/>
            </w:r>
            <w:r>
              <w:rPr>
                <w:rStyle w:val="IndexLink"/>
              </w:rPr>
              <w:t>349</w:t>
            </w:r>
          </w:hyperlink>
        </w:p>
        <w:p>
          <w:pPr>
            <w:pStyle w:val="Contents4"/>
            <w:tabs>
              <w:tab w:val="clear" w:pos="8176"/>
              <w:tab w:val="right" w:pos="9026" w:leader="dot"/>
            </w:tabs>
            <w:rPr/>
          </w:pPr>
          <w:hyperlink w:anchor="__RefHeading___Toc2767412_37343814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2767414_373438147">
            <w:r>
              <w:rPr>
                <w:webHidden/>
                <w:rStyle w:val="IndexLink"/>
              </w:rPr>
              <w:t>1</w:t>
            </w:r>
            <w:r>
              <w:rPr>
                <w:rStyle w:val="IndexLink"/>
                <w:rtl w:val="true"/>
              </w:rPr>
              <w:t xml:space="preserve">. </w:t>
            </w:r>
            <w:r>
              <w:rPr>
                <w:rStyle w:val="IndexLink"/>
                <w:rtl w:val="true"/>
              </w:rPr>
              <w:t xml:space="preserve">السماع عن رسول اللّه </w:t>
            </w:r>
            <w:r>
              <w:rPr>
                <w:rStyle w:val="IndexLink"/>
                <w:rtl w:val="true"/>
              </w:rPr>
              <w:t xml:space="preserve">- </w:t>
            </w:r>
            <w:r>
              <w:rPr>
                <w:rStyle w:val="IndexLink"/>
                <w:rtl w:val="true"/>
              </w:rPr>
              <w:t xml:space="preserve">صلى الله عليه و آله و سلم </w:t>
            </w:r>
            <w:r>
              <w:rPr>
                <w:rStyle w:val="IndexLink"/>
                <w:rtl w:val="true"/>
              </w:rPr>
              <w:t>-:</w:t>
              <w:tab/>
            </w:r>
            <w:r>
              <w:rPr>
                <w:rStyle w:val="IndexLink"/>
              </w:rPr>
              <w:t>351</w:t>
            </w:r>
          </w:hyperlink>
        </w:p>
        <w:p>
          <w:pPr>
            <w:pStyle w:val="Contents4"/>
            <w:tabs>
              <w:tab w:val="clear" w:pos="8176"/>
              <w:tab w:val="right" w:pos="9026" w:leader="dot"/>
            </w:tabs>
            <w:rPr/>
          </w:pPr>
          <w:hyperlink w:anchor="__RefHeading___Toc2767416_373438147">
            <w:r>
              <w:rPr>
                <w:webHidden/>
                <w:rStyle w:val="IndexLink"/>
              </w:rPr>
              <w:t>2</w:t>
            </w:r>
            <w:r>
              <w:rPr>
                <w:rStyle w:val="IndexLink"/>
                <w:rtl w:val="true"/>
              </w:rPr>
              <w:t xml:space="preserve">. </w:t>
            </w:r>
            <w:r>
              <w:rPr>
                <w:rStyle w:val="IndexLink"/>
                <w:rtl w:val="true"/>
              </w:rPr>
              <w:t xml:space="preserve">كتاب عليّ </w:t>
            </w:r>
            <w:r>
              <w:rPr>
                <w:rStyle w:val="IndexLink"/>
                <w:rtl w:val="true"/>
              </w:rPr>
              <w:t xml:space="preserve">- </w:t>
            </w:r>
            <w:r>
              <w:rPr>
                <w:rStyle w:val="IndexLink"/>
                <w:rtl w:val="true"/>
              </w:rPr>
              <w:t xml:space="preserve">عليه السلام </w:t>
            </w:r>
            <w:r>
              <w:rPr>
                <w:rStyle w:val="IndexLink"/>
                <w:rtl w:val="true"/>
              </w:rPr>
              <w:t>-:</w:t>
              <w:tab/>
            </w:r>
            <w:r>
              <w:rPr>
                <w:rStyle w:val="IndexLink"/>
              </w:rPr>
              <w:t>352</w:t>
            </w:r>
          </w:hyperlink>
        </w:p>
        <w:p>
          <w:pPr>
            <w:pStyle w:val="Contents4"/>
            <w:tabs>
              <w:tab w:val="clear" w:pos="8176"/>
              <w:tab w:val="right" w:pos="9026" w:leader="dot"/>
            </w:tabs>
            <w:rPr/>
          </w:pPr>
          <w:hyperlink w:anchor="__RefHeading___Toc2767418_373438147">
            <w:r>
              <w:rPr>
                <w:webHidden/>
                <w:rStyle w:val="IndexLink"/>
              </w:rPr>
              <w:t>3</w:t>
            </w:r>
            <w:r>
              <w:rPr>
                <w:rStyle w:val="IndexLink"/>
                <w:rtl w:val="true"/>
              </w:rPr>
              <w:t xml:space="preserve">. </w:t>
            </w:r>
            <w:r>
              <w:rPr>
                <w:rStyle w:val="IndexLink"/>
                <w:rtl w:val="true"/>
              </w:rPr>
              <w:t>الاستنباط من الكتاب و السنّة</w:t>
            </w:r>
            <w:r>
              <w:rPr>
                <w:rStyle w:val="IndexLink"/>
                <w:rtl w:val="true"/>
              </w:rPr>
              <w:t>:</w:t>
              <w:tab/>
            </w:r>
            <w:r>
              <w:rPr>
                <w:rStyle w:val="IndexLink"/>
              </w:rPr>
              <w:t>353</w:t>
            </w:r>
          </w:hyperlink>
        </w:p>
        <w:p>
          <w:pPr>
            <w:pStyle w:val="Contents4"/>
            <w:tabs>
              <w:tab w:val="clear" w:pos="8176"/>
              <w:tab w:val="right" w:pos="9026" w:leader="dot"/>
            </w:tabs>
            <w:rPr/>
          </w:pPr>
          <w:hyperlink w:anchor="__RefHeading___Toc2767420_373438147">
            <w:r>
              <w:rPr>
                <w:webHidden/>
                <w:rStyle w:val="IndexLink"/>
              </w:rPr>
              <w:t>4</w:t>
            </w:r>
            <w:r>
              <w:rPr>
                <w:rStyle w:val="IndexLink"/>
                <w:rtl w:val="true"/>
              </w:rPr>
              <w:t xml:space="preserve">. </w:t>
            </w:r>
            <w:r>
              <w:rPr>
                <w:rStyle w:val="IndexLink"/>
                <w:rtl w:val="true"/>
              </w:rPr>
              <w:t>الإشراقات الإلهية</w:t>
            </w:r>
            <w:r>
              <w:rPr>
                <w:rStyle w:val="IndexLink"/>
                <w:rtl w:val="true"/>
              </w:rPr>
              <w:t>:</w:t>
              <w:tab/>
            </w:r>
            <w:r>
              <w:rPr>
                <w:rStyle w:val="IndexLink"/>
              </w:rPr>
              <w:t>356</w:t>
            </w:r>
          </w:hyperlink>
        </w:p>
        <w:p>
          <w:pPr>
            <w:pStyle w:val="Contents3"/>
            <w:tabs>
              <w:tab w:val="clear" w:pos="8459"/>
              <w:tab w:val="right" w:pos="9026" w:leader="dot"/>
            </w:tabs>
            <w:rPr/>
          </w:pPr>
          <w:hyperlink w:anchor="__RefHeading___Toc2767422_373438147">
            <w:r>
              <w:rPr>
                <w:webHidden/>
                <w:rStyle w:val="IndexLink"/>
                <w:rtl w:val="true"/>
              </w:rPr>
              <w:t>الثاني</w:t>
            </w:r>
            <w:r>
              <w:rPr>
                <w:rStyle w:val="IndexLink"/>
                <w:rtl w:val="true"/>
              </w:rPr>
              <w:t xml:space="preserve">: </w:t>
            </w:r>
            <w:r>
              <w:rPr>
                <w:rStyle w:val="IndexLink"/>
                <w:rtl w:val="true"/>
              </w:rPr>
              <w:t>عصمة الأئمّة الاثني عشر</w:t>
            </w:r>
            <w:r>
              <w:rPr>
                <w:rStyle w:val="IndexLink"/>
                <w:rtl w:val="true"/>
              </w:rPr>
              <w:t>:</w:t>
              <w:tab/>
            </w:r>
            <w:r>
              <w:rPr>
                <w:rStyle w:val="IndexLink"/>
              </w:rPr>
              <w:t>361</w:t>
            </w:r>
          </w:hyperlink>
        </w:p>
        <w:p>
          <w:pPr>
            <w:pStyle w:val="Contents4"/>
            <w:tabs>
              <w:tab w:val="clear" w:pos="8176"/>
              <w:tab w:val="right" w:pos="9026" w:leader="dot"/>
            </w:tabs>
            <w:rPr/>
          </w:pPr>
          <w:hyperlink w:anchor="__RefHeading___Toc2767424_373438147">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2767426_373438147">
            <w:r>
              <w:rPr>
                <w:webHidden/>
                <w:rStyle w:val="IndexLink"/>
                <w:rtl w:val="true"/>
              </w:rPr>
              <w:t>عصمة الإمام في الكتاب</w:t>
            </w:r>
            <w:r>
              <w:rPr>
                <w:rStyle w:val="IndexLink"/>
                <w:rtl w:val="true"/>
              </w:rPr>
              <w:t>:</w:t>
              <w:tab/>
            </w:r>
            <w:r>
              <w:rPr>
                <w:rStyle w:val="IndexLink"/>
              </w:rPr>
              <w:t>365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3_12729"/>
      <w:bookmarkStart w:id="1" w:name="pg1223_12729"/>
      <w:bookmarkEnd w:id="1"/>
    </w:p>
    <w:p>
      <w:pPr>
        <w:pStyle w:val="Heading2"/>
        <w:numPr>
          <w:ilvl w:val="1"/>
          <w:numId w:val="1"/>
        </w:numPr>
        <w:rPr/>
      </w:pPr>
      <w:bookmarkStart w:id="2" w:name="pg1223_12729"/>
      <w:bookmarkStart w:id="3" w:name="__RefHeading___Toc2767142_37343814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الاعتصام بالکتاب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مبسطة في مسائل فقهیة مهمة</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تبریزی، جعفر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تنظیم کننده متن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67144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3_12731"/>
      <w:bookmarkStart w:id="8" w:name="pg1223_12731"/>
      <w:bookmarkEnd w:id="8"/>
    </w:p>
    <w:p>
      <w:pPr>
        <w:pStyle w:val="Heading2"/>
        <w:numPr>
          <w:ilvl w:val="1"/>
          <w:numId w:val="1"/>
        </w:numPr>
        <w:rPr/>
      </w:pPr>
      <w:bookmarkStart w:id="9" w:name="pg1223_12731"/>
      <w:bookmarkStart w:id="10" w:name="__RefHeading___Toc2767146_373438147"/>
      <w:bookmarkStart w:id="11" w:name="_Toc3"/>
      <w:bookmarkEnd w:id="9"/>
      <w:bookmarkEnd w:id="10"/>
      <w:r>
        <w:rPr>
          <w:rtl w:val="true"/>
        </w:rPr>
        <w:t>مقدّمة المجمع العالمي لاَهل البيت</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له الحمد و الصلاة و السلام على سيّد الاَنبياء و المرسلين محمّد و آله الطيبين الطاهرين و صحبه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Amiri" w:hAnsi="Amiri" w:eastAsia="Amiri" w:cs="Amiri"/>
          <w:color w:val="111111"/>
          <w:sz w:val="28"/>
          <w:sz w:val="28"/>
          <w:szCs w:val="28"/>
          <w:rtl w:val="true"/>
          <w:lang w:bidi="ar-SA"/>
        </w:rPr>
        <w:t>فإنّ الوحدة الاِسلامية هي من أهم خصائص الأمّة الاِسلامية التي أكّد عليها القرآن الكريم و دعا كل مسلم للعمل على تحقيقها، و خطّط لها بشتّى الاَساليب</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أعلن أنّ هذه الوحدة ليست وحدة مصالح، و لا وحدة مكان أو عنصر و إنّما هي وحدة قلوب، وهبها اللّه تعالى التآلف و التحابّ و هو أمر لا يتحقّق عبر الوسائل المادية مهما تعاظمت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تمّ الانتصار الاِسلامي الاَوّل على كل طواغيت الكفر و أساطين الاستكبار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أَيَّدَكَ بِنَصْرِهِ وَ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بَيْنَ قُلُوبِهِمْ لَوْ أَنْفَقْتَ مٰا فِي اَلْأَرْضِ جَمِيعاً مٰا أَلَّفْتَ بَيْنَ قُلُوبِهِمْ وَ لٰكِنَّ اَللّٰهَ أَلَّفَ بَيْنَهُمْ إِنَّهُ عَزِيزٌ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ظن البعض أنّها وحدة عاطفية ممّا يجعلها واهيةً أيضاً إلاّ أنّ الحقيقة هي أنّها وحدة قلوب، و ليس القلب عاطفة لا تقوم على أُسس عقلية كما أنّه ليس عقلاً مجرّداً يبتعد عن التجسّد العاطفي، إنّه التحام الوعي بالاِحساس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الوحدة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تنطلق من أُسس عقائدية متينة واقعية تنير الوجود الاِنساني بأنوارها و تصوغ الاَحاسيس بلطفها كما تصوغ المفاهيم عن الكون و الحياة و الانسان تماماً، و حينئذ يشكل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 المفاهيم و الاَحاسيس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الاَساسية لقيام المجتمع الاِسلامي الرصين الواحد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 الاِسلام أراد من كل نظمه أن تساهم في إغناء هذه الحقيقة و المساهمة الفاعلة في إيجاد أُمّة موحّدة تغييرية تعمل جادة لتحقيق هدف الخلقة على المستوى الحضاري التاريخي الممتد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النظم الاِسلامية نفس نظام الاجتهاد الذي يعبّر عن أروع صورة للمرونة الاِسلامية كما تعبّر عن أرضية الخصوبة الفكرية المستمرة و طبيعي أن يعلن الاِسلام و هو المبدأ الواقعي حرية الاجتهاد و الاستنباط نظراً لاَنّه دين الحياة، و نظراً لاَنّه يعطي رأيه في كل واقعة، و الوقائع متكثّرة و الاِسلام إذ يفتح باب الاجتهاد يمنح المتخصّصين و العلماء كل القواعد و كل المنابع الواضحة، و يعيّن كل الشروط التي تضمن للعملية الاجتهادية أن تبقى في الخط العام تنتج و تثمر و تتعامل مع الواقع منطلقة من الروية المبدئية فإذا الاجتهاد، انطلاقة مبدئية، و ثراء علمي و قدرة على استيعاب الجديد و امتداد مع المسيرة الفطرية الصافية نحو الغد المرسوم هكذا شاء اللّه تعالى للاجتهاد أن يكون مصدر عظمة، و مصدر توحّد، و لا خير في أن تختلف النتائج و تختلف الآراء إن كانت جميعاً في الخط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 النصوص الناهية عن الاختلاف إنّما تنصب على الموقف العملي الاجتماعي و السياسي للأمّة في حين تصوّر البعض أنّها تشير للاختلاف الاستنباطي الفقهي أو المفهومي و ليس الاَمر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الحقائق كان ينبغي للقادة و العلماء أن يعلنوها بكل صراحة و أن يمرّنوا الأمّة عليها و هذا هو ما أكّده الاِسلام و رسوله العظيم و أهل بيته الطاهرون، و من هنا أمكننا أن نقول إنّ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أهم المدارس مرونة و رحابة صدر، يجلس فيها أئمّة المذاهب لينهلوا من علومها و يرشفوا من معينها الصافي بروح الاخوة و المحبة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عصور الظلمة، و دسائس الاَعداء، و جهل البعض حول هذه الحالة الاَخوية مع الاَسف أدّت إلى حالات تنافر و تباعد، و تصوّر بعض العامة أنّ الاختلاف في الآراء الفقهية يعني الاختلاف في المواقف الاِسلامية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القيّم يعبّر عن محاولة علمية جادة تجمع بين الرأي العلمي القوي و النظرة الاجتماعية القويمة و اللغة السمحة لبيان الموقف في بعض الموارد الفقهية المختلف فيها ممّا يؤكّد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سماحة آية اللّه الشيخ السبحاني رجل غني عن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 انّ نتاجه العلمي الثر و قدرته الاستقلالية الفائقة تبدو بوضوح من كتبه الكثيرة و الغزيرة بمعلوماتها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إنّنا إذ نسأل اللّه جلّ و علا أن يوفّق كل القرّاء الكرام للانتهال من هذا المنهل العذب لنرجوه عزّ و جلّ أن يوفقنا جميعاً لوعي أهداف رسالتنا و العمل بجد و وعي على تحقيقها بما نستطيع إنّه السميع المجيب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علي التسخيري الاَمين العام للمجمع العالمي لاَهل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bookmarkStart w:id="12" w:name="pg1223_12734"/>
    </w:p>
    <w:p>
      <w:pPr>
        <w:pStyle w:val="Heading2"/>
        <w:numPr>
          <w:ilvl w:val="1"/>
          <w:numId w:val="1"/>
        </w:numPr>
        <w:rPr/>
      </w:pPr>
      <w:bookmarkStart w:id="13" w:name="__RefHeading___Toc2767148_373438147"/>
      <w:bookmarkStart w:id="14" w:name="_Toc4"/>
      <w:bookmarkEnd w:id="12"/>
      <w:bookmarkEnd w:id="13"/>
      <w:r>
        <w:rPr>
          <w:rtl w:val="true"/>
        </w:rPr>
        <w:t>مقدمة المؤلف</w:t>
      </w:r>
      <w:r>
        <w:rPr>
          <w:rtl w:val="true"/>
        </w:rPr>
        <w:t>:</w:t>
      </w:r>
      <w:bookmarkEnd w:id="14"/>
    </w:p>
    <w:p>
      <w:pPr>
        <w:pStyle w:val="Heading3"/>
        <w:numPr>
          <w:ilvl w:val="2"/>
          <w:numId w:val="1"/>
        </w:numPr>
        <w:rPr/>
      </w:pPr>
      <w:bookmarkStart w:id="15" w:name="__RefHeading___Toc2767150_37343814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 w:name="__RefHeading___Toc2767152_373438147"/>
      <w:bookmarkStart w:id="18" w:name="_Toc6"/>
      <w:bookmarkEnd w:id="17"/>
      <w:r>
        <w:rPr>
          <w:rtl w:val="true"/>
        </w:rPr>
        <w:t>المذاهب الفقهية تراث إسلامي ثمين</w:t>
      </w:r>
      <w:bookmarkEnd w:id="18"/>
    </w:p>
    <w:p>
      <w:pPr>
        <w:pStyle w:val="BookText"/>
        <w:rPr/>
      </w:pPr>
      <w:r>
        <w:rPr>
          <w:rFonts w:ascii="Amiri" w:hAnsi="Amiri" w:eastAsia="Amiri" w:cs="Amiri"/>
          <w:color w:val="111111"/>
          <w:sz w:val="28"/>
          <w:sz w:val="28"/>
          <w:szCs w:val="28"/>
          <w:rtl w:val="true"/>
          <w:lang w:bidi="ar-SA"/>
        </w:rPr>
        <w:t>الحمد للّه ربّ العالمين، و الصلاة و السلام على رسوله نبي الرحمة</w:t>
      </w:r>
    </w:p>
    <w:p>
      <w:pPr>
        <w:pStyle w:val="BookText"/>
        <w:rPr/>
      </w:pPr>
      <w:r>
        <w:rPr>
          <w:rFonts w:ascii="Amiri" w:hAnsi="Amiri" w:eastAsia="Amiri" w:cs="Amiri"/>
          <w:color w:val="111111"/>
          <w:sz w:val="28"/>
          <w:sz w:val="28"/>
          <w:szCs w:val="28"/>
          <w:rtl w:val="true"/>
          <w:lang w:bidi="ar-SA"/>
        </w:rPr>
        <w:t>و عترته الأسوة، و على من اهتدى بهداهم و اعتصم بالعروة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الاِسلام على دعامتين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فالعقيدة تتكفّل البحث عن اللّه سبحانه و صفاته و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الشريعة تبحث عن وظائف العباد أمام اللّه و أمام أنبيائه و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من المجالين رجال و أبطال خدموا الاِسلام بآرائهم و أفكارهم و أقلامهم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فالمناهج الكلامية تحاول أن تشقَّ الطريق وصولاً إلى الواقع كما أنّ المذاهب الفقهية تسعى إلى كشف الستر عن وجه الاَحكام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لا يتلخّص في منهج دون منهج أو في مذهب دون آخر، إذ لازم ذلك بطلان سائر المناهج و المذاهب من رأس و إن كانت تتميّز بقلّة الخطأ و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فللمصيب أجران و للمخطئ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الطريق المهيع لكسح الخلاف، و تقريب السُّبل، و تداني الآراء؛ هو دراسة الآراء و المقارنة ما بينها في العقيدة و الشريعة، فعند ذاك يتجلّى الحقّ في اطار النقاش بصورة واضحة و يرجع المخطئ المنصف عن خطئه، و يُدعم الحق برجوع الآخر إليه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المذاهب الفقهية ثمرة ناضجة لدراسة الكتاب و السنّة و تراث إسلامي وصل إلينا من المشايخ الكبار فللخلف النظر إليها بالاكبار و التقدير، فإنّها جهود رجال نذروا حياتهم في استثمار تلك الشجرة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ذلك لا يعني عدم جواز النقاش فيها على ضوء المنطق الصحيح فانّ التقاء الفكرين أشبه بالتقاء </w:t>
      </w:r>
    </w:p>
    <w:p>
      <w:pPr>
        <w:pStyle w:val="BookText"/>
        <w:rPr/>
      </w:pPr>
      <w:r>
        <w:rPr>
          <w:rFonts w:ascii="Amiri" w:hAnsi="Amiri" w:eastAsia="Amiri" w:cs="Amiri"/>
          <w:color w:val="111111"/>
          <w:sz w:val="28"/>
          <w:sz w:val="28"/>
          <w:szCs w:val="28"/>
          <w:rtl w:val="true"/>
          <w:lang w:bidi="ar-SA"/>
        </w:rPr>
        <w:t>الاَسلاك الكهربائية التي يتفجّر منها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ضوء هذا الاَصل نستعرض في هذه الرسالة مسائل فقهية اختلف فيها مذهب فقهاء الشيعة مع سائر المذاهب الفقهية و ليس الاختلاف ناجماً عن الرغبة في الاطاحة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 طبيعيّ في كل علم له مسائل نظرية تستنبط من أُصول و 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فابتغاء الوفاق في جميع المسائل أمر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سبقنا في هذا النمط من البحث سيّدنا الجليل العلاّمة الاَكبر السيد عبد الحسين شرف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المغفور له، فآثرنا مواقفه و خطواته، و مشينا على الخط الذي مشى عليه في النقاش و الجدال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المسائل مختلفة جوهراً لكنّها متشاكلة عرضاً و استدلالاً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اخترنا للبحث المسائل التالية و رتّبناها حسب ترتيب الكتب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الرجلين أو غسلهما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التثويب في أذان صلاة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اليمنى على اليسرى في القراءة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الاَرض أو ما أنبت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الاَرباح و المكاسب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الموَقت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الاشهاد على 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ثلاثاً في مجلس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في الحيض و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للوارث إذا لم تتجاوز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المسلم من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التعصيب في الارث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الكتاب 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بما أنّا صدرنا في هذه المسائل عن الاَحاديث المرويّة عن أئمّة أهل البيت بعد الاستضاءة من الكتاب و السنّة، فيطيب لنا البحث في الخاتمة حول مصادر علومهم ليكون كالأَساس لكلّ ما نقلنا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حسب وضع الكتاب خاتمة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أتقدّم بكتابي هذا إلى حملة لواء التقريب بين المسلمين و دعاته في جميع أصقاع العالم الاِسلامي و بهذه الاَبيات الرائعة التي تفجّرت من روح موّارة تسعى لصالح تقريب المسلمين و لا تهدأ حتى تتحقّق تلك الأمنية بأحسن ما يمكن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 التفرّق و الكتاب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إلى قلب يضم و يجمعُ</w:t>
      </w:r>
    </w:p>
    <w:p>
      <w:pPr>
        <w:pStyle w:val="BookText"/>
        <w:rPr/>
      </w:pPr>
      <w:r>
        <w:rPr>
          <w:rFonts w:ascii="Amiri" w:hAnsi="Amiri" w:eastAsia="Amiri" w:cs="Amiri"/>
          <w:color w:val="111111"/>
          <w:sz w:val="28"/>
          <w:sz w:val="28"/>
          <w:szCs w:val="28"/>
          <w:rtl w:val="true"/>
          <w:lang w:bidi="ar-SA"/>
        </w:rPr>
        <w:t xml:space="preserve">فيم التفرّق 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الصف الشتيت و يردعُ</w:t>
      </w:r>
    </w:p>
    <w:p>
      <w:pPr>
        <w:pStyle w:val="BookText"/>
        <w:rPr/>
      </w:pPr>
      <w:r>
        <w:rPr>
          <w:rFonts w:ascii="Amiri" w:hAnsi="Amiri" w:eastAsia="Amiri" w:cs="Amiri"/>
          <w:color w:val="111111"/>
          <w:sz w:val="28"/>
          <w:sz w:val="28"/>
          <w:szCs w:val="28"/>
          <w:rtl w:val="true"/>
          <w:lang w:bidi="ar-SA"/>
        </w:rPr>
        <w:t xml:space="preserve">الوحدة البيضاء نهج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نهجُ نبيّنا لا يُتْبعُ</w:t>
      </w:r>
    </w:p>
    <w:p>
      <w:pPr>
        <w:pStyle w:val="BookText"/>
        <w:rPr/>
      </w:pPr>
      <w:r>
        <w:rPr>
          <w:rFonts w:ascii="Amiri" w:hAnsi="Amiri" w:eastAsia="Amiri" w:cs="Amiri"/>
          <w:color w:val="111111"/>
          <w:sz w:val="28"/>
          <w:sz w:val="28"/>
          <w:szCs w:val="28"/>
          <w:rtl w:val="true"/>
          <w:lang w:bidi="ar-SA"/>
        </w:rPr>
        <w:t xml:space="preserve">الوحدة البيضاء صخرة عزِّنا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صخرة عزِّنا تتصدّعُ</w:t>
      </w:r>
    </w:p>
    <w:p>
      <w:pPr>
        <w:pStyle w:val="BookText"/>
        <w:rPr/>
      </w:pPr>
      <w:r>
        <w:rPr>
          <w:rFonts w:ascii="Amiri" w:hAnsi="Amiri" w:eastAsia="Amiri" w:cs="Amiri"/>
          <w:color w:val="111111"/>
          <w:sz w:val="28"/>
          <w:sz w:val="28"/>
          <w:szCs w:val="28"/>
          <w:rtl w:val="true"/>
          <w:lang w:bidi="ar-SA"/>
        </w:rPr>
        <w:t xml:space="preserve">إنّ الخلاف طريق كلّ مضلل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يُزَين قبحه و يرقّعُ</w:t>
      </w:r>
    </w:p>
    <w:p>
      <w:pPr>
        <w:pStyle w:val="BookText"/>
        <w:rPr/>
      </w:pPr>
      <w:r>
        <w:rPr>
          <w:rFonts w:ascii="Amiri" w:hAnsi="Amiri" w:eastAsia="Amiri" w:cs="Amiri"/>
          <w:color w:val="111111"/>
          <w:sz w:val="28"/>
          <w:sz w:val="28"/>
          <w:szCs w:val="28"/>
          <w:rtl w:val="true"/>
          <w:lang w:bidi="ar-SA"/>
        </w:rPr>
        <w:t xml:space="preserve">الدين دين اللّه لا دين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فتوحَّدوا بطريقه و تسرّعوا</w:t>
      </w:r>
    </w:p>
    <w:p>
      <w:pPr>
        <w:pStyle w:val="BookText"/>
        <w:rPr/>
      </w:pPr>
      <w:r>
        <w:rPr>
          <w:rFonts w:ascii="Amiri" w:hAnsi="Amiri" w:eastAsia="Amiri" w:cs="Amiri"/>
          <w:color w:val="111111"/>
          <w:sz w:val="28"/>
          <w:sz w:val="28"/>
          <w:szCs w:val="28"/>
          <w:rtl w:val="true"/>
          <w:lang w:bidi="ar-SA"/>
        </w:rPr>
        <w:t xml:space="preserve">يا من تُفرِّقُنا و تنقض 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هبطت عليك مصيبة لا ترفعُ‌</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نحن و جميع المؤَلّفين الاِسلاميين كما يصفهم شاعر الاَهرام، محمد حسن عبد الغني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لتجمعنا العقيدة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يضمّنا دين الهدى أتباعا</w:t>
      </w:r>
    </w:p>
    <w:p>
      <w:pPr>
        <w:pStyle w:val="BookText"/>
        <w:rPr/>
      </w:pPr>
      <w:r>
        <w:rPr>
          <w:rFonts w:ascii="Amiri" w:hAnsi="Amiri" w:eastAsia="Amiri" w:cs="Amiri"/>
          <w:color w:val="111111"/>
          <w:sz w:val="28"/>
          <w:sz w:val="28"/>
          <w:szCs w:val="28"/>
          <w:rtl w:val="true"/>
          <w:lang w:bidi="ar-SA"/>
        </w:rPr>
        <w:t xml:space="preserve">و يؤَلّف الاِسلام بين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ذهبنا في الهوى أشياعا</w:t>
      </w:r>
    </w:p>
    <w:p>
      <w:pPr>
        <w:pStyle w:val="BookText"/>
        <w:rPr/>
      </w:pPr>
      <w:r>
        <w:rPr>
          <w:rFonts w:ascii="Amiri" w:hAnsi="Amiri" w:eastAsia="Amiri" w:cs="Amiri"/>
          <w:color w:val="111111"/>
          <w:sz w:val="28"/>
          <w:sz w:val="28"/>
          <w:szCs w:val="28"/>
          <w:rtl w:val="true"/>
          <w:lang w:bidi="ar-SA"/>
        </w:rPr>
        <w:t>اللّهمّ إنّا نرغب إليك في دولة كريمة تعزّ بها الاِسلام و أهله، و تُذِلُّ بها النفاق و أهله، و تجعلنا فيها من الدعاة إلى طاعتك، و القادة إلى سبيلك و ترزقنا بها كرامة الدنيا و الآخرة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الحوزة العلمية جعفر السبحاني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9" w:name="pg1223_12737"/>
    </w:p>
    <w:p>
      <w:pPr>
        <w:pStyle w:val="Heading2"/>
        <w:numPr>
          <w:ilvl w:val="1"/>
          <w:numId w:val="1"/>
        </w:numPr>
        <w:rPr/>
      </w:pPr>
      <w:bookmarkStart w:id="20" w:name="__RefHeading___Toc2767154_373438147"/>
      <w:bookmarkStart w:id="21" w:name="_Toc7"/>
      <w:bookmarkEnd w:id="19"/>
      <w:bookmarkEnd w:id="20"/>
      <w:r>
        <w:rPr>
          <w:rtl w:val="true"/>
        </w:rPr>
        <w:t>المسألة الأولى</w:t>
      </w:r>
      <w:r>
        <w:rPr>
          <w:rtl w:val="true"/>
        </w:rPr>
        <w:t xml:space="preserve">: </w:t>
      </w:r>
      <w:r>
        <w:rPr>
          <w:rtl w:val="true"/>
        </w:rPr>
        <w:t>مسح الرجلين أو غسلهما في الوضوء</w:t>
      </w:r>
      <w:bookmarkEnd w:id="21"/>
    </w:p>
    <w:p>
      <w:pPr>
        <w:pStyle w:val="BookText"/>
        <w:rPr/>
      </w:pPr>
      <w:r>
        <w:rPr>
          <w:rFonts w:ascii="Amiri" w:hAnsi="Amiri" w:eastAsia="Amiri" w:cs="Amiri"/>
          <w:color w:val="111111"/>
          <w:sz w:val="28"/>
          <w:sz w:val="28"/>
          <w:szCs w:val="28"/>
          <w:rtl w:val="true"/>
          <w:lang w:bidi="ar-SA"/>
        </w:rPr>
        <w:t>اختلف المسلمون في غسل الرجلين و مسحهما، فذهب الاَئمّة الاَربعة إلى أنّ الواجب هو الغسل وحده، و قالت 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المسح، و قال داود بن علي و الناصر للحق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الجمع بينهما و هو صريح الطبري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مخيّر بينهما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يثير العجب اختلاف المسلمين في هذه المسألة، مع أنّهم رأوا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و ليلة في موطنه و مهجره، و في حضره و سفره، و مع ذلك اختلفوا في هذه المسألة التي هي من أشدّ المسائل ابتلاءً‌، و هذا يعرب عن أنّ الاجتهاد لعب في هذه المسألة دوراً عظيماً، فجعل أوضح المسائل أبهمها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الذكر الحكيم تكفّل ببيان المسألة و ما أبقى فيها إبهاماً و اعضالاً، و قد بيّنها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فلا بد من الجزم بأنّ المسلمين كانوا قد اتّفقوا على فعل واحد، و إلاّ فما كان هذا الاَمر يخفى، إذن فلا محيص من القول بأنّ الحاضرين في عصر النزول فهموا من الآية معنىً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المسح أو </w:t>
      </w:r>
    </w:p>
    <w:p>
      <w:pPr>
        <w:pStyle w:val="BookText"/>
        <w:rPr/>
      </w:pPr>
      <w:r>
        <w:rPr>
          <w:rFonts w:ascii="Amiri" w:hAnsi="Amiri" w:eastAsia="Amiri" w:cs="Amiri"/>
          <w:color w:val="111111"/>
          <w:sz w:val="28"/>
          <w:sz w:val="28"/>
          <w:szCs w:val="28"/>
          <w:rtl w:val="true"/>
          <w:lang w:bidi="ar-SA"/>
        </w:rPr>
        <w:t>الغسل، و لم يتردّدوا في حكم الرجلين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خفي حكم هذه المسألة بعد رحلة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الاَجيال الآتية فلا غرو في أن يخفى على المسلمين حكم أكثر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فيها شيء أوثق من كتاب اللّه فعلينا دراسة ما جاء فيه،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 قد اختلف القرّاء في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قرأ بالفتح، و منهم من قرأ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من البعيد أن تكون كلّ من القراءتين موصولة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تجويزهما يضفي على الآية ابهاماً و اعضالاً، و يجعل الآية لغزاً، و القرآن كتاب الهداية و الارشاد، و تلك الغاية تطلب لنفسها الوضوح و جلاء البيان، خصوصاً فيما يتعلّق بالاَعمال و الاَحكام التي يبتلى بها عامّة المسلمين، و لا تقاس بالمعارف و العقائد التي يختصّ الامعان فيها بالاَمثل فالاَمثل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فممّن حقّق مفاد الآية و بيّنها الاِمام الرازي في تفسيره، ننقل كلامه بتلخيص و سيوافيك مفصل كلامه في آخر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قال بوجوب المسح مبني على القراءتين المشهورتين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كثير و حمزة و أبو عمرو و عاصم في رواية أبو بكر عنه بالجرّ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نافع و ابن عامر و عاصم في رواية حفص عنه بالنصب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القراءة بالجرّ فهي تقتضي كون الاَرجل معطوفة على الرءوس فكما وجب المسح في الرأس، فكذلك في الاَرجل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لم لا يجوز أن يكون الجرّ على الجوار؟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 أُناسٍ في بِجادٍ 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على الجوار معدود من اللحن الذي قد يتحمّل لاَجل الضرورة في الشعر، و كلام اللّه يجب تنزيهه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على الجوار انّما يصار إليه حيث يحصل الاَمن من الالتباس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نعتاً للضبّ بل للجحر، و في هذه الآية الاَمن من الالتباس غير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بالجوار إنّما يكون بدون حرف العطف و أمّا مع حرف العطف فلم تتكلّم به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القراءة بالنصب فهي أيضاً توجب المسح، و 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النصب</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بامسحوا لاَنّه المفعول به، و لكنّها مجرورة لفظاً بالباء، فإذا عطفت الاَرجل على الرءوس جاز في الاَرجل النصب عطفاً على محل الرءوس، و جاز الجر عطفاً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نزيد بياناً أنّه على قراءة النصب يتعيّن العطف على محل برءوسكم، و لا يجوز العطف على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الفصل بين المعطوف و المعطوف عليه بجملة أجنبية و هو غير جائز في المفرد، فضلاً عن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يعرفه المتدبّر في الذكر الحكيم، و لا يسوغ لمسلم أن يعدل عن القرآن إلى غيره، فإذا كان هو المهيمن على جميع الكتب السماوية، فأولى أن يكون مهيمناً على ما في أيدي الناس من الحقّ و الباطل، و المأثورات التي فيها الحديث ذو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متضاربة في المقام، فلو ورد فيها الاَمر بالغسل، فقد جاء فيها الاَمر بالمسح، رواه الطبري عن الصحابة و التابعين نشير إليه على وجه الاجمال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 مسحتان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أنس إذا مسح قدميه بلّهما، و لمّا خطب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ابن آدم أقرب إلى خبثه في قدميه فاغسلوا بطونهما و ظهورهما و عراقيبهما،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كذب الحجّاج،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وَ 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أنس إذا مسح قدميه بلّهما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الرجلين غسل و إنّما نزل فيهما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انّ التيمّم أن يُمسَحَ ما كان غسلاً و يُلْغى ما كان مسحاً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يمسح في التيمّم ما أُمر أن يغسل بالوضوء، و أُبطل ما أُمر أن يمسح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نزل </w:t>
      </w:r>
    </w:p>
    <w:p>
      <w:pPr>
        <w:pStyle w:val="BookText"/>
        <w:rPr/>
      </w:pPr>
      <w:r>
        <w:rPr>
          <w:rFonts w:ascii="Amiri" w:hAnsi="Amiri" w:eastAsia="Amiri" w:cs="Amiri"/>
          <w:color w:val="111111"/>
          <w:sz w:val="28"/>
          <w:sz w:val="28"/>
          <w:szCs w:val="28"/>
          <w:rtl w:val="true"/>
          <w:lang w:bidi="ar-SA"/>
        </w:rPr>
        <w:t>بغسل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غسلتين و مسحتين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مخفوضة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مخفوضة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تقدّم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من أعلام التابعين و فيهم الصحابيان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أنس و قد أصفقوا على المسح و قراءة الجر الصريحة في تقديم المسح على الغسل، و جمهور أهل السنّة يحتجّون بأقوالهم في مجالات مختلفة فلما ذا أُعرض عنهم في هذا المجال المهم و الحساس في عبادة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القول بالمسح هو المنصوص عن أئمّة أهل البيت عليهم السّلام، و هم يسندون المسح إلى النبيّ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يحكون وضوءه به، قال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أحكي لكم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كفّاً من الماء فصبّها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و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ببقيّة ما بقي في يديه رأسه و رجليه و لم يعدهما في الاناء</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ضوء هذه الروايات و المأثورات اتّفقت الشيعة الاِمامية على أنّ‌ </w:t>
      </w:r>
    </w:p>
    <w:p>
      <w:pPr>
        <w:pStyle w:val="BookText"/>
        <w:rPr/>
      </w:pPr>
      <w:r>
        <w:rPr>
          <w:rFonts w:ascii="Amiri" w:hAnsi="Amiri" w:eastAsia="Amiri" w:cs="Amiri"/>
          <w:color w:val="111111"/>
          <w:sz w:val="28"/>
          <w:sz w:val="28"/>
          <w:szCs w:val="28"/>
          <w:rtl w:val="true"/>
          <w:lang w:bidi="ar-SA"/>
        </w:rPr>
        <w:t>الوضوء غسلتان و مسحتان، و إلى ذلك يشير السيّد بحر العلوم في منظومته الموسومة بالدرة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الوضوء غسلتان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مسحتان و الكتاب معنا</w:t>
      </w:r>
    </w:p>
    <w:p>
      <w:pPr>
        <w:pStyle w:val="BookText"/>
        <w:rPr/>
      </w:pPr>
      <w:r>
        <w:rPr>
          <w:rFonts w:ascii="Amiri" w:hAnsi="Amiri" w:eastAsia="Amiri" w:cs="Amiri"/>
          <w:color w:val="111111"/>
          <w:sz w:val="28"/>
          <w:sz w:val="28"/>
          <w:szCs w:val="28"/>
          <w:rtl w:val="true"/>
          <w:lang w:bidi="ar-SA"/>
        </w:rPr>
        <w:t xml:space="preserve">فالغسل للوجه و لليدين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المسح للرأس و للرجلين</w:t>
      </w:r>
    </w:p>
    <w:p>
      <w:pPr>
        <w:pStyle w:val="BookText"/>
        <w:rPr/>
      </w:pPr>
      <w:r>
        <w:rPr>
          <w:rFonts w:ascii="Amiri" w:hAnsi="Amiri" w:eastAsia="Amiri" w:cs="Amiri"/>
          <w:color w:val="111111"/>
          <w:sz w:val="28"/>
          <w:sz w:val="28"/>
          <w:szCs w:val="28"/>
          <w:rtl w:val="true"/>
          <w:lang w:bidi="ar-SA"/>
        </w:rPr>
        <w:t>و بعد وضوح دلالة الآية، و اجماع أئمّة أهل البيت على المسح، و استناداً إلى جملة الاَدلّة الواضحة التي ذكرنا بعضاً منها، فانّ القول بما يخالفها يبدو ضعيفاً و لا يصمد أمام النقاش، إلاّ أنّا سنحاول أن نورد الوجوه التي استدل بها القائلون بالغسل ليتبيّن للقارئ الكريم مدى ضعف حجّيتها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الاَخبار الكثيرة وردت بإيجاب الغسل، و الغسل مشتمل على المسح و لا ينعكس، فكان الغسل أقرب إلى الاحتياط فوجب المصير إليه، و يكون غسل الاَرجل يقوم مقام مسحها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الغسل معارضة بأخبار المسح، و ليس شيء أوثق من كتاب اللّه، فلو دلّ على لزوم المسح لا يبقى مجال لترجيحه على روايات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هو المهيمن على الكتب و المأثورات، و المعارض منها للكتاب لا يقام له وزن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مشتمل على المسح، مع أنّهما حقيقتان مختلفتان، فالغسل إمرار الماء على المغسول، و المسح إمرار اليد على الممسوح</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هما حقيقتان مختلفتان لغة و عرفاً و شرعاً، و لو حاول الاحتياط لوجب الجمع بين المسح و الغسل، لا الاكتفاء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علي عليه السّلام من أنّه كان يقضي بين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المقدّم و المؤخّر في الكلام فكأنّه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وُجُوهَكُمْ وَ أَيْدِيَكُمْ إِلَى اَلْمَرٰافِقِ‌ و اغسلوا أرجلكم وَ اِمْسَحُوا بِرُؤُسِكُمْ‌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أئمّة أهل البيت كالباقر 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أدرى بما في البيت، و هما اتّفقا على المسح، و هل يمكن الاتّفاق على المسح مع اعتقاد كبيرهم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المؤَكد هو أنّ هذه الرواية موضوعة عن لسان الاِمام ليثيروا الشك بين أتباعه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نعلّق على احتمال التقديم و التأخير شيئاً، سوى أنّه يجعل معنى الآية شيئاً مبهماً في المورد الذي يطلب فيه الوضوح، إذ هي المرجع للقروي و البدوي، و للحاضر عصر النزول، و الغائب عنه، فيجب أن يكون على نسق ينتقل منه إلى المراد، ثمّ إنّه أيّ ضرورة اقتضت هذا التقديم و التأخير، مع إنّه كان من الممكن ذكر الاَرجل بعد الاَيدي من دون تأخير؟ و لو كان الدافع إلى التأخير هو بيان الترتيب، و إنّ غسل الاَرجل بعد مسح الرأس، فكان من الممكن أن يُذكر فعله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برءوسكم و اغسلوا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يعرب عن أنّ هذه محاولات فاشلة لتصحيح الاجتهاد تجاه النص و ما عليه أئمّة أهل البيت من الاتّفاق على المسح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عمر في الصحيحين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عنّا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سفره، فأدركنا و قد أرهقنا العصر، و جعلنا نتوضّأ و نمسح </w:t>
      </w:r>
    </w:p>
    <w:p>
      <w:pPr>
        <w:pStyle w:val="BookText"/>
        <w:rPr/>
      </w:pPr>
      <w:r>
        <w:rPr>
          <w:rFonts w:ascii="Amiri" w:hAnsi="Amiri" w:eastAsia="Amiri" w:cs="Amiri"/>
          <w:color w:val="111111"/>
          <w:sz w:val="28"/>
          <w:sz w:val="28"/>
          <w:szCs w:val="28"/>
          <w:rtl w:val="true"/>
          <w:lang w:bidi="ar-SA"/>
        </w:rPr>
        <w:t>على أرجلنا،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للاَعقاب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على تعيّن المسح أدلّ من دلالتها على غسل الرجلين، فإنّها صريحة في أنّ الصحابة يمسحون، و هذا دليل على أنّ المعروف عندهم هو المسح، و ما ذكره البخاري من أنّ الانكار عليهم كان بسبب المسح لا بسبب الاقتصار على بعض الرجل، اجتهاد منه، و هو حجّة عليه لا على غيره، فكيف يمكن أن يخفى على ابن عمر حكم الرجلين حتى يمسح رجليه عدّة سنين إلى أن ينكر عليه النبيّ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للرواية معنى آخر تؤيّده بعض المأثورات،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أجلاف العرب، كانوا يبولون و هم قيام، فيتشرشر البول على أعقابهم و أرجلهم فلا يغسلونها و يدخلون المسجد للصلاة، و كان ذلك سبباً لذلك الوعيد</w:t>
      </w:r>
      <w:r>
        <w:rPr>
          <w:rStyle w:val="FootnoteAnchor"/>
          <w:rtl w:val="true"/>
        </w:rPr>
        <w:footnoteReference w:id="11"/>
      </w:r>
      <w:r>
        <w:rPr>
          <w:rFonts w:ascii="Amiri" w:hAnsi="Amiri" w:eastAsia="Amiri" w:cs="Amiri"/>
          <w:color w:val="111111"/>
          <w:sz w:val="28"/>
          <w:sz w:val="28"/>
          <w:szCs w:val="28"/>
          <w:rtl w:val="true"/>
          <w:lang w:bidi="ar-SA"/>
        </w:rPr>
        <w:t>و يؤَيّد ذلك ما يوصف به بعض الاَعراب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 على عقبيه، و على فرض كون المراد ما ذكره البخاري، فلا تقاوم الرواية نص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ماجة القزويني عن أبي إسحاق عن أبي 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توضّأ فغسل قدميه إلى الكعبين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أُريكم طهور نبيّكم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حيّة مجهول لا يعرف، و نقله عنه أبو إسحاق الذي شاخ و نسى و اختلط و ترك الناس روايته</w:t>
      </w:r>
      <w:r>
        <w:rPr>
          <w:rStyle w:val="FootnoteAnchor"/>
          <w:rtl w:val="true"/>
        </w:rPr>
        <w:footnoteReference w:id="13"/>
      </w:r>
      <w:r>
        <w:rPr>
          <w:rFonts w:ascii="Amiri" w:hAnsi="Amiri" w:eastAsia="Amiri" w:cs="Amiri"/>
          <w:color w:val="111111"/>
          <w:sz w:val="28"/>
          <w:sz w:val="28"/>
          <w:szCs w:val="28"/>
          <w:rtl w:val="true"/>
          <w:lang w:bidi="ar-SA"/>
        </w:rPr>
        <w:t xml:space="preserve">أضف إليه أنّه يعارض ما رواه عنه أهل </w:t>
      </w:r>
    </w:p>
    <w:p>
      <w:pPr>
        <w:pStyle w:val="BookText"/>
        <w:rPr/>
      </w:pPr>
      <w:r>
        <w:rPr>
          <w:rFonts w:ascii="Amiri" w:hAnsi="Amiri" w:eastAsia="Amiri" w:cs="Amiri"/>
          <w:color w:val="111111"/>
          <w:sz w:val="28"/>
          <w:sz w:val="28"/>
          <w:szCs w:val="28"/>
          <w:rtl w:val="true"/>
          <w:lang w:bidi="ar-SA"/>
        </w:rPr>
        <w:t>بيته، و أئمّة أهل بيته، خصوصاً من لازمه في حياته و هو ابن عباس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أقوى الحجج اللفظية على الاِمامية جعل الكعبين غاية طهارة الرجلين، و هذا لا يحصل إلاّ باستيعابهما بالماء، لاَنّ الكعبين هما العظمان الناتئان في جانبي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نفترض أنّ المراد من الكعبين هو ما ذكره، لكنّا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تحصل تلك الغاية إلاّ باستيعابها بالماء؟ مع أنّه يمكن تحصيل تلك الغاية بمسحهما بالنداوة المتبقية في اليد، و الاختبار سهل، و نحن لا نرى في العمل اعضالاً و عسراً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الاِمامية يمسحون ظاهر القدم إلى معقد الشراك عند المفصل بين الساق و القدم، و يقولون هو الكعب، ففي الرجل كعب واحد على رأيهم، فلو صحّ هذا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الكعاب كما قال في اليدين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الاِمامية هو تفسير الكعب بقبّة القدم التي هي معقد الشراك، و هناك من يذهب إلى أنّ المراد هو المفصل بين الساق و القدم، و ذهب قليل منهم إلى أنّ المراد هما العظمان الناتئان في جانبي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يصح اطلاق الكعبين، و إن كان حدّ المسح هو معقد الشراك أو المفصل، 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بأرجلكم إلى الكعبين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أنّ كلّ مكلّف يملك كعبين في رجليه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التفسير بما ذكره فإنّه يجب أن يوسع الممسوح و يحدّد بالعظمين الناتئين لا أن يبدّل المسح بالغسل، و كأنّه تخيّل أنّ المسح بالنداوة المتبقّية في اليد لا يتحقّق بها، و أنّه تجفّ اليد قبل الوصول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أنّ هذه اجتهادات واهية، و تخرّصات لا قيمة لها في مقابل الذكر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عند صاحب المنار في توجيه غسل الاَرجل هو التمسّك بالمصالح،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لاِيجاب مسح ظاهر القدم باليد المبلّلة بالماء حكمة، بل هو خلاف حكمة الوضوء، لاَنّ طروء الرطوبة القليلة على العضو الذي عليه غبار أو وسخ يزيده وساخة، و ينال اليد الماسحة حظ من هذه الوساخة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استحسان لا يُعرَّج عليه مع وجود النص، فلا شك أنّ الاَحكام الشرعية تابعة للمصالح الواقعية و لا يجب علينا أن نقف عليها، فأي مصلحة في المسح على الرأس و لو بمقدار اصبع أو اصبعين حتى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 الرأس باصبع واحدة أو بعض اصبع أو باطن كفه، أو أمر مَن يمسح له أجزأه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كلمة قيّمة للاِمام شرف الدين الموسوي نأتي بنصها،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نؤمن بأنّ الشارع المقدّس لاحظ عباده في كل ما كلّفهم به من أحكامه الشرعية، فلم يأمرهم إلاّ بما فيه مصلحتهم، و لم ينههم إلاّ عمّا فيه مفسدة لهم، لكنّه مع ذلك لم يجعل شيئاً من مدارك تلك الاَحكام منوطاً من حيث المصالح و المفاسد بآراء العباد، بل تعبّدهم بأدلّة قويّة عيّنها لهم، فلم يجعل لهم مندوحة </w:t>
      </w:r>
    </w:p>
    <w:p>
      <w:pPr>
        <w:pStyle w:val="BookText"/>
        <w:rPr/>
      </w:pPr>
      <w:r>
        <w:rPr>
          <w:rFonts w:ascii="Amiri" w:hAnsi="Amiri" w:eastAsia="Amiri" w:cs="Amiri"/>
          <w:color w:val="111111"/>
          <w:sz w:val="28"/>
          <w:sz w:val="28"/>
          <w:szCs w:val="28"/>
          <w:rtl w:val="true"/>
          <w:lang w:bidi="ar-SA"/>
        </w:rPr>
        <w:t>عنها إلى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تلك الاَدلّة الحكيمة كتاب اللّه عزّ و جلّ‌، و قد حكم بمسح الرءوس و الاَرجل في الوضوء، فلا مندوحة عن البخوع لحكمه، أمّا نقاء الاَرجل من الدنس فلا بدّ من احرازه قبل المسح عليها عملاً بأدلّة خاصّة دلّت على اشتراط الطهارة في أعضاء الوضوء قبل الشروع فيه</w:t>
      </w:r>
      <w:r>
        <w:rPr>
          <w:rStyle w:val="FootnoteAnchor"/>
          <w:rtl w:val="true"/>
        </w:rPr>
        <w:footnoteReference w:id="15"/>
      </w:r>
      <w:r>
        <w:rPr>
          <w:rFonts w:ascii="Amiri" w:hAnsi="Amiri" w:eastAsia="Amiri" w:cs="Amiri"/>
          <w:color w:val="111111"/>
          <w:sz w:val="28"/>
          <w:sz w:val="28"/>
          <w:szCs w:val="28"/>
          <w:rtl w:val="true"/>
          <w:lang w:bidi="ar-SA"/>
        </w:rPr>
        <w:t xml:space="preserve">و لعلّ غسل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رجليه المدعى في أخبار الغسل إنّما كان من هذا الباب و لعلّه كان من باب التبرّد، أو كان من باب المبالغة في النظافة بعد الفراغ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هناك لفيفاً من أهل السنّة اعترفوا بما ذكرنا من أنّ المستفاد من الكتاب هو المسح لا الغسل، و يطيب لي نقل نصوصهم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بالمسح،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وَ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قرى بخفض اللام أو بفتحها هي على كل حال عطف على الرءوس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اللفظ و إمّا على الموضع، لا يجوز غير ذلك، لاَنّه لا يجوز أن يحال بين المعطوف و المعطوف عليه بقضية 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جاء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بالمسح يعني في الرجلين في الوضوء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بالمسح على الرجلين جماعة من السلف، منهم علي بن أبي طالب </w:t>
      </w:r>
    </w:p>
    <w:p>
      <w:pPr>
        <w:pStyle w:val="BookText"/>
        <w:rPr/>
      </w:pPr>
      <w:r>
        <w:rPr>
          <w:rFonts w:ascii="Amiri" w:hAnsi="Amiri" w:eastAsia="Amiri" w:cs="Amiri"/>
          <w:color w:val="111111"/>
          <w:sz w:val="28"/>
          <w:sz w:val="28"/>
          <w:szCs w:val="28"/>
          <w:rtl w:val="true"/>
          <w:lang w:bidi="ar-SA"/>
        </w:rPr>
        <w:t>و ابن عباس و الحسن و عكرمة و الشعبي و جماعة غيرهم، و هو قول الطبري، و رويت في ذلك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أثر من طريق همام، عن إسحاق بن عبد اللّه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يحيى بن خلاد عن أبيه، عن عمه هو رفاعة بن رافع أنّه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تجوز صلاة أحدكم حتى يسبغ الوضوء كما أمره اللّه عزّ و جلّ ثمّ يغسل وجهه و يديه إلى المرفقين و يمسح رأسه و رجليه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الاَعمش، عن عبد خير،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أرى باطن القدمين أحق بالمسح حتى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للاَعقاب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 منها أنّه يستفاد من الخبر شيء زائد على ما في الآية، و يكون ناسخاً لما فيها، و الاَخذ بالزائد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عرفت أنّ هذا الخبر على فرض صحّته لا يهدف إلى ما يرتئيه من وجوب الغسل، و قد عرفت معنى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و تعالى قال في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الاَيدي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 على أنّ حكم الرجلين حكم الذراعين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ذكر المرفقين و الكعبين دليلاً على وجوب غسل ذلك، لاَنّه تعالى قد ذكر الوجه و لم يذكر في مبلغه حدّاً، و كان حكمه الغسل، لكن لما أمر اللّه تعالى في الذراعين بالغسل كان حكمهما الغسل، و إذا لم يذكر ذلك في </w:t>
      </w:r>
    </w:p>
    <w:p>
      <w:pPr>
        <w:pStyle w:val="BookText"/>
        <w:rPr/>
      </w:pPr>
      <w:r>
        <w:rPr>
          <w:rFonts w:ascii="Amiri" w:hAnsi="Amiri" w:eastAsia="Amiri" w:cs="Amiri"/>
          <w:color w:val="111111"/>
          <w:sz w:val="28"/>
          <w:sz w:val="28"/>
          <w:szCs w:val="28"/>
          <w:rtl w:val="true"/>
          <w:lang w:bidi="ar-SA"/>
        </w:rPr>
        <w:t>الرجلين وجب أن لا يكون حكمهما ما لم يذكر فيها إلاّ أن يوجبه نصّ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للنصوص لا للدعاوي و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تعالى التوفيق</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مسح الرجلين و في غسلهما، فنقل القفّال في تفسيره عن ابن عباس و أنس بن مالك و عكرمة و الشعبي و أبي جعفر 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فيهما المسح، و هو مذهب الاِمامية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جمهور الفقهاء و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فرضهما الغسل، و قال داود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الجمع بينهما و هو قول الناصر للحق من أئمّة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البصري و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مخيّر بين المسح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من قال بوجوب المسح مبنى على القراءتين المشهورتين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ابن كثير و حمزة و أبو عمرو و عاصم في رواية أبي بكر عنه بالجر، و قرأ نافع و ابن عامر و عاصم في رواية حفص عنه بالنصب،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القراءة بالجر فهي تقتضي كون الاَرجل معطوفة على الرءوس فكما وجب المسح في الرأس فكذلك في الاَرجل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كسر على الجوار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أُناس في بجاد 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 على الجوار معدود في اللحن الذي قد يتحمل لاَجل الضرورة في الشعر، و كلام اللّه يجب تنزيهه عنه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الكسر إنّما يصار إليه حيث يحصل الاَمن من الالتباس، كما في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ضب خرب، فإنّ من المعلوم بالضرورة أنّ الخرب لا يكون نعتاً للضب بل للجحر، و في هذه الآية الاَمن من الالتباس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 بالجوار إنّما يكون بدون حرف العطف، و أمّا مع حرف العطف فلم تتكلم به العرب، و أمّا القراءة بالنصب فقالوا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توجب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فرءوسكم في محل النصب و لكنّها مجرورة بالباء، فإذا عطفت الاَرجل على الرءوس جاز في الاَرجل النصب عطفاً على محل الرءوس، و الجر عطفاً على الظاهر، و هذا مذهب مشهور للنحاة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أنّه يجوز أن يكون عامل النصب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العاملان إذا اجتمعا على معمول واحد كان إعمال الاَقرب أولى، فوجب أن يكون عامل النصب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اِمْسَحُوا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اللام توجب المسح أيضاً، فهذا وجه الاستدلال بهذه الآية على وجوب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دفع ذلك بالاَخبار لاَنّها بأسرها من باب الآحاد، و نسخ القرآن بخبر الواحد لا يجوز</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لا يمكن الجواب عن هذا إلاّ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الاَخبار الكثيرة وردت بايجاب الغسل، و الغسل مشتمل على المسح و لا ينعكس، فكان الغسل أقرب إلى الاحتياط فوجب المصير إليه</w:t>
      </w:r>
      <w:r>
        <w:rPr>
          <w:rStyle w:val="FootnoteAnchor"/>
          <w:rtl w:val="true"/>
        </w:rPr>
        <w:footnoteReference w:id="18"/>
      </w:r>
      <w:r>
        <w:rPr>
          <w:rFonts w:ascii="Amiri" w:hAnsi="Amiri" w:eastAsia="Amiri" w:cs="Amiri"/>
          <w:color w:val="111111"/>
          <w:sz w:val="28"/>
          <w:sz w:val="28"/>
          <w:szCs w:val="28"/>
          <w:rtl w:val="true"/>
          <w:lang w:bidi="ar-SA"/>
        </w:rPr>
        <w:t>و على هذا الوجه يجب القطع بأنّ غسل الرجل يقوم مقام مسحها،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الرجلين محدود إلى الكعبين، و التحديد إنّما جاء في الغسل لا في المسح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القوم أجابوا عنه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 عبارة عن العظم الذي تحت مفصل القدم، و على هذا التقدير فيجب المسح إلى ظهر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سلّموا أنّ الكعبين عبارة عن العظمين الناتئين من جانبي الساق، إلاّ أنّهم التزموا أنّه يجب أن يمسح ظهور القدمين إلى هذين الموضعين، و حينئذ لا يبقى هذا السؤال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الزمخشري لمّا سلّم بأنّ قراءة الجر تجرّه إلى القول بوجوب المسح أراد التخلّص منه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بقراءة الجر و دخولها في حكم المسح‌؟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الاَرجل من بين الاَعضاء الثلاثة المغسولة تغسل بصبّ الماء عليها، فكانت مظنّة للاِسراف المذموم المنهية عنه، فعطفت على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الرءوس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الممسوح لا لتمسح و لكن لينبّه على وجوب الاقتصاد في صبّ الماء عليها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و الاَيدي مظنّة للاِسراف المذموم مثل الاَرجل، فلما ذا نبّه على وجوب الاقتصاد في صبّ الماء في خصوص الاَرجل دون غيرهما مع كون الجميع مظنّة للاِسراف في صبّ الماء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أنّه تفلسف في تفسير الآية بشيء تافه لا يرضى به الذوق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صحّ ما ذكره من الفلسفة فإنّما يصحّ فيما إذا أُمن من الاِلتباس لا في مثل المقام الذي لا يؤمن منه، و يحمل ظاهر اللفظ على وجوب المسح من دون التفات لما ذكره من النكتة البديعة</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223_12753"/>
      <w:bookmarkStart w:id="23" w:name="pg1223_12753"/>
      <w:bookmarkEnd w:id="23"/>
    </w:p>
    <w:p>
      <w:pPr>
        <w:pStyle w:val="Heading2"/>
        <w:numPr>
          <w:ilvl w:val="1"/>
          <w:numId w:val="1"/>
        </w:numPr>
        <w:rPr/>
      </w:pPr>
      <w:bookmarkStart w:id="24" w:name="pg1223_12753"/>
      <w:bookmarkStart w:id="25" w:name="__RefHeading___Toc2767156_373438147"/>
      <w:bookmarkStart w:id="26" w:name="_Toc8"/>
      <w:bookmarkEnd w:id="24"/>
      <w:bookmarkEnd w:id="25"/>
      <w:r>
        <w:rPr>
          <w:rtl w:val="true"/>
        </w:rPr>
        <w:t>المسألة الثانية</w:t>
      </w:r>
      <w:r>
        <w:rPr>
          <w:rtl w:val="true"/>
        </w:rPr>
        <w:t xml:space="preserve">: </w:t>
      </w:r>
      <w:r>
        <w:rPr>
          <w:rtl w:val="true"/>
        </w:rPr>
        <w:t>التثويب في أذان صلاة الفجر</w:t>
      </w:r>
      <w:bookmarkEnd w:id="26"/>
    </w:p>
    <w:p>
      <w:pPr>
        <w:pStyle w:val="Heading3"/>
        <w:numPr>
          <w:ilvl w:val="2"/>
          <w:numId w:val="1"/>
        </w:numPr>
        <w:rPr/>
      </w:pPr>
      <w:bookmarkStart w:id="27" w:name="__RefHeading___Toc2767158_373438147"/>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التثويب</w:t>
      </w:r>
      <w:r>
        <w:rPr>
          <w:rStyle w:val="FootnoteAnchor"/>
          <w:rtl w:val="true"/>
        </w:rPr>
        <w:footnoteReference w:id="21"/>
      </w:r>
      <w:r>
        <w:rPr>
          <w:rFonts w:ascii="Amiri" w:hAnsi="Amiri" w:eastAsia="Amiri" w:cs="Amiri"/>
          <w:color w:val="111111"/>
          <w:sz w:val="28"/>
          <w:sz w:val="28"/>
          <w:szCs w:val="28"/>
          <w:rtl w:val="true"/>
          <w:lang w:bidi="ar-SA"/>
        </w:rPr>
        <w:t>في أذان صلاة الفجر</w:t>
      </w:r>
    </w:p>
    <w:p>
      <w:pPr>
        <w:pStyle w:val="BookText"/>
        <w:rPr/>
      </w:pPr>
      <w:r>
        <w:rPr>
          <w:rFonts w:ascii="Amiri" w:hAnsi="Amiri" w:eastAsia="Amiri" w:cs="Amiri"/>
          <w:color w:val="111111"/>
          <w:sz w:val="28"/>
          <w:sz w:val="28"/>
          <w:szCs w:val="28"/>
          <w:rtl w:val="true"/>
          <w:lang w:bidi="ar-SA"/>
        </w:rPr>
        <w:t>اتفقت الشيعة الاِمامية تبعاً للنصوص المتضافرة من أئمة أهل البيت على أنّ الاَذان و مثله الاِقامة من صميم الدين و من شعائره، أنزله اللّه سبحانه على قلب سيّد المرسلين و أنّ اللّه الذي فرض الصلاة، هو الذي فرض الاَذان، و أنّ منشىَ الجميع واحد، و لم يشارك في تشريعه أيّ ابن أُنثى، لا في اليقظة و لا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فصوله من التكبير إلى التهليل مسحة إلهية، و عذوبة و إخلاص، و سموّ المعنى و فخامته، تثير شعور الاِنسان إلى مفاهيم أرقى، و أعلى و أنبل ممّا في عقول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حاولت يد التشريع الانساني أن تضيف فصلاً إلى فصوله أو تقحم جملة في جُملة لاَصبح المضاف كالحصى بين الدرر و الدراري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الاَول من فصوله يشهد على أنّه سبحانه أكبر من كل شيء و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و أعظم و أنّ غيره من الموجودات و إن بلغ من العظمة ما بلغ، ضئيل و صغير عنده خاضع لمشيئته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الفصل الثاني يشهد على أنّه سبحانه هو الاِله في صفحة الوجود و أنّ ما سواه سراب ما أنزل اللّه به من 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ثالث الفصول، يشهد على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الذي بعثه لاِبلاغ رسالاته و إنجاز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نهاية ذلك الفصل يتبدّل صراحه و اعلانه من الشهادة، إلى الدعوة إلى الصلاة التي فرضها و التي بها يتّصل الانسان بعالم الغيب، و فيها يمتزج خشوعه، بعظمة الخالق، ثمّ الدعوة إلى الفلاح و النجاح، و خير العمل</w:t>
      </w:r>
      <w:r>
        <w:rPr>
          <w:rStyle w:val="FootnoteAnchor"/>
          <w:rtl w:val="true"/>
        </w:rPr>
        <w:footnoteReference w:id="22"/>
      </w:r>
      <w:r>
        <w:rPr>
          <w:rFonts w:ascii="Amiri" w:hAnsi="Amiri" w:eastAsia="Amiri" w:cs="Amiri"/>
          <w:color w:val="111111"/>
          <w:sz w:val="28"/>
          <w:sz w:val="28"/>
          <w:szCs w:val="28"/>
          <w:rtl w:val="true"/>
          <w:lang w:bidi="ar-SA"/>
        </w:rPr>
        <w:t>التي تنطوي عليها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الدعوة إلى الفلاح و خير العمل، يعود و يذكر الحقيقة الاَبدية التي صرّح بها في أوليات فصوله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حقيقة الاَذان و صورته و الجميع سبيكة واحدة أفرغتها يد التشريع السماوي في قالب جملٍ‌، تحكي عن حقائق أبدية، تصدّ الانسان عن الاِنكباب في شواغل الدنيا و ملاذّها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يحسّه كل إنسان واع منصت للاَذان، و متدبر في فصوله و معانيه، و لكن هنا حقيقة مرّة لا يمكن لي و لا لغيري إخفاؤها بشرط التجرّد عن كل رأي مسبق، أو تعصّب لمذهب و هو أنّ المؤَذِّن إذا انحدر من الدعوة إلى الصلاة، و الفلاح و خير العمل في أذان صلاة الفجر إلى الاِعلان بأنّ الصلاة خير من النوم، فكأنّما ينحدر من قمة البلاغة إلى كلامٍ عارٍ عن الرفعة و البداعة، يُعلِن شيئاً يعرفه الصبيان و من دونهم، يصيح بجدّ و حماسٍ على شيء لا يجهله إلاّ من يجهل البديهيات، فإنّ صراخه و اعلانه بأنّها خير من النوم، أشبه بصراخ من يُعلن في محتشد كبير بأنّ الاثنين نصف الاَربعة</w:t>
      </w:r>
      <w:r>
        <w:rPr>
          <w:rFonts w:eastAsia="Amiri" w:cs="Amiri" w:ascii="Amiri" w:hAnsi="Amiri"/>
          <w:color w:val="111111"/>
          <w:sz w:val="28"/>
          <w:szCs w:val="28"/>
          <w:rtl w:val="true"/>
          <w:lang w:bidi="ar-SA"/>
        </w:rPr>
        <w:t xml:space="preserve">. </w:t>
      </w:r>
      <w:bookmarkStart w:id="29" w:name="pg1223_12755"/>
    </w:p>
    <w:p>
      <w:pPr>
        <w:pStyle w:val="BookText"/>
        <w:rPr/>
      </w:pPr>
      <w:bookmarkEnd w:id="29"/>
      <w:r>
        <w:rPr>
          <w:rFonts w:ascii="Amiri" w:hAnsi="Amiri" w:eastAsia="Amiri" w:cs="Amiri"/>
          <w:color w:val="111111"/>
          <w:sz w:val="28"/>
          <w:sz w:val="28"/>
          <w:szCs w:val="28"/>
          <w:rtl w:val="true"/>
          <w:lang w:bidi="ar-SA"/>
        </w:rPr>
        <w:t xml:space="preserve">هذا هو الذي أحسسته عند ما تشرفت بزيارة بيت اللّه الحرام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أستمع للاَذان في الحرمين الشريفين، و لم تزل تجول في ذهني و مخيلتي أنّ هذا الفصل ليس من كلام الوحي و انّما أُقحم بسبب، بين فصول الاَذان، فهذا ما دعاني إلى البحث و التنقيب في هذا الموضوع فلم أر بدّاً من البحث عن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تشريع الاَذان و دراسة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لدخول هذا الفصل بين فصول الاَذان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767160_373438147"/>
      <w:bookmarkStart w:id="31" w:name="_Toc10"/>
      <w:bookmarkEnd w:id="30"/>
      <w:r>
        <w:rPr>
          <w:rtl w:val="true"/>
        </w:rPr>
        <w:t>المقام الأوّل</w:t>
      </w:r>
      <w:r>
        <w:rPr>
          <w:rtl w:val="true"/>
        </w:rPr>
        <w:t xml:space="preserve">: </w:t>
      </w:r>
      <w:r>
        <w:rPr>
          <w:rtl w:val="true"/>
        </w:rPr>
        <w:t>كيفية تشريع الأذان و دراسة تاريخه</w:t>
      </w:r>
      <w:r>
        <w:rPr>
          <w:rtl w:val="true"/>
        </w:rPr>
        <w:t>:</w:t>
      </w:r>
      <w:bookmarkEnd w:id="31"/>
    </w:p>
    <w:p>
      <w:pPr>
        <w:pStyle w:val="Heading4"/>
        <w:numPr>
          <w:ilvl w:val="3"/>
          <w:numId w:val="1"/>
        </w:numPr>
        <w:rPr/>
      </w:pPr>
      <w:bookmarkStart w:id="32" w:name="__RefHeading___Toc2767162_373438147"/>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اتفقت أئمّة أهل البيت على أنّ اللّه سبحانه هو المشرّع للاَذان، و انّه هبط به جبرئيل و علّمه رسول اللّه و هو علّمه بلالاً، و لم يشارك في تشريعه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عندهم من الأمور المسلّمة، نذكر بعض ما أثر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الاِسلام الكليني بسند صحيح عن زرارة و الفضيل،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فبلغ البيت المعمور، و حضرت الصلاة، فأذّن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فتقدم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صفَّت الملائكة و النبيون خلف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أيضاً بسند صحيح عن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جبرئيل بالاَذان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رأسه في حجر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جبرئيل و أقام</w:t>
      </w:r>
      <w:r>
        <w:rPr>
          <w:rStyle w:val="FootnoteAnchor"/>
          <w:rtl w:val="true"/>
        </w:rPr>
        <w:footnoteReference w:id="23"/>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و هو يسمع كلام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صحيح البخاري و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باب رجال يُكلَّمون من غير أن يكونوا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فيمن قبلكم من بني إسرائيل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بلالاً، فدعا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فعلّمه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بسند صحيح أو حسن عن عمر بن أذينة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إنّ أُبيّ بن كعب رآه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فانّ دين اللّه أعزّ من أن يرى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لنا من ذلك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عرج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سماواته السبع إلى آخره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مكي الشهيد في الذكرى عن فقيه الشيعة في أوائل القرن الرابع، أعني ابن أبي عقيل العماني أنّه روى عن 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لعن قوماً زعموا أنّ النبيّ أخذ الاَذان من عبد اللّه بن زيد</w:t>
      </w:r>
      <w:r>
        <w:rPr>
          <w:rStyle w:val="FootnoteAnchor"/>
          <w:rtl w:val="true"/>
        </w:rPr>
        <w:footnoteReference w:id="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الوحي على نبيكم فتزعمون أنّه أخذ الاَذان من عبد اللّه بن زيد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الشيعة متفردة في هذا النقل عن أئمة أهل البيت، فقد روى الحاكم و غيره نفس النقل عنهم و إليك بعض ما أثر في ذلك المجال عن طريق أهل 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عن سفيان بن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الحسن بن علي ما كان، قدمت عليه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عنده الاَذان 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بدء الاَذان برؤيا عبد اللّه بن زيد، فقال له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الاَذان أعظم من ذلك، أذَّن جبرئيل في السماء مثنى، و علّمه رسول اللّه و أقام مرة مرة</w:t>
      </w:r>
      <w:r>
        <w:rPr>
          <w:rStyle w:val="FootnoteAnchor"/>
          <w:rtl w:val="true"/>
        </w:rPr>
        <w:footnoteReference w:id="27"/>
      </w:r>
      <w:r>
        <w:rPr>
          <w:rFonts w:ascii="Amiri" w:hAnsi="Amiri" w:eastAsia="Amiri" w:cs="Amiri"/>
          <w:color w:val="111111"/>
          <w:sz w:val="28"/>
          <w:sz w:val="28"/>
          <w:szCs w:val="28"/>
          <w:rtl w:val="true"/>
          <w:lang w:bidi="ar-SA"/>
        </w:rPr>
        <w:t>فعلّمه رسول اللّه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المتقي الهندي عن هارون بن سعد عن الشهيد زيد بن الاِمام علي ابن الحسين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الاَذان ليلة أُسري به و فرضت عليه الصلاة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الحلبي عن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لنتحدّث أنّ بدء الاَذان كان من رؤيا رآها رجل من الاَنصار في منامه،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لذلك محمد بن الحنفية فزعاً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عمدتم إلى ما هو الاَصل في شرائع الاِسلام، و معالم دينكم، فزعمتم أنّه كان من رؤيا رآها رجل من الاَنصار في منامه، يحتمل الصدق و الكذب و قد تكون أضغاث أحلام،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قد استفاض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الباطل</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المتقي الهندي عن مسند رافع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برسول اللّه إلى السماء أُوحي إليه بالاَذان فنزل به فعلّمه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الطبراني في الاَوسط عن ابن عمر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ممّا رواه عبد الرزاق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الاَذان كان بوحي من اللّه سبحانه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وردت أحاديث تدل على أنّ الاَذان شرّع بمكة قبل الهجرة، فمن تلك الاَحاديث ما في الطبراني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الرواية الثامنة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تاريخ الاَذان و طريق تشريعه أخذته الشيعة من عين صافية من أُناسٍ هم بطانة سنّة الرسول يروي صادق عن صادق حتى ينتهي إلى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غيرهم فقد رووا في تاريخ تشريع الاَذان أُموراً لا تصح نسبتها إلى الرسول الاَعظم، يروون أنّ الرسول كان مهتمّاً بأمر الصلاة و لكن كان متحيراً في انّه كيف يجمع الناس إلى الصلاة، مع بُعدِ الدار و تفرّق المهاجرين و الاَنصار في أزِقَّة المدينة، فاستشار أصحابه في حلّ العقدة فأشاروا إليه بعدة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يستعين بنصب الراية فإذا رأوها آذن بعضهم بعضاً، فلم يعجبه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أشاروا إليه باستعمال القُبع أي بوق اليهود، فكرهه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يستعين بالناقوس كما يستعين به النصارى، كرهه أوّلاً ثمّ أمر به فعمل من خشب ليضرب به للناس حتى يجتمعوا للصلاة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الاَكرم على هذه الحالة إذ جاء عبد اللّه بن زيد و أخبر رسول اللّه بأنّه كان بين النوم و اليقظة إذ أتاه آت فأراه الاَذان، و كان عمر بن الخطاب قد رآه </w:t>
      </w:r>
      <w:bookmarkStart w:id="34" w:name="pg1223_12759"/>
    </w:p>
    <w:p>
      <w:pPr>
        <w:pStyle w:val="BookText"/>
        <w:rPr/>
      </w:pPr>
      <w:bookmarkEnd w:id="34"/>
      <w:r>
        <w:rPr>
          <w:rFonts w:ascii="Amiri" w:hAnsi="Amiri" w:eastAsia="Amiri" w:cs="Amiri"/>
          <w:color w:val="111111"/>
          <w:sz w:val="28"/>
          <w:sz w:val="28"/>
          <w:szCs w:val="28"/>
          <w:rtl w:val="true"/>
          <w:lang w:bidi="ar-SA"/>
        </w:rPr>
        <w:t>قبل ذلك بعشرين يوماً فكتمه ثمّ أخبر به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تخبرني‌؟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سبقني عبد اللّه بن زيد فاستحييت،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فانظر ما يأمرك به عبد اللّه بن زيد فعلّمه، فتعلّم بلال الاَذان و 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ما يرويه المحدثون حول تاريخ تشريع الاَذان، فتجب علينا دراسة أسناده و متونه، و إليك البيان</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767164_373438147"/>
      <w:bookmarkStart w:id="36" w:name="_Toc12"/>
      <w:bookmarkEnd w:id="35"/>
      <w:r>
        <w:rPr>
          <w:rtl w:val="true"/>
        </w:rPr>
        <w:t>روايات حول كيفية تشريع الأذان</w:t>
      </w:r>
      <w:r>
        <w:rPr>
          <w:rtl w:val="true"/>
        </w:rPr>
        <w:t>:</w:t>
      </w:r>
      <w:bookmarkEnd w:id="36"/>
    </w:p>
    <w:p>
      <w:pPr>
        <w:pStyle w:val="Heading5"/>
        <w:numPr>
          <w:ilvl w:val="4"/>
          <w:numId w:val="1"/>
        </w:numPr>
        <w:rPr/>
      </w:pPr>
      <w:bookmarkStart w:id="37" w:name="__RefHeading___Toc2767166_373438147"/>
      <w:bookmarkStart w:id="38" w:name="_Toc13"/>
      <w:bookmarkEnd w:id="37"/>
      <w:r>
        <w:rPr>
          <w:rtl w:val="true"/>
        </w:rPr>
        <w:t>[</w:t>
      </w:r>
      <w:r>
        <w:rPr>
          <w:rtl w:val="true"/>
        </w:rPr>
        <w:t>ما ورد في الصحاح</w:t>
      </w:r>
      <w:r>
        <w:rPr>
          <w:rtl w:val="true"/>
        </w:rPr>
        <w:t>]</w:t>
      </w:r>
      <w:bookmarkEnd w:id="38"/>
    </w:p>
    <w:p>
      <w:pPr>
        <w:pStyle w:val="Heading6"/>
        <w:numPr>
          <w:ilvl w:val="5"/>
          <w:numId w:val="1"/>
        </w:numPr>
        <w:rPr/>
      </w:pPr>
      <w:bookmarkStart w:id="39" w:name="__RefHeading___Toc2767168_373438147"/>
      <w:bookmarkStart w:id="40" w:name="_Toc14"/>
      <w:bookmarkEnd w:id="39"/>
      <w:r>
        <w:rPr/>
        <w:t>1</w:t>
      </w:r>
      <w:r>
        <w:rPr>
          <w:rtl w:val="true"/>
        </w:rPr>
        <w:t xml:space="preserve">. </w:t>
      </w:r>
      <w:r>
        <w:rPr>
          <w:rtl w:val="true"/>
        </w:rPr>
        <w:t xml:space="preserve">روى أبو داود </w:t>
      </w:r>
      <w:r>
        <w:rPr>
          <w:rtl w:val="true"/>
        </w:rPr>
        <w:t>(</w:t>
      </w:r>
      <w:r>
        <w:rPr/>
        <w:t>202</w:t>
      </w:r>
      <w:r>
        <w:rPr>
          <w:rtl w:val="true"/>
        </w:rPr>
        <w:t>-</w:t>
      </w:r>
      <w:r>
        <w:rPr/>
        <w:t>275</w:t>
      </w:r>
      <w:r>
        <w:rPr>
          <w:rtl w:val="true"/>
        </w:rPr>
        <w:t>)</w:t>
      </w:r>
      <w:bookmarkEnd w:id="4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موسى الختلي، و زياد بن أيوب، و حديث عباد أتم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أبي بشر،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بشر، عن أبي عمير بن أنس، عن عمومة له من الاَنصار،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كيف يجمع الناس 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راية عند حضور الصلاة، فإذا رأوها آذن بعضهم بعضاً، فلم يعجبه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القُبْع يعني الشبور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شبور اليهود، فلم يُعجبه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أمر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الناقوس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أمر النصارى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عبد اللّه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مهتم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فأُري الاَذان في منامه،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لبين نائم و يقظان، إذ أتاني آت فأراني الاَذان،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الخطاب رضى اللّه عنه قد رآه قبل ذلك فكتمه عشرين يوماً</w:t>
      </w:r>
      <w:r>
        <w:rPr>
          <w:rStyle w:val="FootnoteAnchor"/>
          <w:rtl w:val="true"/>
        </w:rPr>
        <w:footnoteReference w:id="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41" w:name="pg1223_12760"/>
    </w:p>
    <w:p>
      <w:pPr>
        <w:pStyle w:val="BookText"/>
        <w:rPr/>
      </w:pPr>
      <w:bookmarkEnd w:id="41"/>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سبقني عبد اللّه بن زيد فاستحييت،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قم فانظر ما يأمرك به عبد اللّه بن زيد فافعله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بلال، 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أبو عمير أنّ الاَنصار تزعم أنّ عبد اللّه بن زيد لو لا أنّه كان يومئذ مريضاً، لجعله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2767170_373438147"/>
      <w:bookmarkStart w:id="43" w:name="_Toc15"/>
      <w:bookmarkEnd w:id="42"/>
      <w:r>
        <w:rPr/>
        <w:t>2</w:t>
      </w:r>
      <w:r>
        <w:rPr>
          <w:rtl w:val="true"/>
        </w:rPr>
        <w:t xml:space="preserve">. </w:t>
      </w:r>
      <w:r>
        <w:rPr>
          <w:rtl w:val="true"/>
        </w:rPr>
        <w:t>حدثنا محمد بن منصور الطوسي، حدثنا يعقوب، حدثنا أبي،</w:t>
      </w:r>
      <w:bookmarkEnd w:id="43"/>
    </w:p>
    <w:p>
      <w:pPr>
        <w:pStyle w:val="BookText"/>
        <w:rPr/>
      </w:pPr>
      <w:r>
        <w:rPr>
          <w:rFonts w:ascii="Amiri" w:hAnsi="Amiri" w:eastAsia="Amiri" w:cs="Amiri"/>
          <w:color w:val="111111"/>
          <w:sz w:val="28"/>
          <w:sz w:val="28"/>
          <w:szCs w:val="28"/>
          <w:rtl w:val="true"/>
          <w:lang w:bidi="ar-SA"/>
        </w:rPr>
        <w:t>عن محمد بن إسحاق، حدثني محمد بن إبراهيم بن الحارث التيمي، عن محمد بن عبد اللّه بن زيد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بالناقوس يعمل ليضرب به للناس لجمع الصلاة طاف بي، و أنا نائم، رجل يحمل ناقوساً في 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تبيع الناقوس‌؟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به إلى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أدلّك على ما هو خير من ذلك‌؟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استأخر عني غير بعيد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إذا أقمت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أشهد أن لا إله إلاّ اللّه، أشهد أنّ محمداً رسول اللّه، حيّ على الصلاة، حيّ على الفلاح، قد قامت الصلاة، قد قامت الصلاة، اللّه أكبر، اللّه أكبر، لا إله إلاّ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أصبحت أتيت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رأيت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لرؤيا حق </w:t>
      </w:r>
      <w:bookmarkStart w:id="44" w:name="pg1223_12761"/>
    </w:p>
    <w:p>
      <w:pPr>
        <w:pStyle w:val="BookText"/>
        <w:rPr/>
      </w:pPr>
      <w:bookmarkEnd w:id="44"/>
      <w:r>
        <w:rPr>
          <w:rFonts w:ascii="Amiri" w:hAnsi="Amiri" w:eastAsia="Amiri" w:cs="Amiri"/>
          <w:color w:val="111111"/>
          <w:sz w:val="28"/>
          <w:sz w:val="28"/>
          <w:szCs w:val="28"/>
          <w:rtl w:val="true"/>
          <w:lang w:bidi="ar-SA"/>
        </w:rPr>
        <w:t>إن شاء اللّه، فقم مع بلال فالق عليه ما رأيت فليؤَذّن به، فانّه أندى صوتاً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 بلال، فجعلت أُلقيه عليه و يؤَذِّن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عمر بن الخطاب و هو في بيته فخرج يجر رداءه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يا رسول اللّه لقد رأيت مثل ما رأى،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بالسندين التاليين</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2767172_373438147"/>
      <w:bookmarkStart w:id="46" w:name="_Toc16"/>
      <w:bookmarkEnd w:id="45"/>
      <w:r>
        <w:rPr/>
        <w:t>3</w:t>
      </w:r>
      <w:r>
        <w:rPr>
          <w:rtl w:val="true"/>
        </w:rPr>
        <w:t xml:space="preserve">. </w:t>
      </w:r>
      <w:r>
        <w:rPr>
          <w:rtl w:val="true"/>
        </w:rPr>
        <w:t>حدثنا أبو عبيد</w:t>
      </w:r>
      <w:r>
        <w:rPr>
          <w:rtl w:val="true"/>
        </w:rPr>
        <w:t xml:space="preserve">: </w:t>
      </w:r>
      <w:r>
        <w:rPr>
          <w:rtl w:val="true"/>
        </w:rPr>
        <w:t>محمد بن ميمون المدني،</w:t>
      </w:r>
      <w:bookmarkEnd w:id="46"/>
    </w:p>
    <w:p>
      <w:pPr>
        <w:pStyle w:val="BookText"/>
        <w:rPr/>
      </w:pPr>
      <w:r>
        <w:rPr>
          <w:rFonts w:ascii="Amiri" w:hAnsi="Amiri" w:eastAsia="Amiri" w:cs="Amiri"/>
          <w:color w:val="111111"/>
          <w:sz w:val="28"/>
          <w:sz w:val="28"/>
          <w:szCs w:val="28"/>
          <w:rtl w:val="true"/>
          <w:lang w:bidi="ar-SA"/>
        </w:rPr>
        <w:t>حدثنا محمد بن سلمة الحرّاني، حدثنا محمد بن إسحاق، حدثنا محمد بن إبراهيم التيمي، عن محمد بن عبد اللّه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قد همَّ بالبوق، و أمر بالناقوس فنُحِتَ‌، فأُري عبد اللّه بن زيد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2767174_373438147"/>
      <w:bookmarkStart w:id="48" w:name="_Toc17"/>
      <w:bookmarkEnd w:id="47"/>
      <w:r>
        <w:rPr/>
        <w:t>4</w:t>
      </w:r>
      <w:r>
        <w:rPr>
          <w:rtl w:val="true"/>
        </w:rPr>
        <w:t xml:space="preserve">. </w:t>
      </w:r>
      <w:r>
        <w:rPr>
          <w:rtl w:val="true"/>
        </w:rPr>
        <w:t>حدثنا</w:t>
      </w:r>
      <w:r>
        <w:rPr>
          <w:rtl w:val="true"/>
        </w:rPr>
        <w:t xml:space="preserve">: </w:t>
      </w:r>
      <w:r>
        <w:rPr>
          <w:rtl w:val="true"/>
        </w:rPr>
        <w:t>محمد بن خالد بن عبد اللّه الواسطي</w:t>
      </w:r>
      <w:r>
        <w:rPr>
          <w:rtl w:val="true"/>
        </w:rPr>
        <w:t>:</w:t>
      </w:r>
      <w:bookmarkEnd w:id="48"/>
    </w:p>
    <w:p>
      <w:pPr>
        <w:pStyle w:val="BookText"/>
        <w:rPr/>
      </w:pPr>
      <w:r>
        <w:rPr>
          <w:rFonts w:ascii="Amiri" w:hAnsi="Amiri" w:eastAsia="Amiri" w:cs="Amiri"/>
          <w:color w:val="111111"/>
          <w:sz w:val="28"/>
          <w:sz w:val="28"/>
          <w:szCs w:val="28"/>
          <w:rtl w:val="true"/>
          <w:lang w:bidi="ar-SA"/>
        </w:rPr>
        <w:t>حدثنا أبي، عن عبد الرحمن بن إسحاق، عن الزهري،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استشار الناس لما يهمّهم إلى الصلاة فذكروا البوق فكرهه من أجل اليهود، ثمّ ذكروا الناقوس فكرهه من أجل النصارى، فأُري النداء تلك الليلة رجل من الاَنصار يقال عبد اللّه بن زيد و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بلال في نداء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فأقرّها رسول اللّه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الترمذي بالسند التالي</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2767176_373438147"/>
      <w:bookmarkStart w:id="50" w:name="_Toc18"/>
      <w:bookmarkEnd w:id="49"/>
      <w:r>
        <w:rPr/>
        <w:t>5</w:t>
      </w:r>
      <w:r>
        <w:rPr>
          <w:rtl w:val="true"/>
        </w:rPr>
        <w:t xml:space="preserve">. </w:t>
      </w:r>
      <w:r>
        <w:rPr>
          <w:rtl w:val="true"/>
        </w:rPr>
        <w:t>حدثنا سعد بن يحيى بن سعيد الاَموي،</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حدثنا محمد بن </w:t>
      </w:r>
      <w:bookmarkStart w:id="51" w:name="pg1223_12762"/>
    </w:p>
    <w:p>
      <w:pPr>
        <w:pStyle w:val="BookText"/>
        <w:rPr/>
      </w:pPr>
      <w:bookmarkEnd w:id="51"/>
      <w:r>
        <w:rPr>
          <w:rFonts w:ascii="Amiri" w:hAnsi="Amiri" w:eastAsia="Amiri" w:cs="Amiri"/>
          <w:color w:val="111111"/>
          <w:sz w:val="28"/>
          <w:sz w:val="28"/>
          <w:szCs w:val="28"/>
          <w:rtl w:val="true"/>
          <w:lang w:bidi="ar-SA"/>
        </w:rPr>
        <w:t>إسحاق عن محمد بن إبراهيم بن الحارث التيمي، عن محمد بن عبد اللّه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أصبحنا أتينا رسول اللّه فأخبرته بالرؤيا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2767178_373438147"/>
      <w:bookmarkStart w:id="53" w:name="_Toc19"/>
      <w:bookmarkEnd w:id="52"/>
      <w:r>
        <w:rPr/>
        <w:t>6</w:t>
      </w:r>
      <w:r>
        <w:rPr>
          <w:rtl w:val="true"/>
        </w:rPr>
        <w:t xml:space="preserve">. </w:t>
      </w:r>
      <w:r>
        <w:rPr>
          <w:rtl w:val="true"/>
        </w:rPr>
        <w:t>و قال الترمذي</w:t>
      </w:r>
      <w:r>
        <w:rPr>
          <w:rtl w:val="true"/>
        </w:rPr>
        <w:t xml:space="preserve">: </w:t>
      </w:r>
      <w:r>
        <w:rPr>
          <w:rtl w:val="true"/>
        </w:rPr>
        <w:t>و قد روى هذا الحديث إبراهيم بن سعد عن محمد بن إسحاق</w:t>
      </w:r>
      <w:bookmarkEnd w:id="53"/>
    </w:p>
    <w:p>
      <w:pPr>
        <w:pStyle w:val="BookText"/>
        <w:rPr/>
      </w:pPr>
      <w:r>
        <w:rPr>
          <w:rFonts w:ascii="Amiri" w:hAnsi="Amiri" w:eastAsia="Amiri" w:cs="Amiri"/>
          <w:color w:val="111111"/>
          <w:sz w:val="28"/>
          <w:sz w:val="28"/>
          <w:szCs w:val="28"/>
          <w:rtl w:val="true"/>
          <w:lang w:bidi="ar-SA"/>
        </w:rPr>
        <w:t>أتمَّ من هذا الحديث و أطول، ثمّ أضاف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زيد هو ابن عبد ربّه، و لا نعرف له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يصحّ إلاّ هذا الحديث الواحد في الاَذان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رواه أصحاب السنن المعدودة من الصحاح أو الكتب الستة و لها من الاَهمية ما ليس لغيرها كسنن الدارمي أو الدارقطني أو ما يرويه ابن سعد في طبقاته، و البيهقي في سننه، و لأَجل تلك المكانة الخاصّة فصلنا ما روي في السنن المعروفة، عمّا روي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فلندرس هذه الروايات متناً و سنداً حتّى تتّضح الحقيقة ثمّ نذكر بقية النصوص الواردة في غيرها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لا تصلح للاحتجاج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الروايات غير صالحة للاحتجاج لجهات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تتفق مع مقام النبوّة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بعث رسوله لاِقامة الصلاة مع المؤمنين في أوقات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القضية يقتضي أن يعلّمه سبحانه كيفية تحقق هذه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لتحيّر النبيّ‌ </w:t>
      </w:r>
    </w:p>
    <w:p>
      <w:pPr>
        <w:pStyle w:val="BookText"/>
        <w:rPr/>
      </w:pPr>
      <w:r>
        <w:rPr>
          <w:rFonts w:ascii="Amiri" w:hAnsi="Amiri" w:eastAsia="Amiri" w:cs="Amiri"/>
          <w:color w:val="111111"/>
          <w:sz w:val="28"/>
          <w:sz w:val="28"/>
          <w:szCs w:val="28"/>
          <w:rtl w:val="true"/>
          <w:lang w:bidi="ar-SA"/>
        </w:rPr>
        <w:t>أياماً طويلة أو عشرين يوماً على ما في الرواية الأولى التي رواها أبو داود و هو لا يدري كيف يحقّق المسئولية الملقاة على عاتقه، فتارة يتوسّل بهذا، و أُخرى بذاك حتى يرشد إلى الاَسباب و الوسائل التي تؤمِّن مقصوده، مع أنّه سبحانه يقول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فَضْلُ اَللّٰهِ عَلَيْكَ 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الفضل هو العلم بقرينة ما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عَلَّمَكَ مٰا لَمْ تَكُنْ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و الصيام من الأمور العبادية و ليسا كالحرب و القتال الذي ربّما كان النبي يتشاور فيه مع أصحابه و لم يكن تشاوره في كيفية القتال عن جهله بالاَصلح، و إنّما كان لاَجل جلب قلوبهم كما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كُنْتَ فَظًّا غَلِيظَ اَلْقَلْبِ لاَنْفَضُّوا مِنْ حَوْلِكَ فَاعْفُ عَنْهُمْ وَ اِسْتَغْفِرْ لَهُمْ وَ شٰاوِرْهُمْ فِي اَلْأَمْرِ فَإِذٰا عَزَمْتَ فَتَوَكَّلْ عَلَى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من الوهن في أمر الدين أن تكون الرؤيا و الاَحلام و المنامات من أفراد عاديين، مصدراً لاَمر عبادي في غاية الاَهمية كالأَذان و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يدفعنا إلى القول بأنّ كون الرؤيا مصدراً للاَذان أمر مكذوب على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القريب جداً أنّ عمومة عبد اللّه بن زيد هم الذين أشاعوا تلك الرؤيا و روّجوها، لتكون فضيلة لبيوتاتهم و 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نرى في بعض المسانيد أنّ بني عمومته هم رواة هذا الحديث، و أنّ من اعتمد عليهم انّما كان لحسن ظنّه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متعارضة جوهراً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الواردة حول بدء الاَذان و تشريعه متعارضة جوهراً من جهات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رأى الاَذان قبل عبد اللّه بن زيد بعشرين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مقتضى الرواية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في نفس الليلة التي رأى فيها عبد اللّه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رؤيا عبد اللّه بن زيد هو المبدأ للتشريع، و أنّ عمر بن الخطاب لمّا سمع الاَذان جاء إلى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رأى نفس تلك الرؤيا و لم ينقلها إليه استحياءً‌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المبدأ به، هو نفس عمر بن الخطاب، لا رؤياه لاَنّه هو الذي اقترح النداء بالصلاة الذي هو عبارة أُخرى عن الاَذان، روى الترمذي في سننه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حين قدموا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قرناً مثل قرن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تبعثون رجلاً ينادي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فناد بالصلاة، أي الاَذان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فسّر ابن حجر النداء بالصلاة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 لا دليل على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النسائي و البيهقي في سننهما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التشريع هو نفس النبي الاَكرم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أن يضربوا ناقوساً أو ينوّروا ناراً فأُمر بلال أن يشفع الاَذان و يوتر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البخاري عن محمد بن عبد الوهاب و رواه </w:t>
      </w:r>
    </w:p>
    <w:p>
      <w:pPr>
        <w:pStyle w:val="BookText"/>
        <w:rPr/>
      </w:pPr>
      <w:r>
        <w:rPr>
          <w:rFonts w:ascii="IRNazanin" w:hAnsi="IRNazanin" w:eastAsia="IRNazanin"/>
          <w:color w:val="111111"/>
          <w:sz w:val="28"/>
          <w:sz w:val="28"/>
          <w:szCs w:val="28"/>
          <w:rtl w:val="true"/>
          <w:lang w:bidi="fa-IR"/>
        </w:rPr>
        <w:t>مسلم عن إسحاق بن عمار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هذا الاختلاف في النقل كيف يمكن الاعتماد على هذه النقول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الرائي كان أربعة عشر شخصاً 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ممّا رواه الحلبي أنّ الرائي للاَذان لم يكن منحصراً بابني زيد و الخطاب، بل ادّعى أبو بكر أنّه أيضاً رأى نفس ما رأياه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ادّعى سبعة من الاَنصار،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w:t>
      </w:r>
      <w:r>
        <w:rPr>
          <w:rStyle w:val="FootnoteAnchor"/>
          <w:rtl w:val="true"/>
        </w:rPr>
        <w:footnoteReference w:id="41"/>
      </w:r>
      <w:r>
        <w:rPr>
          <w:rFonts w:ascii="Amiri" w:hAnsi="Amiri" w:eastAsia="Amiri" w:cs="Amiri"/>
          <w:color w:val="111111"/>
          <w:sz w:val="28"/>
          <w:sz w:val="28"/>
          <w:szCs w:val="28"/>
          <w:rtl w:val="true"/>
          <w:lang w:bidi="ar-SA"/>
        </w:rPr>
        <w:t>كلّهم ادّعوا أنّهم رأوا في الرؤيا الاَذان، و ليست الشريعة ورداً لكل وارد، فاذا كانت الشريعة و الاَحكام خاضعة للرؤيا و الاَحلام فعلى الاِسلام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يستسقي تشريعاته من الوحي لا من أحلامهم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نقلي البخاري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صريح صحيح البخاري أنّ النبي أمر بلالاً في مجلس التشاور بالنداء للصلاة و عمر حاضر حين صدور الاَمر، فقد روى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حين قدموا المدينة يجتمعون فيتحيّنون الصلاة، ليس ينادى لها فتكلّموا يوماً في ذلك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ناقوساً مثل ناقوس النصارى،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قرناً مثل قرن اليهود،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تبعثون رجلاً ينادي بالصلاة‌؟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فناد بالصلاة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صريح أحاديث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إنّما أمر بلالاً بالنداء عند الفجر إذ قصّ‌ </w:t>
      </w:r>
    </w:p>
    <w:p>
      <w:pPr>
        <w:pStyle w:val="BookText"/>
        <w:rPr/>
      </w:pPr>
      <w:r>
        <w:rPr>
          <w:rFonts w:ascii="Amiri" w:hAnsi="Amiri" w:eastAsia="Amiri" w:cs="Amiri"/>
          <w:color w:val="111111"/>
          <w:sz w:val="28"/>
          <w:sz w:val="28"/>
          <w:szCs w:val="28"/>
          <w:rtl w:val="true"/>
          <w:lang w:bidi="ar-SA"/>
        </w:rPr>
        <w:t>عليه ابن زيد رؤياه ذلك بعد الشورى بليلة في أقل ما يتصوّر و لم يكن عمر حاضراً و إنّما سمع الاَذان و هو في بيته، خرج و هو يجر ثوبه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يا رسول اللّه لقد رأيت مثل 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لنا حمل ما رواه البخاري على النداء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أحاديث الرؤيا على التأذين بالاَذان، فانّه جمع بلا شاهد أوّلاً، و لو أمر النبي بلالاً برفع صوته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لحلّت العقدة ثانياً، و رفعت الحيرة خصوصاً إذا كررت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موضوع للحيرة و هذا دليل على أنّ أمره بالنداء، كان بالتأذين بالاَذان المشروع</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الوجوه الاَربعة ترجع إلى دراسة مضمون الاَحاديث و هي بوحدتها كافية في سلب الركون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دراسة أسنادها واحداً بعد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بين موقوف لا يتّصل سندها بالنبي الاَكرم، و مسند مشتمل على مجهول أو مجروح أو ضعيف متروك، و إليك البيان حسب الترتيب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الأولى التي رواها أبو داود فهي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الرواية إلى مجهول أو مجاهيل،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عمومة له من الاَنصار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العمومة، أبو عمير بن أنس، فيذكره ابن حجر و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عمومة له من الاَنصار من أصحاب النبي في رؤية الهلال و في الاَذان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قليل الحديث</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لا يحتج به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حدث به في الموضوعين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و الاَذان جميع ما له عندهم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سندها من لا يصح الاحتجاج به نظراء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الحارث بن خالد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المتوفّى حدود عام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العقيلي عن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ذكر محمد بن إبراهيم التيمي المدني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شيء، يروي أحاديث مناكير، أو منكرة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يسار بن خيار، فانّ أهل السنّة لا يحتجون برواياته، و إن كان هو الاَساس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عندي سقيم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الميموني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ضعيف،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راوية الحديث و كفى في حقّه أنّه قليل الحديث،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 شيئاً يصح عن النبي إلاّ حديث الاَذان،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بأُحد، و الروايات عنه كلّها منقطعة،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w:t>
      </w:r>
    </w:p>
    <w:p>
      <w:pPr>
        <w:pStyle w:val="BookText"/>
        <w:rPr/>
      </w:pPr>
      <w:r>
        <w:rPr>
          <w:rFonts w:ascii="Amiri" w:hAnsi="Amiri" w:eastAsia="Amiri" w:cs="Amiri"/>
          <w:color w:val="111111"/>
          <w:sz w:val="28"/>
          <w:sz w:val="28"/>
          <w:szCs w:val="28"/>
          <w:rtl w:val="true"/>
          <w:lang w:bidi="ar-SA"/>
        </w:rPr>
        <w:t>له شيئاً يصح عن النبيّ إلاّ حديث الاَذان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الترمذي عن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 إلاّ حديث الاَذان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هو الذي أُرِيَ الاَذان، الذي تداوله فقهاء الاِسلام بالقبول و لم يخرج في الصحيحين لاختلاف الناقلين في أسانيده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اشتمل السند على محمد بن إسحاق بن يسار، و محمد بن إبراهيم التيمي، و قد تعرّفت على حالهما كما تعرفت على أنّ عبد اللّه بن زيد كان قليل الرواية، و الروايات كلّها عنه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إسحاق بن عبد اللّه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بالمدينة، فلم أرهم يحمدونه و كذلك 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و سئل عن عبد الرحمن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قدرياً فنفاه أهل المدينة فجاءنا هاهنا مقتل الوليد فلم نجالسه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الزناد أحاديث منكرة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عبد 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ليس بالقوي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يعتمد على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له بالمدينة تلميذ إلاّ موسى الزمعي، روى عنه أشياء في عدّة منها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يرمى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بعض ما ينكر و لا يتابع</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فيعرّفه جمال الدين المزّي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 أنكر روايته عن أبيه،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كذاب، و أخرج أشياء منكرة، و قال أبو عثمان سعيد بن عمر البردعي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أبا زرعة عن محمد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و ذكره ابن حبان في كتاب الثقات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يخطىَ و يخالف</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الشوكاني بعد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اسناده ضعف جدّاً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الحارث التيمي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تعرّفت على جرح الاَوّلين، و انقطاع السند في كل ما يرويان عن الثالث </w:t>
      </w:r>
      <w:bookmarkStart w:id="54" w:name="pg1223_12770"/>
    </w:p>
    <w:p>
      <w:pPr>
        <w:pStyle w:val="BookText"/>
        <w:rPr/>
      </w:pPr>
      <w:bookmarkEnd w:id="54"/>
      <w:r>
        <w:rPr>
          <w:rFonts w:ascii="Amiri" w:hAnsi="Amiri" w:eastAsia="Amiri" w:cs="Amiri"/>
          <w:color w:val="111111"/>
          <w:sz w:val="28"/>
          <w:sz w:val="28"/>
          <w:szCs w:val="28"/>
          <w:rtl w:val="true"/>
          <w:lang w:bidi="ar-SA"/>
        </w:rPr>
        <w:t>و بذلك يتضح حال السند السادس فلاحظ</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2767180_373438147"/>
      <w:bookmarkStart w:id="56" w:name="_Toc20"/>
      <w:bookmarkEnd w:id="55"/>
      <w:r>
        <w:rPr>
          <w:rtl w:val="true"/>
        </w:rPr>
        <w:t>[</w:t>
      </w:r>
      <w:r>
        <w:rPr>
          <w:rtl w:val="true"/>
        </w:rPr>
        <w:t>ما ورد في غير الصحاح</w:t>
      </w:r>
      <w:r>
        <w:rPr>
          <w:rtl w:val="true"/>
        </w:rPr>
        <w:t>]</w:t>
      </w:r>
      <w:bookmarkEnd w:id="56"/>
    </w:p>
    <w:p>
      <w:pPr>
        <w:pStyle w:val="Heading6"/>
        <w:numPr>
          <w:ilvl w:val="5"/>
          <w:numId w:val="1"/>
        </w:numPr>
        <w:rPr/>
      </w:pPr>
      <w:bookmarkStart w:id="57" w:name="__RefHeading___Toc2767182_373438147"/>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هذا ما ورد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ورد في غيرها فنذكر منه ما رواه الاِمام أحمد، و الدارمي، و الدارقطني في مسانيدهم، و الاِمام مالك في موطئه، و ابن سعد في طبقاته و البيهقي في سننه و إليك البيان</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2767184_373438147"/>
      <w:bookmarkStart w:id="60" w:name="_Toc22"/>
      <w:bookmarkEnd w:id="59"/>
      <w:r>
        <w:rPr>
          <w:rtl w:val="true"/>
        </w:rPr>
        <w:t>ألف ما رواه الإمام أحمد في مسنده</w:t>
      </w:r>
      <w:r>
        <w:rPr>
          <w:rtl w:val="true"/>
        </w:rPr>
        <w:t>:</w:t>
      </w:r>
      <w:bookmarkEnd w:id="60"/>
    </w:p>
    <w:p>
      <w:pPr>
        <w:pStyle w:val="BookText"/>
        <w:rPr/>
      </w:pPr>
      <w:r>
        <w:rPr>
          <w:rFonts w:ascii="Amiri" w:hAnsi="Amiri" w:eastAsia="Amiri" w:cs="Amiri"/>
          <w:color w:val="111111"/>
          <w:sz w:val="28"/>
          <w:sz w:val="28"/>
          <w:szCs w:val="28"/>
          <w:rtl w:val="true"/>
          <w:lang w:bidi="ar-SA"/>
        </w:rPr>
        <w:t>روى الاِمام أحمد رؤيا الاَذان في مسنده عن عبد اللّه بن زيد بأسانيد ثلاثة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السند الاَول زيد بن الحباب بن الريان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وصفوه بكثرة الخطأ و له أحاديث تستغرب عن سفيان الثوري من جهة اسنادها، 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عن الثوري مقلوبة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اشتمل على عبد اللّه بن محمد بن عبد اللّه بن زيد بن عبد ربّه، و ليس له في الصحاح و المسانيد إلاّ رواية واحدة و هي هذه، و فيها فضيلة لعائلته، و لأَجل ذلك يقل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اشتمل الثاني على محمد بن اسحاق بن يسار الذي تعرَّفت عليه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اشتمل الثالث على محمد بن إبراهيم الحارث التيمي، مضافاً إلى محمد بن إسحاق، و ينتهي إلى عبد اللّه بن زيد و هو قليل الحديث جداً</w:t>
      </w:r>
      <w:r>
        <w:rPr>
          <w:rFonts w:eastAsia="Amiri" w:cs="Amiri" w:ascii="Amiri" w:hAnsi="Amiri"/>
          <w:color w:val="111111"/>
          <w:sz w:val="28"/>
          <w:szCs w:val="28"/>
          <w:rtl w:val="true"/>
          <w:lang w:bidi="ar-SA"/>
        </w:rPr>
        <w:t xml:space="preserve">. </w:t>
      </w:r>
      <w:bookmarkStart w:id="61" w:name="pg1223_12771"/>
    </w:p>
    <w:p>
      <w:pPr>
        <w:pStyle w:val="BookText"/>
        <w:rPr/>
      </w:pPr>
      <w:bookmarkEnd w:id="61"/>
      <w:r>
        <w:rPr>
          <w:rFonts w:ascii="Amiri" w:hAnsi="Amiri" w:eastAsia="Amiri" w:cs="Amiri"/>
          <w:color w:val="111111"/>
          <w:sz w:val="28"/>
          <w:sz w:val="28"/>
          <w:szCs w:val="28"/>
          <w:rtl w:val="true"/>
          <w:lang w:bidi="ar-SA"/>
        </w:rPr>
        <w:t>و قد جاء في الرواية الثانية بعد ذكر الرؤيا و تعليم الاَذان لبلال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بلالاً أتى رسول اللّه فوجده نائماً فصرخ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فأُدخلت هذه الكلمة في التأذين إلى صلاة الفجر</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2767186_373438147"/>
      <w:bookmarkStart w:id="63" w:name="_Toc23"/>
      <w:bookmarkEnd w:id="62"/>
      <w:r>
        <w:rPr>
          <w:rtl w:val="true"/>
        </w:rPr>
        <w:t xml:space="preserve">ب </w:t>
      </w:r>
      <w:r>
        <w:rPr>
          <w:rtl w:val="true"/>
        </w:rPr>
        <w:t xml:space="preserve">- </w:t>
      </w:r>
      <w:r>
        <w:rPr>
          <w:rtl w:val="true"/>
        </w:rPr>
        <w:t>ما رواه الدارمي في مسنده</w:t>
      </w:r>
      <w:r>
        <w:rPr>
          <w:rtl w:val="true"/>
        </w:rPr>
        <w:t>:</w:t>
      </w:r>
      <w:bookmarkEnd w:id="63"/>
    </w:p>
    <w:p>
      <w:pPr>
        <w:pStyle w:val="BookText"/>
        <w:rPr/>
      </w:pPr>
      <w:r>
        <w:rPr>
          <w:rFonts w:ascii="Amiri" w:hAnsi="Amiri" w:eastAsia="Amiri" w:cs="Amiri"/>
          <w:color w:val="111111"/>
          <w:sz w:val="28"/>
          <w:sz w:val="28"/>
          <w:szCs w:val="28"/>
          <w:rtl w:val="true"/>
          <w:lang w:bidi="ar-SA"/>
        </w:rPr>
        <w:t>روى رؤيا الاَذان الدارمي في مسنده بأسانيد، و كلها ضعاف و إليك الاَسانيد وحدها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حميد، حدثنا سلمة، حدثني محمد بن إسحاق و قد كان رسول اللّه حين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السند و جاء بعد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الحديث، محمد بن إبراهيم بن الحارث التيمي، عن محمد بن عبد اللّه بن زيد بن عبد ربّه عن أبيه بهذا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يحيى، حدثنا يعقوب بن إبراهيم بن سعد،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نفس ما جاء في السند الثاني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الاَول منقطع، و الثاني و الثالث مشتملان على محمد بن إبراهيم بن الحارث التيمي و قد عرفت حاله، كما تعرفت على حال ابن إسحاق</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2767188_373438147"/>
      <w:bookmarkStart w:id="65" w:name="_Toc24"/>
      <w:bookmarkEnd w:id="64"/>
      <w:r>
        <w:rPr>
          <w:rtl w:val="true"/>
        </w:rPr>
        <w:t xml:space="preserve">ج </w:t>
      </w:r>
      <w:r>
        <w:rPr>
          <w:rtl w:val="true"/>
        </w:rPr>
        <w:t xml:space="preserve">- </w:t>
      </w:r>
      <w:r>
        <w:rPr>
          <w:rtl w:val="true"/>
        </w:rPr>
        <w:t>ما رواه الإمام مالك في الموطإ</w:t>
      </w:r>
      <w:r>
        <w:rPr>
          <w:rtl w:val="true"/>
        </w:rPr>
        <w:t>:</w:t>
      </w:r>
      <w:bookmarkEnd w:id="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الاِمام مالك رؤيا الاَذان في موطئه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عن مالك، عن يحيى </w:t>
      </w:r>
      <w:bookmarkStart w:id="66" w:name="pg1223_12772"/>
    </w:p>
    <w:p>
      <w:pPr>
        <w:pStyle w:val="BookText"/>
        <w:rPr/>
      </w:pPr>
      <w:bookmarkEnd w:id="66"/>
      <w:r>
        <w:rPr>
          <w:rFonts w:ascii="Amiri" w:hAnsi="Amiri" w:eastAsia="Amiri" w:cs="Amiri"/>
          <w:color w:val="111111"/>
          <w:sz w:val="28"/>
          <w:sz w:val="28"/>
          <w:szCs w:val="28"/>
          <w:rtl w:val="true"/>
          <w:lang w:bidi="ar-SA"/>
        </w:rPr>
        <w:t>ابن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قد أراد أن يتّخذ خشبتين يضرب بهما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السند منقطع، و المراد يحيى بن سعيد بن قيس المولود عام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بالهاشمية سنة </w:t>
      </w:r>
      <w:r>
        <w:rPr>
          <w:rFonts w:eastAsia="Amiri" w:cs="Amiri" w:ascii="Amiri" w:hAnsi="Amiri"/>
          <w:color w:val="111111"/>
          <w:sz w:val="28"/>
          <w:szCs w:val="28"/>
          <w:lang w:bidi="ar-SA"/>
        </w:rPr>
        <w:t>143</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 w:name="__RefHeading___Toc2767190_373438147"/>
      <w:bookmarkStart w:id="68" w:name="_Toc25"/>
      <w:bookmarkEnd w:id="67"/>
      <w:r>
        <w:rPr>
          <w:rtl w:val="true"/>
        </w:rPr>
        <w:t xml:space="preserve">د </w:t>
      </w:r>
      <w:r>
        <w:rPr>
          <w:rtl w:val="true"/>
        </w:rPr>
        <w:t xml:space="preserve">- </w:t>
      </w:r>
      <w:r>
        <w:rPr>
          <w:rtl w:val="true"/>
        </w:rPr>
        <w:t>ما رواه ابن سعد في طبقاته</w:t>
      </w:r>
      <w:r>
        <w:rPr>
          <w:rtl w:val="true"/>
        </w:rPr>
        <w:t>:</w:t>
      </w:r>
      <w:bookmarkEnd w:id="68"/>
    </w:p>
    <w:p>
      <w:pPr>
        <w:pStyle w:val="BookText"/>
        <w:rPr/>
      </w:pPr>
      <w:r>
        <w:rPr>
          <w:rFonts w:ascii="Amiri" w:hAnsi="Amiri" w:eastAsia="Amiri" w:cs="Amiri"/>
          <w:color w:val="111111"/>
          <w:sz w:val="28"/>
          <w:sz w:val="28"/>
          <w:szCs w:val="28"/>
          <w:rtl w:val="true"/>
          <w:lang w:bidi="ar-SA"/>
        </w:rPr>
        <w:t>رواه محمد بن سعد في طبقاته بأسانيد</w:t>
      </w:r>
      <w:r>
        <w:rPr>
          <w:rStyle w:val="FootnoteAnchor"/>
          <w:rtl w:val="true"/>
        </w:rPr>
        <w:footnoteReference w:id="59"/>
      </w:r>
      <w:r>
        <w:rPr>
          <w:rFonts w:ascii="Amiri" w:hAnsi="Amiri" w:eastAsia="Amiri" w:cs="Amiri"/>
          <w:color w:val="111111"/>
          <w:sz w:val="28"/>
          <w:sz w:val="28"/>
          <w:szCs w:val="28"/>
          <w:rtl w:val="true"/>
          <w:lang w:bidi="ar-SA"/>
        </w:rPr>
        <w:t>موقوفة لا يحتج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نافع بن جبير الذي توفّي في عشر التسعين و قيل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عروة بن الزبير الذي تولّد عام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عام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زيد بن أسلم الذي توفّي عام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سعيد بن المسيب الذي توفّي 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عبد الرحمن ابن أبي ليلى الذي توفي عام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 في ترجمة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سعيد بن المسيب و عبد الرحمن بن أبي ليلى و لم يلقه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بالسند التالي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محمد بن الوليد الاَزرقي، أخبرنا مسلم بن خالد، حدثني </w:t>
      </w:r>
    </w:p>
    <w:p>
      <w:pPr>
        <w:pStyle w:val="BookText"/>
        <w:rPr/>
      </w:pPr>
      <w:r>
        <w:rPr>
          <w:rFonts w:ascii="Amiri" w:hAnsi="Amiri" w:eastAsia="Amiri" w:cs="Amiri"/>
          <w:color w:val="111111"/>
          <w:sz w:val="28"/>
          <w:sz w:val="28"/>
          <w:szCs w:val="28"/>
          <w:rtl w:val="true"/>
          <w:lang w:bidi="ar-SA"/>
        </w:rPr>
        <w:t>عبد الرحيم بن عمر، عن ابن شهاب عن سالم بن عبد اللّه بن عمر،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يجعل شيئاً يجمع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أُريَ رجل من الاَنصار يقال له عبد اللّه بن زيد، و أُريه عمر بن الخطاب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بلال في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اشتمل السند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خالد بن قرقرة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ضعّفه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القوي، منكر الحديث يكتب حديثه و لا يحتج به، تعرف و تنكر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عبيد اللّه بن عبد اللّه بن شهاب الزهري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عياض، عن 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الزهري يعطى الكتاب فلا يقرأه و لا قرى عليه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 هذا عنك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إبراهيم بن أبي سفيان القيسراني عن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الزهري فتثاقل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أتيت أشياخنا، فصنعوا بك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و دخل فأخرج إليَّ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فاروه عنّي فما رويت عنه حرفا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69" w:name="pg1223_12774"/>
    </w:p>
    <w:p>
      <w:pPr>
        <w:pStyle w:val="Heading6"/>
        <w:numPr>
          <w:ilvl w:val="5"/>
          <w:numId w:val="1"/>
        </w:numPr>
        <w:rPr/>
      </w:pPr>
      <w:bookmarkStart w:id="70" w:name="__RefHeading___Toc2767192_373438147"/>
      <w:bookmarkStart w:id="71" w:name="_Toc26"/>
      <w:bookmarkEnd w:id="69"/>
      <w:bookmarkEnd w:id="70"/>
      <w:r>
        <w:rPr>
          <w:rtl w:val="true"/>
        </w:rPr>
        <w:t>ه‍</w:t>
      </w:r>
      <w:r>
        <w:rPr>
          <w:rtl w:val="true"/>
        </w:rPr>
        <w:t xml:space="preserve">: </w:t>
      </w:r>
      <w:r>
        <w:rPr>
          <w:rtl w:val="true"/>
        </w:rPr>
        <w:t>ما رواه البيهقي في سننه</w:t>
      </w:r>
      <w:r>
        <w:rPr>
          <w:rtl w:val="true"/>
        </w:rPr>
        <w:t>:</w:t>
      </w:r>
      <w:bookmarkEnd w:id="71"/>
    </w:p>
    <w:p>
      <w:pPr>
        <w:pStyle w:val="BookText"/>
        <w:rPr/>
      </w:pPr>
      <w:r>
        <w:rPr>
          <w:rFonts w:ascii="Amiri" w:hAnsi="Amiri" w:eastAsia="Amiri" w:cs="Amiri"/>
          <w:color w:val="111111"/>
          <w:sz w:val="28"/>
          <w:sz w:val="28"/>
          <w:szCs w:val="28"/>
          <w:rtl w:val="true"/>
          <w:lang w:bidi="ar-SA"/>
        </w:rPr>
        <w:t>روى البيهقي رؤيا الاَذان بأسانيد لا يخلو الكل عن علّة أو علاّت و إليك الاشارة إلى الضعاف الواردين في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أبي عمير بن أنس عن عمومة له من الاَنصار، و قد تعرفت على أبي عمير بن أنس، أنّه قال فيه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مجهول لا يحتجّ به يروي عن مجاهيل</w:t>
      </w:r>
      <w:r>
        <w:rPr>
          <w:rStyle w:val="FootnoteAnchor"/>
          <w:rtl w:val="true"/>
        </w:rPr>
        <w:footnoteReference w:id="63"/>
      </w:r>
      <w:r>
        <w:rPr>
          <w:rFonts w:ascii="Amiri" w:hAnsi="Amiri" w:eastAsia="Amiri" w:cs="Amiri"/>
          <w:color w:val="111111"/>
          <w:sz w:val="28"/>
          <w:sz w:val="28"/>
          <w:szCs w:val="28"/>
          <w:rtl w:val="true"/>
          <w:lang w:bidi="ar-SA"/>
        </w:rPr>
        <w:t>باسم العمومة، و لا دليل على كون هؤلاء من الصحابة، و إن افترضنا عدالة كل صحابي، و على فرض التسليم أنّ العمومة كانوا منهم لكن موقوفات الصحابي ليست بحجّة إذ لا علم بأنّه روى عن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أُناس لا يحتج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الحارث التيمي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تعرّفت على الجميع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ابن شهاب الزهري، يروي عن سعيد بن المسيب المتوفّى 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زيد و قد عرفت أنّه لم يدركا عبد الله بن زيد</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 قد توفي عبد اللّه بن زيد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تولّد سعيد بن المسيب حسب ما ينقله الذهبي لسنتين مضتا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فقد تولّد عام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فيكون عمره عند وفاة زيد قريباً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bookmarkStart w:id="72" w:name="pg1223_12775"/>
    </w:p>
    <w:p>
      <w:pPr>
        <w:pStyle w:val="Heading6"/>
        <w:numPr>
          <w:ilvl w:val="5"/>
          <w:numId w:val="1"/>
        </w:numPr>
        <w:rPr/>
      </w:pPr>
      <w:bookmarkStart w:id="73" w:name="__RefHeading___Toc2767194_373438147"/>
      <w:bookmarkStart w:id="74" w:name="_Toc27"/>
      <w:bookmarkEnd w:id="72"/>
      <w:bookmarkEnd w:id="73"/>
      <w:r>
        <w:rPr>
          <w:rtl w:val="true"/>
        </w:rPr>
        <w:t xml:space="preserve">و </w:t>
      </w:r>
      <w:r>
        <w:rPr>
          <w:rtl w:val="true"/>
        </w:rPr>
        <w:t xml:space="preserve">- </w:t>
      </w:r>
      <w:r>
        <w:rPr>
          <w:rtl w:val="true"/>
        </w:rPr>
        <w:t>ما رواه الدارقطني</w:t>
      </w:r>
      <w:r>
        <w:rPr>
          <w:rtl w:val="true"/>
        </w:rPr>
        <w:t>:</w:t>
      </w:r>
      <w:bookmarkEnd w:id="74"/>
    </w:p>
    <w:p>
      <w:pPr>
        <w:pStyle w:val="BookText"/>
        <w:rPr/>
      </w:pPr>
      <w:r>
        <w:rPr>
          <w:rFonts w:ascii="Amiri" w:hAnsi="Amiri" w:eastAsia="Amiri" w:cs="Amiri"/>
          <w:color w:val="111111"/>
          <w:sz w:val="28"/>
          <w:sz w:val="28"/>
          <w:szCs w:val="28"/>
          <w:rtl w:val="true"/>
          <w:lang w:bidi="ar-SA"/>
        </w:rPr>
        <w:t>روى الدارقطني رؤيا الاَذان بأسانيد، 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مرداس، حدثنا أبو داود، حدثنا عثمان بن أبي شيبة، حدثنا حماد بن خالد، حدثنا محمد بن عمرو، عن محمد بن عبد اللّه، عن عمِّه عبد اللّه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حدثنا عبيد اللّه بن عمر، حدثنا عبد الرحمن ابن مهدي، 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عبد اللّه بن زيد بهذا الخبر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اشتمل السندان على محمد بن عمرو، و هو مردّد بين الاَنصاري، الذي ليس له في الصحاح و المسانيد إلاّ هذه الرواية،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يعرف، و بين محمد بن عمرو أبو سهل الاَنصاري الذي ضعّفه يحيى القطان، و ابن معين و ابن عدي</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 ساعد، حدثنا الحسن بن يونس، حدثنا الاَسود بن عامر، حدثنا أبو بكر بن عياش، عن الاَعمش عن عمرو بن مرة، عن عبد الرحمن بن أبي ليلى،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من الاَنصار، يعني عبد اللّه بن زيد،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النوم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75" w:name="pg1223_12776"/>
    </w:p>
    <w:p>
      <w:pPr>
        <w:pStyle w:val="BookText"/>
        <w:rPr/>
      </w:pPr>
      <w:bookmarkEnd w:id="75"/>
      <w:r>
        <w:rPr>
          <w:rFonts w:ascii="Amiri" w:hAnsi="Amiri" w:eastAsia="Amiri" w:cs="Amiri"/>
          <w:color w:val="111111"/>
          <w:sz w:val="28"/>
          <w:sz w:val="28"/>
          <w:szCs w:val="28"/>
          <w:rtl w:val="true"/>
          <w:lang w:bidi="ar-SA"/>
        </w:rPr>
        <w:t xml:space="preserve">و هذا السند منقطع لاَنّ معاذ بن جبل توفي عام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تولّد عبد الرحمن بن أبي ليلى، سنة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مضافاً إلى أنّ الدارقطني ضعّف عبد الرحمن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سيّئَ الحفظ و ابن أبي ليلى لا يثبت سماعه من عبد اللّه بن زيد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الكلام في المقام الاَوّل و اتّضح أنّ الاَذان انّما شرع بوحي إلهي لا برؤيا عبد اللّه بن زيد و لا برؤيا عمر بن الخطاب و لا غيرهما كائناً من كان، و انّ هذه الاَحاديث، متعارضة جوهراً، غير تامّة سنداً، لا يثبت بها شيء، مضافاً إلى ما ذكرنا في صدر البحث من الاستنكار العقلي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حان البحث عن كيفية دخول التثويب في أذان الفجر، و هذا هو المقام الثاني الذي نتلوه عليك فنقول</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767196_373438147"/>
      <w:bookmarkStart w:id="77" w:name="_Toc28"/>
      <w:bookmarkEnd w:id="76"/>
      <w:r>
        <w:rPr>
          <w:rtl w:val="true"/>
        </w:rPr>
        <w:t>المقام الثاني</w:t>
      </w:r>
      <w:r>
        <w:rPr>
          <w:rtl w:val="true"/>
        </w:rPr>
        <w:t xml:space="preserve">: </w:t>
      </w:r>
      <w:r>
        <w:rPr>
          <w:rtl w:val="true"/>
        </w:rPr>
        <w:t>ما هو السبب لدخول التثويب في أذان صلاة الفجر</w:t>
      </w:r>
      <w:bookmarkEnd w:id="77"/>
    </w:p>
    <w:p>
      <w:pPr>
        <w:pStyle w:val="Heading4"/>
        <w:numPr>
          <w:ilvl w:val="3"/>
          <w:numId w:val="1"/>
        </w:numPr>
        <w:rPr/>
      </w:pPr>
      <w:bookmarkStart w:id="78" w:name="__RefHeading___Toc2767198_373438147"/>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التثويب من ثاب يثوب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فهو بمعنى الرجوع إلى الاَمر بالمبادرة إلى الصلاة، فانّ المؤَذّن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دعاهم إليها،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رجع إلى كلام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إلى الصلاة، و تثنية الدعاء، و أن يقول في أذان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 مرتين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هو قول المؤَذن في أذان الصبح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w:t>
      </w:r>
    </w:p>
    <w:p>
      <w:pPr>
        <w:pStyle w:val="BookText"/>
        <w:rPr/>
      </w:pP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غلب استعماله بين أئمّة الحديث في القول المذكور أثناء الاَذان، ربّما يطلق على مطلق الدعوة بعد الدعوة، فيعم ما إذا نادى المؤَذن بعد تمام الاَذان بالقول المذكور أيضاً أو بغيره ممّا يفيد الدعوة إليها بأيّ لفظ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السندي في حاشيته على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التثويب هو العود إلى الاعلام بعد الاعلام، و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تثويباً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فالمقصود في المقام تبيين حكم قول المؤَذن أثناء الاَذان لصلاة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فهل هو مشروع أو بدعة حدثت بعد النبي لما استحسنه بعض الناس من اقراره في الاَذان، سواء كان هو التثويب فقط أو عمَّ مطلق الدعوة إلى الصلاة و لو بعد تمام الاَذان، بهذا اللفظ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التثويب بهذا المعنى ورد تارة في خلال أحاديث رؤية الاَذان، و أُخرى في غيرها، أمّا الاَوّل فقد ورد في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نصَّ الشوكاني على ضعفها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الاِمام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في سنده من الضعف حيث جاء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إسحاق، و ابن شهاب الزهري و عبد اللّه بن زيد بن عبد ربّه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خالد بن قرقرة و قد عرفت ضعفه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فقد نقله أصحاب السنن و إليك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 محمد بن عبد اللّه الاَسدي، عن أبي إسرائيل، عن الحكم، عن عبد الرحمن بن أبي ليلى عن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أن أثوب في الفجر و نهاني أن أثوب في العشاء</w:t>
      </w:r>
      <w:r>
        <w:rPr>
          <w:rStyle w:val="FootnoteAnchor"/>
          <w:rtl w:val="true"/>
        </w:rPr>
        <w:footnoteReference w:id="74"/>
      </w:r>
      <w:r>
        <w:rPr>
          <w:rFonts w:ascii="Amiri" w:hAnsi="Amiri" w:eastAsia="Amiri" w:cs="Amiri"/>
          <w:color w:val="111111"/>
          <w:sz w:val="28"/>
          <w:sz w:val="28"/>
          <w:szCs w:val="28"/>
          <w:rtl w:val="true"/>
          <w:lang w:bidi="ar-SA"/>
        </w:rPr>
        <w:t xml:space="preserve">و في هذه الرواية دلالة على أنّ التثويب يستعمل في مطلق الدعوة إلى الصلاة، و إن لم يكن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النهي عن التثويب في العشاء، لاَنّ الاَنسب للتثويب في صلاة العشاء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رافع، حدثنا عبد اللّه بن المبارك، عن معمر، عن الزهري، عن سعيد بن المسيب عن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النبيّ يؤذِّنه بصلاة الفجر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الصلاة خير من النوم، فأُقرت في تأذين الفجر فثبت الاَمر على ذلك</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السندان منقطعان 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أبي ليلى ولد عام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بلال عام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و كان مرابطاً بها قبل ذلك من أوائل فتوحها، فكيف يسمع منه </w:t>
      </w:r>
    </w:p>
    <w:p>
      <w:pPr>
        <w:pStyle w:val="BookText"/>
        <w:rPr/>
      </w:pPr>
      <w:r>
        <w:rPr>
          <w:rFonts w:ascii="Amiri" w:hAnsi="Amiri" w:eastAsia="Amiri" w:cs="Amiri"/>
          <w:color w:val="111111"/>
          <w:sz w:val="28"/>
          <w:sz w:val="28"/>
          <w:szCs w:val="28"/>
          <w:rtl w:val="true"/>
          <w:lang w:bidi="ar-SA"/>
        </w:rPr>
        <w:t>مع حداثة السن و تباعد الديار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الترمذي مع اختلاف في أوّل السند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بلال لا نعرفه إلاّ من حديث أبي إسرائيل الملاّئي، و أبو إسرائيل لم يسمع هذا الحديث من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رواه عن الحسن بن عمارة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إسرائيل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إسحاق و ليس هو بذاك القوي عند أهل الحديث</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الثاني فقد قال فيه ابن ماجة نقلاً عن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اسناده ثقات إلاّ أنّ فيه انقطاعاً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لم يسمع من بلال</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سويد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عن سفيان، عن أبي جعفر، عن أبي سلمان، عن أبي محذورة،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أُؤذن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أقول في أذان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الصلاة خير من النوم، الصلاة خير من النوم، اللّه أكبر، اللّه أكبر، لا إله إلاّ اللّه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سنن البيهقي</w:t>
      </w:r>
      <w:r>
        <w:rPr>
          <w:rStyle w:val="FootnoteAnchor"/>
          <w:rtl w:val="true"/>
        </w:rPr>
        <w:footnoteReference w:id="80"/>
      </w:r>
      <w:r>
        <w:rPr>
          <w:rFonts w:ascii="Amiri" w:hAnsi="Amiri" w:eastAsia="Amiri" w:cs="Amiri"/>
          <w:color w:val="111111"/>
          <w:sz w:val="28"/>
          <w:sz w:val="28"/>
          <w:szCs w:val="28"/>
          <w:rtl w:val="true"/>
          <w:lang w:bidi="ar-SA"/>
        </w:rPr>
        <w:t xml:space="preserve">و سبل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سليمان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سليمان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ترجمة لهمام المؤَذّن فيما بأيدينا من كتب الرجال فلم يذكره الذهبي في سير أعلام النبلاء، و لا المزّي في تهذيب الكمال، و الرجل غير 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أبو محذورة فهو من الصحابة لكنّه قليل الرواية، لا يتجاوز ما رواه عن عشر روايات و قد أذّن لرسول اللّه في العام الثامن، في غزوة حنين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البيهقي في سننه بسند ينتهي إلى أبي قدامة عن محمد بن عبد الملك بن أبي محذورة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سنّة الاَذان، و 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حيّ على الفلاح، فإن كان صلاة الصبح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الصلاة خير من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بسند ينتهي إلى عثمان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و أُم عبد الملك بن أبي محذورة عن أبي محذورة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عبد الملك قد تعرّفت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بن السائب ولداً و والداً، غير معروفين ليس لهما إلاّ رواية واحدة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داود بسند ينتهي إلى الحرث بن عبيد، عن محمد بن عبد الملك بن أبي محذورة،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سنّة الاَذان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صلاة الصبح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الصلاة خير من النوم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السند مشتمل على محمد بن عبد الملك،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بهذا الاسناد، و قال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الحال، لا نعلم روى عنه إلاّ </w:t>
      </w:r>
      <w:bookmarkStart w:id="80" w:name="pg1223_12781"/>
    </w:p>
    <w:p>
      <w:pPr>
        <w:pStyle w:val="BookText"/>
        <w:rPr/>
      </w:pPr>
      <w:bookmarkEnd w:id="80"/>
      <w:r>
        <w:rPr>
          <w:rFonts w:ascii="IRNazanin" w:hAnsi="IRNazanin" w:eastAsia="IRNazanin"/>
          <w:color w:val="111111"/>
          <w:sz w:val="28"/>
          <w:sz w:val="28"/>
          <w:szCs w:val="28"/>
          <w:rtl w:val="true"/>
          <w:lang w:bidi="fa-IR"/>
        </w:rPr>
        <w:t>الحارث</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الشوكاني في حقّ محمد بن عبد الملك بن أبي محذورة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 الحال، و الحرث بن عبيد و فيه مقال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بسند ينتهي إلى عثمان بن 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 أُم عبد المالك بن أبي محذورة عن أبي محذورة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 الخبر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ضعف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بسند ينتهي إلى إبراهيم بن إسماعيل بن عبد الملك بن أبي محذورة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عبد الملك بن أبي محذورة يذكر أنّه سمع أبا محذورة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عليّ رسول اللّه الاَذان حرفاً حرفاً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في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إبراهيم بن إسماعيل له رواية واحدة، و هو بعد لم يوثق</w:t>
      </w:r>
      <w:r>
        <w:rPr>
          <w:rStyle w:val="FootnoteAnchor"/>
          <w:rtl w:val="true"/>
        </w:rPr>
        <w:footnoteReference w:id="89"/>
      </w:r>
      <w:r>
        <w:rPr>
          <w:rFonts w:ascii="Amiri" w:hAnsi="Amiri" w:eastAsia="Amiri" w:cs="Amiri"/>
          <w:color w:val="111111"/>
          <w:sz w:val="28"/>
          <w:sz w:val="28"/>
          <w:szCs w:val="28"/>
          <w:rtl w:val="true"/>
          <w:lang w:bidi="ar-SA"/>
        </w:rPr>
        <w:t>مضافاً إلى احتمال الانقطاع في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81" w:name="__RefHeading___Toc2767200_373438147"/>
      <w:bookmarkStart w:id="82" w:name="_Toc30"/>
      <w:bookmarkEnd w:id="81"/>
      <w:r>
        <w:rPr>
          <w:rtl w:val="true"/>
        </w:rPr>
        <w:t>ما رواه الدارقطني</w:t>
      </w:r>
      <w:bookmarkEnd w:id="82"/>
    </w:p>
    <w:p>
      <w:pPr>
        <w:pStyle w:val="BookText"/>
        <w:rPr/>
      </w:pPr>
      <w:r>
        <w:rPr>
          <w:rFonts w:ascii="IRNazanin" w:hAnsi="IRNazanin" w:eastAsia="IRNazanin"/>
          <w:color w:val="111111"/>
          <w:sz w:val="28"/>
          <w:sz w:val="28"/>
          <w:szCs w:val="28"/>
          <w:rtl w:val="true"/>
          <w:lang w:bidi="fa-IR"/>
        </w:rPr>
        <w:t>فعلى أقسام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 سنّة في الاَذان، رواه عن أنس من دون أن ينسبه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و فيه أحاديث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3" w:name="pg1223_12782"/>
    </w:p>
    <w:p>
      <w:pPr>
        <w:pStyle w:val="BookText"/>
        <w:rPr/>
      </w:pPr>
      <w:bookmarkEnd w:id="83"/>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النبي أمر بلالاً بذلك لكن السند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الرحمن بن أبي ليلى عن بلال</w:t>
      </w:r>
      <w:r>
        <w:rPr>
          <w:rStyle w:val="FootnoteAnchor"/>
          <w:rtl w:val="true"/>
        </w:rPr>
        <w:footnoteReference w:id="90"/>
      </w:r>
      <w:r>
        <w:rPr>
          <w:rFonts w:ascii="Amiri" w:hAnsi="Amiri" w:eastAsia="Amiri" w:cs="Amiri"/>
          <w:color w:val="111111"/>
          <w:sz w:val="28"/>
          <w:sz w:val="28"/>
          <w:szCs w:val="28"/>
          <w:rtl w:val="true"/>
          <w:lang w:bidi="ar-SA"/>
        </w:rPr>
        <w:t xml:space="preserve">مع ضعف في سنده لمكان عبد الرحمن بن الحسن فيه المكنّى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مسعود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يحتج به و إن ليّنه الآخرون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الاعلام بعد الاَذان، بأي شكل اتّفق و هو خارج عن المقصود و قد ضعف بعض من جاء في سنده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2767202_373438147"/>
      <w:bookmarkStart w:id="85" w:name="_Toc31"/>
      <w:bookmarkEnd w:id="84"/>
      <w:r>
        <w:rPr>
          <w:rtl w:val="true"/>
        </w:rPr>
        <w:t>ما رواه الدارمي</w:t>
      </w:r>
      <w:r>
        <w:rPr>
          <w:rtl w:val="true"/>
        </w:rPr>
        <w:t>:</w:t>
      </w:r>
      <w:bookmarkEnd w:id="8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الدارمي بسند ينتهي إلى الزهري عن حفص بن عمر بن سعد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أهلي، أنّ بلالاً أتى رسول اللّه يؤذِّنه لصلاة الفجر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نائم، فنادى بلال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فأُقرّت في أذان صلاة الفجر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لا يحتج بها لمكان الزهري أوّلاً، و حفص بن عمر الذي ليس له إلاّ رواية واحدة و هي هذه</w:t>
      </w:r>
      <w:r>
        <w:rPr>
          <w:rStyle w:val="FootnoteAnchor"/>
          <w:rtl w:val="true"/>
        </w:rPr>
        <w:footnoteReference w:id="94"/>
      </w:r>
      <w:r>
        <w:rPr>
          <w:rFonts w:ascii="Amiri" w:hAnsi="Amiri" w:eastAsia="Amiri" w:cs="Amiri"/>
          <w:color w:val="111111"/>
          <w:sz w:val="28"/>
          <w:sz w:val="28"/>
          <w:szCs w:val="28"/>
          <w:rtl w:val="true"/>
          <w:lang w:bidi="ar-SA"/>
        </w:rPr>
        <w:t>مضافاً إلى كون الاَصل الناقل مجهولاً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الاِمام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المؤَذّن جاء إلى عمر بن الخطاب يؤذنه لصلاة </w:t>
      </w:r>
    </w:p>
    <w:p>
      <w:pPr>
        <w:pStyle w:val="BookText"/>
        <w:rPr/>
      </w:pPr>
      <w:r>
        <w:rPr>
          <w:rFonts w:ascii="Amiri" w:hAnsi="Amiri" w:eastAsia="Amiri" w:cs="Amiri"/>
          <w:color w:val="111111"/>
          <w:sz w:val="28"/>
          <w:sz w:val="28"/>
          <w:szCs w:val="28"/>
          <w:rtl w:val="true"/>
          <w:lang w:bidi="ar-SA"/>
        </w:rPr>
        <w:t>الصبح فوجده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أن يجعلها في نداء الصبح</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روايات التثويب متعارضة جداً لا يمكن ارجاعها إلى معنى واحد، و إليك أقسامها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عبد اللّه بن زيد رآه في رؤياه و أنّه كان جزءاً من الاَذان من أوّل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بلالاً زاده فيه و قرّره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يجعله بلال جزءاً من الاَذان كما في رواية الدارمي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عمر بن الخطاب أمر المؤَذّن أن يجعلها في نداء الصبح كما رواه الاِمام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أبا محذورة، كما رواه البيهقي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أنّ بلالاً ينادي بالصبح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مكانها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المتقي الهندي في كنزه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23188</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هذا التعارض الواضح، لا يمكن الركون إليها و بما أنّ أمرها دائر بين </w:t>
      </w:r>
      <w:bookmarkStart w:id="86" w:name="pg1223_12784"/>
    </w:p>
    <w:p>
      <w:pPr>
        <w:pStyle w:val="BookText"/>
        <w:rPr/>
      </w:pPr>
      <w:bookmarkEnd w:id="86"/>
      <w:r>
        <w:rPr>
          <w:rFonts w:ascii="Amiri" w:hAnsi="Amiri" w:eastAsia="Amiri" w:cs="Amiri"/>
          <w:color w:val="111111"/>
          <w:sz w:val="28"/>
          <w:sz w:val="28"/>
          <w:szCs w:val="28"/>
          <w:rtl w:val="true"/>
          <w:lang w:bidi="ar-SA"/>
        </w:rPr>
        <w:t>السنّة و البدعة، فتركها متعيّن لعدم العقاب على تركها، بخلاف ما لو كانت بدعة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767204_373438147"/>
      <w:bookmarkStart w:id="88" w:name="_Toc32"/>
      <w:bookmarkEnd w:id="87"/>
      <w:r>
        <w:rPr>
          <w:rtl w:val="true"/>
        </w:rPr>
        <w:t>تصريح أعلام الأُمّة على كونها بدعة</w:t>
      </w:r>
      <w:r>
        <w:rPr>
          <w:rtl w:val="true"/>
        </w:rPr>
        <w:t>:</w:t>
      </w:r>
      <w:bookmarkEnd w:id="88"/>
    </w:p>
    <w:p>
      <w:pPr>
        <w:pStyle w:val="BookText"/>
        <w:rPr/>
      </w:pPr>
      <w:r>
        <w:rPr>
          <w:rFonts w:ascii="Amiri" w:hAnsi="Amiri" w:eastAsia="Amiri" w:cs="Amiri"/>
          <w:color w:val="111111"/>
          <w:sz w:val="28"/>
          <w:sz w:val="28"/>
          <w:szCs w:val="28"/>
          <w:rtl w:val="true"/>
          <w:lang w:bidi="ar-SA"/>
        </w:rPr>
        <w:t xml:space="preserve">و هناك من يراها بدعة و أنّه لم يأمر بها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حدثت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حفص أنّ سعداً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في خلافة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ثمّ تركه و انّ بلالاً لم يؤذّن 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حسن بن مسلم أنّ رجلاً سأل طاوساً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قيل الصلاة خير من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لم تقل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بلالاً، سمعها في زمان أبي بكر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رجل غير مؤَذن، فأخذها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بها فلم يمكث أبو بكر إلاّ قليلاً حتى إذا كان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نهينا بلالاً عن هذا الذي أحدث و كأنّه نسيه و أذّن بها الناس حتى اليوم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الرزاق عن ابن عيينة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عمر فسمع رجلاً يثوب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المبتدع</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يظهر ممّا رواه أبو داود في سننه أنّ الرجل ثوب في الظهر و العصر لا في صلاة الفجر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حنيفة كما في جامع المسانيد عنه عن حماد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التثويب‌؟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أحدثه الناس و هو حسن، ممّا أحدثوه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تثويبهم كان حين يفرغ المؤَذّن من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خير من النوم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الاِمام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فرواه عن أبي حنيفة ثمّ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أبي حنيفة رضي اللّه عنه و به نأخذ</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تدلّ على أنّ التثويب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عصر الخلفاء كان بعد الفراغ عن الاَذان و لم يكن جزءاً منه و انّما كان يذكره المؤَذّن من عند نفسه ايقاظاً للناس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أُدرج في نفس الاَذان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الشوكاني نقلاً عن 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عمر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تزيدوا في الاَذان ما ليس منه، ثمّ قال بعد أن ذكر حديث أبي محذورة و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لو كان لما أنكره علي و ابن عمر و طاووس سلمنا فأُمرنا به اشعاراً في حال، لا شرعاً جمعاً بين الآثار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الاَمير اليمني الصنعاني المتوفى عام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الاَذان المشروع للدعاء إلى الصلاة و الاخبار بدخول وقتها، بل هو من الاَلفاظ التي استعملت لإيقاظ النائم فهو كألفاظ </w:t>
      </w:r>
    </w:p>
    <w:p>
      <w:pPr>
        <w:pStyle w:val="BookText"/>
        <w:rPr/>
      </w:pPr>
      <w:r>
        <w:rPr>
          <w:rFonts w:ascii="Amiri" w:hAnsi="Amiri" w:eastAsia="Amiri" w:cs="Amiri"/>
          <w:color w:val="111111"/>
          <w:sz w:val="28"/>
          <w:sz w:val="28"/>
          <w:szCs w:val="28"/>
          <w:rtl w:val="true"/>
          <w:lang w:bidi="ar-SA"/>
        </w:rPr>
        <w:t>التسبيح الاَخير الذي اعتاده الناس في هذه الاَعصار المتأخرة عوضا عن الاَذان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عرفت هذا، هان عليك ما اعتاده الفقهاء من الجدال في التثويب هل هو من ألفاظ الاَذان أو لا، و هل هو بدعة أو لا؟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قدامة عن إسحاق أنّه بعد ما نقل رواية أبي محذورة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أحدثه الناس،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التثويب الذي كرهه أهل العلم و هو الذي خرج منه ابن عمر من المسجد لما سمعه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استفاض من أئمّة أهل البيت من كونها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بسند 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التثويب الذي يكون بين الاَذان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أحتمله جداً من خلال دراسة ما ورد حول الاَذان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عائلتين استغلّتا ما روي عن جدّهم عبد اللّه بن زيد و أبي محذورة فعمدتا إلى نشر ما نُسِبَ إلى جدهما لما فيه من فضيلة للعائلة، و لو لا ذلك لم يكن لهذين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 الاَذان بالرؤيا و التثويب في أذان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بهذا النحو الواسع، و لأَجل ذلك ربّما يرتاب الانسان فيما نقل عن جدهما، و قد عرفت وجود رواتٍ في أسانيد الروايات يُنسَبون إلى هاتين العائلتين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منّا أنّ التصرّف في الاَذان بادخال التثويب ليس فريداً في بابه، بل له نظير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فصول الاَذان و الاِقامة، و ذلك لغاية أن لا يكون الاعلان به في الاَذان سبباً في تثبيط العامة عن الجهاد، لاَنّ الناس إذا عرفوا أنّ الصلاة خير العمل، لاقتصروا عليها و أعرضوا عن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بعين اللّه اطاحة بالتشريع و تصرّفٌ فيه، بتفلسفٍ 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المشرّع كان واقفاً على هذا المحذور، و مع ذلك أدخله في الاَذان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القوشجي و هو من متكلّمي الاَشاعرة ناقلاً عن الخليفة الثاني أنّه قال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كنّ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أنهى عنهنّ و أُحرّمهنّ و أُعاقب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 و حيّ على خير العمل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أطبقت الشيعة على كونه جزءاً من الاَذان، و على ذلك جروا، من العهد النبوي إلى يومنا هذا، و صار ذلك شعاراً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كثيراً من الموَرّخين يكنّون عن الشيعة بمن يحيعلون أي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 الحسين بن علي بن الحسن بن الحسن بن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استولى على المدينة، و صعد عبد اللّه بن </w:t>
      </w:r>
    </w:p>
    <w:p>
      <w:pPr>
        <w:pStyle w:val="BookText"/>
        <w:rPr/>
      </w:pPr>
      <w:r>
        <w:rPr>
          <w:rFonts w:ascii="Amiri" w:hAnsi="Amiri" w:eastAsia="Amiri" w:cs="Amiri"/>
          <w:color w:val="111111"/>
          <w:sz w:val="28"/>
          <w:sz w:val="28"/>
          <w:szCs w:val="28"/>
          <w:rtl w:val="true"/>
          <w:lang w:bidi="ar-SA"/>
        </w:rPr>
        <w:t xml:space="preserve">الحسن الاَفطس المنارة التي عند رأس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موضع الجنائز، فقال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عمر و الاِمام زين العابدين عليّ بن الحسين عليهما السلام كانا يقولان في الاَذان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89" w:name="pg1223_12789"/>
    </w:p>
    <w:p>
      <w:pPr>
        <w:pStyle w:val="Heading2"/>
        <w:numPr>
          <w:ilvl w:val="1"/>
          <w:numId w:val="1"/>
        </w:numPr>
        <w:rPr/>
      </w:pPr>
      <w:bookmarkStart w:id="90" w:name="__RefHeading___Toc2767206_373438147"/>
      <w:bookmarkStart w:id="91" w:name="_Toc33"/>
      <w:bookmarkEnd w:id="89"/>
      <w:bookmarkEnd w:id="90"/>
      <w:r>
        <w:rPr>
          <w:rtl w:val="true"/>
        </w:rPr>
        <w:t>المسألة الثالثة</w:t>
      </w:r>
      <w:r>
        <w:rPr>
          <w:rtl w:val="true"/>
        </w:rPr>
        <w:t xml:space="preserve">: </w:t>
      </w:r>
      <w:r>
        <w:rPr>
          <w:rtl w:val="true"/>
        </w:rPr>
        <w:t>وضع اليد اليمنى على اليسرى في القراءة</w:t>
      </w:r>
      <w:bookmarkEnd w:id="91"/>
    </w:p>
    <w:p>
      <w:pPr>
        <w:pStyle w:val="Heading3"/>
        <w:numPr>
          <w:ilvl w:val="2"/>
          <w:numId w:val="1"/>
        </w:numPr>
        <w:rPr/>
      </w:pPr>
      <w:bookmarkStart w:id="92" w:name="__RefHeading___Toc2767208_373438147"/>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اتّفق المسلمون على عدم وجوب القبض الذي يعبّر عنه بوضع اليمين على الشمال أو بالتكتيف أو بالتكفير</w:t>
      </w:r>
      <w:r>
        <w:rPr>
          <w:rStyle w:val="FootnoteAnchor"/>
          <w:rtl w:val="true"/>
        </w:rPr>
        <w:footnoteReference w:id="107"/>
      </w:r>
      <w:r>
        <w:rPr>
          <w:rFonts w:ascii="Amiri" w:hAnsi="Amiri" w:eastAsia="Amiri" w:cs="Amiri"/>
          <w:color w:val="111111"/>
          <w:sz w:val="28"/>
          <w:sz w:val="28"/>
          <w:szCs w:val="28"/>
          <w:rtl w:val="true"/>
          <w:lang w:bidi="ar-SA"/>
        </w:rPr>
        <w:t>و لكن اختلفوا في حكمه في ما عدا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التكتّف مسنون و ليس بواجب، و الاَفضل للرجل أن يضع باطن كفّه اليمنى على ظاهر كفّه اليسرى تحت سرّته، و للمرأة أن تضع يديها على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يُسَنُّ للرجل و المرأة، و الاَفضل وضع باطن يمناه على ظهر يسراه تحت الصدر و فوق السرة، ممّا يلي الجانب الاَيسر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سنّة و الاَفضل أن يضع باطن يمناه على ظاهر يسراه، و يجعلها تحت السرة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جائز، و لكن يندب ارسال اليدين في صلاة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فهؤلاء اتّفقوا على عدم وجوبه بينما تراه الاَكثرية أنّه مسنون، و المالكية على خلافه، و قد صرّح غير واحد من أهل السنّة بكونه غير واجب</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عن المالكيّة أنّ بعضهم استحبّه و بعضهم استحبّ الارسال و كرهه، و بعضهم خَيّر بين الوضع و الارسال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الشيعة، فالمشهور بينهم كونه حراماً و مبطلاً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 ليس بمبطل، إلى ثالث كالحلبي،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يقف على دلائل القائلين و الروايات المأثورة عن أئمّة أهل البيت في هذا المجال فليرجع إلى مظانّه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أنّ أهل السنّة اتّفقوا على عدم وجوبه، فقد أثارت المسألة مشكلاً في الاَوساط الاِسلامية، أنّ الشيعة بأجمعهم تبعاً للنهي عن أئمّة أهل البيت، يرسلون الاَيدي في حال الصلاة فترى أنّ كثيراً من عوام أهل السنّة ينظرون إليهم بنظر خاص، و ربّما يعدّونهم مبتدعين بتركهم هذا العمل مع أنّ أقصى ما عندهم كونه أمراً مسنوناً، و لا يعد ترك السنّة بدعة مع أنّ المالكية يكرهونه، مضافاً إلى أنّ أئمة أهل البيت نهوا عنه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فعلى المخلصين من دعاة التقريب السعي في أن لا يقع ارسال اليدين أو قبضهما ذريعة للتفرقة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المسألة لم تحدث مشكلاً بين الشيعة بل ربّما صارت ذريعة بين أهل السنّة للضرب و الشتم و سفك الدم بحجّة أنّ إمام هذا المصلّي يتكتّف على كيفية، و إمام المصلّي الآخر يقبض على كيفية أُخرى أو يرسل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صالح العثيمين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جرى في سنة من السنين 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و يد بعض الاخوان، و قد تكون غريبة عليكم، حيث جيء بطائفتين، و كل طائفة من ثلاثة أو أربعة رجال، و كل واحدة تتهم الأُخرى بالكفر و اللعن و هم حُجّاج و خبر ذلك أنّ إحدى الطائفتين،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الاخرى إذا قامت تصلّي وضعت اليد اليمنى على اليسرى فوق الصدر، و هذا كفر بالسنّة، حيث إنّ السنّة عند هذه الطائفة إرسال اليدين على الفخذين، و الطائفة الأُخرى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إرسال اليدين على الفخذين دون أن يجعل اليمنى على اليسرى، كفر مبيح للّعن، و كان النزاع بينهم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لعب الشيطان بهم في هذه المسألة التي اختلفوا فيها، حتّى بلغ أن كفَّر بعضهم بعضاً بسببها التي هي سنّة من السُّنن فليست من أركان الاِسلام و لا من فرائضه، و لا من واجباته، غاية ما هنالك إنّ بعض العلماء يرى أنّ وضع اليد اليمنى على اليسرى فوق الصدر هو السنّة و آخرين من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هو الارسال، مع أنّ الصواب الذي دلّت عليه السنّة هو وضع اليد اليمنى على الذراع اليسرى</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سمعت عن بعض الشباب المصريين في مكّة المكرّمة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الشباب المجاهدين في مصر الذين يقومون في وجه الحكومة المصرية الاستعمارية جرّهم البحث في هذه المسألة الى اختلاف شديد ما كانت تحمد عقباه لو لا أن منَّ اللّه عليهم بائتلاف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أنّ الشباب و لا الاخوان و لا غيرهم مقصّرين في المسألة، و إنّما التقصير في المسألة يرجع إلى العلماء و الخطباء، حيث يأمرون بالمسنون كأمرهم بالواجب، فتظنّ العامّة أكثر المسنونات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ترك المسنون من رأس، يخالف روح الشريعة فهكذا المداومة به على وجه يتخيّل الناس أنّه واجب كسائر الفرائض، ليس ببعيد عن البدعة، بل يجب الاصحار بالحقيقة مع المداومة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الاَكرم كان يفرّق الصلوات الخمس، و ربّما كان يجمع بينهما</w:t>
      </w:r>
      <w:r>
        <w:rPr>
          <w:rStyle w:val="FootnoteAnchor"/>
          <w:rtl w:val="true"/>
        </w:rPr>
        <w:footnoteReference w:id="112"/>
      </w:r>
      <w:r>
        <w:rPr>
          <w:rFonts w:ascii="Amiri" w:hAnsi="Amiri" w:eastAsia="Amiri" w:cs="Amiri"/>
          <w:color w:val="111111"/>
          <w:sz w:val="28"/>
          <w:sz w:val="28"/>
          <w:szCs w:val="28"/>
          <w:rtl w:val="true"/>
          <w:lang w:bidi="ar-SA"/>
        </w:rPr>
        <w:t>لئلاّ يتخيّل الناس أنّ التفريق فريضة و للاَسف إنّه صار كذلك، عند الفقيه و المتفقّه و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ذو شجون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إمام كلّ صقع و خطيبه، يعتقد أنّ ما عليه إمام مذهبه في الفقه هو الوحي المنزل الذي لا غبار عليه، فانتهى ذلك إلى جهل المسلمين بأحكام صلواتهم إلى أن عاد يكفّر بعضهم بعضاً، و هم مساكين لا يعلمون من الاِسلام شيئاً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ما استدلّوا به من الروايات، على كونه سنّة، غير وافية </w:t>
      </w:r>
      <w:bookmarkStart w:id="94" w:name="pg1223_12793"/>
    </w:p>
    <w:p>
      <w:pPr>
        <w:pStyle w:val="BookText"/>
        <w:rPr/>
      </w:pPr>
      <w:bookmarkEnd w:id="94"/>
      <w:r>
        <w:rPr>
          <w:rFonts w:ascii="Amiri" w:hAnsi="Amiri" w:eastAsia="Amiri" w:cs="Amiri"/>
          <w:color w:val="111111"/>
          <w:sz w:val="28"/>
          <w:sz w:val="28"/>
          <w:szCs w:val="28"/>
          <w:rtl w:val="true"/>
          <w:lang w:bidi="ar-SA"/>
        </w:rPr>
        <w:t>باثباته أمراً مسنوناً، فإليك بما استدلّوا به على كونه مسنوناً و الذي هو عند أئمة أهل البيت بدعة و إليك دراسة ما روي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مجموع ما يمكن الاستدلال به على أنّ القبض سنّة في الصلاة لا يعدو عن مرويات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وائل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و نقلها البيهقي بأسانيد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كلّ حديث</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767210_373438147"/>
      <w:bookmarkStart w:id="96" w:name="_Toc35"/>
      <w:bookmarkEnd w:id="95"/>
      <w:r>
        <w:rPr>
          <w:rtl w:val="true"/>
        </w:rPr>
        <w:t>ألف</w:t>
      </w:r>
      <w:r>
        <w:rPr>
          <w:rtl w:val="true"/>
        </w:rPr>
        <w:t xml:space="preserve">: </w:t>
      </w:r>
      <w:r>
        <w:rPr>
          <w:rtl w:val="true"/>
        </w:rPr>
        <w:t>حديث سهل بن سعد</w:t>
      </w:r>
      <w:r>
        <w:rPr>
          <w:rtl w:val="true"/>
        </w:rPr>
        <w:t>:</w:t>
      </w:r>
      <w:bookmarkEnd w:id="96"/>
    </w:p>
    <w:p>
      <w:pPr>
        <w:pStyle w:val="BookText"/>
        <w:rPr/>
      </w:pPr>
      <w:r>
        <w:rPr>
          <w:rFonts w:ascii="Amiri" w:hAnsi="Amiri" w:eastAsia="Amiri" w:cs="Amiri"/>
          <w:color w:val="111111"/>
          <w:sz w:val="28"/>
          <w:sz w:val="28"/>
          <w:szCs w:val="28"/>
          <w:rtl w:val="true"/>
          <w:lang w:bidi="ar-SA"/>
        </w:rPr>
        <w:t>روى البخاري عن أبي حازم عن سهل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يؤمرون أن يضع الرجل اليد اليمنى على ذراعه اليسرى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يَنمي ذلك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إسماعيل</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يُنمى ذلك و لم يقل يَنمي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متكفّلة لبيان كيفية القبض إلاّ أنّ الكلام في دلالته على وروده من النبي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يدلّ عليه بوجهين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النبيّ الاَكرم هو الآمر بالقبض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w:t>
      </w:r>
    </w:p>
    <w:p>
      <w:pPr>
        <w:pStyle w:val="BookText"/>
        <w:rPr/>
      </w:pPr>
      <w:r>
        <w:rPr>
          <w:rFonts w:ascii="Amiri" w:hAnsi="Amiri" w:eastAsia="Amiri" w:cs="Amiri"/>
          <w:color w:val="111111"/>
          <w:sz w:val="28"/>
          <w:sz w:val="28"/>
          <w:szCs w:val="28"/>
          <w:rtl w:val="true"/>
          <w:lang w:bidi="ar-SA"/>
        </w:rPr>
        <w:t>يؤمرون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وَ ما كان الصحيح عندئذ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يأمر؟ أو ليس هذا دليلاً على أنّ الحكم نجم بعد ارتحال النبيّ الاَكرم حيث إنّ الخلفاء و أُمراءهم كانوا يأمرون الناس بالقبض بتخيّل أنّه أقرب للخشوع‌؟ و لأَجله عقد البخاري بعده باباً باسم باب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هذه الهيئة أنّه صفة السائل الذليل، و هو أمنع عن العبث و أقرب إلى الخشوع، كان البخاري قد لاحظ ذلك و عقبه بباب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ذيل السند ما يؤيّد أنّه كان من عمل الآمرين، لا الرسول الاَكرم نفسه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 إلاّ يُنمى ذلك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قراءة الفعل بصيغة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أنّه لا يعلم كونه أمراً مسنوناً في الصلاة غير أنّه يُعزى و ينسب إلى النبيّ‌، فيكون ما يرويه سهل بن سعد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اصطلاح أهل الحديث إذا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ينميه، فمراده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ذلك إلى النبيّ‌</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قرأناه بصيغة المجهول، و أمّا إذا قرأناه بصيغة المعلوم، فمعناه أنّ سهلاً ينسب ذلك إلى النبيّ‌، فعلى فرض صحّة القراءة و خروجه بذلك من الارسال و الرفع،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معرباً عن ضعف العزو و النسبة و أنّه سمعه عن رجل آخر و لم يسم</w:t>
      </w:r>
      <w:r>
        <w:rPr>
          <w:rFonts w:eastAsia="Amiri" w:cs="Amiri" w:ascii="Amiri" w:hAnsi="Amiri"/>
          <w:color w:val="111111"/>
          <w:sz w:val="28"/>
          <w:szCs w:val="28"/>
          <w:rtl w:val="true"/>
          <w:lang w:bidi="ar-SA"/>
        </w:rPr>
        <w:t xml:space="preserve">. </w:t>
      </w:r>
      <w:bookmarkStart w:id="97" w:name="pg1223_12795"/>
    </w:p>
    <w:p>
      <w:pPr>
        <w:pStyle w:val="Heading3"/>
        <w:numPr>
          <w:ilvl w:val="2"/>
          <w:numId w:val="1"/>
        </w:numPr>
        <w:rPr/>
      </w:pPr>
      <w:bookmarkStart w:id="98" w:name="__RefHeading___Toc2767212_373438147"/>
      <w:bookmarkStart w:id="99" w:name="_Toc36"/>
      <w:bookmarkEnd w:id="97"/>
      <w:bookmarkEnd w:id="98"/>
      <w:r>
        <w:rPr>
          <w:rtl w:val="true"/>
        </w:rPr>
        <w:t xml:space="preserve">ب </w:t>
      </w:r>
      <w:r>
        <w:rPr>
          <w:rtl w:val="true"/>
        </w:rPr>
        <w:t xml:space="preserve">- </w:t>
      </w:r>
      <w:r>
        <w:rPr>
          <w:rtl w:val="true"/>
        </w:rPr>
        <w:t>حديث وائل بن حجر</w:t>
      </w:r>
      <w:r>
        <w:rPr>
          <w:rtl w:val="true"/>
        </w:rPr>
        <w:t>:</w:t>
      </w:r>
      <w:bookmarkEnd w:id="99"/>
    </w:p>
    <w:p>
      <w:pPr>
        <w:pStyle w:val="BookText"/>
        <w:rPr/>
      </w:pPr>
      <w:r>
        <w:rPr>
          <w:rFonts w:ascii="Amiri" w:hAnsi="Amiri" w:eastAsia="Amiri" w:cs="Amiri"/>
          <w:color w:val="111111"/>
          <w:sz w:val="28"/>
          <w:sz w:val="28"/>
          <w:szCs w:val="28"/>
          <w:rtl w:val="true"/>
          <w:lang w:bidi="ar-SA"/>
        </w:rPr>
        <w:t>و روي بصور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وائل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النبيّ رفع يديه حين دخل في الصلاة كبّر ثمّ التحف بثوبه ثمّ وضع يده اليمنى على اليسرى، فلمّا أراد أن يركع أخرج يديه من الثوب، ثمّ رفعهما ثمّ كبّر فركع</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الاحتجاج بالحديث احتجاج بالفعل، و لا يُحتجّ به إلاّ أن يعلم وجهه، و هو بعد غير معلوم لاَنّ ظاهر الحديث أنّ النبيّ جمع أطراف ثوبه فغطّى صدره به، و وضع يده اليمنى على اليسرى و هل فعل ذلك لاَجل كونه أمراً مسنوناً في الصلاة، أو فعله لئلاّ يسترخي الثوب بل يلصق الثوب بالبدن و يتّقي به نفسه عن البرد؟ و الفعل أمر مجهول العنوان، لا يكون حجّة إلاّ إذا علم أنّه فعل به لاَجل كونه مسنوناً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الاَكرم صلّى مع المهاجرين و الاَنصار أزيد من عشر سنوات، فلو كان ذلك ثابتاً من النبيّ لكثر النقل و ذاع، و لما انحصر نقله بوائل بن حجر، مع ما في نقله من الاحتمالين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روي بصورة أُخرى ليس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التحف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صورته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بسنده عن موسى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علقمة بن وائل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قام في الصلاة قبض على شماله بيمينه و رأيت علقمة يفعله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أنّه إذا دار الاَمر بين الزيادة و النقيصة فالثانية هي المتعيّنة، فيلاحظ عليها بما لوحظ على الأولى و أنّ وجه الفعل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النبيّ مقيماً على هذا العمل، لاشتهر بين الناس، 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علقمة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أنّ الراوي تعرّف على السنّة من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البيهقي أيضاً بسند آخر عن وائل بن حجر</w:t>
      </w:r>
      <w:r>
        <w:rPr>
          <w:rStyle w:val="FootnoteAnchor"/>
          <w:rtl w:val="true"/>
        </w:rPr>
        <w:footnoteReference w:id="118"/>
      </w:r>
      <w:r>
        <w:rPr>
          <w:rFonts w:ascii="Amiri" w:hAnsi="Amiri" w:eastAsia="Amiri" w:cs="Amiri"/>
          <w:color w:val="111111"/>
          <w:sz w:val="28"/>
          <w:sz w:val="28"/>
          <w:szCs w:val="28"/>
          <w:rtl w:val="true"/>
          <w:lang w:bidi="ar-SA"/>
        </w:rPr>
        <w:t>و يظهر الاشكال فيه بنفس ما ذكرناه في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البيهقي مسنداً عن ابن مسعود رضي اللّه عنه أنّه كان يصلّي فوضع يده اليسرى على اليمنى فرآه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اليمنى على اليسرى</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مضافاً إلى أنّه من البعيد أن لا يعرف مثل عبد اللّه بن مسعود ذلك الصحابي الجليل ما هو المسنون في الصلاة مع أنّه من السابقين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السند هشيم بن بشير و هو مشهور بالتدليس</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لأَجل ذلك نرى أنّ أئمّة أهل البيت كانوا يتحرّزون عنه و يرونه من صنع المجوس أمام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مسلم عن الصادق أو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يده في الصلاة و حكى اليمنى على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التكفير،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بالاقبال على صلاتك، و لا تكفّر، فإنّما يصنع ذلك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باسناده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المسلم يديه في صلاته و هو قائم بين يدي اللّه عزّ و جلّ يتشبّه بأهل الكفر يعني المجوس</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الاعتبار لو قلنا بحجّية الاستحسان، يقتضي أن يقوم العبد أمام الربّ مرسل اليد، لاَنّ التكتّف شعار المتمرّدين الذين أُلقي عليهم القبض فصاروا أسارى أمام الملوك و الجبابرة و مقام المصلّي أمام الله فوق ذلك فهو عبد خاضع خاشع لا يملك لنفسه موتاً و لا حياة و لا بعثاً و لا نشورا، فالاَولى أن يطرق رأسه و يقوم أمام الله سبحانه مشعراً بأنّه لا يملك شيئاً و أنّه أذلّ من كلّ شيء، و القبض اشعار بالشخصية المقهورة، و عباد الرحمن الذين يبيتون لربّهم سجّداً و قياما، و تتجافى جنوبهم عن المضاجع، أعلى منزلة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نلفت نظر القاري إلى كلمة صدرت من الدكتور علي السالوس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ما نقل آراء فقهاء الفريقين، وصف القائلين بالتحريم و الابطال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الذين ذهبوا إلى التحريم و الاِبطال، أو التحريم فقط، يمثّلون التعصّب المذهبي و حبّ الخلاف، تفريقاً بين المسلمين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ذنب الشيعة إذا هداهم الاجتهاد و الفحص في الكتاب و السنّة إلى أنّ القبض أمر حدث بعد النبيّ الاَكرم و كان الناس يؤمرون بذلك أيام الخلفاء، فمن زعم أنّه جزء من الصلاة فرضاً أو استحباباً، فقد أحدث في الدين ما ليس منه، أ فهل جزاء من اجتهد أن يرمى بالتعصّب المذهبي و حبّ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صحّ ذلك، فهل يمكن توصيف الاِمام مالك به‌؟ لاَنّه كان يكره القبض مطلقاً أو في الفرض أ فهل يصحّ رمي إمام دار الهجرة بأنّه كان يحبّ الخلاف‌؟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لما ذا لا يكون عدم الارسال ممثلاً للتعصّب المذهبي و حبّ الخلاف بين المسلمين، يا ترى‌؟</w:t>
      </w:r>
      <w:r>
        <w:rPr>
          <w:rFonts w:eastAsia="Amiri" w:cs="Amiri" w:ascii="Amiri" w:hAnsi="Amiri"/>
          <w:color w:val="111111"/>
          <w:sz w:val="28"/>
          <w:szCs w:val="28"/>
          <w:rtl w:val="true"/>
          <w:lang w:bidi="ar-SA"/>
        </w:rPr>
        <w:t xml:space="preserve">! </w:t>
      </w:r>
      <w:bookmarkStart w:id="100" w:name="pg1223_12799"/>
    </w:p>
    <w:p>
      <w:pPr>
        <w:pStyle w:val="Heading2"/>
        <w:numPr>
          <w:ilvl w:val="1"/>
          <w:numId w:val="1"/>
        </w:numPr>
        <w:rPr/>
      </w:pPr>
      <w:bookmarkStart w:id="101" w:name="__RefHeading___Toc2767214_373438147"/>
      <w:bookmarkStart w:id="102" w:name="_Toc37"/>
      <w:bookmarkEnd w:id="100"/>
      <w:bookmarkEnd w:id="101"/>
      <w:r>
        <w:rPr>
          <w:rtl w:val="true"/>
        </w:rPr>
        <w:t>المسألة الرابعة</w:t>
      </w:r>
      <w:r>
        <w:rPr>
          <w:rtl w:val="true"/>
        </w:rPr>
        <w:t xml:space="preserve">: </w:t>
      </w:r>
      <w:r>
        <w:rPr>
          <w:rtl w:val="true"/>
        </w:rPr>
        <w:t>السجود على الأرض</w:t>
      </w:r>
      <w:bookmarkEnd w:id="102"/>
    </w:p>
    <w:p>
      <w:pPr>
        <w:pStyle w:val="Heading3"/>
        <w:numPr>
          <w:ilvl w:val="2"/>
          <w:numId w:val="1"/>
        </w:numPr>
        <w:rPr/>
      </w:pPr>
      <w:bookmarkStart w:id="103" w:name="__RefHeading___Toc2767216_373438147"/>
      <w:bookmarkStart w:id="104" w:name="_Toc38"/>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لعلّ من أوضح مظاهر العبودية و الانقياد و التذلّل من قبل المخلوق لخالقه، هو السجود، و به يؤكد المؤمن عبوديته المؤَكّدة للّه تعالى، و من هنا فانّ البارىَ عزّ اسمه يقدّر لعبده هذا التصاغر و هذه الطاعة فيضفي على الساجد فيض لطفه و عظيم إحسانه، لذا روي في بعض المأثورات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إلى ربّه حال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الصلاة من بين العبادات معراجاً يتميّز بها المؤمن عن الكافر، و كان السجود ركناً من أركانها، فليس هناك أوضح في إعلان التذلّل للّه تعالى من السجود على التراب و الرمل و الحجر و الحصى، لما فيه من التذلّل شيء أوضح و أبين من السجود على الحصر و البواري، فضلاً عن السجود على الاَلبسة الفاخرة و الفرش الوثيرة و الذهب و الفضّة، و إن كان الكلّ سجوداً، إلاّ أنّ العبودية تتجلّى في الاَوّل بما لا تتجلّى في غيره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الاِمامية ملتزمة بالسجدة على الاَرض في حضرهم و سفرهم، و لا يعدلون عنها إلاّ إلى ما أنبت منها من الحصر و البواري بشرط أن لا يؤكل و لا يلبس، و لا </w:t>
      </w:r>
      <w:bookmarkStart w:id="105" w:name="pg1223_12800"/>
    </w:p>
    <w:p>
      <w:pPr>
        <w:pStyle w:val="BookText"/>
        <w:rPr/>
      </w:pPr>
      <w:bookmarkEnd w:id="105"/>
      <w:r>
        <w:rPr>
          <w:rFonts w:ascii="Amiri" w:hAnsi="Amiri" w:eastAsia="Amiri" w:cs="Amiri"/>
          <w:color w:val="111111"/>
          <w:sz w:val="28"/>
          <w:sz w:val="28"/>
          <w:szCs w:val="28"/>
          <w:rtl w:val="true"/>
          <w:lang w:bidi="ar-SA"/>
        </w:rPr>
        <w:t xml:space="preserve">يرون السجود على غيرهما صحيحاً في حال الصلاة أخذاً بالسنّة المتواترة عن النبيّ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و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سيظهر في ثنايا البحث أنّ الالتزام بالسجود على الاَرض أو ما أنبتت، كانت هي السنّة بين الصحابة، و أنّ العدول عنها حدث في الاَزمنة المتأخّرة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767218_373438147"/>
      <w:bookmarkStart w:id="107" w:name="_Toc39"/>
      <w:bookmarkEnd w:id="106"/>
      <w:r>
        <w:rPr>
          <w:rtl w:val="true"/>
        </w:rPr>
        <w:t>و لأجل توضيح المقام نقدّم أُموراً</w:t>
      </w:r>
      <w:r>
        <w:rPr>
          <w:rtl w:val="true"/>
        </w:rPr>
        <w:t>:</w:t>
      </w:r>
      <w:bookmarkEnd w:id="107"/>
    </w:p>
    <w:p>
      <w:pPr>
        <w:pStyle w:val="Heading4"/>
        <w:numPr>
          <w:ilvl w:val="3"/>
          <w:numId w:val="1"/>
        </w:numPr>
        <w:rPr/>
      </w:pPr>
      <w:bookmarkStart w:id="108" w:name="__RefHeading___Toc2767220_373438147"/>
      <w:bookmarkStart w:id="109" w:name="_Toc40"/>
      <w:bookmarkEnd w:id="108"/>
      <w:r>
        <w:rPr/>
        <w:t>1</w:t>
      </w:r>
      <w:r>
        <w:rPr>
          <w:rtl w:val="true"/>
        </w:rPr>
        <w:t xml:space="preserve">. </w:t>
      </w:r>
      <w:r>
        <w:rPr>
          <w:rtl w:val="true"/>
        </w:rPr>
        <w:t>اختلاف الفقهاء في شرائط المسجود عليه</w:t>
      </w:r>
      <w:r>
        <w:rPr>
          <w:rtl w:val="true"/>
        </w:rPr>
        <w:t>:</w:t>
      </w:r>
      <w:bookmarkEnd w:id="109"/>
    </w:p>
    <w:p>
      <w:pPr>
        <w:pStyle w:val="BookText"/>
        <w:rPr/>
      </w:pPr>
      <w:r>
        <w:rPr>
          <w:rFonts w:ascii="Amiri" w:hAnsi="Amiri" w:eastAsia="Amiri" w:cs="Amiri"/>
          <w:color w:val="111111"/>
          <w:sz w:val="28"/>
          <w:sz w:val="28"/>
          <w:szCs w:val="28"/>
          <w:rtl w:val="true"/>
          <w:lang w:bidi="ar-SA"/>
        </w:rPr>
        <w:t>اتّفق المسلمون على وجوب السجود في الصلاة في كلّ ركعة مرّتين، و لم يختلفوا في المسجود له، فإنّه هو اللّه سبحانه الذي له يسجد من في السموات و الاَرض طوعاً و كرهاً</w:t>
      </w:r>
      <w:r>
        <w:rPr>
          <w:rStyle w:val="FootnoteAnchor"/>
          <w:rtl w:val="true"/>
        </w:rPr>
        <w:footnoteReference w:id="123"/>
      </w:r>
      <w:r>
        <w:rPr>
          <w:rFonts w:ascii="Amiri" w:hAnsi="Amiri" w:eastAsia="Amiri" w:cs="Amiri"/>
          <w:color w:val="111111"/>
          <w:sz w:val="28"/>
          <w:sz w:val="28"/>
          <w:szCs w:val="28"/>
          <w:rtl w:val="true"/>
          <w:lang w:bidi="ar-SA"/>
        </w:rPr>
        <w:t>و شعار كلّ مسلم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تَسْجُدُوا لِلشَّمْسِ وَ لاٰ لِلْقَمَرِ وَ اُسْجُدُوا لِلّٰهِ اَلَّذِي خَلَقَهُنَّ‌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 إنّما اختلفوا في شروط المسجود عليه أعني ما يضع الساجد جبهته عليه فالشيعة الاِمامية تشترط كون المسجود عليه أرضاً أو ما ينبت منها غير مأكول و لا ملبوس كالحصر و البواري،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خالفهم في ذلك غيرهم من المذاهب، و إليك نقل الآراء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w:t>
      </w:r>
      <w:r>
        <w:rPr>
          <w:rStyle w:val="FootnoteAnchor"/>
          <w:rtl w:val="true"/>
        </w:rPr>
        <w:footnoteReference w:id="125"/>
      </w:r>
      <w:r>
        <w:rPr>
          <w:rFonts w:ascii="Amiri" w:hAnsi="Amiri" w:eastAsia="Amiri" w:cs="Amiri"/>
          <w:color w:val="111111"/>
          <w:sz w:val="28"/>
          <w:sz w:val="28"/>
          <w:szCs w:val="28"/>
          <w:rtl w:val="true"/>
          <w:lang w:bidi="ar-SA"/>
        </w:rPr>
        <w:t>و هو يبيّن آراء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إلاّ على الاَرض أو ما أنبتته الاَرض ممّا لا يؤكل و لا يلبس من قطن أو كتان مع 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خالف جميع الفقهاء في ذلك حيث أجازوا السجود على القطن و الكتان و الشعر و الصوف و غير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شيء هو حامل له ككور العمامة، و طرف الرداء، و كم القميص، و به قال الشافعي، و روي ذلك عن علي عليه الصلاة و السلام و ابن عمر، و عبادة بن الصامت، و مالك، و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على ما هو حامل له كالثياب التي عليه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سجد على ما لا ينفصل منه مثل أن يفترش يده و يسجد عليها أجزأه لكنّه مكروه، و روي ذلك عن الحسن البصري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الحلّي</w:t>
      </w:r>
      <w:r>
        <w:rPr>
          <w:rStyle w:val="FootnoteAnchor"/>
          <w:rtl w:val="true"/>
        </w:rPr>
        <w:footnoteReference w:id="127"/>
      </w:r>
      <w:r>
        <w:rPr>
          <w:rFonts w:ascii="Amiri" w:hAnsi="Amiri" w:eastAsia="Amiri" w:cs="Amiri"/>
          <w:color w:val="111111"/>
          <w:sz w:val="28"/>
          <w:sz w:val="28"/>
          <w:szCs w:val="28"/>
          <w:rtl w:val="true"/>
          <w:lang w:bidi="ar-SA"/>
        </w:rPr>
        <w:t>و هو يبيّن آراء الفقهاء فيما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ما ليس بأرض و لا من نباتها كالجلود و الصوف عند علمائنا أجمع، و أطبق الجمهور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اقتفت الشيعة في ذلك أئمتهم الذين هم أعدال الكتاب و قرناؤه في حديث الثقلين و نحن نكتفي هنا بإيراد شيء ممّا روي في هذا الجانب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باسناده عن هشام بن الحكم أنّه قال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يجوز السجود عليه، و عمّا لا يجوز؟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لا يجوز إلاّ على الاَرض، أو على ما أنبتت الاَرض إلاّ ما اُكل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العلّة في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السجود خضوع للّه عزّ و جلّ فلا ينبغي أن يكون على ما يؤكل و يلبس، لاَنّ أبناء الدنيا عبيد ما يأكلون و يلبسون، و الساجد في سجوده في عبادة اللّه عزّ و جلّ‌، فلا ينبغي أن يضع جبهته في سجوده على معبود أبناء الدنيا الذين اغترّوا بغرورها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عتب على الشيعة إذا التزموا بالسجود على الاَرض أو ما أنبتته إذا لم يكن مأكولاً و لا ملبوساً اقتداءً بأئمّتهم، على أنّ ما رواه أهل السنّة في المقام، يدعم نظريّة الشيعة، و سيظهر لك فيما سيأتي من سرد الاَحاديث من طرقهم، و يتّضح أنّ السنّة كانت هي السجود على الاَرض، ثمّ جاءت الرخصة في الحصر و البواري فقط، و لم يثبت الترخيص الآخر بل ثبت المنع عنه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المحدث النوري في المستدرك عن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الاَرض بكم برّة، تتيمّمون منها، و تصلّون عليها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لكم كفاة في الممات، و ذلك من نعمة اللّه، له الحمد، فأفضل ما يسجد عليه المصلّي الاَرض النقيّة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جعفر بن محمد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للمصلّي أن يباشر بجبهته الاَرض، و يعفّر وجهه في التراب، لاَنّه من التذلّل للّه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الشعراني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اظهار الخضوع بالرأس حتى يمسّ‌ </w:t>
      </w:r>
      <w:bookmarkStart w:id="110" w:name="pg1223_12803"/>
    </w:p>
    <w:p>
      <w:pPr>
        <w:pStyle w:val="BookText"/>
        <w:rPr/>
      </w:pPr>
      <w:bookmarkEnd w:id="110"/>
      <w:r>
        <w:rPr>
          <w:rFonts w:ascii="Amiri" w:hAnsi="Amiri" w:eastAsia="Amiri" w:cs="Amiri"/>
          <w:color w:val="111111"/>
          <w:sz w:val="28"/>
          <w:sz w:val="28"/>
          <w:szCs w:val="28"/>
          <w:rtl w:val="true"/>
          <w:lang w:bidi="ar-SA"/>
        </w:rPr>
        <w:t xml:space="preserve">الاَرض بوجهه الذي هو أشرف أعضائه، سواء كان ذلك بالجبهة أو الاَنف، بل ربّما كان الاَنف عند بعضهم أولى بالوضع من حيث إنّه مأخوذ من الاَنفة و الكبرياء، فإذا وضعه على الاَرض، فكأنّه خرج عن الكبرياء التي عنده بين يدي اللّه تعالى إذ الحضرة الاِلهية محرّم دخولها على من فيه أدنى ذرة من كبر فانّها هي الجنة الكبرى حقيقة و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في قلبه مثقال ذرة من كبر</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الاِمام المغربي المالكي الروداني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يلزق أنفه مع جبهته بالاَرض إذا سجد لم تجز صلاته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767222_373438147"/>
      <w:bookmarkStart w:id="112" w:name="_Toc41"/>
      <w:bookmarkEnd w:id="111"/>
      <w:r>
        <w:rPr/>
        <w:t>2</w:t>
      </w:r>
      <w:r>
        <w:rPr>
          <w:rtl w:val="true"/>
        </w:rPr>
        <w:t xml:space="preserve">. </w:t>
      </w:r>
      <w:r>
        <w:rPr>
          <w:rtl w:val="true"/>
        </w:rPr>
        <w:t>الفرق بين المسجود له و المسجود عليه</w:t>
      </w:r>
      <w:r>
        <w:rPr>
          <w:rtl w:val="true"/>
        </w:rPr>
        <w:t>:</w:t>
      </w:r>
      <w:bookmarkEnd w:id="11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يتصوّر أنّ الالتزام بالسجود على الاَرض أو ما أنبتت منها بدعة و يتخيّل الحجر المسجود عليه وثناً، و هؤلاء هم الذين لا يفرّقون بين المسجود له، و المسجود عليه، و يزعمون أنّ الحجر أو التربة الموضوعة أمام المصلّي وثناً يعبده المصلّي بوضع الجبهة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عتب على الشيعة إذا قصر فهم المخالف، و لم يفرّق بين الاَمرين، و زعم المسجود عليه مسجوداً له، و قاس أمر الموحّد بأمر المشرك بحجّة المشاركة في الظاهر، فأخذ بالصور و الظواهر، مع أنّ الملاك هو الاَخذ بالبواطن و الضمائر، فالوثن عند الوثني معبود و مسجود له يضعه أمامه و يركع و يسجد له، و لكن الموحّد الذي يريد أن يصلّي في إظهار العبودية إلى نهاية </w:t>
      </w:r>
      <w:bookmarkStart w:id="113" w:name="pg1223_12804"/>
    </w:p>
    <w:p>
      <w:pPr>
        <w:pStyle w:val="BookText"/>
        <w:rPr/>
      </w:pPr>
      <w:bookmarkEnd w:id="113"/>
      <w:r>
        <w:rPr>
          <w:rFonts w:ascii="Amiri" w:hAnsi="Amiri" w:eastAsia="Amiri" w:cs="Amiri"/>
          <w:color w:val="111111"/>
          <w:sz w:val="28"/>
          <w:sz w:val="28"/>
          <w:szCs w:val="28"/>
          <w:rtl w:val="true"/>
          <w:lang w:bidi="ar-SA"/>
        </w:rPr>
        <w:t>مراتبها، يخضع للّه سبحانه و يسجد له، و يضع جبهته و وجهه على التراب و الحجر و الرمال و الحصى، مظهراً بذلك مساواته معها عند التقييم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التراب و ربّ الاَرباب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الساجد على التربة غير عابد لها، بل يتذلّل إلى ربّه بالسجود عليها، و من توهّم عكس ذلك فهو من البلاهة بمكان، و سيؤَدي إلى إرباك كلّ المصلين و الحكم باشراكهم، فمن يسجد على الفرش و القماش و غيره لا بدّ أن يكون عابداً لها على هذا المنوال فيا للعجب العجاب</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767224_373438147"/>
      <w:bookmarkStart w:id="115" w:name="_Toc42"/>
      <w:bookmarkEnd w:id="114"/>
      <w:r>
        <w:rPr/>
        <w:t>3</w:t>
      </w:r>
      <w:r>
        <w:rPr>
          <w:rtl w:val="true"/>
        </w:rPr>
        <w:t xml:space="preserve">. </w:t>
      </w:r>
      <w:r>
        <w:rPr>
          <w:rtl w:val="true"/>
        </w:rPr>
        <w:t xml:space="preserve">السنّة في السجود في عصر الرسول </w:t>
      </w:r>
      <w:r>
        <w:rPr>
          <w:rtl w:val="true"/>
        </w:rPr>
        <w:t xml:space="preserve">- </w:t>
      </w:r>
      <w:r>
        <w:rPr>
          <w:rtl w:val="true"/>
        </w:rPr>
        <w:t xml:space="preserve">صلى الله عليه و آله و سلم </w:t>
      </w:r>
      <w:r>
        <w:rPr>
          <w:rtl w:val="true"/>
        </w:rPr>
        <w:t xml:space="preserve">- </w:t>
      </w:r>
      <w:r>
        <w:rPr>
          <w:rtl w:val="true"/>
        </w:rPr>
        <w:t>و بعده</w:t>
      </w:r>
      <w:r>
        <w:rPr>
          <w:rtl w:val="true"/>
        </w:rPr>
        <w:t>:</w:t>
      </w:r>
      <w:bookmarkEnd w:id="115"/>
    </w:p>
    <w:p>
      <w:pPr>
        <w:pStyle w:val="BookText"/>
        <w:rPr/>
      </w:pPr>
      <w:r>
        <w:rPr>
          <w:rFonts w:ascii="Amiri" w:hAnsi="Amiri" w:eastAsia="Amiri" w:cs="Amiri"/>
          <w:color w:val="111111"/>
          <w:sz w:val="28"/>
          <w:sz w:val="28"/>
          <w:szCs w:val="28"/>
          <w:rtl w:val="true"/>
          <w:lang w:bidi="ar-SA"/>
        </w:rPr>
        <w:t xml:space="preserve">إنّ النبي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صحبه كانوا ملتزمين بالسجود على الاَرض مدّة لا يستهان بها، متحمّلين شدّة الرمضاء، و غبار التراب، و رطوبة الطين، طيلة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يسجد أحد يوم ذاك على الثوب و كور العمامة بل و لا على الحصر و البواري و الخمر، و أقصى ما كان عندهم لرفع الاَذى عن الجبهة، هو تبريد الحصى بأكفّهم ثمّ السجود عليها، و قد شكا بعضهم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الحرّ، فلم يجبه، إذ لم يكن له أن يبدل الاَمر الاِلهي من تلقاء نفسه، إلى أن وردت الرخصة بالسجود على الخمر و الحصر، فوسع الاَمر للمسلمين لكن في إطار محدود، و على ضوء هذا فقد مرّت في ذلك الوقت على المسلمين مرحلتان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الواجب فيها على المسلمين السجود على الاَرض بأنواعها المختلفة من التراب و الرمل و الحصى و الطين، و لم تكن هناك أيّة رخصة لغيرها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التي ورد فيها الرخصة بالسجود على نبات الاَرض من الحصى </w:t>
      </w:r>
      <w:bookmarkStart w:id="116" w:name="pg1223_12805"/>
    </w:p>
    <w:p>
      <w:pPr>
        <w:pStyle w:val="BookText"/>
        <w:rPr/>
      </w:pPr>
      <w:bookmarkEnd w:id="116"/>
      <w:r>
        <w:rPr>
          <w:rFonts w:ascii="Amiri" w:hAnsi="Amiri" w:eastAsia="Amiri" w:cs="Amiri"/>
          <w:color w:val="111111"/>
          <w:sz w:val="28"/>
          <w:sz w:val="28"/>
          <w:szCs w:val="28"/>
          <w:rtl w:val="true"/>
          <w:lang w:bidi="ar-SA"/>
        </w:rPr>
        <w:t>و البواري و الخمر، تسهيلاً للاَمر، و رفعاً للحرج و المشقّة، و لم تكن هناك أيّة مرحلة أُخرى توسع الاَمر للمسلمين أكثر من ذلك كما يدّعيه البعض، و إليك البيان</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767226_373438147"/>
      <w:bookmarkStart w:id="118" w:name="_Toc43"/>
      <w:bookmarkEnd w:id="117"/>
      <w:r>
        <w:rPr>
          <w:rtl w:val="true"/>
        </w:rPr>
        <w:t>المرحلة الأُولى</w:t>
      </w:r>
      <w:r>
        <w:rPr>
          <w:rtl w:val="true"/>
        </w:rPr>
        <w:t xml:space="preserve">: </w:t>
      </w:r>
      <w:r>
        <w:rPr>
          <w:rtl w:val="true"/>
        </w:rPr>
        <w:t>السجود على الأرض</w:t>
      </w:r>
      <w:r>
        <w:rPr>
          <w:rtl w:val="true"/>
        </w:rPr>
        <w:t>:</w:t>
      </w:r>
      <w:bookmarkEnd w:id="118"/>
    </w:p>
    <w:p>
      <w:pPr>
        <w:pStyle w:val="Heading4"/>
        <w:numPr>
          <w:ilvl w:val="3"/>
          <w:numId w:val="1"/>
        </w:numPr>
        <w:rPr/>
      </w:pPr>
      <w:bookmarkStart w:id="119" w:name="__RefHeading___Toc2767228_373438147"/>
      <w:bookmarkStart w:id="120" w:name="_Toc44"/>
      <w:bookmarkEnd w:id="119"/>
      <w:r>
        <w:rPr>
          <w:rtl w:val="true"/>
        </w:rPr>
        <w:t>اشارة</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الفريقان عن النبيّ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جُعلت لي الاَرض مسجداً و طهوراً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المتبادر من الحديث أنّ كلّ جزء من الاَرض مسجد و طهور يُسجد عليه و يُقصد للتيمّم، و على ذلك فالاَرض تقصد للجهتين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للسجود تارةً‌، و للتيمّم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تفسير الرواية بأنّ العبادة و السجود للّه سبحانه لا يختص بمكان دون مكان، بل الاَرض كلّها مسجد للمسلمين بخلاف غيرهم حيث خصّوا العبادة بالبِيَع و الكنائس، فهذا المعنى ليس مغايراً لما ذكرناه، فإنّه إذا كانت الاَرض على وجه الاِطلاق مسجداً للمصلّي فيكون لازمه كون الاَرض كلّها صالحة للعبادة، فما ذكر معنى التزامي لما ذكرناه، و يعرب عن كونه المراد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جعلهما مفعولين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النتيجة هو توصيف الاَرض بوصفين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مسجداً و كونه طهوراً، و هذا هو الذي فهمه الجصاص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جعله من الاَرض مسجداً هو الذي جعله طهوراً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غيره من شرّاح الحديث</w:t>
      </w:r>
      <w:r>
        <w:rPr>
          <w:rFonts w:eastAsia="Amiri" w:cs="Amiri" w:ascii="Amiri" w:hAnsi="Amiri"/>
          <w:color w:val="111111"/>
          <w:sz w:val="28"/>
          <w:szCs w:val="28"/>
          <w:rtl w:val="true"/>
          <w:lang w:bidi="ar-SA"/>
        </w:rPr>
        <w:t xml:space="preserve">. </w:t>
      </w:r>
      <w:bookmarkStart w:id="121" w:name="pg1223_12806"/>
    </w:p>
    <w:p>
      <w:pPr>
        <w:pStyle w:val="Heading4"/>
        <w:numPr>
          <w:ilvl w:val="3"/>
          <w:numId w:val="1"/>
        </w:numPr>
        <w:rPr/>
      </w:pPr>
      <w:bookmarkStart w:id="122" w:name="__RefHeading___Toc2767230_373438147"/>
      <w:bookmarkStart w:id="123" w:name="_Toc45"/>
      <w:bookmarkEnd w:id="121"/>
      <w:bookmarkEnd w:id="122"/>
      <w:r>
        <w:rPr>
          <w:rtl w:val="true"/>
        </w:rPr>
        <w:t>تبريد الحصى للسجود عليها</w:t>
      </w:r>
      <w:r>
        <w:rPr>
          <w:rtl w:val="true"/>
        </w:rPr>
        <w:t>:</w:t>
      </w:r>
      <w:bookmarkEnd w:id="1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فآخذ قبضة من الحصى، فأجعلها في كفّي ثمّ اُحوّلها إلى الكف الأُخرى حتى تبرد ثمّ أضعها لجبيني، حتّى أسجد عليها من شدّة الحرّ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عليه البيهقي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السجود على ثوب متّصل به لكان ذلك أسهل من تبريد الحصى بالكف و وضعها للسجود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السجود على مطلق الثياب سواء كان متصلاً أم منفصلاً جائزاً لكان أسهل من تبريد الحصى، و لاَمكن حمل منديل أو ما شابه للسجود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الحرّ فيأخذ أحدنا الحصباء في يده فإذا برد وضعه و سجد عليه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خباب بن الاَرت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الرمضاء في جباهنا و أكفّنا فلم يشكنا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الاَثير في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شكوا إليه ما يجدون من ذلك لم يفسح لهم أن يسجدوا على طرف ثيابهم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24" w:name="pg1223_12807"/>
    </w:p>
    <w:p>
      <w:pPr>
        <w:pStyle w:val="BookText"/>
        <w:rPr/>
      </w:pPr>
      <w:bookmarkEnd w:id="124"/>
      <w:r>
        <w:rPr>
          <w:rFonts w:ascii="Amiri" w:hAnsi="Amiri" w:eastAsia="Amiri" w:cs="Amiri"/>
          <w:color w:val="111111"/>
          <w:sz w:val="28"/>
          <w:sz w:val="28"/>
          <w:szCs w:val="28"/>
          <w:rtl w:val="true"/>
          <w:lang w:bidi="ar-SA"/>
        </w:rPr>
        <w:t xml:space="preserve">هذه المأثورات تعرب عن أنّ السنّة في الصلاة كانت جارية على السجود على الاَرض فقط، حتّى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يفسح للمسلمين العدول عنها إلى الثياب المتّصلة أو المنفصلة،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بالمؤمنين رءوفاً رحيماً أوجب عليهم مسّ جباههم الاَرض، و إن آذتهم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يعرب عن التزام المسلمين بالسجود على الاَرض، و عن إصرار النبي الاَكرم بوضع الجبهة عليها لا على الثياب المتّصلة ككور العمامة أو المنفصلة كالمناديل و السجاجيد، ما روي من حديث الاَمر بالتتريب في غير واحد من الروايات</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767232_373438147"/>
      <w:bookmarkStart w:id="126" w:name="_Toc46"/>
      <w:bookmarkEnd w:id="125"/>
      <w:r>
        <w:rPr>
          <w:rtl w:val="true"/>
        </w:rPr>
        <w:t>الأمر بالتتريب</w:t>
      </w:r>
      <w:r>
        <w:rPr>
          <w:rtl w:val="true"/>
        </w:rPr>
        <w:t>:</w:t>
      </w:r>
      <w:bookmarkEnd w:id="1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صهيباً يسجد كأنّه يتّقي التراب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 وجهك يا صهيب</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صهيباً كان يتّقي عن التتريب، بالسجود على الثوب المتّصل و المنفصل، و لا أقل بالسجود على الحصر و البواري و الاَحجار الصافية، و على كلّ تقدير، فالحديث شاهد على أفضليّة السجود على التراب في مقابل السجود على الحصى لما مرّ من جواز السجدة على الحصى في مقابل السجود على غير الاَرض</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لنا يقال له أفلح ينفخ إذا 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أفلح ترّب</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27" w:name="pg1223_12808"/>
    </w:p>
    <w:p>
      <w:pPr>
        <w:pStyle w:val="BookText"/>
        <w:rPr/>
      </w:pPr>
      <w:bookmarkEnd w:id="12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رباح ترّب وجهك</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فدخل عليها ابن أخ لها فصلّى في بيتها ركعتين، فلمّا سجد نفخ التراب،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لا تنفخ،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لغلام له يقال له يسار و نفخ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 وجهك للّه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2767234_373438147"/>
      <w:bookmarkStart w:id="129" w:name="_Toc47"/>
      <w:bookmarkEnd w:id="128"/>
      <w:r>
        <w:rPr>
          <w:rtl w:val="true"/>
        </w:rPr>
        <w:t>الأمر بحسر العمامة عن الجبهة</w:t>
      </w:r>
      <w:r>
        <w:rPr>
          <w:rtl w:val="true"/>
        </w:rPr>
        <w:t>:</w:t>
      </w:r>
      <w:bookmarkEnd w:id="12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سجد رفع العمامة عن جبهته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أمير 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أحدكم يصلّي فليحسر العمامة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حتّى لا يسجد على كور العمامة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صالح بن حيوان السبائي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رجلاً يسجد بجنبه و قد اعتمّ على جبهته فحسر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جبهته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عياض بن عبد اللّه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يسجد على كور عمامته فأومأ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عمامتك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جبهته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الروايات تكشف عن أنّه لم يكن للمسلمين يوم ذاك تكليف إلاّ </w:t>
      </w:r>
      <w:bookmarkStart w:id="130" w:name="pg1223_12809"/>
    </w:p>
    <w:p>
      <w:pPr>
        <w:pStyle w:val="BookText"/>
        <w:rPr/>
      </w:pPr>
      <w:bookmarkEnd w:id="130"/>
      <w:r>
        <w:rPr>
          <w:rFonts w:ascii="Amiri" w:hAnsi="Amiri" w:eastAsia="Amiri" w:cs="Amiri"/>
          <w:color w:val="111111"/>
          <w:sz w:val="28"/>
          <w:sz w:val="28"/>
          <w:szCs w:val="28"/>
          <w:rtl w:val="true"/>
          <w:lang w:bidi="ar-SA"/>
        </w:rPr>
        <w:t xml:space="preserve">السجود على الاَرض، و لم يكن هناك أي رخصة سوى تبريد الحصى، و لو كان هناك ترخيص لما فعلوا ذلك، و لما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بالتتريب، و حسر العمامة عن الجبهة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767236_373438147"/>
      <w:bookmarkStart w:id="132" w:name="_Toc48"/>
      <w:bookmarkEnd w:id="131"/>
      <w:r>
        <w:rPr>
          <w:rtl w:val="true"/>
        </w:rPr>
        <w:t>المرحلة الثانية</w:t>
      </w:r>
      <w:r>
        <w:rPr>
          <w:rtl w:val="true"/>
        </w:rPr>
        <w:t xml:space="preserve">: </w:t>
      </w:r>
      <w:r>
        <w:rPr>
          <w:rtl w:val="true"/>
        </w:rPr>
        <w:t>الترخيص في السجود على الخُمر و الحصر</w:t>
      </w:r>
      <w:r>
        <w:rPr>
          <w:rtl w:val="true"/>
        </w:rPr>
        <w:t>:</w:t>
      </w:r>
      <w:bookmarkEnd w:id="132"/>
    </w:p>
    <w:p>
      <w:pPr>
        <w:pStyle w:val="Heading4"/>
        <w:numPr>
          <w:ilvl w:val="3"/>
          <w:numId w:val="1"/>
        </w:numPr>
        <w:rPr/>
      </w:pPr>
      <w:bookmarkStart w:id="133" w:name="__RefHeading___Toc2767238_373438147"/>
      <w:bookmarkStart w:id="134" w:name="_Toc49"/>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هذه الاَحاديث و المأثورات المبثوثة في الصحاح و المسانيد و سائر كتب الحديث تعرب عن التزام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بالسجود على الاَرض بأنواعها، و أنّهم كانوا لا يعدلون عنه، و إن صعب الاَمر و اشتدّ الحرّ، لكن هناك نصوصاً تعرب عن ترخيص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بايحاء من اللّه سبحانه إليه السجود على ما أنبتت الاَرض، فسهل لهم بذلك أمر السجود، و رفع عنهم الاصر و المشقّة في الحرّ و البرد، و فيما إذا كانت الاَرض مبتلّة، و إليك تلك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 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على الخمرة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35" w:name="pg1223_12810"/>
    </w:p>
    <w:p>
      <w:pPr>
        <w:pStyle w:val="BookText"/>
        <w:rPr/>
      </w:pPr>
      <w:bookmarkEnd w:id="13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يصلّي على الخمرة فيسجد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2767240_373438147"/>
      <w:bookmarkStart w:id="137" w:name="_Toc50"/>
      <w:bookmarkEnd w:id="136"/>
      <w:r>
        <w:rPr>
          <w:rtl w:val="true"/>
        </w:rPr>
        <w:t>السجود على الثياب لعذر</w:t>
      </w:r>
      <w:r>
        <w:rPr>
          <w:rtl w:val="true"/>
        </w:rPr>
        <w:t>:</w:t>
      </w:r>
      <w:bookmarkEnd w:id="137"/>
    </w:p>
    <w:p>
      <w:pPr>
        <w:pStyle w:val="BookText"/>
        <w:rPr/>
      </w:pPr>
      <w:r>
        <w:rPr>
          <w:rFonts w:ascii="Amiri" w:hAnsi="Amiri" w:eastAsia="Amiri" w:cs="Amiri"/>
          <w:color w:val="111111"/>
          <w:sz w:val="28"/>
          <w:sz w:val="28"/>
          <w:szCs w:val="28"/>
          <w:rtl w:val="true"/>
          <w:lang w:bidi="ar-SA"/>
        </w:rPr>
        <w:t>قد عرفت المرحلتين الماضيتين، و لو كانت هناك مرحلة ثالثة فإنّما هي مرحلة جواز السجود على غير الاَرض و ما ينبت منها لعذر و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هذا الترخيص جاء متأخّراً عن المرحلتين لما عرفت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شكوى الاَصحاب من شدّة الحرّ و الرمضاء، و راح هو و أصحابه يسجدون على الاَرض متحمّلين الحرّ و الاَذى، و لكنّ الباري عزّ اسمه رخّص لرفع الحرج السجود على الثياب لعذر و ضرورة، و إليك ما ورد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أحدنا أن يمكن جبهته من الاَرض، طرح ثوبه ثمّ سجد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أحدنا طرف الثوب من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يستطع أحدنا أن يمكّن جبهته من الاَرض، بسط ثوبه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 أحدنا طرف الثوب </w:t>
      </w:r>
    </w:p>
    <w:p>
      <w:pPr>
        <w:pStyle w:val="BookText"/>
        <w:rPr/>
      </w:pPr>
      <w:r>
        <w:rPr>
          <w:rFonts w:ascii="Amiri" w:hAnsi="Amiri" w:eastAsia="Amiri" w:cs="Amiri"/>
          <w:color w:val="111111"/>
          <w:sz w:val="28"/>
          <w:sz w:val="28"/>
          <w:szCs w:val="28"/>
          <w:rtl w:val="true"/>
          <w:lang w:bidi="ar-SA"/>
        </w:rPr>
        <w:t>من شدّة الحرّ مكان السجود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التي نقلها أصحاب الصحاح و المسانيد تكشف حقيقة بعض ما روي في ذلك المجال الظاهر في جواز السجود على الثياب في حالة الاختيار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رواية أنس نصّ في أنّهم كانوا يفعلون ذلك حالة الضرورة، فتكون قرينة على المراد من هذه المطلقات، و إليك بعض ما روي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محرز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كور عمامته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الرواية مع أنّها معارضة لما مرّ من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السجود عليه، محمولة على العذر و الضرورة، و قد صرّح بذلك الشيخ البيهقي في سننه،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روي في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السجود على كور العمامة فلا يثبت شيء من ذلك، و أصحّ ما روي في ذلك قول الحسن البصري حكاية عن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ابن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مكحولاً يسجد على عمامته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تسجد عليها؟ قال أتّقي البرد على أسناني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فيسجد أحدنا على ثوبه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الرواية محمولة على صورة العذر بقرينة ما رويناه عنه، و بما رواه عنه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الحرّ، فإذا لم يستطع أحدنا أن يمكّن وجهه من الاَرض بسط ثوبه فسجد عليه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رواه النسائي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بالظهائر سجدنا على ثيابنا اتّقاء الحرّ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روايات قاصرة الدلالة حيث لا تدلّ إلاّ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الفرو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سجد عليه فلا دلالة لها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الحصير و الفرو المدبوغة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مع كونها ضعيفة بيونس بن الحرث، ليست ظاهرة في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ملازمة بين الصلاة على الفرو و السجدة عليه،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جبهته على الاَرض أو ما ينبت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الملازمة لا تقاوم هي و ما في معناها ما سردناه من الروايات في المرحلتين الماضيتين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المتأمّل في الروايات يجد و بدون لبس أنّ قضيّة السجود في الصلاة مرت بمرحلتين أو ثلاثة مراحل ففي المرحلة الأولى كان الفرض السجود على الاَرض و لم </w:t>
      </w:r>
      <w:bookmarkStart w:id="138" w:name="pg1223_12813"/>
    </w:p>
    <w:p>
      <w:pPr>
        <w:pStyle w:val="BookText"/>
        <w:rPr/>
      </w:pPr>
      <w:bookmarkEnd w:id="138"/>
      <w:r>
        <w:rPr>
          <w:rFonts w:ascii="Amiri" w:hAnsi="Amiri" w:eastAsia="Amiri" w:cs="Amiri"/>
          <w:color w:val="111111"/>
          <w:sz w:val="28"/>
          <w:sz w:val="28"/>
          <w:szCs w:val="28"/>
          <w:rtl w:val="true"/>
          <w:lang w:bidi="ar-SA"/>
        </w:rPr>
        <w:t>يرخّص للمسلمين السجود على غيرها، و في الثانية جاء الترخيص فيما تنبته الاَرض، و ليست وراء هاتين المرحلتين مرحلة أُخرى إلاّ جواز السجود على الثياب لعذر و ضرورة، فما يظهر من بعض الروايات من جواز السجود على الفرو و أمثاله مطلقاً فمحمولة على الضرورة، أو لا دلالة لها على السجود عليها، بل غايتها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بوضوح أنّ ما التزمت به الشيعة هو عين ما جاءت به السنّة النبويّة، و لم تنحرف عنه قيد أنملة، و لعلّ الفقهاء أدرى بذلك من غيرهم، لاَنّهم الامناء على الرسالة و الادلاء في طريق الشريعة، و نحن ندعو إلى قليل من التأمّل لاِحقاق الحقّ و تجاوز البدع</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767242_373438147"/>
      <w:bookmarkStart w:id="140" w:name="_Toc51"/>
      <w:bookmarkEnd w:id="139"/>
      <w:r>
        <w:rPr>
          <w:rtl w:val="true"/>
        </w:rPr>
        <w:t>ما هو السرّ في اتّخاذ تربة طاهرة‌؟</w:t>
      </w:r>
      <w:bookmarkEnd w:id="140"/>
    </w:p>
    <w:p>
      <w:pPr>
        <w:pStyle w:val="BookText"/>
        <w:rPr/>
      </w:pPr>
      <w:r>
        <w:rPr>
          <w:rFonts w:ascii="Amiri" w:hAnsi="Amiri" w:eastAsia="Amiri" w:cs="Amiri"/>
          <w:color w:val="111111"/>
          <w:sz w:val="28"/>
          <w:sz w:val="28"/>
          <w:szCs w:val="28"/>
          <w:rtl w:val="true"/>
          <w:lang w:bidi="ar-SA"/>
        </w:rPr>
        <w:t>بقي هنا سؤال يطرحه كثيراً اخواننا أهل السنّة حول سبب اتّخاذ الشيعة تربة طاهرة في السفر و الحضر و السجود عليها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يتخيّل البسطاء كما ذكرنا سابقاً أنّ الشيعة يسجدون لها لا عليها، و يعبدون الحجر و التربة، و ذلك لاَنّ هؤلاء المساكين لا يفرّقون بين السجود على التربة، و السجود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فالاِجابة عنها واضحة، فإنّ المستحسن عند الشيعة هو اتّخاذ تربة طاهرة طيّبة ليتيقن من طهارتها، من أيّ أرض أُخذت، و من أيّ صقع من أرجاء العالم كانت، و هي كلّها في ذلك سواء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هذا الالتزام إلاّ مثل التزام المصلّي بطهارة جسده و ملبسه و مصلاّه، و أمّا سرّ الالتزام في اتّخاذ التربة هو أنّ الثقة بطهارة كلّ أرض يحلّ بها، و يتّخذها </w:t>
      </w:r>
    </w:p>
    <w:p>
      <w:pPr>
        <w:pStyle w:val="BookText"/>
        <w:rPr/>
      </w:pPr>
      <w:r>
        <w:rPr>
          <w:rFonts w:ascii="Amiri" w:hAnsi="Amiri" w:eastAsia="Amiri" w:cs="Amiri"/>
          <w:color w:val="111111"/>
          <w:sz w:val="28"/>
          <w:sz w:val="28"/>
          <w:szCs w:val="28"/>
          <w:rtl w:val="true"/>
          <w:lang w:bidi="ar-SA"/>
        </w:rPr>
        <w:t>مسجداً، لا تتأتّى له في كلّ موضع من المواضع التي يرتادها المسلم في حلّه و ترحاله، بل و أنّى له ذلك و هذه الاَماكن ترتادها أصناف مختلفة من البشر، مسلمين كانوا أم غيرهم، ملتزمين بأُصول الطهارة أم غير ذلك، و في ذلك محنة كبيرة تواجه المسلم في صلاته لا يجد مناصاً من أن يتخذ لنفسه تربة طاهرة يطمئنّ بها و بطهارتها، يسجد عليها لدى صلاته حذراً من السجدة على الرجاسة و النجاسة، و الاَوساخ التي لا يتقرّب بها إلى اللّه قط و لا تجوّز السنّة السجود عليها و لا يقبله العقل السليم، خصوصاً بعد ورود التأكيد التام البالغ في طهارة أعضاء المصلّي و لباسه و النهي عن الصلاة في مواطن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المزبلة، و المجزرة، و قارعة الطريق، و الحمام، و مواطن الاِبل، بل و الاَمر بتطهير المساجد و تطييبها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القاعدة كانت ثابتة عند السلف الصالح و إن غفل التاريخ عن نقلها،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التابعي الفقيه مسروق بن الاَجدع المتوفّى عام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يصحب في أسفاره لبنة من المدينة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أخرجه بن أبي شيبة في كتابه المصنف، باب من كان حمل في السفينة شيئاً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بإسنادين أنّ مسروقاً كان إذا سافر حمل معه في السفينة لبنة يسجد عليها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 أنّ التزام الشيعة باتّخاذ التربة مسجداً ليس إلاّ لتسهيل الاَمر للمصلّي في سفره و حضره خوفاً من أن لا يجد أرضاً طاهرةً أو حصيراً طاهراً فيصعب الاَمر عليه، و هذا كادّخار المسلم تربة طاهرة لغاية التيمّم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السرّ في التزام الشيعة استحباباً بالسجود على التربة الحسينية فإنّ من الاَغراض العالية و المقاصد السامية منها، أن يتذكّر المصلّي حين يضع جبهته على تلك التربة، تضحية ذلك الاِمام بنفسه و أهل بيته و الصفوة من أصحابه في سبيل العقيدة و المبدأ و مقارعة الجور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السجود أعظم أركان الصلاة،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إلى ربّه حال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فيناسب أن يتذكّر بوضع جبهته على تلك التربة الزاكية، أُولئك الذين جعلوا أجسامهم ضحايا للحقّ‌، و ارتفعت أرواحهم إلى الملا الاَعلى، ليخشع و يخضع و يتلازم الوضع و الرفع، و تحتقر هذه الدنيا الزائفة، و زخارفها الزائلة، و لعلّ هذا هو المقصود من أنّ السجود عليها يخرق الحجب السبع كما في الخبر، فيكون حينئذ في السجود سر الصعود و العروج من التراب إلى ربّ الاَرباب</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نتّخذ من تربة كربلاء قطعاً لمعاً، و أقراصاً نسجد عليها كما كان فقيه السلف مسروق بن الاَجدع يحمل معه لبنة من تربة المدينة المنوّرة يسجد عليها، و الرجل تلميذ الخلافة الراشدة، فقيه المدينة، و معلّم السنّة بها، و حاشاه من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ذلك أيّ حزازة و تعسّف أو شيء يضاد نداء القرآن الكريم أو يخالف سنّة اللّه و 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خروج من حكم العقل و الاعتبار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اتّخاذ تربة كربلاء مسجداً لدى الشيعة من الفرض المحتّم، و لا من واجب الشرع و الدين، و لا ممّا ألزمه المذهب، و لا يفرق أيّ أحد منهم منذ أوّل </w:t>
      </w:r>
    </w:p>
    <w:p>
      <w:pPr>
        <w:pStyle w:val="BookText"/>
        <w:rPr/>
      </w:pPr>
      <w:r>
        <w:rPr>
          <w:rFonts w:ascii="Amiri" w:hAnsi="Amiri" w:eastAsia="Amiri" w:cs="Amiri"/>
          <w:color w:val="111111"/>
          <w:sz w:val="28"/>
          <w:sz w:val="28"/>
          <w:szCs w:val="28"/>
          <w:rtl w:val="true"/>
          <w:lang w:bidi="ar-SA"/>
        </w:rPr>
        <w:t>يومها بينها و بين غيرها من تراب جميع الاَرض في جواز السجود عليها خلاف ما يزعمه الجاهل بهم و بآرائهم، و إن هو عندهم إلاّ استحسان عقلي ليس إلاّ، و اختيار لما هو الاولى بالسجود لدى العقل و المنطق و الاعتبار فحسب كما سمعت، و كثير من رجال المذهب يتّخذون معهم في أسفارهم غير تربة كربلاء ممّا يصحّ السجود عليه كحصير طاهر نظيف يوثق بطهارته أو خمرة مثله و يسجدون عليه في صلواتهم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إلمام إجمالي بهذه المسألة الفقهية و التفصيل موكول إلى محلّه، و قد أغنانا عن ذلك ما سطّره أعلام العصر و أكابره، و أخص بالذكر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الكبير الشيخ 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الاَرض و التربة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الكبير الشيخ عبد الحسين الاَميني مؤَلّف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دوّن رسالة في هذا الموضوع طبع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سيرتنا و سنّتنا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الاَرض للعلاّمة الشيخ علي الاَحمدي دام عزّه فقد أجاد في التتبّع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ذكرنا في هذه المسألة اقتباس من أنوار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الماضين من علمائنا و حفظ اللّه الباقين منهم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وقفنا عليه من الاَبحاث و التي أوردناها في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هذه أوّل قارورة كسرت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وقفت على أنّ السجود على الاَرض أو على الحصر و البواري و أشباهها هو السنّة، و أنّ السجود على الفرش و السجاجيد و أشباهها هو البدعة، و أنّه ما أنزل اللّه به من سلطان، و لكن يا للاَسف صارت السنّة بدعة و البدعة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عمل الرجل بالسنّة في المساجد و المشاهد، و سجد على التراب و الاَحجار يوصف عمله بالبدعة، و الرجل بالمبدع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هذا فريداً في بابه فقد نرى في فقه المذاهب الاَربعة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بن عبد الرحمن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في القبر، التسطيح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 على الراجح من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التسنيم أولى، لاَنّ التسطيح صار شعاراً للشيعة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يُجهر في 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رضي اللّه عنه يُجهر بالتسمية و قد ثبت بالتواتر، و كان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ذكره شرف للذاكرين، و مثل هذا كيف يليق بالعاقل أن يسعى في إخفائه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هي الجهر بالتسمية، سواء أ كانت في الصلاة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الجهرية أو السرية، و جمهور الفقهاء يُخالفونهم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يُبالغ في الجهر بالتسمية، فلمّا وصلت الدولة إلى بني أُميّة بالغوا في المنع من الجهر، سعياً في إبطال آثار عليّ رضي اللّه عنه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41" w:name="pg1223_12819"/>
    </w:p>
    <w:p>
      <w:pPr>
        <w:pStyle w:val="Heading2"/>
        <w:numPr>
          <w:ilvl w:val="1"/>
          <w:numId w:val="1"/>
        </w:numPr>
        <w:rPr/>
      </w:pPr>
      <w:bookmarkStart w:id="142" w:name="__RefHeading___Toc2767244_373438147"/>
      <w:bookmarkStart w:id="143" w:name="_Toc52"/>
      <w:bookmarkEnd w:id="141"/>
      <w:bookmarkEnd w:id="142"/>
      <w:r>
        <w:rPr>
          <w:rtl w:val="true"/>
        </w:rPr>
        <w:t>المسألة الخامسة</w:t>
      </w:r>
      <w:r>
        <w:rPr>
          <w:rtl w:val="true"/>
        </w:rPr>
        <w:t xml:space="preserve">: </w:t>
      </w:r>
      <w:r>
        <w:rPr>
          <w:rtl w:val="true"/>
        </w:rPr>
        <w:t>الخمس في الأرباح و المكاسب</w:t>
      </w:r>
      <w:bookmarkEnd w:id="143"/>
    </w:p>
    <w:p>
      <w:pPr>
        <w:pStyle w:val="Heading3"/>
        <w:numPr>
          <w:ilvl w:val="2"/>
          <w:numId w:val="1"/>
        </w:numPr>
        <w:rPr/>
      </w:pPr>
      <w:bookmarkStart w:id="144" w:name="__RefHeading___Toc2767246_373438147"/>
      <w:bookmarkStart w:id="145" w:name="_Toc53"/>
      <w:bookmarkEnd w:id="144"/>
      <w:r>
        <w:rPr>
          <w:rtl w:val="true"/>
        </w:rPr>
        <w:t>[</w:t>
      </w:r>
      <w:r>
        <w:rPr>
          <w:rtl w:val="true"/>
        </w:rPr>
        <w:t>الأصل في ضريبة الخمس هو قوله سبحانه</w:t>
      </w:r>
      <w:r>
        <w:rPr>
          <w:rtl w:val="true"/>
        </w:rPr>
        <w:t>: "</w:t>
      </w:r>
      <w:r>
        <w:rPr>
          <w:rtl w:val="true"/>
        </w:rPr>
        <w:t>وَ اِعْلَمُوا أَنَّمٰا غَنِمْتُمْ‌</w:t>
      </w:r>
      <w:r>
        <w:rPr>
          <w:rtl w:val="true"/>
        </w:rPr>
        <w:t>...]</w:t>
      </w:r>
      <w:bookmarkEnd w:id="145"/>
    </w:p>
    <w:p>
      <w:pPr>
        <w:pStyle w:val="Heading4"/>
        <w:numPr>
          <w:ilvl w:val="3"/>
          <w:numId w:val="1"/>
        </w:numPr>
        <w:rPr/>
      </w:pPr>
      <w:bookmarkStart w:id="146" w:name="__RefHeading___Toc2767248_373438147"/>
      <w:bookmarkStart w:id="147" w:name="_Toc54"/>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الأرباح و المكاسب</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ضريبة الخمس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في ضريبة الخمس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الآية نزلت في مورد خاص، أعني يوم الفرقان، يوم التقى الجمعان و هو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لكن الكلام في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غَنِمْتُمْ‌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عام لكل ما يفوز به الانسان في حياته أو خاص بما يظفر به في الحرب من السلب و النهب‌؟</w:t>
      </w:r>
    </w:p>
    <w:p>
      <w:pPr>
        <w:pStyle w:val="BookText"/>
        <w:rPr/>
      </w:pPr>
      <w:r>
        <w:rPr>
          <w:rFonts w:ascii="Amiri" w:hAnsi="Amiri" w:eastAsia="Amiri" w:cs="Amiri"/>
          <w:color w:val="111111"/>
          <w:sz w:val="28"/>
          <w:sz w:val="28"/>
          <w:szCs w:val="28"/>
          <w:rtl w:val="true"/>
          <w:lang w:bidi="ar-SA"/>
        </w:rPr>
        <w:t>و على فرض كونه عامّاً فهل المورد مخصّص أو لا؟</w:t>
      </w:r>
    </w:p>
    <w:p>
      <w:pPr>
        <w:pStyle w:val="Heading4"/>
        <w:numPr>
          <w:ilvl w:val="3"/>
          <w:numId w:val="1"/>
        </w:numPr>
        <w:rPr/>
      </w:pPr>
      <w:bookmarkStart w:id="148" w:name="__RefHeading___Toc2767250_373438147"/>
      <w:bookmarkStart w:id="149" w:name="_Toc55"/>
      <w:bookmarkEnd w:id="148"/>
      <w:r>
        <w:rPr>
          <w:rtl w:val="true"/>
        </w:rPr>
        <w:t>فيقع الكلام في مقامين</w:t>
      </w:r>
      <w:r>
        <w:rPr>
          <w:rtl w:val="true"/>
        </w:rPr>
        <w:t>:</w:t>
      </w:r>
      <w:bookmarkEnd w:id="14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0" w:name="__RefHeading___Toc2767252_373438147"/>
      <w:bookmarkStart w:id="151" w:name="_Toc56"/>
      <w:bookmarkEnd w:id="150"/>
      <w:r>
        <w:rPr>
          <w:rtl w:val="true"/>
        </w:rPr>
        <w:t>اشارة</w:t>
      </w:r>
      <w:bookmarkStart w:id="152" w:name="pg1223_12820"/>
      <w:bookmarkEnd w:id="151"/>
    </w:p>
    <w:p>
      <w:pPr>
        <w:pStyle w:val="Heading5"/>
        <w:numPr>
          <w:ilvl w:val="4"/>
          <w:numId w:val="1"/>
        </w:numPr>
        <w:rPr/>
      </w:pPr>
      <w:bookmarkStart w:id="153" w:name="__RefHeading___Toc2767254_373438147"/>
      <w:bookmarkStart w:id="154" w:name="_Toc57"/>
      <w:bookmarkEnd w:id="152"/>
      <w:bookmarkEnd w:id="153"/>
      <w:r>
        <w:rPr>
          <w:rtl w:val="true"/>
        </w:rPr>
        <w:t>الأوّل</w:t>
      </w:r>
      <w:r>
        <w:rPr>
          <w:rtl w:val="true"/>
        </w:rPr>
        <w:t xml:space="preserve">: </w:t>
      </w:r>
      <w:r>
        <w:rPr>
          <w:rtl w:val="true"/>
        </w:rPr>
        <w:t>الغنيمة مطلق ما يفوز به الإنسان</w:t>
      </w:r>
      <w:r>
        <w:rPr>
          <w:rtl w:val="true"/>
        </w:rPr>
        <w:t>:</w:t>
      </w:r>
      <w:bookmarkEnd w:id="154"/>
    </w:p>
    <w:p>
      <w:pPr>
        <w:pStyle w:val="BookText"/>
        <w:rPr/>
      </w:pPr>
      <w:r>
        <w:rPr>
          <w:rFonts w:ascii="Amiri" w:hAnsi="Amiri" w:eastAsia="Amiri" w:cs="Amiri"/>
          <w:color w:val="111111"/>
          <w:sz w:val="28"/>
          <w:sz w:val="28"/>
          <w:szCs w:val="28"/>
          <w:rtl w:val="true"/>
          <w:lang w:bidi="ar-SA"/>
        </w:rPr>
        <w:t>أمّا الاَوّل فالظاهر من أئمّة اللغة أنّه في الاَصل أعم ممّا يظفر به الانسان في ساحات الحرب، بل هو لغة لكلّ ما يفوز به الانسان و إليك بعض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و الاغتنام انتهاز الغنم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إصابته و الظفر به، ثمّ استعمل في كل مظفور به من جهة العِدَى و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غَنِمْتُمْ حَلاٰلاً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يُغنم و جمعه مغانم،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مَغٰانِمُ كَثِيرَةٌ‌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صحيح واحد يدل على افادة شيء لم يملك من قبل ثمّ يختص بما أُخذ من المشركين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 لمن رهنه، له غُنمه و عليه غُرمه،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و نماؤه و فاضل قيمته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بالشيء لا بمشقّة، و أغنمه كذا تغنيماً </w:t>
      </w:r>
    </w:p>
    <w:p>
      <w:pPr>
        <w:pStyle w:val="BookText"/>
        <w:rPr/>
      </w:pPr>
      <w:r>
        <w:rPr>
          <w:rFonts w:ascii="Amiri" w:hAnsi="Amiri" w:eastAsia="Amiri" w:cs="Amiri"/>
          <w:color w:val="111111"/>
          <w:sz w:val="28"/>
          <w:sz w:val="28"/>
          <w:szCs w:val="28"/>
          <w:rtl w:val="true"/>
          <w:lang w:bidi="ar-SA"/>
        </w:rPr>
        <w:t>نفله إيّاه، و اغتنمه و تغنّمه، عدّه غنيمة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النصوص تعرب عن أنّ المادّة لم توضع لما يفوز به الانسان في الحروب، بل معناها أوسع من ذلك و إن كان لا يستعمل في العصور المتأخّرة عن نزول القرآن إلاّ في ما يظفر به في ساحة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نجد أنّ المادة استعملت في مطلق ما يفوز به الانسان في الذكر الحكيم و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استعمل القرآن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يفوز به الانسان و إن لم يكن عن طريق القتال بل كان عن طريق العمل العادي الدنيوي أو الأُخروي إذ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بالمغانم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أجر الآخرة، بدليل مقابلته لعرض الحياة الدنيا فيدل على أنّ لفظ المغنم لا يختصّ بالأمور و الاَشياء التي يحصل عليها الانسان في هذه الدنيا و في ساحات الحرب فقط، بل هو عام لكلّ مكسب و فائدة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وردت هذه اللفظة في الاَحاديث و أُريد منها مطلق الفائدة الحاصلة للمرء</w:t>
      </w:r>
      <w:r>
        <w:rPr>
          <w:rFonts w:eastAsia="Amiri" w:cs="Amiri" w:ascii="Amiri" w:hAnsi="Amiri"/>
          <w:color w:val="111111"/>
          <w:sz w:val="28"/>
          <w:szCs w:val="28"/>
          <w:rtl w:val="true"/>
          <w:lang w:bidi="ar-SA"/>
        </w:rPr>
        <w:t xml:space="preserve">. </w:t>
      </w:r>
      <w:bookmarkStart w:id="155" w:name="pg1223_12822"/>
    </w:p>
    <w:p>
      <w:pPr>
        <w:pStyle w:val="BookText"/>
        <w:rPr/>
      </w:pPr>
      <w:bookmarkEnd w:id="155"/>
      <w:r>
        <w:rPr>
          <w:rFonts w:ascii="Amiri" w:hAnsi="Amiri" w:eastAsia="Amiri" w:cs="Amiri"/>
          <w:color w:val="111111"/>
          <w:sz w:val="28"/>
          <w:sz w:val="28"/>
          <w:szCs w:val="28"/>
          <w:rtl w:val="true"/>
          <w:lang w:bidi="ar-SA"/>
        </w:rPr>
        <w:t>روى ابن ماجة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اجعلها مغنماً و لا تجعلها مغرما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مسند أحمد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غنيمة مجالس الذكر الجنّة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وصف شهر رمضان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 للمؤمن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نهاية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الشتاء الغنيمة الباردة، سمّاه غنيمة لما فيه من الاَجر و الثواب</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بان ممّا نقلناه من كلمات أئمّة اللغة و موارد استعمال تلك المادة في الكتاب و السنّة، أنّ العرب تستعملها في كل مورد يفوز به الانسان، من جهة العدى و غيرهم، و إنّما صار حقيقة متشرعة في الاَعصار المتأخّرة في خصوص ما يفوز به الانسان في ساحة الحرب، و نزلت الآية في أوّل حرب خاضها المسلمون تحت لواء رسول اللّه، و لم يكن الاستعمال إلاّ تطبيقاً للمعنى الكلّي على مورد خاص</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2767256_373438147"/>
      <w:bookmarkStart w:id="157" w:name="_Toc58"/>
      <w:bookmarkEnd w:id="156"/>
      <w:r>
        <w:rPr>
          <w:rtl w:val="true"/>
        </w:rPr>
        <w:t>الثاني</w:t>
      </w:r>
      <w:r>
        <w:rPr>
          <w:rtl w:val="true"/>
        </w:rPr>
        <w:t xml:space="preserve">: </w:t>
      </w:r>
      <w:r>
        <w:rPr>
          <w:rtl w:val="true"/>
        </w:rPr>
        <w:t>المورد لا يخصّص</w:t>
      </w:r>
      <w:r>
        <w:rPr>
          <w:rtl w:val="true"/>
        </w:rPr>
        <w:t>:</w:t>
      </w:r>
      <w:bookmarkEnd w:id="15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مفهوم اللفظ عامّاً يشمل كافّة ما يفوز به الانسان، فلا يكون وروده في مورد خاص، مخصّصاً لمفهومه و مضيقاً لعمومه، إذا وقفنا على أنّ التشريع الاِسلامي فرض الخمس في الركاز و الكنز و السيوب أوّلاً، و أرباح المكاسب ثانياً، فيكون ذلك التشريع مؤَكّداً لإطلاق الآية، و لا يكون وروده في الغنائم الحربية </w:t>
      </w:r>
      <w:bookmarkStart w:id="158" w:name="pg1223_12823"/>
    </w:p>
    <w:p>
      <w:pPr>
        <w:pStyle w:val="BookText"/>
        <w:rPr/>
      </w:pPr>
      <w:bookmarkEnd w:id="158"/>
      <w:r>
        <w:rPr>
          <w:rFonts w:ascii="Amiri" w:hAnsi="Amiri" w:eastAsia="Amiri" w:cs="Amiri"/>
          <w:color w:val="111111"/>
          <w:sz w:val="28"/>
          <w:sz w:val="28"/>
          <w:szCs w:val="28"/>
          <w:rtl w:val="true"/>
          <w:lang w:bidi="ar-SA"/>
        </w:rPr>
        <w:t>رافعاً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ما ورد في السنّة من الروايات في الموردين</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767258_373438147"/>
      <w:bookmarkStart w:id="160" w:name="_Toc59"/>
      <w:bookmarkEnd w:id="159"/>
      <w:r>
        <w:rPr>
          <w:rtl w:val="true"/>
        </w:rPr>
        <w:t>[</w:t>
      </w:r>
      <w:r>
        <w:rPr>
          <w:rtl w:val="true"/>
        </w:rPr>
        <w:t>ما ورد في السنّة من الروايات</w:t>
      </w:r>
      <w:r>
        <w:rPr>
          <w:rtl w:val="true"/>
        </w:rPr>
        <w:t>]</w:t>
      </w:r>
      <w:bookmarkEnd w:id="160"/>
    </w:p>
    <w:p>
      <w:pPr>
        <w:pStyle w:val="Heading4"/>
        <w:numPr>
          <w:ilvl w:val="3"/>
          <w:numId w:val="1"/>
        </w:numPr>
        <w:rPr/>
      </w:pPr>
      <w:bookmarkStart w:id="161" w:name="__RefHeading___Toc2767260_373438147"/>
      <w:bookmarkStart w:id="162" w:name="_Toc60"/>
      <w:bookmarkEnd w:id="161"/>
      <w:r>
        <w:rPr/>
        <w:t>1</w:t>
      </w:r>
      <w:r>
        <w:rPr>
          <w:rtl w:val="true"/>
        </w:rPr>
        <w:t xml:space="preserve">. </w:t>
      </w:r>
      <w:r>
        <w:rPr>
          <w:rtl w:val="true"/>
        </w:rPr>
        <w:t>الخمس في الركاز و الكنز و السيوب</w:t>
      </w:r>
      <w:r>
        <w:rPr>
          <w:rtl w:val="true"/>
        </w:rPr>
        <w:t>:</w:t>
      </w:r>
      <w:bookmarkEnd w:id="162"/>
    </w:p>
    <w:p>
      <w:pPr>
        <w:pStyle w:val="Heading5"/>
        <w:numPr>
          <w:ilvl w:val="4"/>
          <w:numId w:val="1"/>
        </w:numPr>
        <w:rPr/>
      </w:pPr>
      <w:bookmarkStart w:id="163" w:name="__RefHeading___Toc2767262_373438147"/>
      <w:bookmarkStart w:id="164" w:name="_Toc61"/>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تضافرت الروايات عن النبي الاَعظم على وجوب الخمس في الركاز و الكنز و السيوب و إليك النصوص أوّلاً، ثمّ تبيين مفادها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لفيف من الصحابة كابن عباس و أبي هريرة و جابر و عبادة بن الصامت و أنس بن مالك، وجوب الخمس في الركاز و الكنز و السيوب، و إليك قسماً ممّا روي في ذلك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و سنن ابن ماجة و اللفظ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الركاز، الخمس</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صحيحي مسلم و البخاري و اللفظ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العجماء جرحها جبار، و المعدن جبار، و في الركاز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الروايات عند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عقلها جبار</w:t>
      </w:r>
      <w:r>
        <w:rPr>
          <w:rStyle w:val="FootnoteAnchor"/>
          <w:rtl w:val="true"/>
        </w:rPr>
        <w:footnoteReference w:id="18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يوسف في كتاب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إذا عطبَ الرجل في قُلَيبٍ جعلوا القليب عَقَله، و إذا قتلته دابة جعلوها عقله، و إذا قتله معدن جعلوه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سائل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العجماء جبار، و المعدن جبار، </w:t>
      </w:r>
    </w:p>
    <w:p>
      <w:pPr>
        <w:pStyle w:val="BookText"/>
        <w:rPr/>
      </w:pPr>
      <w:r>
        <w:rPr>
          <w:rFonts w:ascii="Amiri" w:hAnsi="Amiri" w:eastAsia="Amiri" w:cs="Amiri"/>
          <w:color w:val="111111"/>
          <w:sz w:val="28"/>
          <w:sz w:val="28"/>
          <w:szCs w:val="28"/>
          <w:rtl w:val="true"/>
          <w:lang w:bidi="ar-SA"/>
        </w:rPr>
        <w:t>و البئر جبار، و 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الركاز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و الفضة الذي خلقه اللّه في الاَرض يوم خلقت</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السائمة جبار، و الجَبّ جبار، و المعدن جبار، و 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العادي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قضاء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المعدن جبار، و البئر جبّار، و العجماء جرحها جبار، و 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من الاَنعام و غيرها، و الجبار هو الهدر الذي لا يُغرم، و قضى في الركاز الخمس</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فدخل صاحب لنا إلى خربةٍ يقضي حاجته فتناول لبنة ليستطيب بها فانهارت عليه تبرا، فأخذها فأتى بها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فوزنها فإذا مائتا درهم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ركاز و فيه الخمس</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مزينة سأل رسول اللّه مسائل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فالكنز نجده في الخرب و في الآرام‌؟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و في الركاز الخمس</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65" w:name="pg1223_12825"/>
    </w:p>
    <w:p>
      <w:pPr>
        <w:pStyle w:val="BookText"/>
        <w:rPr/>
      </w:pPr>
      <w:bookmarkEnd w:id="16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نهاية اللغة و لسان العرب و تاج العروس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كتابه أي كتاب رسول اللّه لوائل 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السيوب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من الذهب و الفضة تَسيب في المعدن، أي تتكوّن فيه و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سيب، يريد به أي يريد النبي بالسيب المال المدفون في الجاهلية، أو المعدن لاَنّه من فضل اللّه تعالى و عطائه لمن أصابه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2767264_373438147"/>
      <w:bookmarkStart w:id="167" w:name="_Toc62"/>
      <w:bookmarkEnd w:id="166"/>
      <w:r>
        <w:rPr>
          <w:rtl w:val="true"/>
        </w:rPr>
        <w:t>تفسير ألفاظ الأحاديث</w:t>
      </w:r>
      <w:r>
        <w:rPr>
          <w:rtl w:val="true"/>
        </w:rPr>
        <w:t>:</w:t>
      </w:r>
      <w:bookmarkEnd w:id="167"/>
    </w:p>
    <w:p>
      <w:pPr>
        <w:pStyle w:val="BookText"/>
        <w:rPr/>
      </w:pPr>
      <w:r>
        <w:rPr>
          <w:rFonts w:ascii="Amiri" w:hAnsi="Amiri" w:eastAsia="Amiri" w:cs="Amiri"/>
          <w:color w:val="111111"/>
          <w:sz w:val="28"/>
          <w:sz w:val="28"/>
          <w:szCs w:val="28"/>
          <w:rtl w:val="true"/>
          <w:lang w:bidi="ar-SA"/>
        </w:rPr>
        <w:t>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المنفلتة من صاحبها، فما أصابت في انفلاتها فلا غرم على صاحبها، و المعدن جبار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احتفر الرجل معدناً فوقع فيه انسان فلا غرم عليه، و كذلك البئر إذا احتفرها الرجل للسبيل فوقع فيها إنسان فلا غرم على صاحبها، و في الركاز الخمس، و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من دفن أهل الجاهلية فمن وجد ركازاً أدّى منه الخمس إلى السلطان و ما بقي 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و هي حجارة تجمع و تنصب في المفازة يُهتدى بها، واحدها إرَم كعنب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عادة الجاهلية أنّهم إذا وجدوا شيئاً في طريقهم لا يمكنهم استصحابه، تركوا عليه حجارة يعرفونه بها حتى إذا عادوا أخذوه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لسان العرب و غيره من معاجم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ركَزَه يركُزُه 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دفنه</w:t>
      </w:r>
      <w:r>
        <w:rPr>
          <w:rFonts w:eastAsia="Amiri" w:cs="Amiri" w:ascii="Amiri" w:hAnsi="Amiri"/>
          <w:color w:val="111111"/>
          <w:sz w:val="28"/>
          <w:szCs w:val="28"/>
          <w:rtl w:val="true"/>
          <w:lang w:bidi="ar-SA"/>
        </w:rPr>
        <w:t xml:space="preserve">. </w:t>
      </w:r>
      <w:bookmarkStart w:id="168" w:name="pg1223_12826"/>
    </w:p>
    <w:p>
      <w:pPr>
        <w:pStyle w:val="BookText"/>
        <w:rPr/>
      </w:pPr>
      <w:bookmarkEnd w:id="168"/>
      <w:r>
        <w:rPr>
          <w:rFonts w:ascii="Amiri" w:hAnsi="Amiri" w:eastAsia="Amiri" w:cs="Amiri"/>
          <w:color w:val="111111"/>
          <w:sz w:val="28"/>
          <w:sz w:val="28"/>
          <w:szCs w:val="28"/>
          <w:rtl w:val="true"/>
          <w:lang w:bidi="ar-SA"/>
        </w:rPr>
        <w:t>و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ذهب و فضة تخرج من الاَرض أو المعدن، واحده الركزة كأنّه ركز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جواهر الاَرض المركوزة فيها و جمع الركزة الركاز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الروايات تعرب عن كون وجوب الخمس في الكنز و المعادن، ضريبة غير الزكاة، و قد استند إليها أُستاذ الفقهاء أبو يوسف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نصّه</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2767266_373438147"/>
      <w:bookmarkStart w:id="170" w:name="_Toc63"/>
      <w:bookmarkEnd w:id="169"/>
      <w:r>
        <w:rPr>
          <w:rtl w:val="true"/>
        </w:rPr>
        <w:t>كلام أبي يوسف في المعدن و الركاز</w:t>
      </w:r>
      <w:r>
        <w:rPr>
          <w:rtl w:val="true"/>
        </w:rPr>
        <w:t>:</w:t>
      </w:r>
      <w:bookmarkEnd w:id="1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أُصيب من المعادن من قليل أو كثير، الخمس، و لو أنّ رجلاً أصاب في معدن أقل من وزن مائتي درهم فضّة أو أقل من وزن عشرين مثقالاً ذهباً فإنّ فيه الخمس، و ليس هذا على موضع الزكاة إنّما هو على موضع الغنائم</w:t>
      </w:r>
      <w:r>
        <w:rPr>
          <w:rStyle w:val="FootnoteAnchor"/>
          <w:rtl w:val="true"/>
        </w:rPr>
        <w:footnoteReference w:id="189"/>
      </w:r>
      <w:r>
        <w:rPr>
          <w:rFonts w:ascii="Amiri" w:hAnsi="Amiri" w:eastAsia="Amiri" w:cs="Amiri"/>
          <w:color w:val="111111"/>
          <w:sz w:val="28"/>
          <w:sz w:val="28"/>
          <w:szCs w:val="28"/>
          <w:rtl w:val="true"/>
          <w:lang w:bidi="ar-SA"/>
        </w:rPr>
        <w:t>، و ليس في تراب ذلك شيء إنّما الخمس في الذهب الخالص و الفضة الخالصة و الحديد و النحاس و الرصاص، و لا يحسب لمن استخرج ذلك من نفقته عليه شيء، و قد تكون النفقة تستغرق ذلك كلّه فلا يجب إذن فيه خمس عليه، و فيه الخمس حين يفرغ من تصفيته قليلاً كان أو كثيراً، و لا يحسب له من نفقته شيء من ذلك و ما استخرج من المعادن سوى ذلك من الحجارة مثل الياقوت و الفيروزج و الكحل و الزئبق و الكبريت و المغرّة فلا خمس في</w:t>
      </w:r>
      <w:r>
        <w:rPr>
          <w:rStyle w:val="FootnoteAnchor"/>
          <w:rtl w:val="true"/>
        </w:rPr>
        <w:footnoteReference w:id="190"/>
      </w:r>
      <w:r>
        <w:rPr>
          <w:rFonts w:ascii="Amiri" w:hAnsi="Amiri" w:eastAsia="Amiri" w:cs="Amiri"/>
          <w:color w:val="111111"/>
          <w:sz w:val="28"/>
          <w:sz w:val="28"/>
          <w:szCs w:val="28"/>
          <w:rtl w:val="true"/>
          <w:lang w:bidi="ar-SA"/>
        </w:rPr>
        <w:t xml:space="preserve">من ذلك، إنّما </w:t>
      </w:r>
      <w:bookmarkStart w:id="171" w:name="pg1223_12827"/>
    </w:p>
    <w:p>
      <w:pPr>
        <w:pStyle w:val="BookText"/>
        <w:rPr/>
      </w:pPr>
      <w:bookmarkEnd w:id="171"/>
      <w:r>
        <w:rPr>
          <w:rFonts w:ascii="Amiri" w:hAnsi="Amiri" w:eastAsia="Amiri" w:cs="Amiri"/>
          <w:color w:val="111111"/>
          <w:sz w:val="28"/>
          <w:sz w:val="28"/>
          <w:szCs w:val="28"/>
          <w:rtl w:val="true"/>
          <w:lang w:bidi="ar-SA"/>
        </w:rPr>
        <w:t>ذلك كلّه بمنزلة الطين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الذي أصاب شيئاً من الذهب أو الفضة أو الحديد أو الرصاص أو النحاس، كان عليه دين فادح لم يُبطل ذلك الخمس عنه، أ لا ترى لو أنّ جنداً من الاَجناد أصابوا غنيمة من أهل الحرب خُمِّسَت و لم ينظر أ عليهم دين أم لا، و لو كان عليهم دين لم يمنع ذلك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الركاز فهو الذهب و الفضة الذي خلقه اللّه عزّ و جلّ في الاَرض يوم خلقت، فيه أيضاً الخمس، فمن أصاب كنزاً عاديّاً في غير ملك أحد فيه ذهب أو فضة أو جوهر أو ثياب فإنّ في ذلك الخمس و أربعة أخماسه للذي أصابه و هو بمنزلة الغنيمة يغنمها القوم فتخمَّس و ما بقي فلهم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حربياً وجد في دار الاِسلام ركازاً و كان قد دخل بأمان، نزع ذلك كلّه منه و لا يكون له منه شيء، و إن كان ذمّياً أُخذ منه الخمس كما يؤخذ من المسلم، و سلِّم له أربعة أخماسه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المكاتب يجد ركازاً في دار الاِسلام فهو له بعد الخمس</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2767268_373438147"/>
      <w:bookmarkStart w:id="173" w:name="_Toc64"/>
      <w:bookmarkEnd w:id="172"/>
      <w:r>
        <w:rPr/>
        <w:t>2</w:t>
      </w:r>
      <w:r>
        <w:rPr>
          <w:rtl w:val="true"/>
        </w:rPr>
        <w:t xml:space="preserve">. </w:t>
      </w:r>
      <w:r>
        <w:rPr>
          <w:rtl w:val="true"/>
        </w:rPr>
        <w:t>الخمس في أرباح المكاسب</w:t>
      </w:r>
      <w:r>
        <w:rPr>
          <w:rtl w:val="true"/>
        </w:rPr>
        <w:t>:</w:t>
      </w:r>
      <w:bookmarkEnd w:id="173"/>
    </w:p>
    <w:p>
      <w:pPr>
        <w:pStyle w:val="BookText"/>
        <w:rPr/>
      </w:pPr>
      <w:r>
        <w:rPr>
          <w:rFonts w:ascii="Amiri" w:hAnsi="Amiri" w:eastAsia="Amiri" w:cs="Amiri"/>
          <w:color w:val="111111"/>
          <w:sz w:val="28"/>
          <w:sz w:val="28"/>
          <w:szCs w:val="28"/>
          <w:rtl w:val="true"/>
          <w:lang w:bidi="ar-SA"/>
        </w:rPr>
        <w:t>يظهر من غير واحد من الروايات أنّ النبيّ الاَكرم أمر باخراج الخمس من مطلق ما يغنمه الانسان من أرباح المكاسب و غيرها و إليك بعض ما ورد في المقام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وفد عبد القيس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بيننا و بينك المشركين </w:t>
      </w:r>
    </w:p>
    <w:p>
      <w:pPr>
        <w:pStyle w:val="BookText"/>
        <w:rPr/>
      </w:pPr>
      <w:r>
        <w:rPr>
          <w:rFonts w:ascii="Amiri" w:hAnsi="Amiri" w:eastAsia="Amiri" w:cs="Amiri"/>
          <w:color w:val="111111"/>
          <w:sz w:val="28"/>
          <w:sz w:val="28"/>
          <w:szCs w:val="28"/>
          <w:rtl w:val="true"/>
          <w:lang w:bidi="ar-SA"/>
        </w:rPr>
        <w:t>و إنّا لا نصل إليك إلاّ في الاَشهر الحرم فمرنا بجمل الاَمر، إن عملنا به دخلنا الجنة و ندعو إليه من وراءنا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آمركم بأربع و أنهاكم عن أربع، آمركم بالإيمان باللّه، و هل تدرون ما الاِيمان، شهادة أن لا إله إلاّ اللّه و إقام الصلاة و إيتاء الزكاة و تعطوا الخمس من المغنم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المعلوم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من بني عبد القيس أن يدفعوا غنائم الحرب كيف و هم لا يستطيعون الخروج من حيّهم في غير الاَشهر الحرم، خوفاً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قصد المغنم بمعناه الحقيقي في لغة العرب و هو ما يفوزون به فعليهم أن يعطوا خمس ما يربحون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كتب و مواثيق، كتبها النبيّ و فرض فيها الخمس على أصحابها و ستتبيّن بعد الفراغ من نقلها، دلالتها على الخمس في الاَرباح و إن لم تكن غنيمة حربية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لعمرو بن حزم حين بعثه إلى اليمن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النبي رسول اللّه لعمرو بن حزم حين بعثه إلى اليمن، أمره بتقوى اللّه في أمره كلّه، و أن يأخذ من المغانم خمس اللّه، و ما كتب على المؤمنين من الصدقة من العقار عُشر ما سقى البعل و سقت السماء، و نصف العُشر ممّا سقى الغرب</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البعل ما سُقِيَ بعروقه، 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شرحبيل بن عبد كلال و نعيم بن عبد كلال و الحارث بن عبد كلال قيل ذي رعين، و معافر و 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رجع رسولكم و أُعطيتم من المغانم خمس اللّه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سعد هُذيم من قضاعة، و إلى جذام كتاباً واحداً يعلّمهم فرائض الصدقة، و يأمرهم أن يدفعوا الصدقة و الخمس إلى رسوليه أُبيّ و عنبسة أو من أرسلاه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للفُجَيع و 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النبيّ للفجيع، و من تبعه و أسلمَ و أقام الصلاةَ و آتى الزكاة و أطاع اللّه و رسوله و أعطى من المغانم خمس اللّه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لجنادة الاَزدي و قومه و 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أقاموا الصلاة و آتوا الزكاة و أطاعوا اللّه و رسوله و أعطوا من المغانم خمس اللّه و سهم النبي و فارقوا المشركين فإنّ لهم ذمّة اللّه و ذمّة محمد بن عبد اللّه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لجهينة بن زيد فيما كتب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لكم بطون الاَرض و سهولها و تلاع الاَودية و ظهورها، على أن ترعوا نباتها </w:t>
      </w:r>
    </w:p>
    <w:p>
      <w:pPr>
        <w:pStyle w:val="BookText"/>
        <w:rPr/>
      </w:pPr>
      <w:r>
        <w:rPr>
          <w:rFonts w:ascii="IRNazanin" w:hAnsi="IRNazanin" w:eastAsia="IRNazanin"/>
          <w:color w:val="111111"/>
          <w:sz w:val="28"/>
          <w:sz w:val="28"/>
          <w:szCs w:val="28"/>
          <w:rtl w:val="true"/>
          <w:lang w:bidi="fa-IR"/>
        </w:rPr>
        <w:t>و تشربوا ماءها، على أن تؤدّوا الخمس</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لملوك حمير فيما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آتيتم الزكاة، و أعطيتم من 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و سهم النبي و صفيّه و ما كتب اللّه على المؤمنين من الصدقة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لبني ثعلبة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منهم و أقام الصلاة و آتى الزكاة و أعطى خمس المغنم و سهم النبي و الصفي</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بعض أفخاذ جهينة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منهم و أقام الصلاة و آتى الزكاة و أطاع اللّه و رسوله و أعطى من الغنائم الخمس</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ايضاح الاستدلال بهذه المكاتيب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يتبيّن بجلاء من هذه الرسائل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يطلب منهم أن يدفعوا خمس غنائم الحرب التي اشتركوا فيها، بل كان يطلب ما استحقّ في أموالهم من خمس و صدقة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كان يطلب منهم الخمس دون أن يشترط في ذلك خوض الحرب و اكتساب الغنائم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 الحاكم الاِسلامي أو نائبه هما اللّذان يليان بعد الفتح قبض جميع غنائم الحرب و تقسيمها بعد استخراج الخمس منها، و لا يَملِك أحد من الغزاة عدا سلب القتيل شيئاً ممّا سلب و إلاّ كان سارقاً مغلاّ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اعلان الحرب و إخراج خمس الغنائم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شئون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يعني طلبه الخمس من الناس و تأكيده في كتاب بعد كتاب، و في عهد بعد عهد؟</w:t>
      </w:r>
    </w:p>
    <w:p>
      <w:pPr>
        <w:pStyle w:val="BookText"/>
        <w:rPr/>
      </w:pPr>
      <w:r>
        <w:rPr>
          <w:rFonts w:ascii="Amiri" w:hAnsi="Amiri" w:eastAsia="Amiri" w:cs="Amiri"/>
          <w:color w:val="111111"/>
          <w:sz w:val="28"/>
          <w:sz w:val="28"/>
          <w:szCs w:val="28"/>
          <w:rtl w:val="true"/>
          <w:lang w:bidi="ar-SA"/>
        </w:rPr>
        <w:t>فيتبيّن أنّ ما كان يطلبه لم يكن مرتبطاً بغنائم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بالغنيمة في هذه الرسائل هو ما كان يحصل الناس عليه في الجاهلية عن طريق النهب، كيف و قد نهى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النهب و النهبى بشدّة، ففي كتاب الفتن باب النهي عن النُّهبة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انتهب نهبة فليس منّا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النهبة لا تَحِلّ‌</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 في صحيح البخاري و مسند أحمد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ننهب</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سنن أبي داود، باب النهي عن النهبى، عن رجل من الاَنصار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فأصاب الناس حاجة شديدة و جهدٌ، و أصابوا غنماً فانتهبوها، فإنّ قدورنا لتغلي، إذ جاء رسول اللّه يمشي متّكئاً على قوسه فأكفأ قدورنا بقوسه، ثمّ جعل يُرمِّل اللحم بالتراب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النهبة ليست بأحلَّ من الميتة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النهبى و المثلة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الاَحاديث التي وردت في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النهيبة و النهبى عند العرب تساوق الغنيمة و المغنم في مصطلح يومنا هذا الذي يستعمل في أخذ مال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النهب مسموحاً به في الدين، و إذا لم تكن الحروب التي يقوم بها أحد بغير اذن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لم تكن الغنيمة في هذه الوثائق تعني دائماً ما يؤخذ في القتال، بل كان معنى الغنيمة الواردة فيها هو ما يفوز به الناس من غير طريق القتال بل من طريق الكسب و ما شابهه، و لا محيص حينئذ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بالخمس الذي كان يطلبه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خمس أرباح الكسب و الفوائد الحاصلة للانسان من غير طريق القتال أو النهب الممنوع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الغنائم المطلوب في هذه الرسائل النبويّة أداء خمسها إمّا أن يراد ما يستولي عليه أحد من طريق النهب و الاغارة، أو ما يستولى عليه من طريق محاربة بصورة الجهاد، أو ما يستولى من طريق الكسب و الكد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الاَوّل ممنوع، بنصّ الاَحاديث السابقة فلا معنى أن يطلب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النهيبة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يكون أمر الغنائم فيه بيد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فهو الذي يأخذ كل الغنائم و يضرب لكلّ من الفارس و الراجل ما له من الاَسهم بعد أن يستخرج الخمس بنفسه من تلك الغنائم، فلا معنى لاَن يطلبه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الغزاة، فيكون الثالث هو المتعيّن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ورد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ذلك، فقد كتب أحد الشيعة إلى الاِمام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الخمس أ عَلى جميع ما يستفيد الرجل من قليل و كثير من جميع الضروب و على الصنّاع و كيف ذلك‌؟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المئونة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الاِجابة القصيرة يظهر تأييد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 السائل، و يتضمّن ذكر الكيفية التي يجب أن تراعى في أداء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علي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وكلاء الاِمام الجواد و الاِمام الهادي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 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حقّه‌؟ فلم أدر ما أُجيبه‌؟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أمتعتهم و صنائعهم،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التاجر عليه، و الصانع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أمكنهم بعد مئونتهم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الاَحاديث و الاَخبار المرويّة عن النبيّ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شمول الخمس لكلّ مكسب</w:t>
      </w:r>
      <w:r>
        <w:rPr>
          <w:rFonts w:eastAsia="Amiri" w:cs="Amiri" w:ascii="Amiri" w:hAnsi="Amiri"/>
          <w:color w:val="111111"/>
          <w:sz w:val="28"/>
          <w:szCs w:val="28"/>
          <w:rtl w:val="true"/>
          <w:lang w:bidi="ar-SA"/>
        </w:rPr>
        <w:t>.</w:t>
      </w:r>
      <w:bookmarkStart w:id="174" w:name="pg1223_12834"/>
    </w:p>
    <w:p>
      <w:pPr>
        <w:pStyle w:val="Heading3"/>
        <w:numPr>
          <w:ilvl w:val="2"/>
          <w:numId w:val="1"/>
        </w:numPr>
        <w:rPr/>
      </w:pPr>
      <w:bookmarkStart w:id="175" w:name="__RefHeading___Toc2767270_373438147"/>
      <w:bookmarkStart w:id="176" w:name="_Toc65"/>
      <w:bookmarkEnd w:id="174"/>
      <w:bookmarkEnd w:id="175"/>
      <w:r>
        <w:rPr>
          <w:rtl w:val="true"/>
        </w:rPr>
        <w:t>مواضع الخمس في الكتاب</w:t>
      </w:r>
      <w:r>
        <w:rPr>
          <w:rtl w:val="true"/>
        </w:rPr>
        <w:t>:</w:t>
      </w:r>
      <w:bookmarkEnd w:id="176"/>
    </w:p>
    <w:p>
      <w:pPr>
        <w:pStyle w:val="BookText"/>
        <w:rPr/>
      </w:pPr>
      <w:r>
        <w:rPr>
          <w:rFonts w:ascii="Amiri" w:hAnsi="Amiri" w:eastAsia="Amiri" w:cs="Amiri"/>
          <w:color w:val="111111"/>
          <w:sz w:val="28"/>
          <w:sz w:val="28"/>
          <w:szCs w:val="28"/>
          <w:rtl w:val="true"/>
          <w:lang w:bidi="ar-SA"/>
        </w:rPr>
        <w:t>يقسم الخمس حسب تنصيص الآية على ستة أسهم، فيفرق على مواضعها الواردة في الآية،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يطيب لي تعيين المراد من 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 القرابة و الوشيجة النسبية، ويتعيّن فرده، بتعيين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يختلف حسب اختلاف مورد الاستعمال، و يستعان في تعيينه بالقرائن الموجودة في الكلام إن وجدت و منها السياق، و إلاّ فيستعان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أقرباء المذكورين في الآية أي النبيّ 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قُلْتُمْ فَاعْدِلُوا وَ لَوْ كٰانَ ذٰا 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أقرباء المخاطبين في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فَاعْدِلُوا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حَضَرَ اَلْقِسْمَةَ أُولُوا اَلْقُرْبىٰ‌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أقرباء من يقسم ماله أعني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في الآيتين قرابة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 ذكره و عدم صلاحية </w:t>
      </w:r>
      <w:bookmarkStart w:id="177" w:name="pg1223_12835"/>
    </w:p>
    <w:p>
      <w:pPr>
        <w:pStyle w:val="BookText"/>
        <w:rPr/>
      </w:pPr>
      <w:bookmarkEnd w:id="177"/>
      <w:r>
        <w:rPr>
          <w:rFonts w:ascii="Amiri" w:hAnsi="Amiri" w:eastAsia="Amiri" w:cs="Amiri"/>
          <w:color w:val="111111"/>
          <w:sz w:val="28"/>
          <w:sz w:val="28"/>
          <w:szCs w:val="28"/>
          <w:rtl w:val="true"/>
          <w:lang w:bidi="ar-SA"/>
        </w:rPr>
        <w:t>السياق إلاّ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آية الخمس من سورة الاَنفال المتقدم ذكرها فقد اتفق المفسرون على أنّ المراد من ذي القربى قرابة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اليتامى و المساكين و ابن السبيل أنّهم مطلق اليتامى و المساكين و أبناء السبيل أو من ذوي القربى 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السياق هنا و إن لم يقتض الالتزام بأحدهما إلاّ أنّ السنّة الشريفة الواردة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اقتضت الاَخير كما يأتي في البحث التالي</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767272_373438147"/>
      <w:bookmarkStart w:id="179" w:name="_Toc66"/>
      <w:bookmarkEnd w:id="178"/>
      <w:r>
        <w:rPr>
          <w:rtl w:val="true"/>
        </w:rPr>
        <w:t>مواضع الخمس في السنّة</w:t>
      </w:r>
      <w:r>
        <w:rPr>
          <w:rtl w:val="true"/>
        </w:rPr>
        <w:t>:</w:t>
      </w:r>
      <w:bookmarkEnd w:id="179"/>
    </w:p>
    <w:p>
      <w:pPr>
        <w:pStyle w:val="BookText"/>
        <w:rPr/>
      </w:pPr>
      <w:r>
        <w:rPr>
          <w:rFonts w:ascii="Amiri" w:hAnsi="Amiri" w:eastAsia="Amiri" w:cs="Amiri"/>
          <w:color w:val="111111"/>
          <w:sz w:val="28"/>
          <w:sz w:val="28"/>
          <w:szCs w:val="28"/>
          <w:rtl w:val="true"/>
          <w:lang w:bidi="ar-SA"/>
        </w:rPr>
        <w:t>و أمّا السنّة فهي أيضاً تدعم ما هو مفاد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الخمس على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للرسول سهمان و سهم لاَقاربه حتى قبض</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العالية الرياحي</w:t>
      </w:r>
      <w:r>
        <w:rPr>
          <w:rStyle w:val="FootnoteAnchor"/>
          <w:rtl w:val="true"/>
        </w:rPr>
        <w:footnoteReference w:id="211"/>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يؤتى بالغنيمة فيقسمها على خمسة فتكون أربعة أخماس لمن شهدها، ثمّ يأخذ الخمس فيضرب بيده فيه فيأخذ منه الذي قبض كفّه، فيجعله للكعبة و هو سهم اللّه، ثمّ يقسّم ما بقي على خمسة أسهم فيكون سهم للرسول و سهم لذي القربى و سهم لليتامى و سهم للمساكين و سهم لابن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جعله للكعبة فهو سهم اللّه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لعلّ جعله للكعبة كان لتجسيد السهام و تفكيكها و ربّما خالفه كما روى عطاء بن أبي رباح</w:t>
      </w:r>
      <w:r>
        <w:rPr>
          <w:rStyle w:val="FootnoteAnchor"/>
          <w:rtl w:val="true"/>
        </w:rPr>
        <w:footnoteReference w:id="2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اللّه، و خمس رسوله واحد، و كان رسول اللّه يحمل منه و يعطي منه و يضعه حيث شاء و يصنع به ما شاء</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من كون سهمهما واحداً، كون أمره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الاَسهم الاُخر، فإنّ مواضعها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المراد ممّا رواه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نبيّ اللّه إذا اغتنم غنيمة جعلت أخماساً، فكان خمس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يقسم المسلمون 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الاَخماس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الخمس الذي جعل للّه و لرسوله، لرسوله، و لذوي القربى و اليتامى و المساكين و ابن السبيل، فكان هذا الخمس خمسة أخماس خمس للّه و لرسوله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 المراد كان أمر السهمين بيد الرسول و لذا جعلهما سهماً واحداً، بخلاف السهام الاُخر، و إلاّ فالخبر مخالف لتنصيص القرآن الكريم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تخصيص بعض سهام الخمس بذي القربى و من جاء بعدهم من اليتامى و المساكين و ابن السبيل، فلأَجل الروايات الدالة على أنّه لا تحل لهم الصدقة فجعل لهم خمس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لهم الصدقة فجعل لهم خمس الخمس،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أنّ في بني هاشم الفقراء فجعل لهم الخمس مكان الصدقة</w:t>
      </w:r>
      <w:r>
        <w:rPr>
          <w:rStyle w:val="FootnoteAnchor"/>
          <w:rtl w:val="true"/>
        </w:rPr>
        <w:footnoteReference w:id="216"/>
      </w:r>
      <w:r>
        <w:rPr>
          <w:rFonts w:ascii="Amiri" w:hAnsi="Amiri" w:eastAsia="Amiri" w:cs="Amiri"/>
          <w:color w:val="111111"/>
          <w:sz w:val="28"/>
          <w:sz w:val="28"/>
          <w:szCs w:val="28"/>
          <w:rtl w:val="true"/>
          <w:lang w:bidi="ar-SA"/>
        </w:rPr>
        <w:t xml:space="preserve">كما تضافرت الروايات عن أئمّة أهل البيت </w:t>
      </w:r>
    </w:p>
    <w:p>
      <w:pPr>
        <w:pStyle w:val="BookText"/>
        <w:rPr/>
      </w:pPr>
      <w:r>
        <w:rPr>
          <w:rFonts w:ascii="Amiri" w:hAnsi="Amiri" w:eastAsia="Amiri" w:cs="Amiri"/>
          <w:color w:val="111111"/>
          <w:sz w:val="28"/>
          <w:sz w:val="28"/>
          <w:szCs w:val="28"/>
          <w:rtl w:val="true"/>
          <w:lang w:bidi="ar-SA"/>
        </w:rPr>
        <w:t xml:space="preserve">أنّ السهام الاَربعة من الخمس،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يستفاد من الكتاب و السنّة غير أنّ الاجتهاد لعب دوراً كبيراً في تحويل الخمس عن أصحابه و إليك ما ذهبت إليه المذاهب الاَربعة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الشافعية و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الغنيمة، و هي الخمس، إلى خمسة أسهم، واحد منها سهم الرسول، و يصرف على مصالح المسلمين، و واحد يعطى لذوي القربى، و هم من انتسب إلى هاشم بالابوّة من غير فرق بين الاَغنياء و الفقراء، و الثلاثة الباقية تنفق على اليتامى و المساكين و أبناء السبيل سواء أ كانوا من بني هاشم أو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سهم الرسول سقط بموته، أمّا ذوو القربى فهم كغيرهم من الفقراء يعطون لفقرهم لا لقرابتهم من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أمر الخمس إلى الاِمام يصرفه حسبما يراه من المصلحة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سهم اللّه و سهم الرسول و سهم ذوي القربى يفوّض أمرها إلى الاِمام أو نائبه، يضعها في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الاَسهُم الثلاثة الباقية تعطى لاَيتام بني هاشم و مساكينهم و أبناء سبيلهم، و لا يشاركهم فيها غيرهم</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 قال ابن قدامة في المغني، بعد ما روى أنّ أبا بكر و عمر رضى اللّه عنهما قسّما الخمس على ثلاثة أسهم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قول أصحاب الرأي أبي حنيفة و جماعته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الخمس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 المساكين و ابن السبيل، و أسقطوا سهم رسول اللّه بموته، و سهم قرابته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 الخمس واحد يجعلان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يضعه الاِمام حيث أراه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قاله أبو حنيفة مخالف لظاهر الآية، فإنّ اللّه تعالى سمّى لرسوله و قرابته شيئاً و جعل لهما في الخمس حقّاً كما سمّى الثلاثة الاَصناف الباقية، فمن خالف ذلك فقد خالف نصّ الكتاب، و أمّا جعل أبي بكر و عمر رضى اللّه عنهما سهم ذي القربى في سبيل اللّه، فقد ذكر لاَحمد فسكت و حرّك رأسه و لم يذهب إليه، و رأى أنّ قول ابن عباس و من وافقه أولى، لموافقته كتاب اللّه و 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الاجتهاد مقابل النص</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الخلفاء بعد النبيّ الاَكرم اجتهدوا مقابل النص في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سهم ذي القربى من الخمس، و ذلك أنّ اللّه سبحانه و تعالى جعل لهم سهماً، افترض أداءه نصاً في الذكر الحكيم و الفرقان العظيم يتلوه المسلمون آناء الليل و أطراف النهار، و هو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أجمع أهل القبلة كافّة على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يختصّ بسهم من الخمس و يخص أقاربه بسهم آخر منه، و أنّه لم يَعْهَد بتغيير ذلك إلى أحد حتى دعاه اللّه إليه، و اختار اللّه له الرفيق 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ولى أبو بكر تأوّل الآية فأسقط سهم النبيّ و سهم ذي القربى بموت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منع بني هاشم من الخمس، و جعلهم كغيرهم من يتامى المسلمين و مساكينهم و أبناء السبيل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لرسوله، سهمان، و سهم لاَقاربه حتى قبض فأجرى أبو بكر الخمس على ثلاثة، و كذلك روي عن عمر و من بعده من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أبا بكر منع بني هاشم الخمس</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أرسلت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 ميراثها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أفاء اللّه عليه بالمدينة وفدك و ما بقي من خمس خيبر، فأبى أبو بكر أن يدفع إلى فاطمة منها شيئاً، فوجدت فاطمة على أبي بكر في ذلك فهجرته فلم تكلّمه حتى توفّيت، و عاشت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فلمّا توفيت دفنها زوجها علي ليلاً و لم يؤذن بها أبا بكر، و 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مسلم عن يزيد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نجدة بن عامر الحروري الخارجي إلى ابن عباس قال ابن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ابن عباس حين قرأ الكتاب و حين كتب جوابه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أن أردّه عن نتن يقع فيه ما كتبت إليه، و لا </w:t>
      </w:r>
    </w:p>
    <w:p>
      <w:pPr>
        <w:pStyle w:val="BookText"/>
        <w:rPr/>
      </w:pPr>
      <w:r>
        <w:rPr>
          <w:rFonts w:ascii="Amiri" w:hAnsi="Amiri" w:eastAsia="Amiri" w:cs="Amiri"/>
          <w:color w:val="111111"/>
          <w:sz w:val="28"/>
          <w:sz w:val="28"/>
          <w:szCs w:val="28"/>
          <w:rtl w:val="true"/>
          <w:lang w:bidi="ar-SA"/>
        </w:rPr>
        <w:t>نعمة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سألتني عن سهم ذي القربى الذين ذكرهم اللّه من هم‌؟ و إنّا كنّا نرى أنّ قرابة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 فأبى ذلك علينا قومُنا، الحديث</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الاِمام أحمد من حديث ابن عباس في أواخر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الاَوّل من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كثير من أصحاب المسانيد بطرق كلها صحيحة، و هذا هو مذهب أهل البيت المتواتر عن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الكثير من أئمّة الجمهور أخذوا برأي الخليفتين رضى اللّه عنهما فلم يجعلوا لذي القربى نصيباً من الخمس خاصّاً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مالك بن أنس فقد جعله بأجمعه مفوّضاً إلى رأي الاِمام يجعله حيث يشاء في مصالح المسلمين، لا حقّ فيه لذي قربى و لا ليتيم و لا لمسكين و لا لابن سبيل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حنيفة و أصحابه فقد أسقطوا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سهمه و سهم ذي قرباه، و قسموه بين مطلق اليتامى و المساكين و ابن السبيل على السواء، لا فرق عندهم بين الهاشميين و غيرهم من المسلمين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الشافعي جعله خمسة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إلى ما كان يصرف إليه من مصالح المسلمين كعُدَّة الغزاة من الخيل و السلاح و الكراع و نحو ذلك، و سهماً لذوي القربى من بني هاشم و بني المطلب دون بني عبد شمس </w:t>
      </w:r>
    </w:p>
    <w:p>
      <w:pPr>
        <w:pStyle w:val="BookText"/>
        <w:rPr/>
      </w:pPr>
      <w:r>
        <w:rPr>
          <w:rFonts w:ascii="Amiri" w:hAnsi="Amiri" w:eastAsia="Amiri" w:cs="Amiri"/>
          <w:color w:val="111111"/>
          <w:sz w:val="28"/>
          <w:sz w:val="28"/>
          <w:szCs w:val="28"/>
          <w:rtl w:val="true"/>
          <w:lang w:bidi="ar-SA"/>
        </w:rPr>
        <w:t xml:space="preserve">و بني نوفل يقسم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الباقي للفرق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 المساكين و ابن السبيل مطلقاً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خرجنا بنتيجتين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في كل ما يفوز به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يختصّ بالغنائم الحربيّة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يقسم على ستة أسهم، الثلاثة الاُولى، أمرها بيد الاِمام يتولاّها حسب ما رأى من المصلحة، و الثلاثة الاُخرى، للاَيتام و المساكين و أبناء السبيل من آل النبيّ الاَكرم لا مطلقهم</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223_12843"/>
      <w:bookmarkStart w:id="181" w:name="pg1223_12843"/>
      <w:bookmarkEnd w:id="181"/>
    </w:p>
    <w:p>
      <w:pPr>
        <w:pStyle w:val="Heading2"/>
        <w:numPr>
          <w:ilvl w:val="1"/>
          <w:numId w:val="1"/>
        </w:numPr>
        <w:rPr/>
      </w:pPr>
      <w:bookmarkStart w:id="182" w:name="pg1223_12843"/>
      <w:bookmarkStart w:id="183" w:name="__RefHeading___Toc2767274_373438147"/>
      <w:bookmarkStart w:id="184" w:name="_Toc67"/>
      <w:bookmarkEnd w:id="182"/>
      <w:bookmarkEnd w:id="183"/>
      <w:r>
        <w:rPr>
          <w:rtl w:val="true"/>
        </w:rPr>
        <w:t>المسألة السادسة</w:t>
      </w:r>
      <w:r>
        <w:rPr>
          <w:rtl w:val="true"/>
        </w:rPr>
        <w:t xml:space="preserve">: </w:t>
      </w:r>
      <w:r>
        <w:rPr>
          <w:rtl w:val="true"/>
        </w:rPr>
        <w:t>الزواج الموَقت</w:t>
      </w:r>
      <w:bookmarkEnd w:id="184"/>
    </w:p>
    <w:p>
      <w:pPr>
        <w:pStyle w:val="Heading3"/>
        <w:numPr>
          <w:ilvl w:val="2"/>
          <w:numId w:val="1"/>
        </w:numPr>
        <w:rPr/>
      </w:pPr>
      <w:bookmarkStart w:id="185" w:name="__RefHeading___Toc2767276_373438147"/>
      <w:bookmarkStart w:id="186" w:name="_Toc68"/>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اتفقت المذاهب الفقهية على أنّ المتعة كانت نكاحاً حلالاً أحلها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منه سبحانه في برهة من الزمن، و إنّما اختلفوا في استمرار حليتها، و الشيعة الاِمامية على بقاء حليتها و عدم ورود أي نسخ عليها خلافاً للمذاهب الاَربعة فهي على التحريم البات قائلة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الحلية من مختصات فقه الشيعة، آثرنا أن نبحث عنها في إطار الكتاب و السنّة، على وجه الاجمال، حتى يقف القاري على أنّ القول بأصل تشريعها و عدم نسخها ممّا يثبته الكتاب و السنّة، و انّ قول بعضهم بعدم تشريعها بتاتاً أو ادّعاء نسخها يضادّهما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أنّ لفيفاً من الصحابة و التابعين كانوا يفتون بجوازها و عدم نسخها، و إنّما منع عنها عمر بن الخطاب لحافز نفسي أو اجتهاد شخصي لا دليل عليه و ليس حجّة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بنظيره في متعة الحج التي كانت في زمن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زواج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عبارة عن تزويج المرأة الحرّة الكاملة نفسها إذا لم يكن بينها و بين الزوج مانع من نسب أو سبب أو رضاع أو احصان أو عدّة أو غير ذلك من الموانع الشرعية بمهر مسمّى إلى أجل مسمّى بالرضا و الاتّفاق، فإذا </w:t>
      </w:r>
      <w:bookmarkStart w:id="187" w:name="pg1223_12844"/>
    </w:p>
    <w:p>
      <w:pPr>
        <w:pStyle w:val="BookText"/>
        <w:rPr/>
      </w:pPr>
      <w:bookmarkEnd w:id="187"/>
      <w:r>
        <w:rPr>
          <w:rFonts w:ascii="Amiri" w:hAnsi="Amiri" w:eastAsia="Amiri" w:cs="Amiri"/>
          <w:color w:val="111111"/>
          <w:sz w:val="28"/>
          <w:sz w:val="28"/>
          <w:szCs w:val="28"/>
          <w:rtl w:val="true"/>
          <w:lang w:bidi="ar-SA"/>
        </w:rPr>
        <w:t>انتهى الاَجل تبين منه من غير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عليها مع الدخول بها إذا لم تكن يائسة أن تعتد عدّة الطلاق إذا كانت ممّن تحيض و إلاّ فبخمسة و أربعين يوماً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المتعة ذكراً كان أو أُنثى يلحق بالاَب و لا يدعى إلاّ به، و له من الارث ما أوصانا اللّه سبحانه به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يرث من الأُم، و تشمله جميع العمومات الواردة في الآباء و الاَبناء و الأمّهات، و كذا العمومات الواردة في الاخوة و الاَخوات و الاَعمام و العمّات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بها زوجة حقيقة، و ولدها ولد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الزواجين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و المنقطع إلاّ أنّه لا توارث هنا ما بين الزوجين، و لا قسمة و لا نفقة لها إلاّ أن تشترط ذلك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العزل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الفوارق الجزئية فوارق في الاَحكام لا في الماهية، لاَنّ الماهية واحدة غير أنّ أحدهما موَقت و الآخر دائم، و انّ الاَوّل ينتهي بانتهاء الوقت و الآخر ينتهي بالطلاق أو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أهل القبلة على أنّه سبحانه شرّع هذا النكاح في صدر الاِسلام، و لا يشك أحد في أصل مشروعيّته، و انّما وقع الكلام في نسخه أو بقاء مشروعيته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767278_373438147"/>
      <w:bookmarkStart w:id="189" w:name="_Toc69"/>
      <w:bookmarkEnd w:id="188"/>
      <w:r>
        <w:rPr>
          <w:rtl w:val="true"/>
        </w:rPr>
        <w:t>و الأَصل في مشروعيته قوله سبحانه</w:t>
      </w:r>
      <w:r>
        <w:rPr>
          <w:rtl w:val="true"/>
        </w:rPr>
        <w:t>: [</w:t>
      </w:r>
      <w:r>
        <w:rPr>
          <w:rtl w:val="true"/>
        </w:rPr>
        <w:t>فَمَا اِسْتَمْتَعْتُمْ بِهِ مِنْهُنَّ فَآتُوهُنَّ أُجُورَهُنَّ فَرِيضَةً‌</w:t>
      </w:r>
      <w:r>
        <w:rPr>
          <w:rtl w:val="true"/>
        </w:rPr>
        <w:t>]</w:t>
      </w:r>
      <w:bookmarkEnd w:id="189"/>
    </w:p>
    <w:p>
      <w:pPr>
        <w:pStyle w:val="Heading4"/>
        <w:numPr>
          <w:ilvl w:val="3"/>
          <w:numId w:val="1"/>
        </w:numPr>
        <w:rPr/>
      </w:pPr>
      <w:bookmarkStart w:id="190" w:name="__RefHeading___Toc2767280_373438147"/>
      <w:bookmarkStart w:id="191" w:name="_Toc70"/>
      <w:bookmarkEnd w:id="190"/>
      <w:r>
        <w:rPr>
          <w:rtl w:val="true"/>
        </w:rPr>
        <w:t>اشارة</w:t>
      </w:r>
      <w:bookmarkEnd w:id="19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92" w:name="pg1223_12845"/>
    </w:p>
    <w:p>
      <w:pPr>
        <w:pStyle w:val="BookText"/>
        <w:rPr/>
      </w:pPr>
      <w:bookmarkEnd w:id="192"/>
      <w:r>
        <w:rPr>
          <w:rFonts w:ascii="Amiri" w:hAnsi="Amiri" w:eastAsia="Amiri" w:cs="Amiri"/>
          <w:color w:val="111111"/>
          <w:sz w:val="28"/>
          <w:sz w:val="28"/>
          <w:szCs w:val="28"/>
          <w:rtl w:val="true"/>
          <w:lang w:bidi="ar-SA"/>
        </w:rPr>
        <w:t>و الآية ناظرة إلى نكاح المتعة و ذلك لوجوه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767282_373438147"/>
      <w:bookmarkStart w:id="194" w:name="_Toc71"/>
      <w:bookmarkEnd w:id="193"/>
      <w:r>
        <w:rPr/>
        <w:t>1</w:t>
      </w:r>
      <w:r>
        <w:rPr>
          <w:rtl w:val="true"/>
        </w:rPr>
        <w:t xml:space="preserve">. </w:t>
      </w:r>
      <w:r>
        <w:rPr>
          <w:rtl w:val="true"/>
        </w:rPr>
        <w:t>الحمل على النكاح الدائم يستلزم التكرار بلا وجه</w:t>
      </w:r>
      <w:r>
        <w:rPr>
          <w:rtl w:val="true"/>
        </w:rPr>
        <w:t>:</w:t>
      </w:r>
      <w:bookmarkEnd w:id="194"/>
    </w:p>
    <w:p>
      <w:pPr>
        <w:pStyle w:val="BookText"/>
        <w:rPr/>
      </w:pPr>
      <w:r>
        <w:rPr>
          <w:rFonts w:ascii="Amiri" w:hAnsi="Amiri" w:eastAsia="Amiri" w:cs="Amiri"/>
          <w:color w:val="111111"/>
          <w:sz w:val="28"/>
          <w:sz w:val="28"/>
          <w:szCs w:val="28"/>
          <w:rtl w:val="true"/>
          <w:lang w:bidi="ar-SA"/>
        </w:rPr>
        <w:t>إنّ هذه السورة، أي سورة النساء، تكفّلت ببيان أكثر ما يرجع إلى النساء من الاَحكام و الحقوق، فذكرت جميع أقسام النكاح في أوائل السورة على نظام خاص، أمّا الدائم فقد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أحكام المهر فقد جاءت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آتُوا اَلنِّسٰاءَ صَدُقٰاتِهِنَّ نِحْلَةً فَإِنْ طِبْنَ لَكُمْ عَنْ شَيْ‌ءٍ مِنْهُ نَفْساً فَكُلُوهُ هَنِيئاً مَرِيئاً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w:t>
      </w:r>
      <w:r>
        <w:rPr>
          <w:rFonts w:eastAsia="Amiri" w:cs="Amiri" w:ascii="Amiri" w:hAnsi="Amiri"/>
          <w:color w:val="111111"/>
          <w:sz w:val="28"/>
          <w:szCs w:val="28"/>
          <w:rtl w:val="true"/>
          <w:lang w:bidi="ar-SA"/>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أَ تَأْخُذُونَهُ بُهْتٰاناً وَ إِثْماً مُبِيناً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نكاح الاِماء فقد جاء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يَسْتَطِعْ مِنْكُمْ طَوْلاً أَنْ‌ </w:t>
      </w:r>
      <w:bookmarkStart w:id="195" w:name="pg1223_12846"/>
    </w:p>
    <w:p>
      <w:pPr>
        <w:pStyle w:val="BookText"/>
        <w:rPr/>
      </w:pPr>
      <w:bookmarkEnd w:id="195"/>
      <w:r>
        <w:rPr>
          <w:rFonts w:ascii="Amiri" w:hAnsi="Amiri" w:eastAsia="Amiri" w:cs="Amiri"/>
          <w:color w:val="111111"/>
          <w:sz w:val="28"/>
          <w:sz w:val="28"/>
          <w:szCs w:val="28"/>
          <w:rtl w:val="true"/>
          <w:lang w:bidi="ar-SA"/>
        </w:rPr>
        <w:t>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w:t>
      </w:r>
      <w:r>
        <w:rPr>
          <w:rFonts w:eastAsia="Amiri" w:cs="Amiri" w:ascii="Amiri" w:hAnsi="Amiri"/>
          <w:color w:val="111111"/>
          <w:sz w:val="28"/>
          <w:szCs w:val="28"/>
          <w:rtl w:val="true"/>
          <w:lang w:bidi="ar-SA"/>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نكاح السيّد لأمته، الذي جاء في قوله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تزويج أمة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هنا تم بيان جميع أقسام النكاح فلم يبق إلاّ نكاح المتعة، و هو الذي جاء في الآية السابقة، و حمل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الزواج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المهور و الصدقات مستلزم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وجود نكاح المتعة في صدر الاِسلام، و لا يصح للشارع السكوت عن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فالناظر في السورة يرى أنّ آياتها تكفّلت ببيان أقسام الزواج على نظام خاص و لا يتحقّق ذلك إلاّ بحمل الآية على نكاح المتعة كما هو ظاهرها أيضاً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767284_373438147"/>
      <w:bookmarkStart w:id="197" w:name="_Toc72"/>
      <w:bookmarkEnd w:id="196"/>
      <w:r>
        <w:rPr/>
        <w:t>2</w:t>
      </w:r>
      <w:r>
        <w:rPr>
          <w:rtl w:val="true"/>
        </w:rPr>
        <w:t xml:space="preserve">. </w:t>
      </w:r>
      <w:r>
        <w:rPr>
          <w:rtl w:val="true"/>
        </w:rPr>
        <w:t>تصريح جماعة من الصحابة بشأن نزولها</w:t>
      </w:r>
      <w:r>
        <w:rPr>
          <w:rtl w:val="true"/>
        </w:rPr>
        <w:t>:</w:t>
      </w:r>
      <w:bookmarkEnd w:id="1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أُمّة كبيرة من أهل الحديث نزولها فيها، و ينتهي نقل هؤلاء إلى أمثال ابن عباس، و أُبي بن كعب، و عبد اللّه بن مسعود، و جابر بن عبد اللّه الاَنصاري، و حبيب بن أبي ثابت، و سعيد بن جبير، إلى غير ذلك من رجال الحديث الذين لا يمكن اتهامهم بالوضع و 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نزولها من المفسّرين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الحنابلة أحمد بن حنبل في مسنده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جعفر الطبري في تفسيره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بكر الجصّاص الحنفي في أحكام القرآن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بكر البيهقي في السنن الكبرى</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محمود بن عمر الزمخشري في الكشاف</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بكر بن سعدون القرطبي في تفسير جامع أحكام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فخر الدين الرازي في مفاتيح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المحدّثين و المفسّرين الذين جاءوا بعد ذلك إلى عصرنا هذا، و لا نطيل الكلام بذكرهم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لاَحد أن يتّهم هؤلاء الاَعلام بذكر ما لا يفتون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بملاحظة هذه القرائن لا يكاد يشكّ في ورودها في نكاح المتعة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شرّع لكم نكاح ما وراء المحرّمات لاَجل </w:t>
      </w:r>
    </w:p>
    <w:p>
      <w:pPr>
        <w:pStyle w:val="BookText"/>
        <w:rPr/>
      </w:pPr>
      <w:r>
        <w:rPr>
          <w:rFonts w:ascii="Amiri" w:hAnsi="Amiri" w:eastAsia="Amiri" w:cs="Amiri"/>
          <w:color w:val="111111"/>
          <w:sz w:val="28"/>
          <w:sz w:val="28"/>
          <w:szCs w:val="28"/>
          <w:rtl w:val="true"/>
          <w:lang w:bidi="ar-SA"/>
        </w:rPr>
        <w:t>أن تبتغوا بأموالكم ما يحصنكم و يصون عفّتكم و يصدّكم عن الزنا، فإذا تزوجتم استمتاعاً فآتوهنّ أُجورهنّ‌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الغاية من النكاح مطلقاً هو صيانة النفس، و هي موجودة في جميع الاَقسام، النكاح الدائم، و الموَقت و الزواج بأمة الغير المذكورة في هذه السورة من أوّلها إلى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يفهمه كلّ انسان من ظواهر الآيات غير أنّ من لا يروقه الاَخذ بظاهر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لرواسب نفسية أو بيئية حاول أن يطبق معنى الآية على العقد الدائم، و ذكر في المورد شبهات ضعيفة لا تصمد أمام النقاش نجملها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تشريع النكاح هو تكوين الأسرة و إيجاد النسل، و هو يختصّ بالنكاح الدائم دون المنقطع الذي لا يترتّب عليه إلاّ إرضاء القوّة الشهوية و صبّ الماء و سفحه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خلط بين الموضوع و الفائدة المترتّبة عليه، و ما ذكر إنّما هو من قبيل الحكمة، و ليس الحكم دائراً مدارها، لضرورة أنّ النكاح صحيح و إن لم يكن هناك ذلك الغرض، كزواج العقيم و اليائسة و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أغلب المتزوجين في سن الشباب بالزواج الدائم لا يقصدون إلاّ قضاء الوطر و استيفاء الشهوة من طريقها المشروع، و لا يخطر ببالهم طلب النسل أصلاً و إن حصل لهم قهراً، و لا يقدح ذلك في صحّة زواجهم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العجب حصر فائدة المتعة في قضاء الوطر، مع أنّها كالدائم قد يقصد منها النسل و الخدمة و تدبير المنزل و تربية الاَولاد و الارضاع و الحضانة و إن كانت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المانعين الذين يعتبرون نكاح المتعة، مخالفاً للحكمة، التي من أجلها شرّع النكاح، نسألهم عن الزوجين اللذين يتزوّجان نكاح دوام، و لكن ينويان الفراق بالطلاق بعد شهرين، فهل هذا نكاح صحيح أو لا؟ لا أظن أنّ فقيهاً من فقهاء الاِسلام يمنع ذلك إلاّ إذا أفتى بغير دليل و لا برهان، و بهذا الشكل يتعين الجزم بأصحّية هذا النكاح، فأي فرق يكون حينئذ بين المتعة و هذا النكاح الدائم سوى أنّ المدّة مذكورة في الاَوّل دون الثاني‌؟</w:t>
      </w:r>
    </w:p>
    <w:p>
      <w:pPr>
        <w:pStyle w:val="BookText"/>
        <w:rPr/>
      </w:pPr>
      <w:r>
        <w:rPr>
          <w:rFonts w:ascii="Amiri" w:hAnsi="Amiri" w:eastAsia="Amiri" w:cs="Amiri"/>
          <w:color w:val="111111"/>
          <w:sz w:val="28"/>
          <w:sz w:val="28"/>
          <w:szCs w:val="28"/>
          <w:rtl w:val="true"/>
          <w:lang w:bidi="ar-SA"/>
        </w:rPr>
        <w:t>يقول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تشديد علماء السلف و الخلف في منع المتعة يقتضي منع النكاح بنيّة الطلاق، و إن كان الفقهاء يقولون إنّ عقد النكاح يكون صحيحاً إذا نوى الزوج التوقيت و لم يشترطه في صيغة العقد، و لكن كتمانه إيّاه يعدّ خداعاً و غشّاً و هو أجدر بالبطلان من العقد الذي يشترط فيه التوقيت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نفترض أنّ الزوجين رضيا بالتوقيت لبّاً، حتى لا يكون هناك خداع و غشّ‌، فهو صحيح بلا اشكال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تسويغ النكاح الموَقت ينافي ما تقرّر في القرآن كقوله عزّ و جلّ في صفة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w:t>
      </w:r>
    </w:p>
    <w:p>
      <w:pPr>
        <w:pStyle w:val="BookText"/>
        <w:rPr/>
      </w:pPr>
      <w:r>
        <w:rPr>
          <w:rFonts w:ascii="Amiri" w:hAnsi="Amiri" w:eastAsia="Amiri" w:cs="Amiri"/>
          <w:color w:val="111111"/>
          <w:sz w:val="28"/>
          <w:sz w:val="28"/>
          <w:szCs w:val="28"/>
          <w:rtl w:val="true"/>
          <w:lang w:bidi="ar-SA"/>
        </w:rPr>
        <w:t xml:space="preserve">اَلعٰادُونَ‌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المتجاوزون ما أحلّه اللّه لهم إلى ما حرّمه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المتمتّع بها ليست زوجة فيكون لها على الرجل مثل الذي عليها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دعوى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زوجة و لها أحكام، و عدم وجود النفقة و القسمة لا يخرجانها عن الزوجيّة، فإنّ الناشزة زوجة ليست لها النفقة و حقّ القسمة، و مثلها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يستدل بعدم وجود الاَحكام على نفي الماهية، فإنّ الزوجيّة رابطة بين الزوجين تترتّب عليها جملة من الاَحكام و ربّما تختص بعض الاَحكام ببعض الاَقسام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في النكاح الموَقت لا يقصد الاحصان، بل يكون قصده المسافحة، و إن كان هناك نوع ما من الاحصان بالنسبة إليه حيث يمنعها من التنقّل في دِمنِ الزنا، فإنّه لا يكون فيه شيء من الاِحصان بالنسبة إلى المرأة التي تؤجر نفسها كل مدة من الزمن لرجل فتكون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كرة حُذِفت بصوالجة فتلقّفها رجل رجل</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أين وقف على أنّ الاحصان في النكاح الموَقّت يختص بالرجل دون المرأة، فإنّا إذا افترضنا كون العقد شرعياً، فكل واحد من الطرفين يُحصن نفسه من هذا الطريق، و إلاّ فلا محيص عن التنقل في دمن </w:t>
      </w:r>
    </w:p>
    <w:p>
      <w:pPr>
        <w:pStyle w:val="BookText"/>
        <w:rPr/>
      </w:pP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يصون الفتى و الفتاة عن البغي أحد الأمور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الموَقّت بالشروط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كبت الشهوة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ربّما يكون غير ميسور خصوصاً للطالب و الطالبة اللذين يعيشان بمنح و رواتب مختصرة يجريها عليهما الوالدان أو الحكومة، و كبت الشهوة الجنسية أمر شاق لا يتحمّله إلاّ الاَمثل فالاَمثل من الشباب و المثلى من النساء، و هم قليلون، فلم يبق إلاّ الطريق الثاني، فيحصنان نفسهما عن التنقّل في بيوت الدعارة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الاِسلامي هو الدين الخاتم، و نبيّه خاتم الاَنبياء، و كتابه خاتم الكتب، و شريعته خاتمة الشرائع، فلا بد أن يضع لكل مشكلة اجتماعية حلولاً شرعية، يصون بها كرامة المؤمن و المؤمنة، و ما المشكلة الجنسية عند الرجل و المرأة إلاّ إحدى هذه النواحي التي لا يمكن للدين الاِسلامي أن يهملها، و عندئذ يطرح هذا السؤال نفسه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ذا يفعل هؤلاء الطلبة و الطالبات الذين لا يستطيعون القيام بالنكاح الدائم، و تمنعهم كرامتهم و دينهم عن التنقّل في بيوت الدعارة و الفساد، و الحياة المادية بجمالها تؤجّج نار الشهوة في نفوسهم‌؟ فمن المستحيل عادة أن يصون نفسه أحد إلاّ من عصمه اللّه، فلم يبق طريق إلاّ زواج المتعة، الذي يشكّل الحل الاَنجح لتلافي الوقوع في الزنا، و تبقى كلمة الاِمام علي بن أبي طالب ترن في الآذان محذّرة </w:t>
      </w:r>
    </w:p>
    <w:p>
      <w:pPr>
        <w:pStyle w:val="BookText"/>
        <w:rPr/>
      </w:pPr>
      <w:r>
        <w:rPr>
          <w:rFonts w:ascii="Amiri" w:hAnsi="Amiri" w:eastAsia="Amiri" w:cs="Amiri"/>
          <w:color w:val="111111"/>
          <w:sz w:val="28"/>
          <w:sz w:val="28"/>
          <w:szCs w:val="28"/>
          <w:rtl w:val="true"/>
          <w:lang w:bidi="ar-SA"/>
        </w:rPr>
        <w:t>من تفاقم هذا الاَمر عند إهمال العلاج الذي وصفه المشرّع الحكيم له،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نهي عمر عن المتعة لما زنى إلاّ شقي أو 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تشبيه المتعة بما جاء في الشعر فهو يعرب عن جهل الرجل بحقيقة نكاح المتعة و حدودها، فإنّ ما جاء فيه هي المتعة الدورية التي ينسبها الرجل</w:t>
      </w:r>
      <w:r>
        <w:rPr>
          <w:rStyle w:val="FootnoteAnchor"/>
          <w:rtl w:val="true"/>
        </w:rPr>
        <w:footnoteReference w:id="242"/>
      </w:r>
      <w:r>
        <w:rPr>
          <w:rFonts w:ascii="Amiri" w:hAnsi="Amiri" w:eastAsia="Amiri" w:cs="Amiri"/>
          <w:color w:val="111111"/>
          <w:sz w:val="28"/>
          <w:sz w:val="28"/>
          <w:szCs w:val="28"/>
          <w:rtl w:val="true"/>
          <w:lang w:bidi="ar-SA"/>
        </w:rPr>
        <w:t>و غيره إلى الشيعة، و هم براء من هذا الاِفك، إذ يجب على المتمتّع بها بعد انتهاء المدّة الاعتداد على ما ذكرنا، فكيف يمكن أن تؤجّر نفسها كل طائفة من الزمن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أجرأهم على الكذب على الشيعة و الفرية عليهم، و ما مضمون الشعر إلاّ جسارة على الوحي و التشريع الاِلهي، و قد اتّفقت كلمة المحدّثين و المفسّرين على التشريع، و أنّه لو كان هناك نهي أو نسخ فإنّما هو بعد التشريع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منسوخة بالسنّة، و اختلفوا في زمن نسخها على أقوال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أُبيحت ثمّ نهي عنها عام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أُحلّت إلاّ في عمرة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مباحة و نهي عنها في عام الفتح</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أُبيحت عام أوطاس ثمّ نهي عنها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الاَقوال تنفي الثقة بوقوع النسخ، كما أنّ نسخ القرآن بأخبار الآحاد ممنوع جدّاً، و قد صحّ عن عمران بن الحصين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أنزل المتعة و ما نسخها بآية أُخرى، و أمرنا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بالمتعة و ما نهانا عنها، ثمّ قال رجل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به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الخليفة الثاني لم يدّع النسخ و إنّما أسند التحريم إلى نفسه، و لو كان هناك ناسخ من اللّه عزّ و جلّ أو من رسوله، لاَسند التحريم إليهما، و قد استفاض قول عمر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أنهى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نقل متكلّم الاَشاعرة في شرحه على شرح التجريد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ثلاث كنّ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أنهى عنهنّ‌، و أُحرمهنّ‌، و أُعاقب عليهنّ‌، متعة النساء، و متعة الحج، و حيّ على خير العمل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ابن عباس و هو من المصرحين بحلّية المتعة و إباحتها في رده على من حاجّه بنهي أبي بكر و عمر لها،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تنزل عليكم حجارة من السماء،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ابن عمر لمّا سئل عنها، أفتى بالاِباحة، فعارضوه بقول أبيه،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أحقّ أن يتّبع أم أمر عمر؟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يعرب عن أنّه لم يكن هناك نسخ و لا نهي نبوي و إنّما كان تحريماً من جانب الخليفة، و هو في حدّ ذاته يعتبر اجتهاداً قبالة النص الواضح، و أنّه ما انفك يعلن جملة من الصحابة رفضهم له و عدم اذعانهم لاَمره، و إذا كان </w:t>
      </w:r>
      <w:bookmarkStart w:id="198" w:name="pg1223_12854"/>
    </w:p>
    <w:p>
      <w:pPr>
        <w:pStyle w:val="BookText"/>
        <w:rPr/>
      </w:pPr>
      <w:bookmarkEnd w:id="198"/>
      <w:r>
        <w:rPr>
          <w:rFonts w:ascii="Amiri" w:hAnsi="Amiri" w:eastAsia="Amiri" w:cs="Amiri"/>
          <w:color w:val="111111"/>
          <w:sz w:val="28"/>
          <w:sz w:val="28"/>
          <w:szCs w:val="28"/>
          <w:rtl w:val="true"/>
          <w:lang w:bidi="ar-SA"/>
        </w:rPr>
        <w:t>الخليفة قد اجتهد لاَسباب رآها و أفتى على أساسها فكان الاولى بمن لحقوه أن يتنبّهوا لهذا الاَمر لا أن يسرفوا في تسويغه دون حجة و لا دليل</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767286_373438147"/>
      <w:bookmarkStart w:id="200" w:name="_Toc73"/>
      <w:bookmarkEnd w:id="199"/>
      <w:r>
        <w:rPr>
          <w:rtl w:val="true"/>
        </w:rPr>
        <w:t>المنكرون للتحريم</w:t>
      </w:r>
      <w:r>
        <w:rPr>
          <w:rtl w:val="true"/>
        </w:rPr>
        <w:t>:</w:t>
      </w:r>
      <w:bookmarkEnd w:id="200"/>
    </w:p>
    <w:p>
      <w:pPr>
        <w:pStyle w:val="BookText"/>
        <w:rPr/>
      </w:pPr>
      <w:r>
        <w:rPr>
          <w:rFonts w:ascii="Amiri" w:hAnsi="Amiri" w:eastAsia="Amiri" w:cs="Amiri"/>
          <w:color w:val="111111"/>
          <w:sz w:val="28"/>
          <w:sz w:val="28"/>
          <w:szCs w:val="28"/>
          <w:rtl w:val="true"/>
          <w:lang w:bidi="ar-SA"/>
        </w:rPr>
        <w:t>ذكرنا أنّ لفيفاً من وجوه الصحابة و التابعين أنكروا هذا التحريم و لم يقروا به، و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في ما أخرجه الطبري بالاسناد إليه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عمر نهى عن المتعة ما زنى إلاّ شقيّ‌</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أخرج الاِمام أحمد من حديث عبد اللّه بن عمر، قال و قد سئل عن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كنّا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زانين و لا مسافحين،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ليكوننّ قبل يوم القيامة المسيح الدجّال و كذّابون ثلاثون و أكثر</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روى البخاري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 و ليس لنا شيء،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نستخصي‌؟ فنهانا عن ذلك، ثمّ رخّص لنا أن تنكح المرأة بالثوب إلى أجل معيّن، ثمّ قرأ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حصين، أخرج البخاري في صحيحه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المتعة في كتاب اللّه ففعلناها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ينزل قرآن يحرّمها و لم ينه عنها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برأيه ما 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في مسنده عن أبي رجاء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المتعة في كتاب اللّه و عملنا بها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تنزل آية تمنعها، و لم ينه عنها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الخليفة العباسي المأمون أوشك أن ينادي في أيام حكمه، بتحليل المتعة إلاّ أنّه توقّف خوفاً من الفتنة و تفرّق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 نقلاً عن محمّد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المأمون في طريق الشام فأمر فنودي بتحليل المتعة، فقال يحيى بن أكثم لي و لأَبي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غداً إليه فإن رأيتما للقول وجهاً فقولا، و إلاّ فاسكتا إلى أن أدخل،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و هو يستاك و يقول و هو مغتاظ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عهد أبي بكر رضي اللّه عنه و أنا أنهى عنهما، و من أنت يا جعل حتى تنهى عمّا فعله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أبو العيناء إلى محمّد بن منصور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يقول في عمر بن الخطاب ما يقول نكلّمه نحن‌؟ فأمسكنا، فجاء يحيى بن أكثم فجلس و جلسنا، فقال المأمون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متغيّراً؟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غم يا أمير المؤمنين لما حدث في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حدث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بتحليل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المتعة 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قلت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اللّه عزّ و جلّ‌، و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يا أمير المؤمنين زوج المتعة ملك 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الزوجة التي عند اللّه ترث و تورث و تلحق الولد و لها شرائطها؟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متجاوز هذين، من العادين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عزب عن ابن أكثم و قد كان ممّن يكنّ العداء لآل البيت أنّ المتعة داخلة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عدم الوراثة تخصيص في الحكم، و هو لا ينافي ثبوتها، و كم لها من نظير، فالكافرة لا ترث الزوج المسلم، و بالعكس، كما أنّ القاتلة لا ترث و هكذا العكس، و أمّا الولد فيلحق قطعاً، و نفي اللحوق ناشئ امّا من الجهل بحكمها أو التجاهل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أقبح كلامه حيث فسّر المتعة بالزنا و قد أصفقت الأمّة على تحليلها في عصر الرسول و الخليفة الاَوّل، أ فيحسب ابن أكثم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الزنا و لو مدَّة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مأثورة عن الخليفة نفسه، تعرب عن أنّ التحريم كان صميم رأيه، من دون استناد إلى آية أو رواية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 كان ابن الزبير ينهى عنها، فذكر ذلك لجابر،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يحل لرسوله ما شاء </w:t>
      </w:r>
    </w:p>
    <w:p>
      <w:pPr>
        <w:pStyle w:val="BookText"/>
        <w:rPr/>
      </w:pPr>
      <w:r>
        <w:rPr>
          <w:rFonts w:ascii="Amiri" w:hAnsi="Amiri" w:eastAsia="Amiri" w:cs="Amiri"/>
          <w:color w:val="111111"/>
          <w:sz w:val="28"/>
          <w:sz w:val="28"/>
          <w:szCs w:val="28"/>
          <w:rtl w:val="true"/>
          <w:lang w:bidi="ar-SA"/>
        </w:rPr>
        <w:t>بما شاء، فأتمّوا الحجّ و العمرة و أبتّوا نكاح هذه النساء، فلئِن أُوتي برجل نكح امرأة إلى أجل إلاّ رجمته بالحجارة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الاِمام أحمد في مسنده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ينهى عن المتعة، و انّ ابن عباس يأمر 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جرى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أبي بكر، فلمّا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هو القرآن، و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الرسول، و إنّهما كانتا متعتان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متعة الحج و الأُخرى متعة النساء</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المأثورات تعرب جملة من الملاحظات نجملها بملاحظتين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كانت باقية على الحلّ إلى عهد الخليفة عمر بن الخطاب، و بقيت لوقت في أيامه حتى نهى عنها 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باجتهاده قام بتحريم ما أحلّه الكتاب و السنّة، و من المعلوم انّ اجتهاده لو صحّت تسميته بالاِجتهاد حجّة على نفسه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الجهل بفقه الشيعة أدّى بكثير من الكتّاب إلى التقوّل على الشيعة، و خصوصاً في مسألة المتعة التي نحن بصدد الحديث عنها، برميهم بآراء و أحكام، يدلّ على جهل مطبق أو خبث سريرة لا يدمغ، و من هذه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أحكام المتعة عند الشيعة أنّه لا نصيب للولد من ميراث أبيه، و أنّ المتمتَّع بها لا عدّة لها، </w:t>
      </w:r>
    </w:p>
    <w:p>
      <w:pPr>
        <w:pStyle w:val="BookText"/>
        <w:rPr/>
      </w:pPr>
      <w:r>
        <w:rPr>
          <w:rFonts w:ascii="Amiri" w:hAnsi="Amiri" w:eastAsia="Amiri" w:cs="Amiri"/>
          <w:color w:val="111111"/>
          <w:sz w:val="28"/>
          <w:sz w:val="28"/>
          <w:szCs w:val="28"/>
          <w:rtl w:val="true"/>
          <w:lang w:bidi="ar-SA"/>
        </w:rPr>
        <w:t>و أنّها تستطيع أن تنتقل من رجل إلى رجل إن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هذا استقبحوا المتعة و استنكروها و شنَّعوا على من أباحها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خفي الواقع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المتعة عند الشيعة كالزواج الدائم لا تتم إلاّ بالعقد الدال على قصد الزواج صراحة، و انّ المتمتَّع بها يجب أن تكون خالية من جميع الموانع، و انّ ولدها كالولد من الدائمة من وجوب التوارث، و الانفاق و سائر الحقوق المادية، و انّ عليها أن تعتدّ بعد انتهاء الاَجل مع الدخول بها، و إذا مات زوجها و هي في عصمته اعتدّت كالدائمة من غير تفاوت، إلى غير ذلك من الآثار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الاَمر الذي ينبغي الالتفات إليه و إدراكه بوضوح، انّ الشيعة رغم إدراكهم و إيمانهم بحلّية زواج المتعة و عدم تحريمه و هو ما يعلنون عنه صراحة و دون تردد إلاّ أنّهم لا يلجئون إلى هذا الزواج إلاّ في حدود ضيّقة و خاصة، و ليس كما يصوّره و يتصوّره البعض من كونه ظاهرة متفشية في مجتمعهم و بشكل مستهجن ممجوج</w:t>
      </w:r>
      <w:r>
        <w:rPr>
          <w:rFonts w:eastAsia="Amiri" w:cs="Amiri" w:ascii="Amiri" w:hAnsi="Amiri"/>
          <w:color w:val="111111"/>
          <w:sz w:val="28"/>
          <w:szCs w:val="28"/>
          <w:rtl w:val="true"/>
          <w:lang w:bidi="ar-SA"/>
        </w:rPr>
        <w:t xml:space="preserve">. </w:t>
      </w:r>
      <w:bookmarkStart w:id="201" w:name="pg1223_12859"/>
    </w:p>
    <w:p>
      <w:pPr>
        <w:pStyle w:val="Heading3"/>
        <w:numPr>
          <w:ilvl w:val="2"/>
          <w:numId w:val="1"/>
        </w:numPr>
        <w:rPr/>
      </w:pPr>
      <w:bookmarkStart w:id="202" w:name="__RefHeading___Toc2767288_373438147"/>
      <w:bookmarkStart w:id="203" w:name="_Toc74"/>
      <w:bookmarkEnd w:id="201"/>
      <w:bookmarkEnd w:id="202"/>
      <w:r>
        <w:rPr>
          <w:rtl w:val="true"/>
        </w:rPr>
        <w:t>نحن و الدكتور محمد فتحي الدريني</w:t>
      </w:r>
      <w:r>
        <w:rPr>
          <w:rtl w:val="true"/>
        </w:rPr>
        <w:t>:</w:t>
      </w:r>
      <w:bookmarkEnd w:id="203"/>
    </w:p>
    <w:p>
      <w:pPr>
        <w:pStyle w:val="Heading4"/>
        <w:numPr>
          <w:ilvl w:val="3"/>
          <w:numId w:val="1"/>
        </w:numPr>
        <w:rPr/>
      </w:pPr>
      <w:bookmarkStart w:id="204" w:name="__RefHeading___Toc2767290_373438147"/>
      <w:bookmarkStart w:id="205" w:name="_Toc75"/>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قد وقفت أخيراً على كتاب حول المتعة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 علي حسين، أسماه بهذا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الاَصل في الاَشياء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المتعة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نشرته دار قتيبة، و قدّم له الدكتور محمد فتحي الدريني، عميد كلّية الشريعة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دعاني إلى التعليق عليه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الكتاب، حيث أسماه بما عرفت، و حاول أن يقرّر أنّ الاَصل الاَوّلي في الاَشياء الحلّية، و المتعة داخلة في هذا الاَصل، و لكن خرج عنه بالدليل و لولاه لكانت محكومة بالحلّية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أن يتظاهر لصالح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بحلّية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موَقَّتاً و أنّ الاَصل معه، و لكنّه خرج عن الاَصل بدليل حاسم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الدكتور الدريني المحرّر بقلم نزيه من دون همز و لمز للمخالف الذي يرى كون المتعة حلالاً، و موقفه من رعاية أدب المناظرة مشكور، و الحق انّ مثله قليل فيما كتب حول عقائد الشيعة بقلم أهل السنّة فإنّ الغالب إلاّ ما شذّ و ندر لا يفارق اللذع و اللدغ أو الطعن و السبّ‌، و أحياناً التكفير أعاذنا اللّه من شرور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لنا تأمّلات فيما كتب يظهر بعضها من الامعان فيما سبق، و لكن لاَجل إيقاف القاري على النقاط الخاطئة في كلامه، نذكر أهم ما أفاده مع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مرّ بعضها عند مناقشة الشبهات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حول الاِسم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الفقهاء و الأصوليين الاَصل في الاَشياء الحلّية، لا يعمُّ الدماء و الاَعراض و الاَموال فإنّ الاَصل فيها هو الحرمة، يعرف ذلك </w:t>
      </w:r>
    </w:p>
    <w:p>
      <w:pPr>
        <w:pStyle w:val="BookText"/>
        <w:rPr/>
      </w:pPr>
      <w:r>
        <w:rPr>
          <w:rFonts w:ascii="Amiri" w:hAnsi="Amiri" w:eastAsia="Amiri" w:cs="Amiri"/>
          <w:color w:val="111111"/>
          <w:sz w:val="28"/>
          <w:sz w:val="28"/>
          <w:szCs w:val="28"/>
          <w:rtl w:val="true"/>
          <w:lang w:bidi="ar-SA"/>
        </w:rPr>
        <w:t>من له أدنى إلمام بالفقه، فلأَجل ذلك نرى أنّ اللّه سبحانه يجعل الاَصل في الدماء الحرمة، و يستثني مورداً واحداً و ذلك إذا كان القتل عن حق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يَقْتُلُونَ اَلنَّفْسَ اَلَّتِي حَرَّمَ اَللّٰهُ إِلاّٰ بِالْحَقِّ‌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يأتي بذلك البيان في الاَعراض و استباحة الفروج،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كون الاَصل في الاَموال، الحرمة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النبي الاَكرم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إلاّ بطيب نفسه</w:t>
      </w:r>
      <w:r>
        <w:rPr>
          <w:rStyle w:val="FootnoteAnchor"/>
          <w:rtl w:val="true"/>
        </w:rPr>
        <w:footnoteReference w:id="255"/>
      </w:r>
      <w:r>
        <w:rPr>
          <w:rFonts w:ascii="Amiri" w:hAnsi="Amiri" w:eastAsia="Amiri" w:cs="Amiri"/>
          <w:color w:val="111111"/>
          <w:sz w:val="28"/>
          <w:sz w:val="28"/>
          <w:szCs w:val="28"/>
          <w:rtl w:val="true"/>
          <w:lang w:bidi="ar-SA"/>
        </w:rPr>
        <w:t>فالاَصل في التصرّف في مال الغير هو الحرمة إلاّ إذا طابت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فالاَصل في المتعة بما أنّها استباحة للفروج هو الحرمة و الخروج عن الاَصل يحتاج إلى دليل، و ما ذكره الأصوليون من كون الاَصل في الاَشياء هو الحلّية راجع إلى غير هذه الموارد ممّا يرجع إلى استفادة الانسان من مظاهر الطبيعة و معطياتها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فما حاوله مؤَلّف الكتاب من التظاهر بالمرونة في البحث و أنّه يوافق أخاه الشيعي في حلّية المتعة حسب الاَصل الاَوّلي و لكن الاَدلّة القطعية دفعته إلى القول بالتحريم، محاولة خاطئة واقعة في غير محلّها، و أظنُّ أنّ الكاتب قصير الباع في هذه المسائل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الكتاب بلا إنكار و بخس لحقوق المؤَلّف أشبه بكتاب قصصي، لا فقهي، و إنّي استغربتُ من قيام الدكتور الدريني بالتقديم لهذا الكتاب، و لذلك </w:t>
      </w:r>
      <w:bookmarkStart w:id="206" w:name="pg1223_12861"/>
    </w:p>
    <w:p>
      <w:pPr>
        <w:pStyle w:val="BookText"/>
        <w:rPr/>
      </w:pPr>
      <w:bookmarkEnd w:id="206"/>
      <w:r>
        <w:rPr>
          <w:rFonts w:ascii="Amiri" w:hAnsi="Amiri" w:eastAsia="Amiri" w:cs="Amiri"/>
          <w:color w:val="111111"/>
          <w:sz w:val="28"/>
          <w:sz w:val="28"/>
          <w:szCs w:val="28"/>
          <w:rtl w:val="true"/>
          <w:lang w:bidi="ar-SA"/>
        </w:rPr>
        <w:t>أعرضنا عن مناقشة محتوياته و اكتفينا بما جاء في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التقديم فقد ذكرنا وصفه و لكن لنا فيما ذكره تأمّلات و تعليقات نذكرها بعد نقل كلامه موجزاً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نقل كل كلامه يوجب الاِطناب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أن يسهل للقارئ الوقوف على الفكرتين، نفصِّل كلَّ موضوع بعنوان معه رقم رياضي</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2767292_373438147"/>
      <w:bookmarkStart w:id="208" w:name="_Toc76"/>
      <w:bookmarkEnd w:id="207"/>
      <w:r>
        <w:rPr/>
        <w:t>1</w:t>
      </w:r>
      <w:r>
        <w:rPr>
          <w:rtl w:val="true"/>
        </w:rPr>
        <w:t xml:space="preserve">. </w:t>
      </w:r>
      <w:r>
        <w:rPr>
          <w:rtl w:val="true"/>
        </w:rPr>
        <w:t>الأحكام الشرعية تابعة للمصالح</w:t>
      </w:r>
      <w:r>
        <w:rPr>
          <w:rtl w:val="true"/>
        </w:rPr>
        <w:t>:</w:t>
      </w:r>
      <w:bookmarkEnd w:id="208"/>
    </w:p>
    <w:p>
      <w:pPr>
        <w:pStyle w:val="BookText"/>
        <w:rPr/>
      </w:pPr>
      <w:r>
        <w:rPr>
          <w:rFonts w:ascii="Amiri" w:hAnsi="Amiri" w:eastAsia="Amiri" w:cs="Amiri"/>
          <w:color w:val="111111"/>
          <w:sz w:val="28"/>
          <w:sz w:val="28"/>
          <w:szCs w:val="28"/>
          <w:rtl w:val="true"/>
          <w:lang w:bidi="ar-SA"/>
        </w:rPr>
        <w:t>يقول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المتفق عليه بين الأصوليين و الفقهاء ممّن يُعتدّ برأيهم في ميزان العلم و الاجتهاد أنّ أحكام التشريع الاِسلامي ذات مقاصد و غايات قد توخّى الشارع تحقيقها قطعاً من خلال تشريعه للاَحكام، و قد أشار المحققون إلى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الاَحكام معلّلة بمصالح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ألّف الاِمام الشاطبي كتاب الموافقات في أُصول الشريعة و مقاصدها و أثبت أنّ أحكام الشريعة ما عدا التعبُّديات ذات مقاصد معتبرة من قِبَل الشارع في تشريعه للحكم، و أنّه لا عبرة بالوسيلة إذا تخلّفت عنها غايتها، أو أفضتْ إلى النقيض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هذا الكلام بأُمور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الاَحكام معلّلة بمصالح، أمر يُصدّقه الذكر الحكيم، و أحاديث العترة الطاهرة،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وَ يَصُدَّكُمْ عَنْ ذِكْرِ اَللّٰهِ وَ عَنِ اَلصَّلاٰةِ فَهَلْ أَنْتُمْ </w:t>
      </w:r>
    </w:p>
    <w:p>
      <w:pPr>
        <w:pStyle w:val="BookText"/>
        <w:rPr/>
      </w:pPr>
      <w:r>
        <w:rPr>
          <w:rFonts w:ascii="Amiri" w:hAnsi="Amiri" w:eastAsia="Amiri" w:cs="Amiri"/>
          <w:color w:val="111111"/>
          <w:sz w:val="28"/>
          <w:sz w:val="28"/>
          <w:szCs w:val="28"/>
          <w:rtl w:val="true"/>
          <w:lang w:bidi="ar-SA"/>
        </w:rPr>
        <w:t xml:space="preserve">مُنْتَهُونَ‌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الواردة حول تشريع الاَحكام ففيها إلماع إلى المصالح التي صارت سبباً لتشريعها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أحاديث أئمّة أهل البيت فقد جمعها الشيخ الصدوق محمد بن علي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نسخة من علوم أئمّة أهل البيت يليق بكل مسلم واع الرجوع إليها و الصدور عنها، و ذلك قبل أن يولد الشاطبي أو يكون أثر من أُستاذه أو أُستاذ أُستاذه، و الشيعة الاِمامية معروفة بالقول بتبعية الاَحكام للمصالح تبعاً لاَئمّتهم كما هو ظاهر لِمَنْ راجع كتبهم الفقهية و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التركيز على هذا الاَصل أشبه بنقل التمر إلى 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الاَشعري الاِمام الشهير لاَكثر أهل السنّة ممّن يخالف هذا الاَصل و يراه تحديداً لاِرادة اللّه تعالى، و مزاحماً لاِطلاقها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لمن راجع كتب الاَشاعرة</w:t>
      </w:r>
      <w:r>
        <w:rPr>
          <w:rStyle w:val="FootnoteAnchor"/>
          <w:rtl w:val="true"/>
        </w:rPr>
        <w:footnoteReference w:id="256"/>
      </w:r>
      <w:r>
        <w:rPr>
          <w:rFonts w:ascii="Amiri" w:hAnsi="Amiri" w:eastAsia="Amiri" w:cs="Amiri"/>
          <w:color w:val="111111"/>
          <w:sz w:val="28"/>
          <w:sz w:val="28"/>
          <w:szCs w:val="28"/>
          <w:rtl w:val="true"/>
          <w:lang w:bidi="ar-SA"/>
        </w:rPr>
        <w:t>في الأصول و الفروع، و هؤلاء هم المندّدون بالقائلين بتبعية الاَحكام للمصالح، و مع ذلك فكيف يجعله الأستاذ قولاً متّفقاً عليه بين الأصوليين و الفقهاء، نعم قيّد القائلين بالتبعية بمن يعتد برأيهم في ميزان العلم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أن لا يكون الاِمام الاَشعري و الجماهير التابعة له ممّن لا يعتدّ برأيهم في ذلك المجال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الأستاذ تبعاً للاِمام الشاطبي خصّ تبعية الاَحكام للمقاصد و المصالح بما عدا التعبّديات، و لم يظهر لي وجه الاستثناء، مع أنّ الدليل على </w:t>
      </w:r>
      <w:bookmarkStart w:id="209" w:name="pg1223_12863"/>
    </w:p>
    <w:p>
      <w:pPr>
        <w:pStyle w:val="BookText"/>
        <w:rPr/>
      </w:pPr>
      <w:bookmarkEnd w:id="209"/>
      <w:r>
        <w:rPr>
          <w:rFonts w:ascii="Amiri" w:hAnsi="Amiri" w:eastAsia="Amiri" w:cs="Amiri"/>
          <w:color w:val="111111"/>
          <w:sz w:val="28"/>
          <w:sz w:val="28"/>
          <w:szCs w:val="28"/>
          <w:rtl w:val="true"/>
          <w:lang w:bidi="ar-SA"/>
        </w:rPr>
        <w:t>التبعية في الجميع واحد و هو صون فعل الحكيم عن اللغو، و هذا يشارك فيه التعبّدي و غير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لا نصل إلى المقاصد الموجودة في التعبّديات و لكنّه غير كونها خالية عنها،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أَقِمِ اَلصَّلاٰةَ لِذِكْرِي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تَنْهىٰ عَنِ اَلْفَحْشٰاءِ وَ اَلْمُنْكَرِ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في حق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فاخراج التعبّديات عن تحت الضابطة أشبه بتخصيص القاعدة العقلية و من المعلوم أنّ القاعدة العقلية لا تخصّص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حاصل ضرب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القائلين بلزوم تبعية الاَحكام للمناطات و الملاكات هم القائلون بحجّية العقل في مجال استنباط الاَحكام الشرعية في باب الملازمات العقلية و نظائرها، و العقل الحاكم بتبعية الاَحكام للمصالح، لا يفرّق بين العبادات و غيرها، بين التعبّديات و التوصليات قائلاً بأنّ الشارع حكيم، و الحكيم مصون فعله عن اللغو و العبث فلأَحكامه و تشريعاته سبحانه، غايات ترجع إلى العباد، و مصالح تتم لصالح العاملين بها</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767294_373438147"/>
      <w:bookmarkStart w:id="211" w:name="_Toc77"/>
      <w:bookmarkEnd w:id="210"/>
      <w:r>
        <w:rPr/>
        <w:t>2</w:t>
      </w:r>
      <w:r>
        <w:rPr>
          <w:rtl w:val="true"/>
        </w:rPr>
        <w:t xml:space="preserve">. </w:t>
      </w:r>
      <w:r>
        <w:rPr>
          <w:rtl w:val="true"/>
        </w:rPr>
        <w:t>المقصد الأساسي للنكاح هو تكوين الأسرة</w:t>
      </w:r>
      <w:r>
        <w:rPr>
          <w:rtl w:val="true"/>
        </w:rPr>
        <w:t>:</w:t>
      </w:r>
      <w:bookmarkEnd w:id="21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النكاح في الاِسلام لمقاصد أساسية قد نصّ عليها القرآن الكريم صراحة، ترجع كلّها إلى تكوين الأسرة الفاضلة التي تشكّل النواة </w:t>
      </w:r>
    </w:p>
    <w:p>
      <w:pPr>
        <w:pStyle w:val="BookText"/>
        <w:rPr/>
      </w:pPr>
      <w:r>
        <w:rPr>
          <w:rFonts w:ascii="Amiri" w:hAnsi="Amiri" w:eastAsia="Amiri" w:cs="Amiri"/>
          <w:color w:val="111111"/>
          <w:sz w:val="28"/>
          <w:sz w:val="28"/>
          <w:szCs w:val="28"/>
          <w:rtl w:val="true"/>
          <w:lang w:bidi="ar-SA"/>
        </w:rPr>
        <w:t>الأولى للمجتمع الاِسلامي، بخصائصه الذاتية من العفّة، و الطهر، و الولاية، و النصرة و التكافل الاجتماعي ثمّ استشهد بآيات على ذلك الاَصل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 يربط الزواج بغريزة الجنس، لم يكن ليقصد مجرّد قضاء الشهوة، بل قَصد أن يكون على النحو الذي يحقّق ذلك المقصد بخصائصه من تكوين الأسرة التي شرّع أحكامها التفصيلية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فإنّ الاستمتاع مجرداً عن الاِنجاب و بناء الأسرة، يحبط مقصد الشارع من كل أصل تشريع النكاح</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الأستاذ خلط علّة التشريع و مناطه، بحكمته، فإنّ العلّة عبارة عمّا يدور الحكم مدارها، يحدث الحكم بوجودها و يرتفع بارتفاعها، و هذا بخلاف الحكمة، فربّما يكون الحكم أوسع منها، و إليك توضيح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الشارع اجتنب المسكر، فالسكر علّة وجوب الاجتناب بحجّة تعليقه على ذلك العنوان، فما دام المائع مسكراً، له حكمه، فإذا انقلب إلى الخلّ يرتفع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الامعان في الآية يكشف عن أنّ وجه التربّص لاَجل تبيّن وضع الرحم، و إنّها هل تحمل ولداً أو لا؟ و من المعلوم أنّ هذا حكمة الحكم، لا علّته و لأَجل ذلك نرى أنّ الحكم أوسع منها بشهادة أنّ الفقهاء يحكمون بوجوب التربّص على من نعلم بعدم وجود حمل في رحمها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عقيماً لا تلد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عقيماً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عنها الزوج مدة طويلة كستة أشهر فما فوق، و نعلم بعدم وجود حمل في رحمها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تبيّنت عن طريق إجراء الفحوصات الطبّية خلو رحمها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محكمة و إن لم تكن حكمة الحكم موجودة، و هذا لا ينافي ما توافقنا عليه من تبعية الاَحكام للمصالح، فانّ المقصود منه هو وجود الملاكات في أغلب الموارد لا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الفرق بين الحكمة و العلّة تقف على أنّ الأستاذ خلط بين العلة و الحكمة، فتكوين الأسرة و الانجاب و التكافل الاجتماعي كلها من قبيل الحكم بشهادة أنّ الشارع حكم بصحّة الزواج في موارد فاقدة لهذه الغايات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زواج العقيم بالمرأة الولود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زواج المرأة العقيم بالرجل المنجب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نكاح اليائسة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نكاح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نكاح الشاب من الشابة مع العزم على عدم الانجاب إلى آخر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فيصح للأستاذ أن يشطب على هذه الاَنكحة بقلم عريض بحجّة افتقادها لتكوين الاسرة‌؟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الأمور الواضحة، أنّ أغلب المتزوّجين في سن الشباب بالزواج الدائم لا يقصدون إلاّ قضاء الوطر، و استيفاء اللذة من طريقها المشروع، و لا يخطر ببالهم طلب النسل، و إن كان يحصل لهم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الأستاذ التفصيل بين من يتزوّج متعة لغاية الاِنجاب و تشكيل الاسرة بخصائصها الذاتية من العفّة، و الطهر، و الولاية، و النصرة، و التكافل الاجتماعي، و بين من يتزوّج لقضاء الوطر، و دفع الشهوة بهذا الطريق، و أمّا إنّه لما ذا يتزوّج زواجاً موَقتاً فلأَجل وجود بعض التسهيلات في الموَقت دون الدائم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الأستاذ كأكثر من كتب عن المتعة من أهل السنّة، يتعامل مع المتمتع بها معاملة الغانيات المفتوحة أبوابهنّ‌، يدخل عليهنّ في كل يوم رجل و يجتمع معها ذلك اليوم ثمّ يفارق و يأتي رجل آخر بهذه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هذا معنى التمتّع بالمرأة و الزواج الموَقت، فالشيعة الاِمامية و أئمّتها و رسولها و كتابها بريئون من هذا التشريع الذي يرادف الزنا إلاّ في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المتعة يفارق ذلك مائة بالمائة، فربّما يكون هناك نساء توفّي عنهنّ أزواجهنّ و لهنّ جمالهنّ و كمالهنّ‌، و ربّما لا يتمكّن الرجل من الزواج الدائم لمشاكل اجتماعية، و مع ذلك يرغب إلى هذه الطبقة </w:t>
      </w:r>
    </w:p>
    <w:p>
      <w:pPr>
        <w:pStyle w:val="BookText"/>
        <w:rPr/>
      </w:pPr>
      <w:r>
        <w:rPr>
          <w:rFonts w:ascii="Amiri" w:hAnsi="Amiri" w:eastAsia="Amiri" w:cs="Amiri"/>
          <w:color w:val="111111"/>
          <w:sz w:val="28"/>
          <w:sz w:val="28"/>
          <w:szCs w:val="28"/>
          <w:rtl w:val="true"/>
          <w:lang w:bidi="ar-SA"/>
        </w:rPr>
        <w:t>من النساء فيتزوّجها طالباً بها رفع العنت أوّلاً و تشكيل الأسرة بما لها من الخصوصيات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ما اختمر في ذهن الكاتب و غيره من المتعة أشبه بالنساء المبذولات في بيوت خاصة، و محلاّت معيّنة فمثل ذلك لا يمكن أن تضفى عليه المشروعية، غير أنّ المتعة الشرعية غير ذلك، و ربّما يتوقّف التزوّج بهنّ على طي عقبات، فيشترط فيها ما يشترط في الدائم، و يفارق الدائم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التوارث فيتوارثان بالاشتراط و مثل ذلك يلازم الغايات المطلوبة للنكاح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حقيقة زواج المتعة في صدر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الغاية القصوى في كل مورد رخّص فيه الشارع العلاقة الجنسية بعامّة أقسامها حتى ملك اليمين و تحليل الاِماء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صيانة النفس عن الوقوع في الزنا و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الغايات من تشكيل الأسرة، و التكافل الاجتماعي، فإنّما هي غايات ثانوية تحصل بالنتيجة سواء توخّاها الزوجان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الغاية القصوى موجودة في الزواج الموَقت، و أنّ الهدف من تشريعه هو صيانة النفس عن الحرام لمن لا يتمكّن من الزواج الدائم، و لأَجل ذلك استفاض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عمر ما كانت المتعة إلاّ رحمة من اللّه رحم بها أُمّة محمد و لو لا نهيه عنها ما احتاج إلى الزنا إلاّ شقيّ‌</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الغاية من تجويز النكاح، و النهي عن </w:t>
      </w:r>
      <w:bookmarkStart w:id="212" w:name="pg1223_12868"/>
    </w:p>
    <w:p>
      <w:pPr>
        <w:pStyle w:val="BookText"/>
        <w:rPr/>
      </w:pPr>
      <w:bookmarkEnd w:id="212"/>
      <w:r>
        <w:rPr>
          <w:rFonts w:ascii="Amiri" w:hAnsi="Amiri" w:eastAsia="Amiri" w:cs="Amiri"/>
          <w:color w:val="111111"/>
          <w:sz w:val="28"/>
          <w:sz w:val="28"/>
          <w:szCs w:val="28"/>
          <w:rtl w:val="true"/>
          <w:lang w:bidi="ar-SA"/>
        </w:rPr>
        <w:t>الرهبانية هو صيانة النفس عن الفحشاء و دفعها إلى التعفّف، و هذه الغاية كما عرفت موجودة في جميع الاَنكحة و العلاقات الجنسية من الزواج الدائم إلى الزواج الموَقّت إلى ملك اليمين إلى تحليل الاِماء بشروطها المقرّرة في الفقه</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767296_373438147"/>
      <w:bookmarkStart w:id="214" w:name="_Toc78"/>
      <w:bookmarkEnd w:id="213"/>
      <w:r>
        <w:rPr/>
        <w:t>3</w:t>
      </w:r>
      <w:r>
        <w:rPr>
          <w:rtl w:val="true"/>
        </w:rPr>
        <w:t xml:space="preserve">. </w:t>
      </w:r>
      <w:r>
        <w:rPr>
          <w:rtl w:val="true"/>
        </w:rPr>
        <w:t>المتعة داخلة تحت السفح المنهى عنه في الآية</w:t>
      </w:r>
      <w:r>
        <w:rPr>
          <w:rtl w:val="true"/>
        </w:rPr>
        <w:t>:</w:t>
      </w:r>
      <w:bookmarkEnd w:id="214"/>
    </w:p>
    <w:p>
      <w:pPr>
        <w:pStyle w:val="BookText"/>
        <w:rPr/>
      </w:pPr>
      <w:r>
        <w:rPr>
          <w:rFonts w:ascii="Amiri" w:hAnsi="Amiri" w:eastAsia="Amiri" w:cs="Amiri"/>
          <w:color w:val="111111"/>
          <w:sz w:val="28"/>
          <w:sz w:val="28"/>
          <w:szCs w:val="28"/>
          <w:rtl w:val="true"/>
          <w:lang w:bidi="ar-SA"/>
        </w:rPr>
        <w:t xml:space="preserve">ذكر الأستاذ أنّ مجرّد قضاء الشهوة و الاستمتاع، هو ما أطلق عليه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حذّر الاِسلام من اتّباع هذا السبيل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أُحِلَّ لَكُمْ مٰا وَرٰاءَ ذٰلِكُمْ أَنْ تَبْتَغُوا بِأَمْوٰالِكُمْ مُحْصِنِينَ غَيْرَ مُسٰافِحِينَ‌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مؤَداه أن تتزوّجوا النساء بالمهور، قاصدين ما شرع اللّه النكاح لاَجله من الاحصان، و تحصيل النسل دون مجرّد سفح الماء و قضاء الشهوة كما يفعل الزناة، و في هذا اشعار بتحريم أن تبتغى المرأة من أجل مجرد الاستمتاع بها و سفح الماء في رحمها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السفح في الآية إنّما هو بمعنى الزنا لا بمعنى صبَّ الماء حتى و لو كان الطرف زوجة شرعية، و بعبارة أُخرى أُريد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مُحْصِنِينَ غَيْرَ مُسٰافِحِينَ‌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متزوّجين غير زانين، و يظهر ذلك بتوضيح معنى الاحصان، و بالتالي معنى السفح الواردين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 الآية و ما بعدها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خَشِيَ اَلْعَنَتَ مِنْكُمْ‌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مادة الاِحصان وردت بصورها المختلفة في الآيتين ست مرات و أمّا معناه لغة فليس له إلاّ معنىً واحداً و هو المنع، غير أنّ أسباب المنع أو متعلقاته يختلف، فالمرأة تكون محصنة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فالاِسلام يمنعها عن التزوّج بالمشرك مثلاً، و العفاف يصدّها عن الزنا، و الحرية تمنعها عن التبذّل الجنسي أكثر من الامة، أو التزوّج بغير الكفوء، و الزواج يصد المرأة عن الفحشاء أو الزواج مع الغير</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في الدر المنثور عن النبي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الاحصان احصانان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احصان نكاح، و احصان عفاف</w:t>
      </w:r>
      <w:r>
        <w:rPr>
          <w:rStyle w:val="FootnoteAnchor"/>
          <w:rtl w:val="true"/>
        </w:rPr>
        <w:footnoteReference w:id="261"/>
      </w:r>
      <w:r>
        <w:rPr>
          <w:rFonts w:ascii="Amiri" w:hAnsi="Amiri" w:eastAsia="Amiri" w:cs="Amiri"/>
          <w:color w:val="111111"/>
          <w:sz w:val="28"/>
          <w:sz w:val="28"/>
          <w:szCs w:val="28"/>
          <w:rtl w:val="true"/>
          <w:lang w:bidi="ar-SA"/>
        </w:rPr>
        <w:t>و على ضوئه يتبيّن المقصود من الاحصان الوارد في الآيتين، فقد أُريد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اَلْمُحْصَنٰاتُ مِنَ اَلنِّسٰاءِ إِلاّٰ مٰا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مُحْصِنِينَ غَيْرَ مُسٰافِحِينَ‌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الاحصان بالتزويج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مُحْصَنٰاتٍ غَيْرَ مُسٰافِحٰاتٍ‌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الاحصان بالعفة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يَنْكِحَ اَلْمُحْصَنٰاتِ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نِصْفُ مٰا عَلَى اَلْمُحْصَنٰاتِ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الاحصان بالحرية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تبيّن المقصود من الاحصان و اتّضح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مُحْصِنِينَ غَيْرَ مُسٰافِحِينَ‌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كونهم متزوّجين، كما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مُحْصَنٰاتٍ غَيْرَ مُسٰافِحٰاتٍ‌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كونهنَّ عفائف</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حول الاحصان، و أمّا السفح فهو في اللغة بمعنى صبّ الماء،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مسفوح أي مراق، و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مأخوذ من سفحت الماء إذا صببته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أوّله سفاح و آخره نكاح، و المراد أنّ المرأة تسافح رجلاً مدّة ثمّ يتزوّجها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تقف على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مُسٰافِحِينَ‌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زانين كما هو الحال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مُسٰافِحٰاتٍ‌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بحكم كونهما قرينين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سبحانه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مُحْصِنِينَ غَيْرَ مُسٰافِحِينَ‌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أنّ مباشرة الرجل للمرأة يجب أن يكون بالتزويج، لا بالزنا، كما أنّ قوله سبحانه في 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مُحْصَنٰاتٍ غَيْرَ مُسٰافِحٰاتٍ‌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أنّ الامة التي يباشرها الرجل يجب أن تكون عفيفة لا زانية، و الهدف هو الدعوة إلى التزوّج و النهي عن الزنا، لا الدعوة إلى تكوين النسل و النهي عن مطلق صبّ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أظنّ أنّ من حمل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مُسٰافِحِينَ‌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اللغوي، لاَجل أنّه اتّخذ موقفاً خاصاً من المتعة و هو موقف التحريم فحاول البرهنة على مدعاه فتمسّك بهذه الكلمة حاملاً إيّاه على المعنى اللغوي، أي تحريم صبّ الماء سواء كانت المرأة زوجة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كيف يمكن القول بحرمة صبّ الماء فيما إذا كان الطرف للرجل زوجته الشرعية فيجامعها التذاذاً و دفعاً للعنت و الشبق، و لا يطلب الولد أ فيمكن لفقيه الافتاء بالحرمة‌؟</w:t>
      </w:r>
    </w:p>
    <w:p>
      <w:pPr>
        <w:pStyle w:val="BookText"/>
        <w:rPr/>
      </w:pPr>
      <w:r>
        <w:rPr>
          <w:rFonts w:ascii="Amiri" w:hAnsi="Amiri" w:eastAsia="Amiri" w:cs="Amiri"/>
          <w:color w:val="111111"/>
          <w:sz w:val="28"/>
          <w:sz w:val="28"/>
          <w:szCs w:val="28"/>
          <w:rtl w:val="true"/>
          <w:lang w:bidi="ar-SA"/>
        </w:rPr>
        <w:t>فإذا كان المتمتّع بها زوجة شرعية كما هو المفترض، فمباشرتها للالتذاذ بلا طلب للولد نفس المباشرة للزوجة الدائمة بهذه الكيفية، فكما أنّ الثاني مباح، فهكذا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القائل بالتحريم يريد البرهنة على مدّعاه فليركّز على نفي كونها زوجة و إلاّ مع التسليم بكونها زوجة لا دليل على حرمة صبّ الماء بلا طلب للولد، و قد وقع الكاتب في هذا الاشتباه تبعاً لما ذكره الاِمام عبده في تفسيره</w:t>
      </w:r>
      <w:r>
        <w:rPr>
          <w:rStyle w:val="FootnoteAnchor"/>
          <w:rtl w:val="true"/>
        </w:rPr>
        <w:footnoteReference w:id="263"/>
      </w:r>
      <w:r>
        <w:rPr>
          <w:rFonts w:ascii="Amiri" w:hAnsi="Amiri" w:eastAsia="Amiri" w:cs="Amiri"/>
          <w:color w:val="111111"/>
          <w:sz w:val="28"/>
          <w:sz w:val="28"/>
          <w:szCs w:val="28"/>
          <w:rtl w:val="true"/>
          <w:lang w:bidi="ar-SA"/>
        </w:rPr>
        <w:t>و أنا شخصياً أجلُّ الاِمام عن هذا التفسير، إنّما هو من منشىَ المنار السيد محمد رشيد رضا و قد أدخل أفكاره في ثنايا نظريات الاِمام عبده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سبب الحرمة كون التزوّج متعة لغاية صبّ الماء لا لتكوين الولد و تشكيل الأسرة، يلزم التفصيل بين كون الغاية منه هو صبّ‌ </w:t>
      </w:r>
      <w:bookmarkStart w:id="215" w:name="pg1223_12872"/>
    </w:p>
    <w:p>
      <w:pPr>
        <w:pStyle w:val="BookText"/>
        <w:rPr/>
      </w:pPr>
      <w:bookmarkEnd w:id="215"/>
      <w:r>
        <w:rPr>
          <w:rFonts w:ascii="Amiri" w:hAnsi="Amiri" w:eastAsia="Amiri" w:cs="Amiri"/>
          <w:color w:val="111111"/>
          <w:sz w:val="28"/>
          <w:sz w:val="28"/>
          <w:szCs w:val="28"/>
          <w:rtl w:val="true"/>
          <w:lang w:bidi="ar-SA"/>
        </w:rPr>
        <w:t>الماء و ما إذا كانت الغاية تشكيل الأسرة أو طلب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الأستاذ يُفتي به أو لا؟</w:t>
      </w:r>
    </w:p>
    <w:p>
      <w:pPr>
        <w:pStyle w:val="Heading4"/>
        <w:numPr>
          <w:ilvl w:val="3"/>
          <w:numId w:val="1"/>
        </w:numPr>
        <w:rPr/>
      </w:pPr>
      <w:bookmarkStart w:id="216" w:name="__RefHeading___Toc2767298_373438147"/>
      <w:bookmarkStart w:id="217" w:name="_Toc79"/>
      <w:bookmarkEnd w:id="216"/>
      <w:r>
        <w:rPr/>
        <w:t>4</w:t>
      </w:r>
      <w:r>
        <w:rPr>
          <w:rtl w:val="true"/>
        </w:rPr>
        <w:t xml:space="preserve">. </w:t>
      </w:r>
      <w:r>
        <w:rPr>
          <w:rtl w:val="true"/>
        </w:rPr>
        <w:t>الآية تهدف إلى تأكيد المهر بعد الاستمتاع</w:t>
      </w:r>
      <w:r>
        <w:rPr>
          <w:rtl w:val="true"/>
        </w:rPr>
        <w:t>:</w:t>
      </w:r>
      <w:bookmarkEnd w:id="217"/>
    </w:p>
    <w:p>
      <w:pPr>
        <w:pStyle w:val="BookText"/>
        <w:rPr/>
      </w:pPr>
      <w:r>
        <w:rPr>
          <w:rFonts w:ascii="Amiri" w:hAnsi="Amiri" w:eastAsia="Amiri" w:cs="Amiri"/>
          <w:color w:val="111111"/>
          <w:sz w:val="28"/>
          <w:sz w:val="28"/>
          <w:szCs w:val="28"/>
          <w:rtl w:val="true"/>
          <w:lang w:bidi="ar-SA"/>
        </w:rPr>
        <w:t xml:space="preserve">إنّ القائلين بحلّية المتعة تبعاً للنصوص الواردة 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أغفل الكاتب ذكرها، و ذكر القائلين بنزول الآية فيها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يستدلّون على حلّية المتعة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سيوافيك كيفية الاستدلال بها و لأَجل إخلاء الآية عن الدلالة على حكم المتعة حملها الأستاذ على معنى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أوردها تعالى هنا للدلالة على تأكيد المهر بعد الاستمتاع و عدم قابليته للسقوط بعد هذا الاستمتاع إذ 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يثبت به المهر كاملاً إثر إبرامه، و تستحقّه الزوجة بنفس العقد، غير أنّه يثبت ثبوتاً قابلاً لسقوط بعضه، كالطلاق قبل الدخول مثلاً، حيث يثبت نصفه فقط، 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بالزوجة فيتأكد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كملاً و يصبح العقد غير قابل لاَن يسقط شيء منه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المهر كما ذكرنا يتأكّد وجوبه كاملاً بالاستمتاع، لا بعقد الزواج وحده، لاَنّه عرضة لاَن يسقط نصفه بالطلاق قبل الدخول، فيتأكد حقّ المرأة في تمام المهر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فالاستمتاع هنا، أثر لعقد النكاح الصحيح الدائم الذي يثبت به المهر كملاً غير قابل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انشاءً لعقد المتعة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الاستمتاع ورد في الآية على وجه الاطلاق، و هو كما يشمل الدخول، يشمل سائر الوجوه من الاستمتاعات من التقبيل إلى سائر ألوانها، فلو حملنا الآية على أنّها بصدد بيان استقرار جميع المهر على الزوج يلزم القول بوجوبه عليه بمجرّد التمتع و هذا باطل بضرورة الفقه، لاَنّ استقراره كاملاً يتوقّف على الدخول و إلاّ فلا يجب إلاّ النصف،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فسّر به الآية يجب دفع جميع المهر لمطلق التمتّع و هو أمر باطل، و القول بتخصيص الآية باخراج جميع ألوان التمتع، يستلزم الاستهجان في الكلام لاَنّه يكون من قبيل تخصيص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تكفّل ببيان حكم المهر في الآية السابقة حيث فرّق بين المس و عدمه فلا حاجة إلى اعادة مضمونه بلا 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أنّه سبحانه ذكر حكم المهور قبل هذه الآية في نفس السورة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آتُوا اَلنِّسٰاءَ صَدُقٰاتِهِنَّ نِحْلَةً فَإِنْ طِبْنَ لَكُمْ عَنْ شَيْ‌ءٍ مِنْهُ نَفْساً فَكُلُوهُ هَنِيئاً مَرِيئاً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أَ تَأْخُذُونَهُ بُهْتٰاناً وَ إِثْماً مُبِيناً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فلا حاجة للاعادة مع هذه الآيات الصريحة</w:t>
      </w:r>
      <w:r>
        <w:rPr>
          <w:rFonts w:eastAsia="Amiri" w:cs="Amiri" w:ascii="Amiri" w:hAnsi="Amiri"/>
          <w:color w:val="111111"/>
          <w:sz w:val="28"/>
          <w:szCs w:val="28"/>
          <w:rtl w:val="true"/>
          <w:lang w:bidi="ar-SA"/>
        </w:rPr>
        <w:t xml:space="preserve">. </w:t>
      </w:r>
      <w:bookmarkStart w:id="218" w:name="pg1223_12874"/>
    </w:p>
    <w:p>
      <w:pPr>
        <w:pStyle w:val="Heading4"/>
        <w:numPr>
          <w:ilvl w:val="3"/>
          <w:numId w:val="1"/>
        </w:numPr>
        <w:rPr/>
      </w:pPr>
      <w:bookmarkStart w:id="219" w:name="__RefHeading___Toc2767300_373438147"/>
      <w:bookmarkStart w:id="220" w:name="_Toc80"/>
      <w:bookmarkEnd w:id="218"/>
      <w:bookmarkEnd w:id="219"/>
      <w:r>
        <w:rPr/>
        <w:t>5</w:t>
      </w:r>
      <w:r>
        <w:rPr>
          <w:rtl w:val="true"/>
        </w:rPr>
        <w:t xml:space="preserve">. </w:t>
      </w:r>
      <w:r>
        <w:rPr>
          <w:rtl w:val="true"/>
        </w:rPr>
        <w:t>حمل الآية على المتعة يوجب انقطاعها عن قبلها</w:t>
      </w:r>
      <w:r>
        <w:rPr>
          <w:rtl w:val="true"/>
        </w:rPr>
        <w:t>:</w:t>
      </w:r>
      <w:bookmarkEnd w:id="220"/>
    </w:p>
    <w:p>
      <w:pPr>
        <w:pStyle w:val="BookText"/>
        <w:rPr/>
      </w:pPr>
      <w:r>
        <w:rPr>
          <w:rFonts w:ascii="Amiri" w:hAnsi="Amiri" w:eastAsia="Amiri" w:cs="Amiri"/>
          <w:color w:val="111111"/>
          <w:sz w:val="28"/>
          <w:sz w:val="28"/>
          <w:szCs w:val="28"/>
          <w:rtl w:val="true"/>
          <w:lang w:bidi="ar-SA"/>
        </w:rPr>
        <w:t xml:space="preserve">إنّ حمل الآية على المتعة يستلزم كونها كلاماً جديداً منقطعاً عمّا قبلها و عمّا بعدها لاَنّه من وجهة نظرهم يتناول موضوعاً جديداً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قبله، و هو النكاح الصحيح الدائم، و هذا غير صحيح لغة، لاَنّ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تربط ما بعدها بما قبلها، و إلاّ تفكّك النظم القرآني، فالعطف بالفاء مانع من قطع المعنى بعدها، عمّا قبلها، فيتعيّن 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منصرفاً إلى الاستمتاع بالنكاح الدائم الصحيح، لا بالمتعة، لاَنّ العطف يمنع هذا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يدلّك على هذا، آخر الآية الكريمة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ذلك قوله تعالى معلّلاً السبب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لِمَنْ خَشِيَ اَلْعَنَتَ مِنْكُمْ وَ أَنْ تَصْبِرُوا خَيْرٌ لَكُمْ‌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جرم، أنّ هذا السياق من أوّل الآية إلى آخرها خاص بالنكاح المشروع الدائم، فكان هذا مانعاً من أن يقحم نكاح المتعة في وسطها، و مانعاً أيضاً من الدلالة على ذلك، لوحدة السياق الذي ينتظم وحدة الموضوع التي تتناولها الآيات بأحكامها، إذ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لما نصّت الآية صراحة على التزوّج من الاماء، و لما اضطر الناس إلى ذلك، و لما جعل الشارع خشية العنت، ثمّ جعل الصبر على ترك نكاح الامة خيراً من نكاحهنّ‌، و لكان في نكاح المتعة مندوحة عن ذلك كلّه، لو كان جائزاً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حاصل كلامه في المقام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المتعة يوجب تفكيك النظم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المتعة جائزة لما نصّت الآية صراحة على التزوّج بالاماء و لما اضطرّ الناس إلى ذلك مع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الاَوّل مأخوذ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الوشيعة في نقض عقائد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جار اللّه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أرى أنّ أدب البيان يأبى، و عربية هذه الجملة الكريمة تأبى أن تكون هذه الجملة الجليلة الكريمة قد نزلت في المتعة لاَنّ تركيب هذه الجملة يفسد، و نظم هذه الآية الكريمة يختل لو قلنا بأنّها نزلت فيها</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 أدب المناظرة تقتضي بيان مصادر الفكرة و أداء حق كلّ ذي حق حقّه، و لكن الأستاذ شطب على هذا الاَصل الاَخلاقي بقلم عريض، و قد تكرّر منه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دراسة الظروف السائدة للبيئة التي نزلت فيها الآية تُعين على دراسة الآية و تحديد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المفسّر الواعي النظر إلى الشرائط الموجودة في زمان نزولها بذهن خالٍ عن كل رأي مسبَق و إلاّ فدراسة الآية، بالذهن المكتظّ بالمفاهيم السلبيّة، تعرقل خطى المفسّر و تصدّه عن الوصول إلى الحقيقة فنقول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الظاهر من السنّة، أنّ المتعة شرّعت بسنّة النبي الاَكرم و تحليله، أو </w:t>
      </w:r>
    </w:p>
    <w:p>
      <w:pPr>
        <w:pStyle w:val="BookText"/>
        <w:rPr/>
      </w:pPr>
      <w:r>
        <w:rPr>
          <w:rFonts w:ascii="Amiri" w:hAnsi="Amiri" w:eastAsia="Amiri" w:cs="Amiri"/>
          <w:color w:val="111111"/>
          <w:sz w:val="28"/>
          <w:sz w:val="28"/>
          <w:szCs w:val="28"/>
          <w:rtl w:val="true"/>
          <w:lang w:bidi="ar-SA"/>
        </w:rPr>
        <w:t>بامضائه ما هو الموجود في صدر الاِسلام و الآية نزلت تأكيداً لما شرّعه النبيّ الاَكرم بأمر منه سبحانه و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حاتم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متعة النساء في أوّل الاِسلام، كان الرجل يقدم البلدة ليس معه من يصلح له ضيعته و لا يحفظ متاعه فيزوّج المرأة إلى قدر ما يرى أنّه يفرغ من حاجته فتنظر له متاعه و تصلح له ضيعته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الطبراني و البيهقي في سننه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المتعة في أوّل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يقدم البلدة ليس له بها معرفة فيتزوّج بقدر ما يرى أنّه يفرغ من حاجته لتحفظ متاعه و تصلح له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الرزاق و ابن أبي شيبة و البخاري و مسلم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نغزو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معنا نساؤنا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نستخصي‌؟ فنهانا عن ذلك و رخّص لنا أن نتزوّج المرأة بالثوب إلى أجل ثمّ قرأ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عبد الرزاق و أحمد و مسلم عن سبرة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فتح مكة في متعة النساء، فخرجت أنا و رجل من قومي ولي عليه فضل في الجمال و هو قريب من الدمامة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شيبة و أحمد و مسلم عن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بين الركن و الباب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كنت أذنت في الاستمتاع ألا و أنّ اللّه حرّمها إلى يوم القيامة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في صحيحه بسنده عن جابر بن عبد اللّه و سلمة بن الاَكوع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جيش فأتانا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أُذن لكم أن تستمتعوا فاستمتعوا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في صحيحه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لكم أن تستمتعوا، يعني متعة النساء</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في صحيحه أيضاً بسنده عن سلمة بن الاَكوع، و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أتانا فأذن لنا في المتعة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التي دعت الفخر الرازي و غيره في تفسيره إلى القول بأنّها كانت مباحة في ابتداء الاِسلام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الآية مدنية فقد نزلت في أجواء كان هنا وراء النكاح الدائم الذي هو الاَصل في النكاح، نكاح المتعة، و تزويج الاماء، و الآية واردة في سورة النساء التي تكفّلت لبيان أحكام النساء و ما يرجع إليهم في مختلف الاَحوال، و على ذلك فلا يكون هنا اقتضاب و لا ارتجال في أن تبيّن حكم المتعة أوّلاً و تزويج الاِماء ثانياً، بعد الفراغ من حكم النكاح الدائم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الناظر في آيات السورة من أوّلها إلى الآية الخامسة و العشرين التي تكفّلت ببيان تزويج الاِماء، يقف على أنّ المحور للاَحكام الواردة فيها هو النكاح الدائم فأصدرت فيها أحكاماً بالشكل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نكاح ما طاب من النساء إلى أربع بشرط رعاية العدالة و إلاّ فواحدة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ايتاء صدقات النساء و مهورهنّ و لا يجوز أخذ شيء، منها إلاّ بإذنهنّ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يأتي الفاحشة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الاَزواج زوجاً و زوجة، ذات ولد أو غير ذات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السنّة الجاهلية من ارث النساء حيث كانت نساء الموتى معدودة من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امساك الزوجة التي لا رغبة له فيها، اضراراً ليأخذ بعض ما آتاها من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بالمعاشرة معها بالمعروف في القول و النفقة و المبيت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استبدال زوج مكان زوج، و أعطى لواحدة من زوجاته مالاً كثيراً صداقاً فليس له الاَخذ، فلو أخذ، فقد أخذ ظلماً و زوراً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المحرّمات اللاتي، لا يجوز نكاحهنّ ضمن آيات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صدر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اَلْمُحْصَنٰاتُ مِنَ اَلنِّسٰاءِ إِلاّٰ مٰا مَلَكَتْ أَيْمٰانُكُمْ كِتٰابَ اَللّٰهِ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بيان ما يرجع إلى أحكام النكاح الدائم و ما حوله من وظائف للزوجين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التشريع لمّا كان بصدد بيان حكم ما هو الرائج يوم ذاك، ذكر </w:t>
      </w:r>
    </w:p>
    <w:p>
      <w:pPr>
        <w:pStyle w:val="BookText"/>
        <w:rPr/>
      </w:pPr>
      <w:r>
        <w:rPr>
          <w:rFonts w:ascii="Amiri" w:hAnsi="Amiri" w:eastAsia="Amiri" w:cs="Amiri"/>
          <w:color w:val="111111"/>
          <w:sz w:val="28"/>
          <w:sz w:val="28"/>
          <w:szCs w:val="28"/>
          <w:rtl w:val="true"/>
          <w:lang w:bidi="ar-SA"/>
        </w:rPr>
        <w:t>حكم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الموَقت فأشار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الاِماء فأشار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يعد مثل ذلك الانتقال من الدائم، إلى الموَقّت، ثمّ إلى نكاح الاِماء، اقتضاباً في الكلام أو ارتجالاً في البيان، لما عرفت أنّ الآية نزلت، و المتعة كانت أمراً رسمياً، مثل نكاح الاِماء فالاكتفاء ببيان حكم النكاح الدائم و السكوت عن الآخرين مخالف لاِكمال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اِسْتَمْتَعْتُمْ‌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بمعناه اللغوي أي التمتع و الالتذاذ، بل بمعنى عقد المتعة، يظهر ذلك بملاحظة ما سبق من الروايات، حيث جاءت فيها المتعة، بمعنى العقد على المرأة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أوقع الأستاذ و غيره فيما أوقع، هو تصوّر أنّ اللفظ بمعناه اللغوي، غافلاً عمّا هو المصطلح في ذلك اليوم، و حمله على المعنى اللغوي، أشبه بحمل ألفاظ الصلاة و الصوم و الحج على معانيها اللغوية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رجع الأستاذ و من لفَّ لفَّه إلى النصوص الواردة حول المتعة جوازاً و منعاً في التفاسير بالاَثر، نظير تفسير الطبري و الدر المنثور لاَذعن بأنّ اللفظة، كانت في ذلك اليوم حقيقة في النكاح الموَقت، بحيث لا يراد منها سوى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العدول عن لفظ النكاح و الزواج إلى هذا اللفظ فللاشعار إلى ما هو الغاية من هذا العقد، و لأَجل ذلك أتى بلفظ الاَجر مكان المهر، للايماء إلى لزوم ادائه و عدم </w:t>
      </w:r>
    </w:p>
    <w:p>
      <w:pPr>
        <w:pStyle w:val="BookText"/>
        <w:rPr/>
      </w:pPr>
      <w:r>
        <w:rPr>
          <w:rFonts w:ascii="Amiri" w:hAnsi="Amiri" w:eastAsia="Amiri" w:cs="Amiri"/>
          <w:color w:val="111111"/>
          <w:sz w:val="28"/>
          <w:sz w:val="28"/>
          <w:szCs w:val="28"/>
          <w:rtl w:val="true"/>
          <w:lang w:bidi="ar-SA"/>
        </w:rPr>
        <w:t>التهاون في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السورة من أوّلها إلى نهاية الآية الخامسة و العشرين عالجت الموضوعات المطروحة في ذلك اليوم، و بيّن أحكامها و أوضح معالمها و حدودها و كان ذلك مقتضى اكمال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تصدير الجملة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لما ذا صُدّر بيان الزواج الموَقت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يسبق منه في الظاهر شيء في الآيات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الاجابة عنه واضحة لاَنّ المصحّح لدخولها، تقدّم جملتين في كل واحدة ايماء إلى هذا النوع من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تَبْتَغُوا بِأَمْوٰالِكُمْ‌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مُحْصِنِينَ غَيْرَ مُسٰافِحِينَ‌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من هذين القيدين اشارة إلى الزواج الموَقّت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 أَنْ تَبْتَغُوا بِأَمْوٰالِكُمْ مُحْصِنِينَ غَيْرَ مُسٰافِحِينَ فَمَا اِسْتَمْتَعْتُمْ‌</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سبحانه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يريد حل ما وراءه بالنكاح الدائم فقط أو يريد شيئاً وراء ذلك‌؟ و الاحتمال الاَوّل يوجب خروج الكلام مخرج توضيح الواضح للعلم الضروري، بحلّية نكاح ما وراء المحرمات بالنكاح الدائم، فما هو الدافع على توضيح الواضح خصوصاً </w:t>
      </w:r>
    </w:p>
    <w:p>
      <w:pPr>
        <w:pStyle w:val="BookText"/>
        <w:rPr/>
      </w:pPr>
      <w:r>
        <w:rPr>
          <w:rFonts w:ascii="Amiri" w:hAnsi="Amiri" w:eastAsia="Amiri" w:cs="Amiri"/>
          <w:color w:val="111111"/>
          <w:sz w:val="28"/>
          <w:sz w:val="28"/>
          <w:szCs w:val="28"/>
          <w:rtl w:val="true"/>
          <w:lang w:bidi="ar-SA"/>
        </w:rPr>
        <w:t>أنّه تقدم في صدر السورة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فَانْكِحُوا مٰا طٰابَ لَكُمْ مِنَ اَلنِّسٰاءِ مَثْنىٰ وَ ثُلاٰثَ وَ رُبٰاعَ‌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عن احتمال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يهدف إلى بيان حلّية النكاح الذي يبتغى بالاَموال بحيث يكون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دور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لولاه لبطل، أو لما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فيوضح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وَرٰاءَ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تَبْتَغُوا بِأَمْوٰالِكُمْ‌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إلاّ نكاح المتعة، لا النكاح الدائم، فانّ الصداق في الثاني ليس بركن، بل يجوز تركه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لا يعرى النكاح عن تسمية الصداق، لاَنّ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يزوّج بناته و غيرهنّ و يتزوّج، فلم يكن يخلي ذلك من صداق</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بخلاف المتعة، فانّ الاَجل و الصداق فيها ركن، تبطل بترك واحد منهما، قال الاِمام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متعة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مسمّى، و أجر مسمّى</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و لأَجل ذلك صحّ الاتيان بفاء التفريع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الزوج بأن يكون محصناً لا زانياً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مُحْصِنِينَ غَيْرَ مُسٰافِحِينَ‌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اللقاء بنيّة الزواج لا الزنا، و بما أنّ عقد المتعة ربّما ينحرف عن مجراه و مسيره الصحيح فيتخذ لنفسه لون السفاح لا الزواج، أمر سبحانه بأن يكون الهدف هو الزواج لا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ذلك أيضاً مصححاً لدخول الفاء في الجملة لما فيها من الاِيماء إلى ما ربّما يكون الرجل فيه زانياً لا متزوّجاً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بما أنّ نكاح الاِماء أيضاً، مظنّة لذلك الاَمر إذ الغالب على الاِماء هو روح الابتذال قيّد سبحانه العفة في نكاحين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مُحْصَنٰاتٍ غَيْرَ مُسٰافِحٰاتٍ وَ لاٰ مُتَّخِذٰاتِ أَخْدٰانٍ‌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افتتاح الكلام، بجملتين، حاملتين مفهوم المتعة، هو المسوّغ لدخول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أنّ النظم القرآني بعد لم يتفكك، و أنّ أدب البيان يقتضي حمله على ما فهمه السلف الصالح من هذه الجملة و إن اختلفوا في نسخها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رجع إلى كتب الحديث و التفسير و الفقه، يرى أنّ المحدّثين و المفسّرين و الفقهاء، تسلّموا نزول الآية في عقد المتعة و انّما اختلفوا في بقاء حلّيتها، فقد رووا عن النبي الاَكرم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كما رووا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يخطر ببال أحد منهم أنّ حملها على الزواج الموَقت يهدم نظم الآية، أو يوجد خللاً في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الاَمر الاَوّل و أمّا الاَمر الثاني و هو لو كانت المتعة جائزة لما وصلت النوبة إلى نكاح الاِماء، مع أنّه سبحانه قيّد نكاحهنّ بعدم الاستطاعة على نكاح الحرائر دائماً أو منقطعاً حسب الفرض</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الاِماء بطبيعة الحال تكون مبتذلة و لأَجل ذلك لا يجوز نكاحهنّ إلاّ عند الضرورة و عدم الطول لنكاح المحصنات، و لأَجل ذلك اشترط فيهنّ الاحصان،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مُحْصَنٰاتٍ غَيْرَ مُسٰافِحٰاتٍ وَ لاٰ مُتَّخِذٰاتِ أَخْدٰانٍ‌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ترى هذا الشرط في جانب الحرائر و ما هذا إلاّ للابتذال </w:t>
      </w:r>
    </w:p>
    <w:p>
      <w:pPr>
        <w:pStyle w:val="BookText"/>
        <w:rPr/>
      </w:pPr>
      <w:r>
        <w:rPr>
          <w:rFonts w:ascii="Amiri" w:hAnsi="Amiri" w:eastAsia="Amiri" w:cs="Amiri"/>
          <w:color w:val="111111"/>
          <w:sz w:val="28"/>
          <w:sz w:val="28"/>
          <w:szCs w:val="28"/>
          <w:rtl w:val="true"/>
          <w:lang w:bidi="ar-SA"/>
        </w:rPr>
        <w:t>السائد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اغناء نكاح المتعة عن نكاح الاِماء فهو رجم بالغيب إذ ليست بالوفرة التي يتخيّلها الكاتب حتى يستغنى بها عن نكاح الاِماء، فانّ كثيراً من النساء الثيّب تأبى نفسها عن العقد المنقطع، فضلاً عن الابكار، فليس للشارع إلاّ فتح طريق ثالث و هو نكاح الاِماء عند عدم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المرأة المتمتع بها عند الكاتب لا تختلف عن النساء المبتذلات اللاتي يعرضن أنفسهنّ في النوادي و الفنادق و بيوت الدعارة و الالتذاذ بهن يغني عن نكاح الاِماء، لكن المتمتع بهنّ متعة مشروعة بالكتاب و السنّة حرائر عفاف لا صلة بينهنّ و بين المتواجدات في دمن الفحشاء أعاذنا اللّه و إيّاكم من شرور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 دلالة الذكر الحكيم على جواز الزواج الموَقت ممّا لا غبار عليها، بشرط أن يتجرّد الناظر عن كل رأي مسبق و عمّا يقوله هذا الاِمام، أو ذاك، فلا محيص عن الاَخذ بمفاد الذكر الحكيم إلاّ إذا ثبت النسخ بالدليل القاطع و أنّى للقائل بالتحريم اثباته فقد اختلفوا في زمان النسخ إلى أقوال مختلفة تسلب الركون إلى الجميع، كما عرفت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قراءة الآية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تعني كونها جزءاً من الآية سقطت منها، بل تعني إلى تبيين المراد، و قد قرأ بها ابن مسعود، و أُبي بن كعب و ابن عباس و ليست خاصّة بابن مسعود كما زعمه الكاتب فلاحظ</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21" w:name="pg1223_12884"/>
    </w:p>
    <w:p>
      <w:pPr>
        <w:pStyle w:val="Heading4"/>
        <w:numPr>
          <w:ilvl w:val="3"/>
          <w:numId w:val="1"/>
        </w:numPr>
        <w:rPr/>
      </w:pPr>
      <w:bookmarkStart w:id="222" w:name="__RefHeading___Toc2767302_373438147"/>
      <w:bookmarkStart w:id="223" w:name="_Toc81"/>
      <w:bookmarkEnd w:id="221"/>
      <w:bookmarkEnd w:id="222"/>
      <w:r>
        <w:rPr/>
        <w:t>6</w:t>
      </w:r>
      <w:r>
        <w:rPr>
          <w:rtl w:val="true"/>
        </w:rPr>
        <w:t xml:space="preserve">. </w:t>
      </w:r>
      <w:r>
        <w:rPr>
          <w:rtl w:val="true"/>
        </w:rPr>
        <w:t>نقد استدلال المجيزين بالسنّة</w:t>
      </w:r>
      <w:r>
        <w:rPr>
          <w:rtl w:val="true"/>
        </w:rPr>
        <w:t>:</w:t>
      </w:r>
      <w:bookmarkEnd w:id="223"/>
    </w:p>
    <w:p>
      <w:pPr>
        <w:pStyle w:val="BookText"/>
        <w:rPr/>
      </w:pPr>
      <w:r>
        <w:rPr>
          <w:rFonts w:ascii="Amiri" w:hAnsi="Amiri" w:eastAsia="Amiri" w:cs="Amiri"/>
          <w:color w:val="111111"/>
          <w:sz w:val="28"/>
          <w:sz w:val="28"/>
          <w:szCs w:val="28"/>
          <w:rtl w:val="true"/>
          <w:lang w:bidi="ar-SA"/>
        </w:rPr>
        <w:t>إنّ الكاتب عطف عنان البيان إلى نقد استدلال المجيزين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إنّ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أباح المتعة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عليهم أنّ هذه الاباحة إنّما كانت عارضة لاَمر عارض يوم فتح مكّة، و هذا استثناء من أصل التحريم، و قد ثبت قطعاً نسخها بالاَحاديث الصحيحة فتعود إلى الاَصل و هو التحريم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المترقّب من كاتب موضوعي، أن ينقل دليل المخالف برحابة صدر و الاَسف أنّه تخلّف عن ذلك الطريق فنقل دليل المجوّز بصورة ناقصة جداً، إنّ المجيز يستدل بروايات صحيحة في الصحاح و المسانيد تدلّ بوضوح على أنّ النبيّ الاَكرم شرّع المتعة بوحي منه سبحانه و لم يحرّمها إلى رحيله، و قد نصّت على أنّ التحريم انّما جاء بعد رحيله و إليك بعض ما روي فانّ الاستيعاب لا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الزبير اختلفا في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ثمّ نهانا عنهما عمر فلم نعد لهما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عن أبي نضرة عن جابر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ينهى عن المتعة و انّ ابن عباس يأمر،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جرى الحديث تمتّعنا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أبي بكر رضى اللّه عنه فلمّا ولي عمر خطب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هذا الرسول، و إنّ القرآن هذا القرآن، و إنّهما كانتا متعتان على عهد رسول اللّه و أنا أنهى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متعة النساء و لا أقدر على رجل تزوّج امرأة إلى أجل إلاّ عيبته بالحجارة، و الأُخرى متعة الحج</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الاِمام أحمد باسناد رجال كلّهم ثقات،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تبارك و تعالى و عملنا بها مع رسول اللّه فلم تنزل آية تنسخها و لم ينه عنها النبي حتى مات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جعفر الطبري في تفسيره باسناد صحيح، عن شعبة، عن الحكم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أ منسوخة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رضي اللّه عنه لو لا أنّ عمر رضى اللّه عنه نهى عن المتعة ما زنى إلاّ شقي</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المرويات في السنن و المسانيد، الدالّة على جوازها شرعاً في عصر الرسول و أنّها بقيت على ما كانت عليه، غير أنّه قال فيها رجل برأيه، و صارت السنّة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دليل على أنّ مبدأ التحريم هو منع الخليفة عنها، ما جاء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أنهى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اشتهر هذا الكلام منه، اشتهار الشمس في رابعة النهار رواه عنه نظراء </w:t>
      </w:r>
      <w:bookmarkStart w:id="224" w:name="pg1223_12886"/>
    </w:p>
    <w:p>
      <w:pPr>
        <w:pStyle w:val="BookText"/>
        <w:rPr/>
      </w:pPr>
      <w:bookmarkEnd w:id="224"/>
      <w:r>
        <w:rPr>
          <w:rFonts w:ascii="Amiri" w:hAnsi="Amiri" w:eastAsia="Amiri" w:cs="Amiri"/>
          <w:color w:val="111111"/>
          <w:sz w:val="28"/>
          <w:sz w:val="28"/>
          <w:szCs w:val="28"/>
          <w:rtl w:val="true"/>
          <w:lang w:bidi="ar-SA"/>
        </w:rPr>
        <w:t xml:space="preserve">الجاحظ في البيان و التبيين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 الجصاص في أحكام القرآن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الاَحكام </w:t>
      </w:r>
      <w:r>
        <w:rPr>
          <w:rFonts w:eastAsia="Amiri" w:cs="Amiri" w:ascii="Amiri" w:hAnsi="Amiri"/>
          <w:color w:val="111111"/>
          <w:sz w:val="28"/>
          <w:szCs w:val="28"/>
          <w:lang w:bidi="ar-SA"/>
        </w:rPr>
        <w:t>2/370</w:t>
      </w:r>
      <w:r>
        <w:rPr>
          <w:rFonts w:ascii="Amiri" w:hAnsi="Amiri" w:eastAsia="Amiri" w:cs="Amiri"/>
          <w:color w:val="111111"/>
          <w:sz w:val="28"/>
          <w:sz w:val="28"/>
          <w:szCs w:val="28"/>
          <w:rtl w:val="true"/>
          <w:lang w:bidi="ar-SA"/>
        </w:rPr>
        <w:t>،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2/167</w:t>
      </w:r>
      <w:r>
        <w:rPr>
          <w:rFonts w:ascii="Amiri" w:hAnsi="Amiri" w:eastAsia="Amiri" w:cs="Amiri"/>
          <w:color w:val="111111"/>
          <w:sz w:val="28"/>
          <w:sz w:val="28"/>
          <w:szCs w:val="28"/>
          <w:rtl w:val="true"/>
          <w:lang w:bidi="ar-SA"/>
        </w:rPr>
        <w:t>، ابن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المصادر التي جاءت فيها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في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أكثم لشيخ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اقتديت في جواز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بن الخطاب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عمر كان أشد الناس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الخبر الصحيح أنّه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رسوله قد أحلاّ لكم متعتين و إنّي محرّمهما عليكم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 شهادته و لم نقبل تحريمه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2767304_373438147"/>
      <w:bookmarkStart w:id="226" w:name="_Toc82"/>
      <w:bookmarkEnd w:id="225"/>
      <w:r>
        <w:rPr/>
        <w:t>7</w:t>
      </w:r>
      <w:r>
        <w:rPr>
          <w:rtl w:val="true"/>
        </w:rPr>
        <w:t xml:space="preserve">. </w:t>
      </w:r>
      <w:r>
        <w:rPr>
          <w:rtl w:val="true"/>
        </w:rPr>
        <w:t>أدلّة جماهير الأُمّة القائلين بتحريم نكاح المتعة</w:t>
      </w:r>
      <w:r>
        <w:rPr>
          <w:rtl w:val="true"/>
        </w:rPr>
        <w:t>:</w:t>
      </w:r>
      <w:bookmarkEnd w:id="226"/>
    </w:p>
    <w:p>
      <w:pPr>
        <w:pStyle w:val="BookText"/>
        <w:rPr/>
      </w:pPr>
      <w:r>
        <w:rPr>
          <w:rFonts w:ascii="Amiri" w:hAnsi="Amiri" w:eastAsia="Amiri" w:cs="Amiri"/>
          <w:color w:val="111111"/>
          <w:sz w:val="28"/>
          <w:sz w:val="28"/>
          <w:szCs w:val="28"/>
          <w:rtl w:val="true"/>
          <w:lang w:bidi="ar-SA"/>
        </w:rPr>
        <w:t>ذكر الأستاذ في هذا الفصل أدلّة القائلين بتحريم نكاح المتعة، و جعل القول بالحرمة رأياً لجماهير الأمّة كما عرفت، و كأنّ الشيعة و هم ربع المسلمين أو ثلثهم ليسوا من جماهير الأُمة، و كأنّهم شذّاد الآفاق، كما أنّ أئمّة أهل البيت الذين هم أعدال الكتاب و قرناؤه ليسوا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أنصف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بالتحريم، بحذف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جماهير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فقد نقل استدلالهم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المتمتّع بها ليست أمة كما هو واضح، و لا زوجة، </w:t>
      </w:r>
    </w:p>
    <w:p>
      <w:pPr>
        <w:pStyle w:val="BookText"/>
        <w:rPr/>
      </w:pPr>
      <w:r>
        <w:rPr>
          <w:rFonts w:ascii="Amiri" w:hAnsi="Amiri" w:eastAsia="Amiri" w:cs="Amiri"/>
          <w:color w:val="111111"/>
          <w:sz w:val="28"/>
          <w:sz w:val="28"/>
          <w:szCs w:val="28"/>
          <w:rtl w:val="true"/>
          <w:lang w:bidi="ar-SA"/>
        </w:rPr>
        <w:t>لعدم ترتّب آثار عقد النكاح الصحيح كالنفقة و الارث و الطلاق</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خلط آثار الشيء بمقوّماته، فالذي يضر هو فقدان المقوّمات لا الآثار، فانّ النكاح رابطة و علقة بين الزوجين، كما أنّ البيع رابطة بين المالين، فالذي يجب وجوده هو ما جاء في التعريف من وجود الزوجين، أو وجود المالين، و أمّا ما وراء ذلك فإنّما هي آثار ربّما تترتّب، و ربّما تتخلّف، فقد ذكر من آثار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و الارث، 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 فقدان واحد منها يوجب فقدان حقيقة النكاح، و لكنّ الاَمر ليس كذلك، بشهادة الموارد التالية التي تفقد الآثار و لا تفقد حقيقة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الناشزة لا تجب نفقتها مع أنّها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الصغيرة زوجة و لا تجب نفقتها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القاتلة لا ترث الزوج مع أنّها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الكافرة لا ترث زوجها المسلم مع أنّها زوجة، و كذا الزوجة المسلمة زوجة و لا ترث زوجها الكافر عند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المجنونة و غيرها من ذوي العاهات</w:t>
      </w:r>
      <w:r>
        <w:rPr>
          <w:rStyle w:val="FootnoteAnchor"/>
          <w:rtl w:val="true"/>
        </w:rPr>
        <w:footnoteReference w:id="282"/>
      </w:r>
      <w:r>
        <w:rPr>
          <w:rFonts w:ascii="Amiri" w:hAnsi="Amiri" w:eastAsia="Amiri" w:cs="Amiri"/>
          <w:color w:val="111111"/>
          <w:sz w:val="28"/>
          <w:sz w:val="28"/>
          <w:szCs w:val="28"/>
          <w:rtl w:val="true"/>
          <w:lang w:bidi="ar-SA"/>
        </w:rPr>
        <w:t>تبين بلا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التي يبين فيها الزوجان بلا طلاق ممّا ذكره الفقهاء في مجوّزات الفسخ</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التي باهلها الزوج تبين بلا 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على الأستاذ أن يدرس مقوّمات الموضوع و يميّزها عن آثاره، و على ذلك فالمتمتّع بها داخلة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استدلالاً آخر للقائلين بالمنع،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لْيَسْتَعْفِفِ اَلَّذِينَ لاٰ يَجِدُونَ نِكٰاحاً حَتّٰى يُغْنِيَهُمُ اَللّٰهُ مِنْ 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بأنّ المتعة لو كانت جائزة لما أمر اللّه تعالى بالاستعفاف، لاَنّ أعباء الاستمتاع و تكاليفه سهلة ميسورة، فلا حاجة إذن إلى الاَمر بالاستعفاف</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خلط بين النساء المتعفّفات، و المبتذلات في النوادي و الفنادق و بيوت الدعارة، و قد عرفت أنّ كثيراً من النساء لعلوّ طبعهنّ لا يخضعن للمتعة و إن كانت حلالاً، إذ ليس كل حلالٍ مرغوباً عند الكل، و لأَجل ذلك تصل النوبة إلى الاستعفاف و لا يجد الشاب نكاحاً موَقتاً و لا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أنّه استدلّ على التحريم بالسنّة بروايتين، و أغفل عمّا تدلّ على الاباحة من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أُذن العالم أنّ السلطة أيام خلافة عمر بن الخطاب حالت بين الأُمة و حلالها، و لولاه لما كان للمنع صخب و هياج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أخرج ابن أبي شيبة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سئل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يفتي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تزمزم بها في زمان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تزمزم بها في أيامه لعلته الدرّة التي كانت أهيب من سيف الحجاج</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نذكر كلام السدّي أحد التابعين، قال في تعريفه 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bookmarkStart w:id="227" w:name="pg1223_12889"/>
    </w:p>
    <w:p>
      <w:pPr>
        <w:pStyle w:val="BookText"/>
        <w:rPr/>
      </w:pPr>
      <w:bookmarkEnd w:id="227"/>
      <w:r>
        <w:rPr>
          <w:rFonts w:ascii="Amiri" w:hAnsi="Amiri" w:eastAsia="Amiri" w:cs="Amiri"/>
          <w:color w:val="111111"/>
          <w:sz w:val="28"/>
          <w:sz w:val="28"/>
          <w:szCs w:val="28"/>
          <w:rtl w:val="true"/>
          <w:lang w:bidi="ar-SA"/>
        </w:rPr>
        <w:t>ينكح المرأة بشرطٍ إلى أجلٍ مسمّى و يشهد شاهدان، و ينكح باذن وليّها، و إذا انقضت المدّة فليس له عليها سبيل، و هي منه بريئة و عليها أن تستبرئَ ما في رحمها، و ليس بينهما ميراث</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2767306_373438147"/>
      <w:bookmarkStart w:id="229" w:name="_Toc83"/>
      <w:bookmarkEnd w:id="228"/>
      <w:r>
        <w:rPr/>
        <w:t>8</w:t>
      </w:r>
      <w:r>
        <w:rPr>
          <w:rtl w:val="true"/>
        </w:rPr>
        <w:t xml:space="preserve">. </w:t>
      </w:r>
      <w:r>
        <w:rPr>
          <w:rtl w:val="true"/>
        </w:rPr>
        <w:t>هل المتعة من أقسام السفاح‌؟</w:t>
      </w:r>
      <w:bookmarkEnd w:id="229"/>
    </w:p>
    <w:p>
      <w:pPr>
        <w:pStyle w:val="BookText"/>
        <w:rPr/>
      </w:pPr>
      <w:r>
        <w:rPr>
          <w:rFonts w:ascii="Amiri" w:hAnsi="Amiri" w:eastAsia="Amiri" w:cs="Amiri"/>
          <w:color w:val="111111"/>
          <w:sz w:val="28"/>
          <w:sz w:val="28"/>
          <w:szCs w:val="28"/>
          <w:rtl w:val="true"/>
          <w:lang w:bidi="ar-SA"/>
        </w:rPr>
        <w:t>إنّ في كلام الكاتب ايماء إلى أنّ المتعة من أقسام الزنا،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لطالما نهى القرآن عن السفاح، و حرّمه تحريماً قاطعاً و حاسماً بالنسبة إلى الرجال و النساء على السواء، و دعا إلى النكاح المشروع الدائم و رغّب فيه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عامّة أصفقوا على أنّ الاِسلام أحلَّ المتعة، أياماً قلائل في فتح مكة على قول الكاتب أو قبله في خيبر و غيره على قول الاَخيرين، و معنى كون المتعة داخلة تحت السفاح، أنّ الوحي السماوي أمر به في أيام أو شهور أو سنوات، و السفاح من أقسام الفحشاء و اللّه سبحانه لا يأمر به و إن بلغ الاَمر 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اَللّٰهَ لاٰ يَأْمُرُ بِالْفَحْشٰاءِ أَ تَقُولُونَ عَلَى اَللّٰهِ مٰا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المسلم المؤمن بكتاب اللّه و سنّة رسوله، لا يخطر بباله أنّ التشريع، الاِسلامي جوّز الزنا للمسلمين فترة من الزمن، و أمر بالقبيح، مكان الاَمر بالحسن و لا محيص إلاّ بتفكيك المتعة عن السفاح، موضوعاً و حدّاً و خصوصيّة، و قد عرفت تعريف السدّي لها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أظنّ و ظن الاَلمعي يقين أنّ العناية بحفظ كرامة الخليفة و تبرئته من </w:t>
      </w:r>
    </w:p>
    <w:p>
      <w:pPr>
        <w:pStyle w:val="BookText"/>
        <w:rPr/>
      </w:pPr>
      <w:r>
        <w:rPr>
          <w:rFonts w:ascii="Amiri" w:hAnsi="Amiri" w:eastAsia="Amiri" w:cs="Amiri"/>
          <w:color w:val="111111"/>
          <w:sz w:val="28"/>
          <w:sz w:val="28"/>
          <w:szCs w:val="28"/>
          <w:rtl w:val="true"/>
          <w:lang w:bidi="ar-SA"/>
        </w:rPr>
        <w:t>تحريم ما أحلّ اللّه سبحانه، جرّ القوم إلى هذه التسويلات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المتتبّع لسيرة الخلفاء يقف على أنّها ليست أوّل قارورة كسرت في الاِسلام، و ليست أوّل مرّة، صارت السنّة بدعة، و لعبت يد الهوى في التشريع فغيّرت الكلم عن مواضعها، و سيوافيك أنّ الخليفة حكم على الطلاق ثلاثاً في مجلس واحد بلا تخلّل العدّة و الرجوع، بأنّها تحسب تطليقات ثلاث، مع أنّها على خلاف نص الكتاب و السنّة، و قد وقف عليه الخليفة بعد أن بلغ السيل الزبى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لا تستقال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الدكتور الدريني يصرّ على أنّ المتعة أُبيحت يوم فتح مكة ثلاثة أيام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أباح نبي العظمة و العصمة الفروج ثلاثة أيام لجنوده يوم فتح مكة سفاحاً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رأى أنّ هناك أحاديث تدلّ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يوم خيبر و هي تدل التزاماً على وجود اباحة لها قبل هذا اليوم و كانت غزوة خيبر في العام السابع من الهجرة و فتح مكة في الثامن منها، حاول أن يجمع بينها بوجه يمس كرامة الصحابة العدول،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نهي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يوم خيبر، لا يدلّ على أنّه أذن لاَصحابه بها أوّلاً ثمّ نهاهم عنها، فَلِمَ لا يكون من بعضهم استمرار العادات الجاهلية و كانوا حديثي عهد بها، فيكون النهي عنها كغيرها من العادات الجاهلية التي حرّمها الاِسلام دون أن تكون مسبوقة باذن أو ترخيص</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المستمتعين، عبد اللّه بن مسعود، و جابر بن عبد اللّه الاَنصاري، و لا يمكن رميهما بالجهل بحكم اللّه، و معنى ما ذكره الكاتب أنّهم كانوا </w:t>
      </w:r>
    </w:p>
    <w:p>
      <w:pPr>
        <w:pStyle w:val="BookText"/>
        <w:rPr/>
      </w:pPr>
      <w:r>
        <w:rPr>
          <w:rFonts w:ascii="Amiri" w:hAnsi="Amiri" w:eastAsia="Amiri" w:cs="Amiri"/>
          <w:color w:val="111111"/>
          <w:sz w:val="28"/>
          <w:sz w:val="28"/>
          <w:szCs w:val="28"/>
          <w:rtl w:val="true"/>
          <w:lang w:bidi="ar-SA"/>
        </w:rPr>
        <w:t>يقترفون الزنا، مدة طويلة إلى أن وصل إليهم نهي النبي في خيبر و هذا ممّا لا يلتزم به أحد في أمثال ذينك الصحابيين الجليلين،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نغزوا مع رسول اللّه و ليس معنا نساؤنا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نستخصي‌؟ فنهانا عن ذلك و رخّص لنا أن نتزوّج المرأة بالثوب إلى أجل ثمّ قرأ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ذيل كلامه ايماء إلى التحريم البدعي الذي قامت به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استباحة فروج النساء أمراً نادراً يعذر فيه المقترف، خصوصاً إذا كان نظير عبد اللّه ابن مسعود و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الاَوّل كثير الولوج على النبي 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إذنك عليَّ أن ترفع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بمكة قديماً، و توفّي عام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88"/>
      </w:r>
      <w:r>
        <w:rPr>
          <w:rFonts w:ascii="Amiri" w:hAnsi="Amiri" w:eastAsia="Amiri" w:cs="Amiri"/>
          <w:color w:val="111111"/>
          <w:sz w:val="28"/>
          <w:sz w:val="28"/>
          <w:szCs w:val="28"/>
          <w:rtl w:val="true"/>
          <w:lang w:bidi="ar-SA"/>
        </w:rPr>
        <w:t>و هل يصحّ أن يجهل مثله حكم اللّه و ينحرف في سنن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رمى شيعي أحد الصحابة بهذا الاَمر لثارت ثورة القائلين بعدالة كل صحابي و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حول هذه السنّة التي اتخذت لنفسها في هذه الاَيام عند إخواننا أهل السنّة لون البدعة، و كثير منهم غير واقفين على منطق القائلين بالجواز، و لو أنّهم رجعوا إلى الكتاب و السنّة من غير رأي مسبق لعادوا إلى الحقّ‌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أقصى ما يمكن أن يقال تبريراً لعمل الخليفة هو أنّ النهي كان نهياً حكومياً لا إلهياً، و مثله يتبع المصالح و المفاسد، فلو فقد الملاك ارتفع النهي</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223_12893"/>
      <w:bookmarkStart w:id="231" w:name="pg1223_12893"/>
      <w:bookmarkEnd w:id="231"/>
    </w:p>
    <w:p>
      <w:pPr>
        <w:pStyle w:val="Heading2"/>
        <w:numPr>
          <w:ilvl w:val="1"/>
          <w:numId w:val="1"/>
        </w:numPr>
        <w:rPr/>
      </w:pPr>
      <w:bookmarkStart w:id="232" w:name="pg1223_12893"/>
      <w:bookmarkStart w:id="233" w:name="__RefHeading___Toc2767308_373438147"/>
      <w:bookmarkStart w:id="234" w:name="_Toc84"/>
      <w:bookmarkEnd w:id="232"/>
      <w:bookmarkEnd w:id="233"/>
      <w:r>
        <w:rPr>
          <w:rtl w:val="true"/>
        </w:rPr>
        <w:t>المسألة السابعة</w:t>
      </w:r>
      <w:r>
        <w:rPr>
          <w:rtl w:val="true"/>
        </w:rPr>
        <w:t xml:space="preserve">: </w:t>
      </w:r>
      <w:r>
        <w:rPr>
          <w:rtl w:val="true"/>
        </w:rPr>
        <w:t>الإشهاد على الطلاق</w:t>
      </w:r>
      <w:bookmarkEnd w:id="234"/>
    </w:p>
    <w:p>
      <w:pPr>
        <w:pStyle w:val="BookText"/>
        <w:rPr/>
      </w:pPr>
      <w:r>
        <w:rPr>
          <w:rFonts w:ascii="Amiri" w:hAnsi="Amiri" w:eastAsia="Amiri" w:cs="Amiri"/>
          <w:color w:val="111111"/>
          <w:sz w:val="28"/>
          <w:sz w:val="28"/>
          <w:szCs w:val="28"/>
          <w:rtl w:val="true"/>
          <w:lang w:bidi="ar-SA"/>
        </w:rPr>
        <w:t>و ممّا انفردت به الاِماميّة،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شهادة عدلين شرط في وقوع الطلاق، و متى فقد لم يقع الطلاق و خالف باقي الفقهاء في ذلك</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طلاق لم يحضره شاهدان مسلمان عدلان و إن تكاملت سائر الشروط، فإنّه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جميع الفقهاء و لم يعتبر أحد منهم الشهادة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تجد عنواناً للبحث في الكتب الفقهية لاَهل السنّة و انّما تقف على آرائهم في كتب التفسير عند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عَدْلٍ مِنْكُمْ وَ أَقِيمُوا اَلشَّهٰادَةَ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بين من يجعلونه قيداً للطلاق و الرجعة، و من يخصّه قيداً للرجعة المستفادة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فَأَمْسِكُوهُنَّ بِمَعْرُوفٍ‌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عن السدّي أنّه فسّر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w:t>
      </w:r>
    </w:p>
    <w:p>
      <w:pPr>
        <w:pStyle w:val="BookText"/>
        <w:rPr/>
      </w:pP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بالرجعة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على الامساك إن أمسكتموهنّ و ذلك هو الرجعة، و اُخرى بها و بالطلاق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الطلاق و عند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فسّرها بالطلاق و الرجعة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الرزاق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بالشهود، و الطلاق بالشهود، و المراجعة بالشهود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عمران بن حصين عن رجل طلّق و لم يشهد، و راجع و لم يشهد؟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طلّق في بدعة و ارتجع في غير سنّة فليشهد على طلاقه و مراجعته و ليستغفر اللّه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بالاشهاد على الطلاق،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الرجعة، و الظاهر رجوعه إلى الرجعة لا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الاشهاد مندوب إليه عند أبي حنيفة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إِذٰا تَبٰايَعْتُمْ‌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الشافعي واجب في الرجعة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الرجعة إن اخترتموها أو الفرقة إن اخترتموها تبرّياً عن الريبة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الكلمات الواردة في تفسير الآية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أصحر بالحقيقة عالمان جليلان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القاضي المصري، و الشيخ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الاَوّل بعد ما نقل الآيتين من أوّل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w:t>
      </w:r>
    </w:p>
    <w:p>
      <w:pPr>
        <w:pStyle w:val="BookText"/>
        <w:rPr/>
      </w:pPr>
      <w:r>
        <w:rPr>
          <w:rFonts w:ascii="Amiri" w:hAnsi="Amiri" w:eastAsia="Amiri" w:cs="Amiri"/>
          <w:color w:val="111111"/>
          <w:sz w:val="28"/>
          <w:sz w:val="28"/>
          <w:szCs w:val="28"/>
          <w:rtl w:val="true"/>
          <w:lang w:bidi="ar-SA"/>
        </w:rPr>
        <w:t>من سياق الآيتين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الطلاق و إلى الرجعة معاً و الاَمر للوجوب، لاَنّه مدلوله الحقيقي، و لا ينصرف إلى غير الوجوب كالندب إلاّ بقرينة و لا قرينة هنا تصرفه عن الوجوب، بل القرائن هنا تؤيّد حمله على الوجوب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أشهد على طلاقه، فقد أتى بالطلاق على الوجه المأمور به، و من أشهد على الرجعة فكذلك، و من لم يفعل فقد تعدّى حدود اللّه الذي حدّه له فوقع عمله باطلاً، لا يترتّب عليه أي أثر من آثاره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الشيعة إلى وجوب الاشهاد في الطلاق و أنّه ركن من أركانه، و لم يوجبوه في الرجعة و التفريق بينهما غريب لا دليل عليه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فقهاء الشيعة الاِمامية الاثني عشرية و الاِسماعيلية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الطلاق لا يقع من غير اشهاد عدلين،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الطلاق و انشائه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وَ أَقِيمُوا اَلشَّهٰادَةَ لِلّٰهِ ذٰلِكُمْ يُوعَظُ بِهِ مَنْ كٰانَ يُؤْمِنُ بِاللّٰهِ وَ اَلْيَوْمِ اَلْآخِرِ 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الاَمر بالشهادة جاء بعد ذكر انشاء الطلاق و جواز الرجعة، فكان المناسب أن يكون راجعاً إليه، و إنّ تعليل الاشهاد بأنّه يوعظ به من كان يؤمن باللّه و اليوم الآخر يرشّح ذلك و يقويه، لاَنّ حضور الشهود العدول لا يخلو من موعظة حسنة يزجونها إلى الزوجين، فيكون لهما مخرج من الطلاق الذي هو أبغض الحلال إلى اللّه سبحانه و تعالى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لو كان لنا أن نختار للمعمول به في مصر لاخترنا هذا الرأي فيشترط لوقوع الطلاق حضور شاهدين عدلين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النصوص تعرب عن كون القوم بين من يقول برجوع الاشهاد إلى الرجعة وحدها، و بين من يقول برجوعه إليها و إلى الطلاق، و لم يقل أحد برجوعه إلى الطلاق وحده إلاّ ما عرفته من كلام أبي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فاللازم علينا بعد نقل النص، التدبّر و الاهتداء بكتاب اللّه إلى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بلوغهنّ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اقترابهنّ من آخر زمان العدة و اشرافهنّ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بامساكهنّ‌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على سبيل الاستعارة، كما أنّ المراد بمفارقتهنّ‌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تركهنّ ليخرجن من العدّة و يبنّ‌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 كسائر الاَوامر الواردة في الشرع و لا يعدل عنه إلى غيره إلاّ بدليل، إنّما الكلام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احتمالات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فَأَمْسِكُوهُنَّ بِمَعْرُوفٍ‌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يقل أحد برجوع القيد إلى الاَخير فالاَمر يدور بين رجوعه إلى الاَوّل أو الثاني، فالظاهر رجوعه إلى الاَوّل و ذلك لاَنّ السورة بصدد بيان أحكام الطلاق و قد افتتحت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للطلاق عدّة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الطلاق لعدّتهنّ‌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خروجهنّ من بيوتهنّ‌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الزوج بين الامساك و المفارقة عند اقتراب عدّتهنّ من الانتهاء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اشهاد ذوي عدل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المسترابة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لا تحيض و هي في سن من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أُولات الاَحمال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لاحظت مجموع آيات السورة من أوّلها إلى الآية السابعة تجد أنّها بصدد بيان أحكام الطلاق لاَنّه المقصود الاَصلي، لا الرجوع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تبعا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المروى عن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طلّقت امرأتي بعد ما طهرت من محيضها قبل أن أُجامعها،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أشهدت رجلين ذوي عدل </w:t>
      </w:r>
    </w:p>
    <w:p>
      <w:pPr>
        <w:pStyle w:val="BookText"/>
        <w:rPr/>
      </w:pPr>
      <w:r>
        <w:rPr>
          <w:rFonts w:ascii="Amiri" w:hAnsi="Amiri" w:eastAsia="Amiri" w:cs="Amiri"/>
          <w:color w:val="111111"/>
          <w:sz w:val="28"/>
          <w:sz w:val="28"/>
          <w:szCs w:val="28"/>
          <w:rtl w:val="true"/>
          <w:lang w:bidi="ar-SA"/>
        </w:rPr>
        <w:t>كما أمرك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 طلاقك ليس بشيء</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بكير بن أعين عن الصادقين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طلّقها في استقبال عدّتها طاهراً من غير جماع، و لم يشهد على ذلك رجلين عدلين، فليس طلاقه إيّاها بطلاق</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الفضيل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ليس بقياس كقياسك و قياس أصحابك، إنّ اللّه أمر في كتابه بالطلاق و أكّد فيه بشاهدين و لم يرض بهما إلاّ عدلين، و أمر في كتابه التزويج و أهمله بلا شهود، فأتيتم بشاهدين فيما أبطل اللّه، و أبطلتم شاهدين فيما أكّد اللّه عزّ و جلّ‌، و أجزتم طلاق المجنون و السكران، ثمّ ذكر حكم تظليل المحرم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أن يشهدوا عند الطلاق و عند الرجعة شاهدي عدل حتى لا تجحد المرأة المراجعة بعد انقضاء العدّة و لا الرجل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أشهدوا على الطلاق صيانة لدينكم، و هو المروى عن أئمتنا عليهم السلام و هذا أليق بالظاهر، لاَنّا إذا حملناه على الطلاق كان أمراً يقتضي الوجوب و هو من شرائط الطلاق،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راجع إلى المراجعة، حمله على الندب</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أحمد محمد شاكر، القاضي الشرعي بمصر كتب كتاباً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الطلاق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أهدى نسخة منه مشفوعة بكتاب إلى العلامة الكبير </w:t>
      </w:r>
    </w:p>
    <w:p>
      <w:pPr>
        <w:pStyle w:val="BookText"/>
        <w:rPr/>
      </w:pPr>
      <w:r>
        <w:rPr>
          <w:rFonts w:ascii="Amiri" w:hAnsi="Amiri" w:eastAsia="Amiri" w:cs="Amiri"/>
          <w:color w:val="111111"/>
          <w:sz w:val="28"/>
          <w:sz w:val="28"/>
          <w:szCs w:val="28"/>
          <w:rtl w:val="true"/>
          <w:lang w:bidi="ar-SA"/>
        </w:rPr>
        <w:t>الشيخ محمد حسين كاشف الغطاء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ذهبت إلى اشتراط حضور شاهدين حين الطلاق، و إنّه إذا حصل الطلاق في غير حضرة الشاهدين لم يكن طلاقاً و لم يعتد به، و هذا القول و إن كان مخالفاً للمذاهب الاَربعة المعروفة إلاّ أنّه يؤيّده الدليل و يوافق مذهب الاَئمّة أهل البيت و 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أيضاً إلى اشتراط حضور شاهدين حين المراجعة، و هو يوافق أحد قولين للاِمام الشافعي و يخالف مذهب أهل البيت و الشيعة، و استغربت</w:t>
      </w:r>
      <w:r>
        <w:rPr>
          <w:rStyle w:val="FootnoteAnchor"/>
          <w:rtl w:val="true"/>
        </w:rPr>
        <w:footnoteReference w:id="301"/>
      </w:r>
      <w:r>
        <w:rPr>
          <w:rFonts w:ascii="Amiri" w:hAnsi="Amiri" w:eastAsia="Amiri" w:cs="Amiri"/>
          <w:color w:val="111111"/>
          <w:sz w:val="28"/>
          <w:sz w:val="28"/>
          <w:szCs w:val="28"/>
          <w:rtl w:val="true"/>
          <w:lang w:bidi="ar-SA"/>
        </w:rPr>
        <w:t>من قولهم أن يفرقوا بينهما و الدليل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العلاّمة كاشف الغطاء في رسالة إليه بيّن وجه التفريق بينهما و إليك نص ما يهمنا من الرسالة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كأنّك أنار اللّه برهانك لم تمعن النظر هنا في الآيات الكريمة كما هي عادتك من الامعان في غير هذا المقام، و إلاّ لما كان يخفى عليك أنّ السورة الشريفة مسوقة لبيان خصوص الطلاق و أحكامه حتى أنّها قد سمّيت بسورة الطلاق، و ابتدأ الكلام في صدرها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لزوم وقوع الطلاق في صدر العدّة أي لا يكون في طهر المواقعة، و لا في الحيض، و لزوم احصاء العدّة، و عدم اخراجهنّ من البيوت، ثمّ استطرد إلى ذكر الرجعة في خلال بيان أحكام الطلاق حيث 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بَلَغْنَ أَجَلَهُنَّ فَأَمْسِكُوهُنَّ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أشرفن على الخروج من العدّة، فلكم امساكهنّ بالرجعة أو تركهنّ على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تتمة أحكام الطلاق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الطلاق الذي سيق الكلام كلّه لبيان أحكامه و يستهجن </w:t>
      </w:r>
    </w:p>
    <w:p>
      <w:pPr>
        <w:pStyle w:val="BookText"/>
        <w:rPr/>
      </w:pPr>
      <w:r>
        <w:rPr>
          <w:rFonts w:ascii="Amiri" w:hAnsi="Amiri" w:eastAsia="Amiri" w:cs="Amiri"/>
          <w:color w:val="111111"/>
          <w:sz w:val="28"/>
          <w:sz w:val="28"/>
          <w:szCs w:val="28"/>
          <w:rtl w:val="true"/>
          <w:lang w:bidi="ar-SA"/>
        </w:rPr>
        <w:t>عوده إلى الرجعة التي لم تذكر إلاّ تبعاً و استطراداً، أ لا ترى 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العالم وجب عليك احترامه و اكرامه و أن تستقبله سواء جاء وحده أو مع خادمه أو رفيقه، و يجب المشايعة و حسن الموادعة، فانّك لا تفهم من هذا الكلام إلاّ وجوب المشايعة و الموادعة للعالم لا له و لخادمه و رفيقه، و إن تأخّرا عنه، و هذا لعمري حسب القواعد العربية و الذوق السليم جلي واضح لم يكن ليخفى عليك و أنت خريت العربية لو لا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للغفلات تعرض للاريب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حيث لفظ الدليل و سياق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هنالك ما هو أدقّ و أحقّ بالاعتبار من حيث الحكمة الشرعية و الفلسفة الاِسلامية و شموخ مقامها و بعد نظرها في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من المعلوم أنّه ما من حلال أبغض إلى اللّه سبحانه من الطلاق، و دين الاِسلام كما تعلمون جمعي اجتماعي لا يرغب في أي نوع من أنواع الفرقة لا سيما في العائلة و الأسرة، و على الاَخص في الزيجة بعد ما أفضى كل منهما إلى الآخر بما أفضى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فالشارع بحكمته العالية يريد تقليل وقوع الطلاق و الفرقة، فكثّر قيوده و شروطه على القاعدة المعروفة من أنّ الشيء إذا كثرت قيوده، عزّ أو قلّ وجوده، فاعتبر الشاهدين العدلين للضبط أوّلاً و للتأخير و الاَناة ثانياً، و عسى إلى أن يحضر الشاهدان أو يحضر الزوجان أو أحدهما عندهما يحصل الندم و يعودان إلى الالفة كما أُشير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تَدْرِي 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حكمة عميقة في اعتبار الشاهدين، لا شكّ أنّها ملحوظة للشارع الحكيم مضافاً إلى الفوائد الأُخر، و هذا كلّه بعكس قضية الرجوع فإنّ الشارع يريد التعجيل به و لعلّ للتأخير آفات فلم يوجب في الرجعة أيّ شرط من الشروط</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تصح عندنا معشر الاِمامية بكلّ ما دلّ عليها من قول أو فعل أو إشارة و لا يشترط فيها صيغة خاصة كما يشترط في الطلاق؛ كل ذلك تسهيلاً لوقوع هذا الاَمر المحبوب للشارع الرحيم بعباده و الرغبة الاَكيدة في الفتهم و عدم تفرّقهم، و كيف لا يكفي في الرجعة حتى الاشارة و لمسها و وضع يده عليها بقصد الرجوع و هي أي المطلّقة الرجعية عندنا معشر الاِمامية لا تزال زوجة إلى أن تخرج من العدّة، و لذا ترثه و يرثها، و تغسله و يغسلها، و تجب عليه نفقتها، و لا يجوز أن يتزوّج بأُختها، و بالخامسة، إلى غير ذلك من أحكام الزوجية</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223_12903"/>
      <w:bookmarkStart w:id="236" w:name="pg1223_12903"/>
      <w:bookmarkEnd w:id="236"/>
    </w:p>
    <w:p>
      <w:pPr>
        <w:pStyle w:val="Heading2"/>
        <w:numPr>
          <w:ilvl w:val="1"/>
          <w:numId w:val="1"/>
        </w:numPr>
        <w:rPr/>
      </w:pPr>
      <w:bookmarkStart w:id="237" w:name="pg1223_12903"/>
      <w:bookmarkStart w:id="238" w:name="__RefHeading___Toc2767310_373438147"/>
      <w:bookmarkStart w:id="239" w:name="_Toc85"/>
      <w:bookmarkEnd w:id="237"/>
      <w:bookmarkEnd w:id="238"/>
      <w:r>
        <w:rPr>
          <w:rtl w:val="true"/>
        </w:rPr>
        <w:t>المسألة الثامنة</w:t>
      </w:r>
      <w:r>
        <w:rPr>
          <w:rtl w:val="true"/>
        </w:rPr>
        <w:t xml:space="preserve">: </w:t>
      </w:r>
      <w:r>
        <w:rPr>
          <w:rtl w:val="true"/>
        </w:rPr>
        <w:t>الطلاق ثلاثاً دفعة أو دفعات في مجلس واحد</w:t>
      </w:r>
      <w:bookmarkEnd w:id="239"/>
    </w:p>
    <w:p>
      <w:pPr>
        <w:pStyle w:val="Heading3"/>
        <w:numPr>
          <w:ilvl w:val="2"/>
          <w:numId w:val="1"/>
        </w:numPr>
        <w:rPr/>
      </w:pPr>
      <w:bookmarkStart w:id="240" w:name="__RefHeading___Toc2767312_373438147"/>
      <w:bookmarkStart w:id="241" w:name="_Toc86"/>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من المسائل التي أوجبت انغلاقاً و عنفاً في الحياة و انتهت إلى تمزيق الأسرة و تقطيع صلاة الاَرحام في كثير من البلاد، مسألة تصحيح الطلاق ثلاثاً دفعة واحدة،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أو يكرّره ثلاث دفعات و يقول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فتحسب ثلاث تطليقات حقيقة و تحرم المطلّقة على زوجها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الطلاق عند أكثر أهل السنّة غير مشروط بشروط عائقة عن التسرّع في إيقاعه، ككونها غير حائض، أو في غير طهر المواقعة، أو لزوم حضور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يتغلّب الغيظ على الزوج و يأخذه الغضب فيطلّقها ثلاثاً في مجلس واحد، ثمّ يندم على عمله ندامة شديدة تضيق عليه الاَرض بما رحبت فيطلب المَخلَص عن أثره السيّئ، و لا يجد عند أئمّة المذاهب الاَربعة و الدعاة إليها مخلصاً فيقعد ملوماً محسوراً و لا يزيده السؤال و الفحص إلاّ نفوراً عن الفقه و الفتوى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نعلم علماً قاطعاً بأنّ الاِسلام دين سهل و سمح، و ليس فيه حرج و هذا </w:t>
      </w:r>
    </w:p>
    <w:p>
      <w:pPr>
        <w:pStyle w:val="BookText"/>
        <w:rPr/>
      </w:pPr>
      <w:r>
        <w:rPr>
          <w:rFonts w:ascii="Amiri" w:hAnsi="Amiri" w:eastAsia="Amiri" w:cs="Amiri"/>
          <w:color w:val="111111"/>
          <w:sz w:val="28"/>
          <w:sz w:val="28"/>
          <w:szCs w:val="28"/>
          <w:rtl w:val="true"/>
          <w:lang w:bidi="ar-SA"/>
        </w:rPr>
        <w:t>يدفع الدعاة المخلصين إلى دراسة المسألة من جديد دراسة حرّة بعيدة عن أبحاث الجامدين الذين أغلقوا باب الاجتهاد في الاَحكام الشرعية على وجوههم، و عن أبحاث أصحاب الهوى الهدّامين الذين يريدون تجريد الأمم عن الاِسلام، و أن ينظروا إلى المسألة و يطلبوا حكمها من الكتاب و السنّة، متجرّدين عن كلّ رأي مسبق فلعلّ اللّه يحدث بعد ذلك أمراً، و ربّما تفك العقدة و يجد المفتي مَخلصاً من هذا المضيق الذي أوجده تقليد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نقل الاَقوال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فقهاء الاَمصار على أنّ الطلاق بلفظ الثلاث حكمه حكم الطلقة الثالثة، و قال أهل الظاهر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الواحدة و لا تأثير للفظ في ذلك</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ثلاثاً بلفظ واحد، كان مبدعاً و وقعت واحدة عند تكامل الشروط عند أكثر أصحابنا، و 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شيء أصلاً و به قال علي عليه الصلاة و السلام و أهل الظاهر، و حكى الطحاوي عن محمد بن إسحاق أنّه تقع واحدة كما قلناه، و روي أنّ ابن عباس و طاوساً كانا يذهبان إلى ما يقوله الاِمامية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ثنتين أو ثلاثاً في طهر لم يجامعها فيه، دفعة أو متفرّقة كان ذلك مباحاً غير محذور 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في الصحابة عبد الرحمن بن عوف، و رووه عن الحسن بن علي عليهما الصلاة و السلام، و في التابعين ابن سيرين، و في الفقهاء أحمد و إسحاق و أبو ثور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في طهر واحد ثنتين أو ثلاثاً دفعة واحدة، أو متفرقة، فعل محرّماً و عصى و أثم، ذهب إليه في الصحابة علي عليه الصلاة و السلام، و عمر، و ابن عمر، و ابن مسعود، و ابن عباس، و في الفقهاء أبو حنيفة و أصحابه و مالك،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واقع</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القاسم الخرقي في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لزمه تطليقتان إلاّ أن يكون أراد بالثانية إفهامها أن قد وقعت بها الأولى فتلزمه واحدة، و إن كانت غير مدخول بها بانت بالأولى و لم يلزمها ما بعدها لاَنّه ابتداء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قدامة في شرحه على مختصر الخرقي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قال لامرأته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مرّتين و نوى بالثانية ايقاع طلقة ثانية، وقعت لها طلقتان بلا خلاف، و إن نوى بها إفهامها أنّ الأولى قد وقعت بها أو التأكّد لم تُطلّق إلاّ مرّة واحدة، و إن لم تكن له نيّة وقع طلقتان و به قال أبو حنيفة و مالك، و هو الصحيح من قولي الشافعي و قال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الخرقي أيضاً في مختصره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يقع بالمدخول بها ثلاثاً إذا أوقعها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فطالق فطالق، أو أنت طالق ثمّ طالق، ثمّ طالق، أو أنت طالق، ثمّ طالق و طالق أو فطالق</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قدامة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أوقع ثلاث طلقات بلفظ يقتضي وقوعهنّ‌ </w:t>
      </w:r>
      <w:bookmarkStart w:id="242" w:name="pg1223_12906"/>
    </w:p>
    <w:p>
      <w:pPr>
        <w:pStyle w:val="BookText"/>
        <w:rPr/>
      </w:pPr>
      <w:bookmarkEnd w:id="242"/>
      <w:r>
        <w:rPr>
          <w:rFonts w:ascii="Amiri" w:hAnsi="Amiri" w:eastAsia="Amiri" w:cs="Amiri"/>
          <w:color w:val="111111"/>
          <w:sz w:val="28"/>
          <w:sz w:val="28"/>
          <w:szCs w:val="28"/>
          <w:rtl w:val="true"/>
          <w:lang w:bidi="ar-SA"/>
        </w:rPr>
        <w:t>معاً، فوقعن كلّهنّ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الرحمن الجزيري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الرجل الحر ثلاث طلقات، فإذا طلق الرجل زوجته ثلاثاً دفعة واحدة، بأن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لزمه ما نطق به من العدد في المذاهب الاَربعة و هو رأي الجمهور، و خالفهم في ذلك بعض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كطاوس و عكرمة و ابن إسحاق و على رأسهم ابن عباس رضي اللّه عنهم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نظائر تلك الكلمات التي تعرب عن اتّفاق جمهور الفقهاء بعد عصر التابعين على نفوذ ذلك الطلاق محتجّين بما، تسمع، و رائدهم في ذلك تنفيذ عمر بن الخطاب، الطلاق الثلاث بمرأى و مسمع من الصحابة و لكن لو دلّ الكتاب و السنّة على خلافه فالاَخذ به متعيّن</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767314_373438147"/>
      <w:bookmarkStart w:id="244" w:name="_Toc87"/>
      <w:bookmarkEnd w:id="243"/>
      <w:r>
        <w:rPr>
          <w:rtl w:val="true"/>
        </w:rPr>
        <w:t>دراسة الآيات الواردة في المقام</w:t>
      </w:r>
      <w:r>
        <w:rPr>
          <w:rtl w:val="true"/>
        </w:rPr>
        <w:t>:</w:t>
      </w:r>
      <w:bookmarkEnd w:id="244"/>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فَإِمْسٰاكٌ بِمَعْرُوفٍ أَوْ تَسْرِيحٌ بِإِحْسٰانٍ وَ لاٰ يَحِلُّ لَكُمْ أَنْ‌ </w:t>
      </w:r>
    </w:p>
    <w:p>
      <w:pPr>
        <w:pStyle w:val="BookText"/>
        <w:rPr/>
      </w:pPr>
      <w:r>
        <w:rPr>
          <w:rFonts w:ascii="Amiri" w:hAnsi="Amiri" w:eastAsia="Amiri" w:cs="Amiri"/>
          <w:color w:val="111111"/>
          <w:sz w:val="28"/>
          <w:sz w:val="28"/>
          <w:szCs w:val="28"/>
          <w:rtl w:val="true"/>
          <w:lang w:bidi="ar-SA"/>
        </w:rPr>
        <w:t xml:space="preserve">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 وَ مَنْ يَفْعَلْ ذٰلِكَ فَقَدْ ظَلَمَ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جئنا بمجموع الآيات الاَربع مع أنّ موضع الاستدلال هو الآية الثانية للاستشهاد بها في ثنايا البحث و قبل الخوض في الاستدلال نشير إلى نكات في الآيات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لَهُنَّ مِثْلُ اَلَّذِي عَلَيْهِنَّ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جامعة لا يؤدّي حقّها إلاّ بمقال مسهب، و هي تعطي أنّ الحقوق بينهما متبادلة، فما من عمل تعمله المرأة للرجل إلاّ و على الرجل عمل يقابله، فهما في حقل المعاشرة متماثلان في الحقوق و الاَعمال، فلا تسعد الحياة إلاّ باحترام كل من الزوجين الآخر، و قيام كلّ بوظيفته تجاه الآخر، فعلى المرأة القيام بتدبير المنزل و القيام بالاَعمال فيه، و على الرجل السعي و الكسب خارجه، هذا هو الاَصل الاَصيل في حياة الزوجين الذي تؤيدها الفطرة، و قد قسم النبيّ الأمور بين ابنته فاطمة و زوجها علي فجعل أُمور داخل البيت على ابنته و أُمور خارجه على زوجها صلوات اللّه عليهما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الدفعة للدلالة على الواحد في 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الاطلاق،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السرح و هو الاطلاق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الماشية في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أطلقها لترعى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الامساك هو ارجاعها إلى عصمة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لها لتنقضي عدتها في كل طلاق أو الطلاق الثالث الذي هو أيضاً نوع من 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في معنى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الاَقوى هو الاَوّل لاَنّ الظاهر أنّ تصريح عدم إرجاعها بعد الطلاق لاَنّها قبل انقضاء العدة لا زالت في قيده فتركها و عدم إرجاعها يخرجها من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الاِمساك بالمعروف، و التسريح باحسان، مشعراً بأنّه يكفي في الامساك قصد عدم الاضرار بالرجوع، و أمّا الاضرار فكما إذا طلّقها حتى تبلغ أجلها فيرجع إليها ثمّ يطلّق كذلك، يريد بها الاضرار و الايذاء، و على ذلك يجب أن يكون الامساك مقروناً بالمعروف، و عندئذ لو طلب بعد الرجوع ما آتاها من قبل، لا يعد أمراً منكراً غير معروف، إذ ليس اضراراً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التسريح فلا يكفي ذلك بل يلزم أن يكون مقروناً بالاحسان إليها فلا يطلب منها ما آتاها من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يَحِلُّ لَكُمْ أَنْ تَأْخُذُوا مِمّٰا آتَيْتُمُوهُنَّ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يحلّ في مطلق الطلاق استرداد ما آتيتموهنّ من المهر، إلاّ إذا كان الطلاق خلعاً فعندئذ لا جناح عليها فيما افتدت به نفسها من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اِفْتَدَتْ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وجود النفرة من الزوجة فتخاف أن لا تقيم حدود اللّه فتفتدي بالمهر و غيره لتخلّص نفسها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الجاهلية للطلاق و لا للمراجعة في العدة، حدّ و لا عدّ، فكان </w:t>
      </w:r>
    </w:p>
    <w:p>
      <w:pPr>
        <w:pStyle w:val="BookText"/>
        <w:rPr/>
      </w:pPr>
      <w:r>
        <w:rPr>
          <w:rFonts w:ascii="Amiri" w:hAnsi="Amiri" w:eastAsia="Amiri" w:cs="Amiri"/>
          <w:color w:val="111111"/>
          <w:sz w:val="28"/>
          <w:sz w:val="28"/>
          <w:szCs w:val="28"/>
          <w:rtl w:val="true"/>
          <w:lang w:bidi="ar-SA"/>
        </w:rPr>
        <w:t>الاَزواج يتلاعبون بزوجاتهم يضارّوهنّ بالطلاق و الرجوع ما شاءوا، فجاء الاِسلام بنظام دقيق و حدّد الطلاق بمرّتين، فإذا تجاوز عنه و بلغ الثالث تحرم عليه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و الرجل يُطلِّق امرأته ما شاء أن يطلّقها، و هي امرأته إذا ارتجعها و هي في العدّة، و إن طلّقها مائة مرّة أو أكثر، حتى قال 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أُطلقك فتبيني منّي، و لا آويك أبداً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أُطلّقك فكلّما همَّت عدّتك أن تنقضي راجعتك، فذهبت المرأة فأخبرت النبي فسكت حتى 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يكون مرّتين، و في كلّ مرّة إمّا إمساك بمعروف أو تسريح باحسان، و الرجل مخيّر بعد إيقاع الطلقة الأولى بين أن يرجع فيما اختار من الفراق فيمسك زوجته و يعاشرها باحسان، و بين أن يدع زوجته في عدّتها من غير رجعة حتى تبلغ أجلها و تنقضي عدّتها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هو الذي نقله الطبري عن السدي و الضحاك فذهبا إلى أنّ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فامساك في كلّ واحدة منهما لهنّ بمعروف أو تسريح لهنّ باحسان،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ممّا يحتمله ظاهر التنزيل لو لا الخبر الذي رواه إسماعيل بن سميع عن أبي رزين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ينافيه تخلّل الفاء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فَإِمْسٰاكٌ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يفيد أنّ القيام بأحد الاَمرين بعد تحقّق المرّتين، لا في أثنائهما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بدّ أن يكون كل من الامساك و التسريح أمراً متحقّقاً بعد المرّتين، و مشيراً إلى أمر وراء التطليقتين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لزوم القيام بأحد الاَمرين بعد كلّ تطليقة، من آية أُخرى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وَ لاٰ تُمْسِكُوهُنَّ ضِرٰاراً لِتَعْتَدُوا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الحذر عن تكرار المعنى الواحد في المقام يفسّر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أنّ الزوج بعد ما طلّق زوجته مرّتين، يجب أن يتفكّر في أمر زوجته أكثر ممّا مضى، فيقف أن ليس له بعد التطليقتين إلاّ أحد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الامساك بمعروف و ادامة العيش معها، أو التسريح باحسان بالتطليق الثالث الذي لا رجوع بعده أبداً، إلاّ في ظرف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التطليق الثالث الذي لا رجوع فيه و يكون التسريح متحقّقاً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سؤالان أثارهما الجصاص في تفسيره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بالتطليق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المراد من قوله في الآية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سَرِّحُوهُنَّ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ترك الرجعة و هكذا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بَلَغْنَ أَجَلَهُنَّ فَأَمْسِكُوهُنَّ بِمَعْرُوفٍ أَوْ فٰارِقُوهُنَّ بِمَعْرُوفٍ‌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تركها حتى ينتهي أجلها، و معلوم أنّه لم يرد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سَرِّحُوهُنَّ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طلّقوهنّ واحدة أُخرى</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أو الاشكال ناشئ من خلط المفهوم بالمصداق، فاللفظ في كلا الموردين مستعمل في السرح و الاطلاق، غير أنّه يتحقّق في مورد بالطلاق، و في آخر بترك الرجعة، و هذا لا يعد تفكيكاً في معنى لفظ واحد في موردين، و مصداقه في الآية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هو الطلاق، و في الآية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هو ترك الرجعة، و الاختلاف في المصداق لا يوجب اختلافاً في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التطليقة الثالثة مذكورة في نسق الخطاب بعده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يجب 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عليه على فائدة مجدّدة و هي وقوع البينونة بالاثنين</w:t>
      </w:r>
      <w:r>
        <w:rPr>
          <w:rStyle w:val="FootnoteAnchor"/>
          <w:rtl w:val="true"/>
        </w:rPr>
        <w:footnoteReference w:id="311"/>
      </w:r>
      <w:r>
        <w:rPr>
          <w:rFonts w:ascii="Amiri" w:hAnsi="Amiri" w:eastAsia="Amiri" w:cs="Amiri"/>
          <w:color w:val="111111"/>
          <w:sz w:val="28"/>
          <w:sz w:val="28"/>
          <w:szCs w:val="28"/>
          <w:rtl w:val="true"/>
          <w:lang w:bidi="ar-SA"/>
        </w:rPr>
        <w:t>بعد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كان التسريح باحسان هو الثالثة لوجب 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ذلك هي الرابعة، لاَنّ الفاء للتعقيب قد اقتضى طلاقاً مستقلاّ بعد ما تقدم ذكره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الاجابة عنه واضحة، لاَنّه لا مانع من الاجمال أولاً ثمّ التفصيل ثانياً،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تفصيلي للتسريح بعد البيان الاجمالي، و التفصيل مشتمل على ما لم يشتمل عليه الاجمال من تحريمها عليه حتى تنكح زوجاً غيره</w:t>
      </w:r>
      <w:r>
        <w:rPr>
          <w:rFonts w:eastAsia="Amiri" w:cs="Amiri" w:ascii="Amiri" w:hAnsi="Amiri"/>
          <w:color w:val="111111"/>
          <w:sz w:val="28"/>
          <w:szCs w:val="28"/>
          <w:rtl w:val="true"/>
          <w:lang w:bidi="ar-SA"/>
        </w:rPr>
        <w:t xml:space="preserve">. </w:t>
      </w:r>
      <w:bookmarkStart w:id="245" w:name="pg1223_12912"/>
    </w:p>
    <w:p>
      <w:pPr>
        <w:pStyle w:val="BookText"/>
        <w:rPr/>
      </w:pPr>
      <w:bookmarkEnd w:id="245"/>
      <w:r>
        <w:rPr>
          <w:rFonts w:ascii="Amiri" w:hAnsi="Amiri" w:eastAsia="Amiri" w:cs="Amiri"/>
          <w:color w:val="111111"/>
          <w:sz w:val="28"/>
          <w:sz w:val="28"/>
          <w:szCs w:val="28"/>
          <w:rtl w:val="true"/>
          <w:lang w:bidi="ar-SA"/>
        </w:rPr>
        <w:t>فلو طلّقها الزوج الثاني عن اختياره فلا جناح عليهما أن يتراجعا بالعقد الجديد إن ظنّا أن يُقيما حدود اللّه فأين هذه التفاصيل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أنّه لا يلزم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طلاقاً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الطبري عن أبي رزين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الثالثة‌؟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امساك بِمَعْرُوفٍ أَوْ تَسْرِيحٌ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الثالثة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الخبر مرسل و ليس أبو رزين الاَسدي صحابياً بل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تضافرت الروايات عن أئمّة أهل البيت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التطليقة الثالثة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تمّ تفسير الآية و ظهر أنّ المعنى الثاني لتخلّل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بل هو المتعيّن بالنظر إلى روايات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دلالة الآية على بطلان الطلاق ثلاثاً بمعنى عدم وقوعه بقيد الثلاث، و أمّا وقوع واحدة منها فهو أمر آخر، فنقول</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767316_373438147"/>
      <w:bookmarkStart w:id="247" w:name="_Toc88"/>
      <w:bookmarkEnd w:id="246"/>
      <w:r>
        <w:rPr>
          <w:rtl w:val="true"/>
        </w:rPr>
        <w:t>الاستدلال على بطلان الطلاق ثلاثاً</w:t>
      </w:r>
      <w:r>
        <w:rPr>
          <w:rtl w:val="true"/>
        </w:rPr>
        <w:t>:</w:t>
      </w:r>
      <w:bookmarkEnd w:id="247"/>
    </w:p>
    <w:p>
      <w:pPr>
        <w:pStyle w:val="Heading4"/>
        <w:numPr>
          <w:ilvl w:val="3"/>
          <w:numId w:val="1"/>
        </w:numPr>
        <w:rPr/>
      </w:pPr>
      <w:bookmarkStart w:id="248" w:name="__RefHeading___Toc2767318_373438147"/>
      <w:bookmarkStart w:id="249" w:name="_Toc89"/>
      <w:bookmarkEnd w:id="248"/>
      <w:r>
        <w:rPr>
          <w:rtl w:val="true"/>
        </w:rPr>
        <w:t>اشارة</w:t>
      </w:r>
      <w:bookmarkEnd w:id="2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تعرّفت على مفاد الآية، فاعلم أنّ الكتاب و السنّة يدلاّن على بطلان الطلاق ثلاثاً، و أنّه يجب أن يكون الطلاق واحدة بعد الأُخرى، يتخلّل بينهما رجوع </w:t>
      </w:r>
      <w:bookmarkStart w:id="250" w:name="pg1223_12913"/>
    </w:p>
    <w:p>
      <w:pPr>
        <w:pStyle w:val="BookText"/>
        <w:rPr/>
      </w:pPr>
      <w:bookmarkEnd w:id="250"/>
      <w:r>
        <w:rPr>
          <w:rFonts w:ascii="Amiri" w:hAnsi="Amiri" w:eastAsia="Amiri" w:cs="Amiri"/>
          <w:color w:val="111111"/>
          <w:sz w:val="28"/>
          <w:sz w:val="28"/>
          <w:szCs w:val="28"/>
          <w:rtl w:val="true"/>
          <w:lang w:bidi="ar-SA"/>
        </w:rPr>
        <w:t>أو نكاح، فلو طلّق ثلاثاً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كرّر الصيغة فلا يقع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احتسابها طلاقاً واحداً، فهو و إن كان حقّاً، لكنّه خارج عن موضوع بحثنا، و إليك الاستدلال عن طريق الكتاب أوّلاً و السنّة ثانياً</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767320_373438147"/>
      <w:bookmarkStart w:id="252" w:name="_Toc90"/>
      <w:bookmarkEnd w:id="251"/>
      <w:r>
        <w:rPr>
          <w:rtl w:val="true"/>
        </w:rPr>
        <w:t>أوّلاً</w:t>
      </w:r>
      <w:r>
        <w:rPr>
          <w:rtl w:val="true"/>
        </w:rPr>
        <w:t xml:space="preserve">: </w:t>
      </w:r>
      <w:r>
        <w:rPr>
          <w:rtl w:val="true"/>
        </w:rPr>
        <w:t>الاستدلال عن طريق الكتاب</w:t>
      </w:r>
      <w:r>
        <w:rPr>
          <w:rtl w:val="true"/>
        </w:rPr>
        <w:t>:</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في تفسير هذه الفقرة من الآية قولين مختلفين، و المفسّرون بين من يجعلونها ناظرة إلى الفقرة المتقدّمة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يجعلونها ناظرة إلى التطليق الثالث الذي جاء في الآية التالية، و قد عرفت ما هو الحق، فتلك الفقرة تدل على بطلان الطلاق ثلاثاً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التقدير الاَوّل، فواضح لاَنّ معناها أنّ كلّ مرّة من المرّتين يجب أن يتبعها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بمعروف، أو تسريح باحسان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طلّقتها واحدة أو اثنتين، فأنت مخيّر فيها ما دامت عدّتها باقية، بين أن تردّها إليك ناوياً الاصلاح و الاحسان و بين أن تتركها حتى تنقضي عدتها، فتبين منك، و تطلق سراحها محسناً إليها لا تظلمها من حقّها شيئاً و لا تضارّ بها</w:t>
      </w:r>
      <w:r>
        <w:rPr>
          <w:rStyle w:val="FootnoteAnchor"/>
          <w:rtl w:val="true"/>
        </w:rPr>
        <w:footnoteReference w:id="315"/>
      </w:r>
      <w:r>
        <w:rPr>
          <w:rFonts w:ascii="Amiri" w:hAnsi="Amiri" w:eastAsia="Amiri" w:cs="Amiri"/>
          <w:color w:val="111111"/>
          <w:sz w:val="28"/>
          <w:sz w:val="28"/>
          <w:szCs w:val="28"/>
          <w:rtl w:val="true"/>
          <w:lang w:bidi="ar-SA"/>
        </w:rPr>
        <w:t>و أين هذا من الطلاق ثلاثاً بلا تخلّل واحد من الاَمرين الامساك أو تركها حتى ينقضي أجلها سواء طلّقها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على التقدير الثاني، فإنّ تلك الفقرة و إن كانت ناظرة لحال الطلاق الثالث، و ساكتة عن حال الطلاقين الاَولين، لكن قلنا إنّ بعض الآيات، تدل على أنّ مضمونها من خصيصة مطلق الطلاق، من غير فرق بين الاَولين و الثالث فالمطلق يجب أن يُتبعَ طلاقه بأحد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الامساك بمعروف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التسريح باحسان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دلالة الآية الأولى على خصيصة الطلاقين الاَولين، لا ينافي استفادتها من الآيتين الماضيتين</w:t>
      </w:r>
      <w:r>
        <w:rPr>
          <w:rStyle w:val="FootnoteAnchor"/>
          <w:rtl w:val="true"/>
        </w:rPr>
        <w:footnoteReference w:id="316"/>
      </w:r>
      <w:r>
        <w:rPr>
          <w:rFonts w:ascii="Amiri" w:hAnsi="Amiri" w:eastAsia="Amiri" w:cs="Amiri"/>
          <w:color w:val="111111"/>
          <w:sz w:val="28"/>
          <w:sz w:val="28"/>
          <w:szCs w:val="28"/>
          <w:rtl w:val="true"/>
          <w:lang w:bidi="ar-SA"/>
        </w:rPr>
        <w:t xml:space="preserve">و لعلّهما تصلحان قرينة لإلقاء الخصوصية من ظاهر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إرجاع مضمونها إلى مطلق الطلاق و لأَجل ذلك قلنا بدلالة الفقرة على لزوم اتباع الطلاق بأحد الاَمرين على كلا التقديرين، و على أي حال فسواء كان عنصر الدلالة نفس الفقرة أو غيرها كما ذكرنا فالمحصّل من المجموع هو كون اتباع الطلاق بأحد أمرين من لوازم طبيعة الطلاق الذي يصلح للرجوع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ذلك بوضوح إذا وقفنا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القيود الغالبية، و إلاّ فالواجب منذ أن يطلّق زوجته، هو القيام بأحد الاَمرين، لكن تخصيصه بزمن خاص و هو بلوغ آجالهن، هو لاَجل أنّ المطلّق الطاغي عليه غضبه و غيظه، لا تنطفي سورة غضبه فوراً حتى تمضي عليه مدّة من الزمن تصلح فيها، لاَن يتفكّر في أمر زوجته و يخاطب بأحد الاَمرين، و إلاّ فطبيعة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أن يكون حكماً سائداً </w:t>
      </w:r>
    </w:p>
    <w:p>
      <w:pPr>
        <w:pStyle w:val="BookText"/>
        <w:rPr/>
      </w:pPr>
      <w:r>
        <w:rPr>
          <w:rFonts w:ascii="Amiri" w:hAnsi="Amiri" w:eastAsia="Amiri" w:cs="Amiri"/>
          <w:color w:val="111111"/>
          <w:sz w:val="28"/>
          <w:sz w:val="28"/>
          <w:szCs w:val="28"/>
          <w:rtl w:val="true"/>
          <w:lang w:bidi="ar-SA"/>
        </w:rPr>
        <w:t>على جميع الاَزمنة من لدن أن يتفوّه بصيغة الطلاق إلى آخر لحظة تنتهي معها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تدلّ الفقرة على بطلان الطلاق الثلاث و أنّه يخالف الكيفية المشروعة في الطلاق، غير أنّ دلالتها على القول الاَوّل بنفسها، و على القول الثاني بمعونة الآيات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لزوم وقوعه مرّة بعد أُخرى لا دفعة واحدة و إلاّ يصير مرّة و دفعة، و لأَجل ذلك عبّر سبحانه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كيفية الفعل و انّه الواحد منه، كما أنّ الدفعة و الكرّة و النزلة، مثل المرّة، وزناً و معنى و اعتباراً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ذكرنا فلو قال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لم يطلِّق زوجته مرة بعد أُخرى، و لم يطلّق مرّتين، بل هو طلاق واحد،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يصير سبباً لتكرّره، و تشهد بذلك فروع فقهية لم يقل أحد من الفقهاء فيها بالتكرار بضم عدد فوق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اعتبر في اللعان شهادات أربع، فلا تجزي عنها شهادة واحدة مشفوعة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فصول الاَذان المأخوذة فيها التثنية، لا يتأتّى التكرار فيها بقراءة واحدة و اردافها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حلف في القسامة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باللّه خمسين يميناً أنّ هذا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يميناً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المقرّ بالزنا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أُقرّ أربع مرّات أنّي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واحداً، و يحتاج إلى اقرارات، إلى غير ذلك من الموارد التي لا يكفي فيها العدد عن 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يقتضي التفريق لا محالة، لاَنّه لو طلّق اثنتين معاً لما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مرّتين، و كذلك لو دفع رجل إلى آخر درهمين 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مرتين، حتى يفرق الدفع، فحينئذ يطلق عليه، و إذا كان هذا هكذا، فلو كان الحكم المقصود باللفظ هو ما تعلّق بالتطليقتين من بقاء الرجعة لاَدّى ذلك إلى اسقاط فائدة ذكر المرّتين، إذ كان هذا الحكم ثابتاً في المرة الواحدة إذا طلّق اثنتين، فثبت بذلك أنّ ذكر المرتين إنّما هو أمر بايقاعه مرتين، و نهى عن الجمع بينهما في مرّة واحدة</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عبّر عن التطليق ثلاثاً بصيغة واحدة، أمّا إذا كرّر الصيغة كما عرفت، فربّما يغتر به البسطاء و يزعمون أنّ تكرار الصيغة ينطبق على الآية، لكنّه مردود من جهة أُخرى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الصيغة الثانية و الثالثة تقعان باطلتين لعدم الموضوع للطلاق، فإنّ الطلاق إنّما هو لقطع علقة الزوجية، فلا زوجية بعد الصيغة الأولى حتى تقطع، و لا رابطة قانونية حتى تصرم، 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هو أن يقطع الزوج علقة الزوجيّة بينه و بين امرأته و يطلق سراحها من قيدها، و هو لا يتحقّق بدون وجود تلك العلقة الاعتبارية الاجتماعية، و من المعلوم أنّ المطلّقة لا تطلق، و المسرَّحة لا تسرح</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المطلقة ما زالت في حبالة الرجل و حكمها حكم الزوجة، فعندئذ يكون للصيغة الثانية و الثالثة تأثير بحكم هذه 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الاِجابة عنه واضحة و ذلك لاَنّ صيغة الثانية لغوٌ جداً، و ذلك لاَنّ الزوجة بعدها أيضاً بحكم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تخرج عنه إذا صار الطلاق بائناً و هو يتحقق بالطلاق 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بهذا النحو من التطليقات الثلاث، العدد الخاص الذي هو الموضوع للآية التالية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يكون كذلك، و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بعد نكاح،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طلاق قبل نكاح</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فتعدّد الطلاق رهن تخلّل عقدة الزواج بين الطلاقين، و لو بالرجوع، و إذا لم تتخلّل يكون التكلّم أشبه بالتكلّم بكلام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النكاح عقدة تعقد، و الطلاق يحلّها، و كيف تحل عقدة قبل أن تعقد؟</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الطلاق الذي يجوز فيه الرجوع</w:t>
      </w:r>
      <w:r>
        <w:rPr>
          <w:rStyle w:val="FootnoteAnchor"/>
          <w:rtl w:val="true"/>
        </w:rPr>
        <w:footnoteReference w:id="320"/>
      </w:r>
      <w:r>
        <w:rPr>
          <w:rFonts w:ascii="Amiri" w:hAnsi="Amiri" w:eastAsia="Amiri" w:cs="Amiri"/>
          <w:color w:val="111111"/>
          <w:sz w:val="28"/>
          <w:sz w:val="28"/>
          <w:szCs w:val="28"/>
          <w:rtl w:val="true"/>
          <w:lang w:bidi="ar-SA"/>
        </w:rPr>
        <w:t>، و من جانب آخر دلّ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طَلَّقْتُمُ اَلنِّسٰاءَ فَطَلِّقُوهُنَّ لِعِدَّتِهِنَّ وَ أَحْصُوا اَلْعِدَّةَ‌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الواجب في حقّ هؤلاء هو الاعتداد و احصاء العدّة، من غير فرق بين أن نقول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الغاية، و المراد لغاية أن يعتددن، إذ على كلّ تقدير يدلّ على أنّ من خصائص الطلاق الذي يجوز فيه الرجوع، هو الاعتداد و احصاء العدّة، و هو لا يتحقّق إلاّ بفصل الاَوّل عن الثاني، و إلاّ يكون الطلاق الاَوّل بلا عدّة و احصاء لو طلّق اثنتين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طلّق ثلاثاً يكون الاَوّل و الثاني كذلك</w:t>
      </w:r>
      <w:r>
        <w:rPr>
          <w:rFonts w:eastAsia="Amiri" w:cs="Amiri" w:ascii="Amiri" w:hAnsi="Amiri"/>
          <w:color w:val="111111"/>
          <w:sz w:val="28"/>
          <w:szCs w:val="28"/>
          <w:rtl w:val="true"/>
          <w:lang w:bidi="ar-SA"/>
        </w:rPr>
        <w:t xml:space="preserve">. </w:t>
      </w:r>
      <w:bookmarkStart w:id="253" w:name="pg1223_12918"/>
    </w:p>
    <w:p>
      <w:pPr>
        <w:pStyle w:val="BookText"/>
        <w:rPr/>
      </w:pPr>
      <w:bookmarkEnd w:id="253"/>
      <w:r>
        <w:rPr>
          <w:rFonts w:ascii="Amiri" w:hAnsi="Amiri" w:eastAsia="Amiri" w:cs="Amiri"/>
          <w:color w:val="111111"/>
          <w:sz w:val="28"/>
          <w:sz w:val="28"/>
          <w:szCs w:val="28"/>
          <w:rtl w:val="true"/>
          <w:lang w:bidi="ar-SA"/>
        </w:rPr>
        <w:t>و قد استدلّ بعض أئمّة أهل البيت بهذه الآية على بطلان الطلاق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صفوان الجمّال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ثلاثاً في مجلس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خالف كتاب اللّه و السنّة فهو يرد إلى كتاب اللّه و السنّة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التطليق ثلاثاً فلا يبقى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لاَنّه يكون بائناً و يبلغ الاَمر إلى ما لا تحمد عقباه، و لا تحل العقدة إلاّ بنكاح رجل آخر و طلاقه مع أنّ الظاهر أنّ المقصود حلّ المشكل من طريق الرجوع أو العقد في العدّة</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2767322_373438147"/>
      <w:bookmarkStart w:id="255" w:name="_Toc91"/>
      <w:bookmarkEnd w:id="254"/>
      <w:r>
        <w:rPr>
          <w:rtl w:val="true"/>
        </w:rPr>
        <w:t>ثانياً</w:t>
      </w:r>
      <w:r>
        <w:rPr>
          <w:rtl w:val="true"/>
        </w:rPr>
        <w:t xml:space="preserve">: </w:t>
      </w:r>
      <w:r>
        <w:rPr>
          <w:rtl w:val="true"/>
        </w:rPr>
        <w:t>الاستدلال عن طريق السنّة</w:t>
      </w:r>
      <w:r>
        <w:rPr>
          <w:rtl w:val="true"/>
        </w:rPr>
        <w:t>:</w:t>
      </w:r>
      <w:bookmarkEnd w:id="255"/>
    </w:p>
    <w:p>
      <w:pPr>
        <w:pStyle w:val="BookText"/>
        <w:rPr/>
      </w:pPr>
      <w:r>
        <w:rPr>
          <w:rFonts w:ascii="Amiri" w:hAnsi="Amiri" w:eastAsia="Amiri" w:cs="Amiri"/>
          <w:color w:val="111111"/>
          <w:sz w:val="28"/>
          <w:sz w:val="28"/>
          <w:szCs w:val="28"/>
          <w:rtl w:val="true"/>
          <w:lang w:bidi="ar-SA"/>
        </w:rPr>
        <w:t>قد تعرّفت على قضاء الكتاب في المسألة، و أمّا حكم السنّة، فهي تعرب عن أنّ الرسول كان يعد مثل هذا الطلاق لعباً بالكتاب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النسائي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رسول اللّه عن رجل طلّق امرأته ثلاث تطليقات جميعا، فقام 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يلعب بكتاب اللّه و أنا بين أظهركم‌؟ حتى قام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أقتله‌؟</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محمود بن لبيد صحابي صغير و له سماع، روى أحمد باسناد 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فصلّى بنا المغرب في مسجدنا فلمّا سلّم منها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سلمنا عدم سماعه كما يدّعيه ابن حجر في فتح الباري</w:t>
      </w:r>
      <w:r>
        <w:rPr>
          <w:rStyle w:val="FootnoteAnchor"/>
          <w:rtl w:val="true"/>
        </w:rPr>
        <w:footnoteReference w:id="324"/>
      </w:r>
      <w:r>
        <w:rPr>
          <w:rFonts w:ascii="Amiri" w:hAnsi="Amiri" w:eastAsia="Amiri" w:cs="Amiri"/>
          <w:color w:val="111111"/>
          <w:sz w:val="28"/>
          <w:sz w:val="28"/>
          <w:szCs w:val="28"/>
          <w:rtl w:val="true"/>
          <w:lang w:bidi="ar-SA"/>
        </w:rPr>
        <w:t>فهو صحابي و مراسيل الصحابة حجة بلا كلام عند الفقهاء، أخذاً بعدالتهم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إسحاق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ركانة زوجته ثلاثاً في مجلس واحد فحزن عليها حزناً شديداً، فسأله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تلك طلقة واحدة فارتجعها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السائل هو ركانة بن عبد يزيد، روى الاِمام أحمد باسناد صحيح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ركانة بن عبد يزيد أخو بني مطلب امرأته ثلاثاً في مجلس واحد فحزن عليها حزناً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تلك واحدة فأرجعها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فأرجعها فكان ابن عباس يرى إنّما الطلاق عند كلّ طهر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الاجتهاد مقابل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التحق النبيّ الاَكرم بالرفيق الاَعلى و قد حدث بين المسلمين اتّجاهان مختلفان، و صراعان فكريان، فعليّ و من تبعه من أئمّة أهل البيت، كانوا يحاولون التعرّف على الحكم الشرعي من خلال النصّ الشرعي آية و رواية، و لا يعملون برأيهم أصلاً، و في مقابلهم لفيف من الصحابة يستخدمون رأيهم للتعرّف على الحكم الشرعي من خلال التعرّف على المصلحة و وضع الحكم وفق متطلّباتها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استخدام الرأي فيما لا نصّ فيه، و وضع الحكم وفق المصلحة أمر قابل للبحث و النقاش، إنّما الكلام في استخدامه فيما فيه نص، فالطائفة الثانية كانت تستخدم رأيها تجاه النص، لا في خصوص ما لا نصّ فيه من كتاب أو سنّة بل حتى فيما كان فيه نصّ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أحمد أمين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أنّ عمر بن الخطاب كان يستعمل الرأي في أوسع من المعنى الذي ذكرناه، و ذلك أنّ ما ذكرناه هو استعمال الرأي حيث لا نصّ من كتاب و لا سنّة، و لكنّا نرى الخليفة سار أبعد من ذلك، فكان يجتهد في تعرّف المصلحة التي لاَجلها نزلت الآية أو ورد الحديث، ثمّ يسترشد بتلك المصلحة في أحكامه، و هو أقرب شيء إلى ما يعبّر عنه الآن بالاسترشاد بروح القانون لا بحرفيته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الاسترشاد بروح القانون الذي أشار إليه أحمد أمين أمر، و نبذ النص و العمل بالرأي أمر آخر، و لكن الطائفة الثانية كانوا ينبذون النص و يعملون </w:t>
      </w:r>
    </w:p>
    <w:p>
      <w:pPr>
        <w:pStyle w:val="BookText"/>
        <w:rPr/>
      </w:pPr>
      <w:r>
        <w:rPr>
          <w:rFonts w:ascii="Amiri" w:hAnsi="Amiri" w:eastAsia="Amiri" w:cs="Amiri"/>
          <w:color w:val="111111"/>
          <w:sz w:val="28"/>
          <w:sz w:val="28"/>
          <w:szCs w:val="28"/>
          <w:rtl w:val="true"/>
          <w:lang w:bidi="ar-SA"/>
        </w:rPr>
        <w:t>بالرأي، و ما روي عن الخليفة في هذه المسألة،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في ريب من ذلك فنحن نتلو عليك ما وقفنا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سنتين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الثلاث واحدة،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قد كانت لهم فيه أناة، فلو أمضيناه عليهم، فأمضاه عليهم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ابن طاوس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الصهباء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انّما كانت الثلاث تجعل واحدة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و ثلاثاً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الصهباء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هناتك، أ لم يكن الطلاق الثلاث على عهد رسول اللّه و أبي بكر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فلمّا كان في عهد عمر تتابع الناس في الطلاق فأجازه عليهم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الصهباء كثير السؤال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الرجل كان إذا طلّق امرأته ثلاثاً قبل أن يدخل بها، جعلوها واحدة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رضى اللّه عنه و صدراً من امارة عمر رضى اللّه عنه فلمّا رأى الناس قد تتابعوا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أجيزوهن عليهم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الطحاوي من طريق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كان لكم في الطلاق أناة و إنّه من تعجل </w:t>
      </w:r>
      <w:bookmarkStart w:id="256" w:name="pg1223_12922"/>
    </w:p>
    <w:p>
      <w:pPr>
        <w:pStyle w:val="BookText"/>
        <w:rPr/>
      </w:pPr>
      <w:bookmarkEnd w:id="256"/>
      <w:r>
        <w:rPr>
          <w:rFonts w:ascii="Amiri" w:hAnsi="Amiri" w:eastAsia="Amiri" w:cs="Amiri"/>
          <w:color w:val="111111"/>
          <w:sz w:val="28"/>
          <w:sz w:val="28"/>
          <w:szCs w:val="28"/>
          <w:rtl w:val="true"/>
          <w:lang w:bidi="ar-SA"/>
        </w:rPr>
        <w:t>أناة اللّه في الطلاق ألزمناه إياه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في الطلاق أناة فاستعجلتم أناتكم و قد أجزنا عليكم ما استعجلتم من ذلك</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كتب إلى أبي موسى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أجعل إذا طلّق الرجل امرأته ثلاثاً في مجلس أن أجعلها واحدة، و لكنّ أقواماً جعلوا على أنفسهم، فألزِم كلّ نفس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فهي حرام، و 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بائنة، فهي بائنة،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فهي ثلاث</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النصوص تدلّ على أنّ عمل الخليفة لم يكن من الاجتهاد فيما لا نصّ فيه و لا أخذاً بروح القانون الذي يعبّر عنه بتنقيح المناط و اسراء الحكم الشرعي إلى المواضع التي تتشارك المنصوص في المسألة،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فيسري حكمه إلى كلّ مسكرٍ أخذاً بروح القانون و هو أنّ علّة التحريم هي الاسكار الموجود في المنصوص و غير المنصوص، و انّما كان عمله من نوع ثالث و هو الاجتهاد تجاه النص و نبذ الدليل الشرعي، و السير وراء رأيه و فكره و تشخيصه، و قد ذكروا هنا</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767324_373438147"/>
      <w:bookmarkStart w:id="258" w:name="_Toc92"/>
      <w:bookmarkEnd w:id="257"/>
      <w:r>
        <w:rPr>
          <w:rtl w:val="true"/>
        </w:rPr>
        <w:t>تبريرات لحكم الخليفة</w:t>
      </w:r>
      <w:r>
        <w:rPr>
          <w:rtl w:val="true"/>
        </w:rPr>
        <w:t>:</w:t>
      </w:r>
      <w:bookmarkEnd w:id="258"/>
    </w:p>
    <w:p>
      <w:pPr>
        <w:pStyle w:val="Heading4"/>
        <w:numPr>
          <w:ilvl w:val="3"/>
          <w:numId w:val="1"/>
        </w:numPr>
        <w:rPr/>
      </w:pPr>
      <w:bookmarkStart w:id="259" w:name="__RefHeading___Toc2767326_373438147"/>
      <w:bookmarkStart w:id="260" w:name="_Toc93"/>
      <w:bookmarkEnd w:id="259"/>
      <w:r>
        <w:rPr>
          <w:rtl w:val="true"/>
        </w:rPr>
        <w:t>اشارة</w:t>
      </w:r>
      <w:bookmarkEnd w:id="26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الحكم الصادر عن الخليفة يخالف نصّ القرآن أو ظاهره، حاول بعض المحقّقين تبرير عمل الخليفة ببعض الوجوه حتّى يبرّر حكمه و يصحّحه و يخرجه عن مجال الاجتهاد مقابل النص بل يكون صادراً عن دليل شرعي، بيانها</w:t>
      </w:r>
      <w:r>
        <w:rPr>
          <w:rFonts w:eastAsia="Amiri" w:cs="Amiri" w:ascii="Amiri" w:hAnsi="Amiri"/>
          <w:color w:val="111111"/>
          <w:sz w:val="28"/>
          <w:szCs w:val="28"/>
          <w:rtl w:val="true"/>
          <w:lang w:bidi="ar-SA"/>
        </w:rPr>
        <w:t xml:space="preserve">: </w:t>
      </w:r>
      <w:bookmarkStart w:id="261" w:name="pg1223_12923"/>
    </w:p>
    <w:p>
      <w:pPr>
        <w:pStyle w:val="Heading4"/>
        <w:numPr>
          <w:ilvl w:val="3"/>
          <w:numId w:val="1"/>
        </w:numPr>
        <w:rPr/>
      </w:pPr>
      <w:bookmarkStart w:id="262" w:name="__RefHeading___Toc2767328_373438147"/>
      <w:bookmarkStart w:id="263" w:name="_Toc94"/>
      <w:bookmarkEnd w:id="261"/>
      <w:bookmarkEnd w:id="262"/>
      <w:r>
        <w:rPr/>
        <w:t>1</w:t>
      </w:r>
      <w:r>
        <w:rPr>
          <w:rtl w:val="true"/>
        </w:rPr>
        <w:t xml:space="preserve">. </w:t>
      </w:r>
      <w:r>
        <w:rPr>
          <w:rtl w:val="true"/>
        </w:rPr>
        <w:t>نسخ الكتاب بالإجماع الكاشف عن النص</w:t>
      </w:r>
      <w:r>
        <w:rPr>
          <w:rtl w:val="true"/>
        </w:rPr>
        <w:t>:</w:t>
      </w:r>
      <w:bookmarkEnd w:id="263"/>
    </w:p>
    <w:p>
      <w:pPr>
        <w:pStyle w:val="BookText"/>
        <w:rPr/>
      </w:pPr>
      <w:r>
        <w:rPr>
          <w:rFonts w:ascii="Amiri" w:hAnsi="Amiri" w:eastAsia="Amiri" w:cs="Amiri"/>
          <w:color w:val="111111"/>
          <w:sz w:val="28"/>
          <w:sz w:val="28"/>
          <w:szCs w:val="28"/>
          <w:rtl w:val="true"/>
          <w:lang w:bidi="ar-SA"/>
        </w:rPr>
        <w:t>إنّ الطلاق الوارد في الكتاب منسوخ،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هذا النسخ و عمر رضى اللّه عنه لا ينسخ، و كيف يكون النسخ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خاطب عمر الصحابة بذلك فلم يقع انكار، صار اجماعاً، و النسخ بالاجماع جوّزه بعض مشايخنا، بطريق أنّ الاجماع موجب علم اليقين كالنص فيجوز أن يثبت النسخ به، و الاجماع في كونه حجّة أقوى من الخبر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اجماع على النسخ من تلقاء أنفسهم فلا يجوز ذلك في حقهم،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ظهر لهم نص أوجب النسخ و لم ينقل إلينا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يوم أفتى بها الخليفة، كانت ذات قولين بين نفس الصحابة، فكيف انعقد الاجماع على قول واحد، و قد عرفت الاَقوال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نرى البعض الآخر ينفي انعقاد الاجماع البتة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 الصحابة إلى السنة الثانية من خلافة عمر على أنّ الثلاث بلفظ واحد واحدة، و لم ينقض هذا الاجماع بخلافه، بل لا يزال في الأمّة من يفتي به قرناً بعد قرن إلى يومنا هذا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البيان يخالف ما برّر به الخليفة عمله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كانت لهم فيه أناة، فلو أمضيناه عليهم، فأمضاه عليهم، و لو كان هناك نص عند الخليفة، لكان التبرير به هو المتعيّن</w:t>
      </w:r>
      <w:r>
        <w:rPr>
          <w:rFonts w:eastAsia="Amiri" w:cs="Amiri" w:ascii="Amiri" w:hAnsi="Amiri"/>
          <w:color w:val="111111"/>
          <w:sz w:val="28"/>
          <w:szCs w:val="28"/>
          <w:rtl w:val="true"/>
          <w:lang w:bidi="ar-SA"/>
        </w:rPr>
        <w:t xml:space="preserve">. </w:t>
      </w:r>
      <w:bookmarkStart w:id="264" w:name="pg1223_12924"/>
    </w:p>
    <w:p>
      <w:pPr>
        <w:pStyle w:val="BookText"/>
        <w:rPr/>
      </w:pPr>
      <w:bookmarkEnd w:id="264"/>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ذكره صاحب العمدة ممّا ذكره الشيخ صالح بن محمد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عند الصحابة و التابعين لهم باحسان إلى يوم الدين، و عند سائر العلماء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الحاكم المجتهد إذا خالف نصّ كتاب اللّه تعالى أو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نقضه و منع نفوذه، و لا يعارض نصّ الكتاب و السنّة بالاحتمالات العقليّة و الخيالات النفسية، و العصبيّة الشيطانية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المجتهد قد اطّلع على هذا النصّ و تركه لعلّة ظهرت له، أو أنّه اطّلع على دليل آخر، و نحو هذا ممّا لهج به فرق الفقهاء المتعصّبين و أطبق عليه جهلة المقلّدين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2767330_373438147"/>
      <w:bookmarkStart w:id="266" w:name="_Toc95"/>
      <w:bookmarkEnd w:id="265"/>
      <w:r>
        <w:rPr/>
        <w:t>2</w:t>
      </w:r>
      <w:r>
        <w:rPr>
          <w:rtl w:val="true"/>
        </w:rPr>
        <w:t xml:space="preserve">. </w:t>
      </w:r>
      <w:r>
        <w:rPr>
          <w:rtl w:val="true"/>
        </w:rPr>
        <w:t>تعزيرهم على ما تعدّوا به حدود اللّه</w:t>
      </w:r>
      <w:r>
        <w:rPr>
          <w:rtl w:val="true"/>
        </w:rPr>
        <w:t>:</w:t>
      </w:r>
      <w:bookmarkEnd w:id="266"/>
    </w:p>
    <w:p>
      <w:pPr>
        <w:pStyle w:val="BookText"/>
        <w:rPr/>
      </w:pPr>
      <w:r>
        <w:rPr>
          <w:rFonts w:ascii="Amiri" w:hAnsi="Amiri" w:eastAsia="Amiri" w:cs="Amiri"/>
          <w:color w:val="111111"/>
          <w:sz w:val="28"/>
          <w:sz w:val="28"/>
          <w:szCs w:val="28"/>
          <w:rtl w:val="true"/>
          <w:lang w:bidi="ar-SA"/>
        </w:rPr>
        <w:t>لم يكن الهدف من تنفيذ الطلاق ثلاثاً في مجلس، إلاّ عقابهم من جنس عملهم، و تعزيرهم على ما تعدّوا حدود اللّه، فاستشار أُولي الرأي، و أُولي الاَمر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كانت لهم فيه أناة فلو أمضيناه عليهم‌؟ فلمّا وافقوه على ما اعتزم أمضاه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كانت لكم في الطلاق أناة و أنّه من تعجّل أناة اللّه ألزمناه إيّاه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نصّاً فيما فحصت في مشاورة عمر أُولي الرأي و الاَمر، غير ما كتبه إلى أبي موسى الاَشعري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هممت أن أجعل إذا طلّق الرجل امرأته ثلاثاً في </w:t>
      </w:r>
    </w:p>
    <w:p>
      <w:pPr>
        <w:pStyle w:val="BookText"/>
        <w:rPr/>
      </w:pPr>
      <w:r>
        <w:rPr>
          <w:rFonts w:ascii="Amiri" w:hAnsi="Amiri" w:eastAsia="Amiri" w:cs="Amiri"/>
          <w:color w:val="111111"/>
          <w:sz w:val="28"/>
          <w:sz w:val="28"/>
          <w:szCs w:val="28"/>
          <w:rtl w:val="true"/>
          <w:lang w:bidi="ar-SA"/>
        </w:rPr>
        <w:t>مجلس أن أجعلها واحدة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 هو يخبر عن عزمه و همّه و لا يستشيره، و لو كانت هنا استشارة كان عليه أن يستشير الصحابة من المهاجرين و الاَنصار القاطنين في المدينة و على رأسهم علي بن أبي طالب، و قد كان يستشيره في مواقف خطيرة و يقتفي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استعجال الناس، مبرّراً لمخالفة الكتاب و السنّة بل كان عليه ردع الناس عن عملهم السيّئ بقوّة و منعة، و كيف تصحّ مؤَاخذتهم بما أسماه رسول اللّه لعباً بكتاب اللّه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قد دلّ عليه الكتاب و السنّة و القياس و الاجماع القديم، و لم يأت بعده اجماع يبطله و لكن رأى أمير المؤمنين عمر رضى اللّه عنه أنّ الناس قد استهانوا بأمر الطلاق و كثر منهم ايقاعه جملة واحدة، فرأى من المصلحة عقوبتهم بامضائه عليهم ليعلموا أنّ أحدهم إذا أوقعه جملة بانت منه المرأة، و حرّمت عليه، حتى تنكح زوجاً غيره نكاح رغبة، يراد للدوام لا نكاح تحليل، فإذا علموا ذلك كفوا عن الطلاق المحرَّم، فرأى عمر أنّ هذا مصلحة لهم في زمانه، و رأى أنّ ما كانوا عليه في عهد النبيّ و عهد الصديق، و صدراً من خلافته كان الاَليق بهم، لاَنّهم لم يتابعوا فيه و كانوا يتّقون اللّه في الطلاق، و قد جعل اللّه لكلّ من اتّقاه مخرجاً، فلمّا تركوا تقوى اللّه و تلاعبوا بكتاب اللّه و طلّقوا على غير ما شرّعه اللّه ألزمهم بما التزموه عقوبة لهم فإنّ اللّه شرّع الطلاق مرّة بعد مرّة، و لم يشرّعه </w:t>
      </w:r>
    </w:p>
    <w:p>
      <w:pPr>
        <w:pStyle w:val="BookText"/>
        <w:rPr/>
      </w:pPr>
      <w:r>
        <w:rPr>
          <w:rFonts w:ascii="Amiri" w:hAnsi="Amiri" w:eastAsia="Amiri" w:cs="Amiri"/>
          <w:color w:val="111111"/>
          <w:sz w:val="28"/>
          <w:sz w:val="28"/>
          <w:szCs w:val="28"/>
          <w:rtl w:val="true"/>
          <w:lang w:bidi="ar-SA"/>
        </w:rPr>
        <w:t>كلّه مرّة واحدة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التبرير لعمل الخليفة غير صحيح، إذ لو كانت المصالح الموَقتة مبررة لتغيّر الحكم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 حرامه حرام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ما ذكره لتسرّب التغيّر إلى أركان الشريعة، فيصبح الاِسلام ألعوبة بيد الساسة، فيأتي سائس فيحرِّم الصوم على العمال لتقوية القوة العاملة في المعامل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نذكر تنبّه بعض علماء أهل السنّة في هذه العصور لما في تنفيذ هذا النوع من الطلاق، و لأَجل ذلك تغيّر قانون محاكم مصر الشرعية و خالف مذهب الحنفية بعد استقلالها و تحرّرها عن سلطنة الدولة العثمانية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للاَسف أنّ كثيراً من مفتي أهل السنّة على تنفيذ هذا النوع من الطلاق، و لأَجل ذلك يقول مؤَلّف المنار بعد البحث الضافي حول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المراد مجادلة المقلّدين أو ارجاع القضاة و المفتين عن مذاهبهم، فإنّ أكثرهم يطّلع على هذه النصوص في كتب الحديث و غيرها و لا يبالي بها لاَنّ العمل عندهم على أقوال كتبهم دون كتاب اللّه و سنّة رسوله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267" w:name="pg1223_12927"/>
    </w:p>
    <w:p>
      <w:pPr>
        <w:pStyle w:val="Heading4"/>
        <w:numPr>
          <w:ilvl w:val="3"/>
          <w:numId w:val="1"/>
        </w:numPr>
        <w:rPr/>
      </w:pPr>
      <w:bookmarkStart w:id="268" w:name="__RefHeading___Toc2767332_373438147"/>
      <w:bookmarkStart w:id="269" w:name="_Toc96"/>
      <w:bookmarkEnd w:id="267"/>
      <w:bookmarkEnd w:id="268"/>
      <w:r>
        <w:rPr/>
        <w:t>3</w:t>
      </w:r>
      <w:r>
        <w:rPr>
          <w:rtl w:val="true"/>
        </w:rPr>
        <w:t xml:space="preserve">. </w:t>
      </w:r>
      <w:r>
        <w:rPr>
          <w:rtl w:val="true"/>
        </w:rPr>
        <w:t>تغيّر الأحكام بالمصالح</w:t>
      </w:r>
      <w:r>
        <w:rPr>
          <w:rtl w:val="true"/>
        </w:rPr>
        <w:t>:</w:t>
      </w:r>
      <w:bookmarkEnd w:id="269"/>
    </w:p>
    <w:p>
      <w:pPr>
        <w:pStyle w:val="BookText"/>
        <w:rPr/>
      </w:pPr>
      <w:r>
        <w:rPr>
          <w:rFonts w:ascii="Amiri" w:hAnsi="Amiri" w:eastAsia="Amiri" w:cs="Amiri"/>
          <w:color w:val="111111"/>
          <w:sz w:val="28"/>
          <w:sz w:val="28"/>
          <w:szCs w:val="28"/>
          <w:rtl w:val="true"/>
          <w:lang w:bidi="ar-SA"/>
        </w:rPr>
        <w:t>و لابن قيم كلام مسهب في تحليل امضاء عمر الطلاق ثلاثاً نأتي بملخّصه، و هو يعتمد على تغيّر الاَحكام بالمصالح و يخلط الصحيح بالسقيم و إليك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لا يتغيّر عن حالة واحدة هو عليها، لا بحسب الاَزمنة و لا الاَمكنة و لا اجتهاد الاَئمّة، كوجوب الواجبات و تحريم المحرّمات و الحدود المقدرة بالشرع على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يتغيّر بحسب اقتضاء المصلحة له زماناً و مكاناً و حالاً، كمقادير التعزيرات و أجناسها و صفاتها ثمّ أتى بأمثلة كثيرة عن باب التعزيرات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أنّه رضى اللّه عنه، يريد عمر بن الخطاب لما رأى الناس قد أكثروا في الطلاق، رأى أنّهم لا ينتهون عنه إلاّ بعقوبة فرأى الزامهم بها عقوبة لهم ليكفّوا عنها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التعزير العارض الذي يفعل عند الحاجة كما كان يضرب في الخمر ثمانين و يحلق فيها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ظنّاً أنّ جعل الثلاث واحدة كان مشروعاً بشرط و 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لقيام مانع قام في زمنه منع من جعل الثلاث واحدة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أمير المؤمنين أنّ اللّه سبحانه عاقب المطلِّق ثلاثاً، بأن حال بينه و بين زوجه و حرّمها عليه حتى تنكح زوجاً غيره، علم أنّ ذلك لكراهة الطلاق المحرّم، و بغضه له، فوافقه أمير المؤمنين في عقوبته لمن طلّق ثلاثاً </w:t>
      </w:r>
    </w:p>
    <w:p>
      <w:pPr>
        <w:pStyle w:val="BookText"/>
        <w:rPr/>
      </w:pPr>
      <w:r>
        <w:rPr>
          <w:rFonts w:ascii="Amiri" w:hAnsi="Amiri" w:eastAsia="Amiri" w:cs="Amiri"/>
          <w:color w:val="111111"/>
          <w:sz w:val="28"/>
          <w:sz w:val="28"/>
          <w:szCs w:val="28"/>
          <w:rtl w:val="true"/>
          <w:lang w:bidi="ar-SA"/>
        </w:rPr>
        <w:t>بأن ألزمه بها و أمضاها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أسهل من ذلك أن يمنع الناس من ايقاع الثلاث، و يحرمه عليهم و يعاقب بالضرب و التأديب من فعله لئلاّ يقع المحذور الذي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لعمر اللّه كان يمكنه ذلك و لذا ندم في آخر أيامه و ودَّ أنّه كان فعله، قال الحافظ أبو بكر الاسماعيلي في مسند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حدثنا صالح بن مالك، حدثنا خالد بن يزيد بن أبي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مثل ندامتي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أكون حرّمت الطلاق، و على أن لا أكون أنكحت الموالي، و على أن لا أكون قتلت النوائح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مراده من الطلاق الذي حرّمه، الطلاق الرجعيّ الذي أباحه اللّه تعالى و علم من دين رسول اللّه جوازه، و لا الطلاق المحرّم الذي أجمع المسلمون على تحريمه كالطلاق في الحيض و الطهر المجامع فيه، و لا الطلاق قبل الدخول، فتبيّن قطعاً أنّه أراد تحريم الطلاق الثلاث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عمر رضى اللّه عنه أنّ المفسدة تندفع بالزامهم به فلمّا تبيّن أنّ المفسدة لم تندفع بذلك و ما زاد الاَمر إلاّ شدّة، أخبر أن الاولى كان عدوله إلى تحريم الثلاث الذي يدفع المفسدة من أصلها، و اندفاع هذه المفسدة بما كان عليه الاَمر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أوّل خلافة عمر رضى اللّه عنه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تقسيم الاَحكام إلى نوعين،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أين علم أنّ حكم الطلاق الثلاث من النوع الثاني، فأيّ فرق بين حكم الواجبات و المحرّمات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يتغيّر حكم وصفَ رسول اللّه خلافه لعباً بالدين‌؟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من الاحتمالات الثلاثة فالاحتمال الاَوّل هو المتعيّن و هو الموافق لكلام الخليفة نفسه، و أمّا الاحتمالان الاَخيران من أنّ جعل الثلاث واحدة كان مشروعاً بشرط و قد زال، أو قام مانع عن امضائه، فلا يعتمد عليهما و الدافع إلى تصوير الاحتمالين هو الخضوع للعاطفة و تبرير عمل الخليفة بأي نحو كان</w:t>
      </w:r>
      <w:r>
        <w:rPr>
          <w:rFonts w:eastAsia="Amiri" w:cs="Amiri" w:ascii="Amiri" w:hAnsi="Amiri"/>
          <w:color w:val="111111"/>
          <w:sz w:val="28"/>
          <w:szCs w:val="28"/>
          <w:rtl w:val="true"/>
          <w:lang w:bidi="ar-SA"/>
        </w:rPr>
        <w:t xml:space="preserve">. </w:t>
      </w:r>
      <w:bookmarkStart w:id="270" w:name="pg1223_12929"/>
    </w:p>
    <w:p>
      <w:pPr>
        <w:pStyle w:val="Heading4"/>
        <w:numPr>
          <w:ilvl w:val="3"/>
          <w:numId w:val="1"/>
        </w:numPr>
        <w:rPr/>
      </w:pPr>
      <w:bookmarkStart w:id="271" w:name="__RefHeading___Toc2767334_373438147"/>
      <w:bookmarkStart w:id="272" w:name="_Toc97"/>
      <w:bookmarkEnd w:id="270"/>
      <w:bookmarkEnd w:id="271"/>
      <w:r>
        <w:rPr/>
        <w:t>4</w:t>
      </w:r>
      <w:r>
        <w:rPr>
          <w:rtl w:val="true"/>
        </w:rPr>
        <w:t xml:space="preserve">. </w:t>
      </w:r>
      <w:r>
        <w:rPr>
          <w:rtl w:val="true"/>
        </w:rPr>
        <w:t>تغيّر الأحكام حسب مقتضيات الزمان</w:t>
      </w:r>
      <w:r>
        <w:rPr>
          <w:rtl w:val="true"/>
        </w:rPr>
        <w:t>:</w:t>
      </w:r>
      <w:bookmarkEnd w:id="272"/>
    </w:p>
    <w:p>
      <w:pPr>
        <w:pStyle w:val="BookText"/>
        <w:rPr/>
      </w:pPr>
      <w:r>
        <w:rPr>
          <w:rFonts w:ascii="Amiri" w:hAnsi="Amiri" w:eastAsia="Amiri" w:cs="Amiri"/>
          <w:color w:val="111111"/>
          <w:sz w:val="28"/>
          <w:sz w:val="28"/>
          <w:szCs w:val="28"/>
          <w:rtl w:val="true"/>
          <w:lang w:bidi="ar-SA"/>
        </w:rPr>
        <w:t>إنّ الاَحكام التي تتغيّر بتغيّر الزمان و تبدّل الظروف، عبارة عن الاَحكام التي حُدّد جوهرها برعاية المصالح، و تركت خصوصياتها و اشكالها إلى رأي الحاكم الاِسلامي، فهذا النوع من الاَحكام يتعرّض للتغيّر دون ما قام الشارع بتحديد جوهره و شكله و كيفيته، و لم يترك للحاكم الاِسلامي أيّ تدخّل فيه و الاَحكام الواردة في الاَحوال الشخصية من هذا القبيل، فليس للحاكم التدخل في أحكام النسب و المصاهرة و الرضاع و العدد، فليس له أن يحرّم ما أحلّ اللّه عقوبة للخاطئ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و إنّما هي أحكام ثابتة لا تخضع لرأي حاكم و غيره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يجوز للحاكم التدخل فيه فهو عبارة عن الاَحكام التي تركت خصوصياتها و أشكالها إلى الحاكم، ليصون مصالح الاِسلام و المسلمين، بما تقتضيه الظروف السائدة و إليك نزراً يسيراً منها، لئلاّ يخلط أحدهما بالآخر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العلاقات الدولية الدبلوماسية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الدولة الاِسلامية أن تراعي مصالح الاِسلام و المسلمين، فهذا أصل ثابت و قاعدة عامة، و أمّا كيفية تلك الرعاية، فتختلف باختلاف الظروف الزمانية و المكانية، فتارة تقتضي المصلحة، السلام، و المهادنة و الصلح مع العدو، و أُخرى تقتضي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تختلف المقررات و الاَحكام الخاصّة في هذا المجال، باختلاف الظروف و لكنّها لا تخرج عن نطاق القانون العام الذي، هو رعاية مصالح المسلمين، 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يَنْهٰاكُمُ اَللّٰهُ عَنِ اَلَّذِينَ قٰاتَلُوكُمْ فِي اَلدِّينِ وَ أَخْرَجُوكُمْ مِنْ دِيٰارِكُمْ وَ ظٰاهَرُوا عَلى إِخْرٰاجِكُمْ أَنْ تَوَلَّوْهُمْ وَ مَنْ يَتَوَلَّهُمْ فَأُولٰئِكَ هُمُ اَلظّٰالِمُونَ‌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الدولية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تقضي المصلحة عقد اتّفاقيات اقتصادية و انشاء شركات تجارية أو مؤَسّسات صناعية، مشتركة بين المسلمين و غيرهم، و قد تقتضي المصلحة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حكم الاِمام المغفور له، الفقيد المجدّد السيد الشيرازي بتحريم التدخين ليمنع من تنفيذ الاتّفاقية الاقتصادية التي عقدت في زمانه بين إيران و انكلترا، إذ كانت مجحفة بحقوق الأمّة المسلمة الاِيرانية لاَنّها خوّلت لانكلترا حقّ احتكار التنباك الاِيراني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بيضة الاِسلام و حفظ استقلاله و صيانة حدوده من الاَعداء، </w:t>
      </w:r>
    </w:p>
    <w:p>
      <w:pPr>
        <w:pStyle w:val="BookText"/>
        <w:rPr/>
      </w:pPr>
      <w:r>
        <w:rPr>
          <w:rFonts w:ascii="Amiri" w:hAnsi="Amiri" w:eastAsia="Amiri" w:cs="Amiri"/>
          <w:color w:val="111111"/>
          <w:sz w:val="28"/>
          <w:sz w:val="28"/>
          <w:szCs w:val="28"/>
          <w:rtl w:val="true"/>
          <w:lang w:bidi="ar-SA"/>
        </w:rPr>
        <w:t>قانون ثابت لا يتغيّر، فالمقصد الاَسنى لمشرّع الاِسلام، إنّما هو صيانة سيادته من خطر أعدائه و اضرارهم و لأَجل ذلك أوجب عليهم تحصيل قوة ضاربة ضدّ الاَعداء، و اعداد جيش عارم جرّار، تجاه الاَعداء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الاَصل الثابت في الاِسلام الذي يؤيده العقل و الفطرة، أمّا كيفيّة الدفاع و تكتيكه و نوع السلاح، أو لزوم الخدمة العسكرية و عدمه، فكلّها موكولة إلى مقتضيات الزمان، تتغيّر بتغيّره، و لكن في اطار القوانين العامة فليس هناك في الاِسلام أصل ثابت، حتى مسألة لزوم التجنيد الاِجباري، الذي أصبح من الأمور الاَصلية في غالب البلاد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نرى في الكتب الفقهية من تبويب باب أو وضع كتاب خاص، لاَحكام السبق و الرماية، و غيرها من أنواع الفروسية التي كانت متعارفة في الاَزمنة الغابرة، و نقل أحاديث في ذلك الباب، عن الرسول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أئمّة الاِسلام فليست أحكامها أصلية ثابتة في الاِسلام، دعا إليها الشارع بصورة أساسية ثابتة، بل كانت هي نوع تطبيق لذلك الحكم، و الغرض منه، تحصيل القوّة الكافية تجاه العدو في تلك العصور، و أمّا الاَحكام التي ينبغي أن تطبّق في العصر الحاضر، فإنّه تفرضها مقتضيات العصر نفسه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فعلى الحاكم الاِسلامي تقوية جيشه و قواته المسلحة بالطرق التي يقدر معها على صيانة الاِسلام و معتنقيه من الخطر، و يصدّ كلّ مؤَامرة عليه من جانب الاَعداء حسب امكانيات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المقنّن الذي يتوخّى ثبات قانونه و دوامه و سيادة نظامه الذي جاء به، لا يجب عليه التعرّض إلى تفاصيل الأمور و جزئياتها، بل الذي يجب عليه هو وضع الكليات و الأصول ليساير قانونه جميع الاَزمنة بأشكالها و صورها المختلفة، و لو سلك غير هذا السبيل لصار حظّه من البقاء قليلاً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العلم و الثقافة و استكمال المعارف التي تضمن سيادة المجتمع ماديّاً و معنوياً يعتبر من الفرائض الاِسلامية، أمّا تحقيق ذلك و تعيين نوعه و نوع وسائله فلا يتحدّد بحدّ خاص، بل يوكل إلى نظر الحاكم الاِسلامي، و اللّجان المقررة لذلك من جانبه حسب الاِمكانيات الراهنة في ضوء القوانين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ألزم الاِسلام، رعاة المسلمين، و ولاة الاَمر نشر العلم بين أبناء الانسان و اجتثاث مادة الجهل من بينهم و مكافحة أيّ لون من الأميّة، و أمّا نوع العلم و خصوصياته، فكل ذلك موكول إلى نظر الحاكم الاِسلامي و هو أعلم بحوائج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علم، لم يكن لازماً، لعدم الحاجة إليه، في العصور السابقة، و لكنّه أصبح اليوم في الرعيل الاَوّل من العلوم اللازمة التي، فيها صلاح المجتمع، كالاقتصاد و السياسة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النظام و تأمين السبل و الطرق، و تنظيم الأمور الداخلية و رفع مستوى الاقتصاد و غيرها من الضروريات، فيتبع فيه و أمثاله، مقتضيات الظروف </w:t>
      </w:r>
    </w:p>
    <w:p>
      <w:pPr>
        <w:pStyle w:val="BookText"/>
        <w:rPr/>
      </w:pPr>
      <w:r>
        <w:rPr>
          <w:rFonts w:ascii="Amiri" w:hAnsi="Amiri" w:eastAsia="Amiri" w:cs="Amiri"/>
          <w:color w:val="111111"/>
          <w:sz w:val="28"/>
          <w:sz w:val="28"/>
          <w:szCs w:val="28"/>
          <w:rtl w:val="true"/>
          <w:lang w:bidi="ar-SA"/>
        </w:rPr>
        <w:t>و ليس فيه للاِسلام حكم خاص يتبع، بل الذي يتوخّاه الاِسلام، هو الوصول إلى هذه الغايات، و تحقيقها بالوسائل الممكنة، دون تحديد و تعيين لنوع هذه الوسائل و إنّما ذلك متروك إلى امكانيات الزمان الذي يعيش فيه البشر، و كلّها في ضوء القوانين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الاِسلام بأصل ثابت في مجال الاَموال و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فرع الفقهاء على هذا الاَصل شرطاً في صحّة عقد البيع أو المعاملة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المعاملة وجود فائدة مشروعة و إلاّ فلا تصح المعاملة و من هنا حرّموا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تحريم بيع الدم و شرائه ليس حكماً ثابتاً في الاِسلام بل التحريم كان في الزمان السابق صورة اجرائية لما أفادته الآية من حرمة أكل المال بالباطل و كان بيع الدم في ذلك الزمان مصداقاً له، فالحكم يدور مدار وجود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المعاملة عن كونها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تحقّق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المعاملة عن كونها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ترتّبت فائدة معقولة على بيع الدم أو شرائه فسوف يتبدّل حكم الحرمة إلى الحلّية، و الحكم الثابت هنا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المضمار ورد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غيّروا الشيب و لا تشبّهوا باليهود؟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الدين قُلٌّ‌، فأمّا الآن فقد اتّسع نطاقه و ضرب بجرانه فامْرؤٌ و ما اختار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لما كان الحكم بصحة الطلاق ثلاثاً، مثيراً للفساد، عبر التاريخ، قام ابن </w:t>
      </w:r>
    </w:p>
    <w:p>
      <w:pPr>
        <w:pStyle w:val="BookText"/>
        <w:rPr/>
      </w:pPr>
      <w:r>
        <w:rPr>
          <w:rFonts w:ascii="Amiri" w:hAnsi="Amiri" w:eastAsia="Amiri" w:cs="Amiri"/>
          <w:color w:val="111111"/>
          <w:sz w:val="28"/>
          <w:sz w:val="28"/>
          <w:szCs w:val="28"/>
          <w:rtl w:val="true"/>
          <w:lang w:bidi="ar-SA"/>
        </w:rPr>
        <w:t>قيم مع تبريره عمل الخليفة بما ذكر ببيان ما ترتّب عليه من شماتة أعداء الدين عليه، و ها نحن ننقل نصّ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الانحراف عن الطريق المهيع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قيم كما عرفت كان من المدافعين المتحمّسين عن فتيا الخليفة، و قد برّر حكمه بأنّ المصلحة يومذاك كانت تقتضي الاَخذ بما التزم به المطلّق على نفسه، و قد عرفت ضعف دفاعه و وهن كلامه، و لكنّه ذكر في آخر كلامه بأنّ المصلحة في زماننا هذا على عكس ما كان عليه زمن الخليفة، و أنّ تصحيح التطليق ثلاثاً، جرّ الويلات على المسلمين في أجوائنا و بيئاتنا و صار سبباً لاستهزاء الاَعداء، بالدين و أهله، و أنّه يجب في زماننا هذا الاَخذ بمُرّ الكتاب و السنّة، و هو أنّه لا يقع منه إلاّ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غفل عمّا هو الحق في المقام و أنّ المصلحة في جميع الاَزمنة كانت على وتيرة واحدة، و أنّ ما حدّه سبحانه من الحدود، هو المطابق لمصالح العباد و مصائرهم، و أنّ الشناعة و الاستهزاء اللَّتين يذكرهما ابن قيم إنّما نجمتا من الانحراف عن الطريق المهيَع و الاجتهاد مقابل النص بلا ضرورة مفضية إلى العدول و من دون أن يكون هناك حرج أو كلفة، و لأَجل ذلك نأتي بكلامه حتى يكون عبرة لمن يريد في زماننا هذا أن يتلاعب بالاَحكام الشرعية بهذه المصالح المزعومة، و إليك نصّ كلامه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ممّا تغيّرت الفتوى بها بحسب الاَزمنة و أمّا في هذه الاَزمان التي قد شكت الفروج فيها إلى ربّها من مفسدة التحليل، و قبح ما يرتكبه المحلّلون ممّا </w:t>
      </w:r>
    </w:p>
    <w:p>
      <w:pPr>
        <w:pStyle w:val="BookText"/>
        <w:rPr/>
      </w:pPr>
      <w:r>
        <w:rPr>
          <w:rFonts w:ascii="Amiri" w:hAnsi="Amiri" w:eastAsia="Amiri" w:cs="Amiri"/>
          <w:color w:val="111111"/>
          <w:sz w:val="28"/>
          <w:sz w:val="28"/>
          <w:szCs w:val="28"/>
          <w:rtl w:val="true"/>
          <w:lang w:bidi="ar-SA"/>
        </w:rPr>
        <w:t>هو رمد بل عمىً في عين الدين، و شجىً في حلوق المؤمنين، من قبائح تشمّت أعداء الدين بها، و تمنع كثيراً ممّن يريد الدخول فيه بسببه، بحيث لا يحيط بتفاصيلها خطاب، و لا يحصرها كتاب، يراها المؤمنون كلّهم من أقبح القبائح و يعدّونها من أعظم الفضائح، قد قلبت من الدين رسمه، و غيّرت منه اسمه، و ضمخ التيس المستعار فيها المطلّقةَ بنجاسة التحليل، و قد زعم أنّه قد طيّبها للتحليل، فيا للّه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طيب أعارها هذا التيس الملعون‌؟ و أيّ مصلحة حصلت لها و لمطلِّقها بهذا الفعل الدون‌؟</w:t>
      </w:r>
    </w:p>
    <w:p>
      <w:pPr>
        <w:pStyle w:val="BookText"/>
        <w:rPr/>
      </w:pPr>
      <w:r>
        <w:rPr>
          <w:rFonts w:ascii="Amiri" w:hAnsi="Amiri" w:eastAsia="Amiri" w:cs="Amiri"/>
          <w:color w:val="111111"/>
          <w:sz w:val="28"/>
          <w:sz w:val="28"/>
          <w:szCs w:val="28"/>
          <w:rtl w:val="true"/>
          <w:lang w:bidi="ar-SA"/>
        </w:rPr>
        <w:t>أ ترى وقوف الزوج المطلِّق أو الولي على الباب، و التيس الملعون قد حلّ ازارها و كشف النقاب، و أخذ في ذلك المرتع، و الزوج أو الولي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إليك هذا الطعام لتشبع، فقد علمت أنت و الزوجة و نحن و الشهود و الحاضرون و الملائكة الكاتبون، و ربّ العالمين، أنّك لست معدوداً من الاَزواج، و لا للمرأة أو أوليائها بك رضاً و لا فرح و لا ابتهاج، و إنّما أنت بمنزلة التيس المستعار للضراب، الذي لو لا هذه البلوى لما رضينا وقوفك على الباب، فالناس يُظهرون النكاح و يُعلنونه فرحاً و سروراً، و نحن نتواصى بكتمان هذا الداء العضال، و نجعله أمراً مستوراً بلا نثار و لا دف، و لا خوان و لا اعلان، بل التواصي بهس و مس و الاخفاء و الكتمان، فالمرأة تنكح لدينها و حسبها و مالها و جمالها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التيس المستعار لا يسأل عن شيء من ذلك، فانّه لا يُمسك بعصمتها، بل قد دخل على زوالها، و اللّه تعالى قد جعل كل واحد من الزوجين سكناً لصاحبه، و جعل بينهما مودة و رحمة ليحصل بذلك مقصود هذا العقد العظيم، و تتم بذلك المصلحة التي شرّعه لاَجلها العزيز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فسل التيس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من ذلك نصيب، أو هو من حكمة هذا العقد و مقصوده و مصلحته أجنبي غريب‌؟ و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اتّخذ هذه المصابة حليلة و فراشاً يأوى إليه‌؟ هل رضيت به قط زوجاً و بعلاً تعول في نوائبها عليه‌؟ وسل أُولي التمييز 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تزوّجت فلانة بفلان‌؟ و هل يعد هذا نكاحاً في شرع أو عقل أو فطرة انسان‌؟ و كيف يلعن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أُمّته نكح نكاحاً شرعياً صحيحاً، و لم يرتكب في عقده محرماً و لا قبيحاً؟ و كيف يشبهه بالتيس المستعار، و هو من جملة المحسنين الاَبرار؟ و كيف تعيّر به المرأة طول دهرها بين أهلها و الجيران، و تظل ناكسة رأسها إذا ذكر ذلك التيس بين النسوان‌؟ وسل التيس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نفسه وقت هذا العقد الذي هو شقيق النفاق، بنفقة أو كسوة أو وزن صداق‌؟ و هل طمعت المصابة منه في شيء من ذلك، أو حدّثت نفسها به هنالك‌؟ و هل طلب منها ولداً نجيباً و اتّخذته عشيراً و حبيباً؟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 عقول العالمين و فطرهم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خير هذه الأمّة أكثرهم تحليلاً، و كان المحلّل الذي لعنه اللّه و رسوله أهداهم سبيلاً؟ وسل التيس المستعار و من ابتليت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تجمّل أحد منهما بصاحبه كما يتجمّل الرجال بالنساء و النساء بالرجال، أو كان لاَحدهما رغبة في صاحبه بحسب أو مال أو جمال‌؟ وسل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تكره أن يتزوّج عليها هذا التيس المستعار أو يتسرّى، أو تكره أن تكون تحته امرأة غيرها أُخرى، أو تسأله عن ماله و صنعته أو حسن عشيرته وسعة نفقته‌؟ وسل التيس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 قط عمّا يسأله عنه مَن قصد حقيقة النكاح، أو يتوسل إلى بيت أحمائه بالهدية و الحمولة، و النقد الذي يتوسّل به خاطب الملاح‌؟ و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قوله عند قراءة أبي جاد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w:t>
      </w:r>
    </w:p>
    <w:p>
      <w:pPr>
        <w:pStyle w:val="BookText"/>
        <w:rPr/>
      </w:pPr>
      <w:r>
        <w:rPr>
          <w:rFonts w:ascii="Amiri" w:hAnsi="Amiri" w:eastAsia="Amiri" w:cs="Amiri"/>
          <w:color w:val="111111"/>
          <w:sz w:val="28"/>
          <w:sz w:val="28"/>
          <w:szCs w:val="28"/>
          <w:rtl w:val="true"/>
          <w:lang w:bidi="ar-SA"/>
        </w:rPr>
        <w:t>نفقة هذا العرس أو حطي‌؟ و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تحمّل من كلفة هذا العقد خذي نفقة هذا العرس أو حطي‌؟</w:t>
      </w:r>
    </w:p>
    <w:p>
      <w:pPr>
        <w:pStyle w:val="BookText"/>
        <w:rPr/>
      </w:pPr>
      <w:r>
        <w:rPr>
          <w:rFonts w:ascii="Amiri" w:hAnsi="Amiri" w:eastAsia="Amiri" w:cs="Amiri"/>
          <w:color w:val="111111"/>
          <w:sz w:val="28"/>
          <w:sz w:val="28"/>
          <w:szCs w:val="28"/>
          <w:rtl w:val="true"/>
          <w:lang w:bidi="ar-SA"/>
        </w:rPr>
        <w:t>و سله عن وليمة 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أولم و لو بشاة‌؟ و هل دعا إليها أحداً من أصحابه فقضى حقّه و أتاه‌؟ و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تحمّل من كلفه هذا العقد ما يتحمّله المتزوّجون، أم جاءه كما جرت به عادة الناس الاَصحاب و المهنئون‌؟ و هل قيل له بارك اللّه لكما و عليكما و جمع بينكما في خير و عافية، أم لعن اللّه المحلِّل و المحلَّل له لعنة تامة وافية‌؟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العار الذي على زعمه دخل الاِسلام رهن تصحيح الطلاق ثلاثاً، و أنّ الطلاق الواحد حقيقة يعد ثلاثاً، و أمّا ما شرّعه الذكر الحكيم من توقّف صحّة النكاح بعد التطليقات الثلاث على المحلّل فهو من أفضل قوانينه المشرقة، و أرسخها و أتقنها فلا يدخل العار من جانبه على الاِسلام أبداً،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 الزوج عن الطلاق الثالث لما يعلم أنّ النكاح بعده يتوقّف على التحليل الذي لا يتحمّله أكثر الرجال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يقوم به إلاّ إذا يئس من التزويج المجدّد، لاَنّ التجارب المتكرّرة، أثبتت أنّ الزوجين ليسا على شاكلة واحدة من جانب الاَخلاق و الروحيات فلا يُقدِم على الطلاق إلاّ إذا كان آيساً من الزواج المجدّد و قلّما يتّفق تجدد الجنوح إلى بناء البيت بالزوجة التي طلّقها ثلاثاً لو لم نقل إنّه يندر جداً فعند ذاك تقل الحاجة إلى المحلّل جداً، و هذا بخلاف تصحيح الطلاق الواحد، </w:t>
      </w:r>
    </w:p>
    <w:p>
      <w:pPr>
        <w:pStyle w:val="BookText"/>
        <w:rPr/>
      </w:pPr>
      <w:r>
        <w:rPr>
          <w:rFonts w:ascii="Amiri" w:hAnsi="Amiri" w:eastAsia="Amiri" w:cs="Amiri"/>
          <w:color w:val="111111"/>
          <w:sz w:val="28"/>
          <w:sz w:val="28"/>
          <w:szCs w:val="28"/>
          <w:rtl w:val="true"/>
          <w:lang w:bidi="ar-SA"/>
        </w:rPr>
        <w:t>ثلاثاً، فكثيراً ما يندم الزوج من الطلاق و يريد اعادة بناء البيت الذي هدمه بالطلاق و هو حسب الفرض يتوقّف على المحلّل الذي يلصق العار بهما و يترتّب عليه ما ذكره ابن قيم في كلامه المسهب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كلامه ملاحظات أُخرى تركناها خصوصاً في تصويره المحلّل كأنّه الاَجير للتحليل، و يتزوّج لتلك الغاية و هو تصوير خاطىَ جداً بل يتزوج بنفس الغاية التي يتزوّج لاَجلها، سائر النساء، غير أنّه لو طلّق الزوجة عن اختيار يصير حلالاً للزوج السابق و أين ذلك مما جاء في كلامه</w:t>
      </w:r>
      <w:r>
        <w:rPr>
          <w:rFonts w:eastAsia="Amiri" w:cs="Amiri" w:ascii="Amiri" w:hAnsi="Amiri"/>
          <w:color w:val="111111"/>
          <w:sz w:val="28"/>
          <w:szCs w:val="28"/>
          <w:rtl w:val="true"/>
          <w:lang w:bidi="ar-SA"/>
        </w:rPr>
        <w:t xml:space="preserve">. </w:t>
      </w:r>
      <w:bookmarkStart w:id="273" w:name="pg1223_12939"/>
    </w:p>
    <w:p>
      <w:pPr>
        <w:pStyle w:val="Heading2"/>
        <w:numPr>
          <w:ilvl w:val="1"/>
          <w:numId w:val="1"/>
        </w:numPr>
        <w:rPr/>
      </w:pPr>
      <w:bookmarkStart w:id="274" w:name="__RefHeading___Toc2767336_373438147"/>
      <w:bookmarkStart w:id="275" w:name="_Toc98"/>
      <w:bookmarkEnd w:id="273"/>
      <w:bookmarkEnd w:id="274"/>
      <w:r>
        <w:rPr>
          <w:rtl w:val="true"/>
        </w:rPr>
        <w:t>المسألة التاسعة</w:t>
      </w:r>
      <w:r>
        <w:rPr>
          <w:rtl w:val="true"/>
        </w:rPr>
        <w:t xml:space="preserve">: </w:t>
      </w:r>
      <w:r>
        <w:rPr>
          <w:rtl w:val="true"/>
        </w:rPr>
        <w:t>الحلف بالطلاق</w:t>
      </w:r>
      <w:bookmarkEnd w:id="275"/>
    </w:p>
    <w:p>
      <w:pPr>
        <w:pStyle w:val="Heading3"/>
        <w:numPr>
          <w:ilvl w:val="2"/>
          <w:numId w:val="1"/>
        </w:numPr>
        <w:rPr/>
      </w:pPr>
      <w:bookmarkStart w:id="276" w:name="__RefHeading___Toc2767338_373438147"/>
      <w:bookmarkStart w:id="277" w:name="_Toc99"/>
      <w:bookmarkEnd w:id="276"/>
      <w:r>
        <w:rPr>
          <w:rtl w:val="true"/>
        </w:rPr>
        <w:t>اعلم أنّ الطلاق غير المنجز ينقسم إلى قسمين</w:t>
      </w:r>
      <w:r>
        <w:rPr>
          <w:rtl w:val="true"/>
        </w:rPr>
        <w:t>:</w:t>
      </w:r>
      <w:bookmarkEnd w:id="277"/>
    </w:p>
    <w:p>
      <w:pPr>
        <w:pStyle w:val="Heading4"/>
        <w:numPr>
          <w:ilvl w:val="3"/>
          <w:numId w:val="1"/>
        </w:numPr>
        <w:rPr/>
      </w:pPr>
      <w:bookmarkStart w:id="278" w:name="__RefHeading___Toc2767340_373438147"/>
      <w:bookmarkStart w:id="279" w:name="_Toc100"/>
      <w:bookmarkEnd w:id="278"/>
      <w:r>
        <w:rPr/>
        <w:t>1</w:t>
      </w:r>
      <w:r>
        <w:rPr>
          <w:rtl w:val="true"/>
        </w:rPr>
        <w:t xml:space="preserve">. </w:t>
      </w:r>
      <w:r>
        <w:rPr>
          <w:rtl w:val="true"/>
        </w:rPr>
        <w:t>الطلاق المعلّق</w:t>
      </w:r>
      <w:r>
        <w:rPr>
          <w:rtl w:val="true"/>
        </w:rPr>
        <w:t>.</w:t>
      </w:r>
      <w:bookmarkEnd w:id="279"/>
    </w:p>
    <w:p>
      <w:pPr>
        <w:pStyle w:val="Heading4"/>
        <w:numPr>
          <w:ilvl w:val="3"/>
          <w:numId w:val="1"/>
        </w:numPr>
        <w:rPr/>
      </w:pPr>
      <w:bookmarkStart w:id="280" w:name="__RefHeading___Toc2767342_373438147"/>
      <w:bookmarkStart w:id="281" w:name="_Toc101"/>
      <w:bookmarkEnd w:id="280"/>
      <w:r>
        <w:rPr/>
        <w:t>2</w:t>
      </w:r>
      <w:r>
        <w:rPr>
          <w:rtl w:val="true"/>
        </w:rPr>
        <w:t xml:space="preserve">. </w:t>
      </w:r>
      <w:r>
        <w:rPr>
          <w:rtl w:val="true"/>
        </w:rPr>
        <w:t>الحلف بالطلاق</w:t>
      </w:r>
      <w:r>
        <w:rPr>
          <w:rtl w:val="true"/>
        </w:rPr>
        <w:t>.</w:t>
      </w:r>
      <w:bookmarkEnd w:id="281"/>
    </w:p>
    <w:p>
      <w:pPr>
        <w:pStyle w:val="BookText"/>
        <w:rPr/>
      </w:pPr>
      <w:r>
        <w:rPr>
          <w:rFonts w:ascii="Amiri" w:hAnsi="Amiri" w:eastAsia="Amiri" w:cs="Amiri"/>
          <w:color w:val="111111"/>
          <w:sz w:val="28"/>
          <w:sz w:val="28"/>
          <w:szCs w:val="28"/>
          <w:rtl w:val="true"/>
          <w:lang w:bidi="ar-SA"/>
        </w:rPr>
        <w:t>و كلاهما من أقسام غير المنجّز، و الفرق بينهما أنّه لو قصد من التعليق الحثّ على الفعل، أو المنع عنه، يسمّى حلفاً بالطلاق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فأنتِ طالق، أو إن لم تدخلي الدار فأنت طالق، أو قصد منه تصديق المخبر،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لم يقدم زيد، أو زوجتي طالق لو كان في حقيبتي بضاعة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علّق و لم يكن منه لا الحث على الفعل و لا المنع منه، و لا التنبيه على تصديق المخبر، يسمّى طلاقاً معلّقاً،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طلعت الشمس، أو أنتِ طالق إن قدم الحاج، أو أنتِ طالق إن لم يقدم السلطان، فهو شرط محض ليس بحلف، لاَنّ حقيقة الحلف القسم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سمي تعليق الطلاق على شرط حلفاً تجوزاً، لمشاركته الحلف في المعنى المشهور و هو الحث أو المنع أو تأكيد الخبر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لاَفعلنّ‌، أو لا و اللّه لا </w:t>
      </w:r>
    </w:p>
    <w:p>
      <w:pPr>
        <w:pStyle w:val="BookText"/>
        <w:rPr/>
      </w:pPr>
      <w:r>
        <w:rPr>
          <w:rFonts w:ascii="Amiri" w:hAnsi="Amiri" w:eastAsia="Amiri" w:cs="Amiri"/>
          <w:color w:val="111111"/>
          <w:sz w:val="28"/>
          <w:sz w:val="28"/>
          <w:szCs w:val="28"/>
          <w:rtl w:val="true"/>
          <w:lang w:bidi="ar-SA"/>
        </w:rPr>
        <w:t>أفعل، أو و اللّه لقد فعلت أو و اللّه لم أفعل، و ما لم يوجد فيه هذا المعنى لا يصحّ تسميته حلفاً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المعلّق، منه ما يعلّق على وجه اليمين، و منه ما يعلّق على غير وجه اليمين، فالطلاق المعلَّق على غير وجه اليمين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فأنتِ طالق، أو إن أعطيتني ألفاً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على وجه اليمين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 فلاناً فأنت طالق، أو إن دخلت الدار فأنتِ طالق، و هو الذي يقصد به الحث أو المنع أو التصديق، فإذا علّق الطلاق على هذا الوجه، ثمّ وجد المعلّق عليه وقع الطلاق</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مذهب أكثر أهل السنّة إلاّ من شذّ و سنشير إليه، فقد أجازت هذه المذاهب الطلاق بغير الحلف، بكل ما دلّ عليه لفظاً و كتابة و صراحة و كناية،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أو أنتِ بريّة، أو اذهبي فتزوّجي، أو حبلك على غاربك، أو الحقي بأهلك، إلى غير ذلك من الصيغ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أنّهم سوّدوا الصفحات الطوال العراض حول أقسام الطلاق المعلّق خصوصاً النوع الخاص به،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به، و جاءوا بآراء و فتاوى لم يبرهنوا عليها بشيء من الكتاب و السنّة، و الراجع إليها يقطع بأنّ الطلاق عند هؤلاء أُلعوبة، يتلاعب به الرجل بصور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في شكّ ممّا ذكرت فلاحظ الكتابين المعروفين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عبد اللّه بن أحمد بن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أوسع فقه ظهر عند الحنابلة مع الترجيح بين الاَقوال بالدليل المقنع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كتابه بهذا النوع من الصيغ</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عبد الرحمن الجزيري، فقد ألّفه ليعرض الفقه بثوبه الجديد على الناشئ، و مع ذلك فقد خصّ من كتابه لهذا النوع من صور الطلاق صفحات كثيرة</w:t>
      </w:r>
      <w:r>
        <w:rPr>
          <w:rStyle w:val="FootnoteAnchor"/>
          <w:rtl w:val="true"/>
        </w:rPr>
        <w:footnoteReference w:id="350"/>
      </w:r>
      <w:r>
        <w:rPr>
          <w:rFonts w:ascii="Amiri" w:hAnsi="Amiri" w:eastAsia="Amiri" w:cs="Amiri"/>
          <w:color w:val="111111"/>
          <w:sz w:val="28"/>
          <w:sz w:val="28"/>
          <w:szCs w:val="28"/>
          <w:rtl w:val="true"/>
          <w:lang w:bidi="ar-SA"/>
        </w:rPr>
        <w:t>و إليك نماذج من هذه الصور حتى تقف على صدق ما قلناه؛ ننقله من الكتاب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لامرأتيه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حلفت بطلاقكما فأنتما طالقتان، ثمّ أعاد ذلك ثلاثاً، طلّقت كل واحدة منهما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لاِحداهما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بطلاقك فضرّتك طالق، ثمّ قال للأخرى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له ثلاث نسوة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بطلاق زينب، فعمرة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حلفت بطلاق عمرة، فحفصة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بطلاق حفصة، فزينب طالق، طلقت عمرة، و إن جعل مكان زينب عمرة طلّقت حفصة، ثمّ متى أعاده بعد ذلك طلّقت منهنّ واحدة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علّق الطلاق على صفات فاجتمعن في شيء واحد وقع بكلّ صفة ما علّق عليها كما لو وجدت متفرّقة و كذلك العتاق، فلو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كلّمت رجلاً فأنت طالق، و إن كلّمت طويلاً فأنت طالق، و إن كلّمت أسود فأنت </w:t>
      </w:r>
    </w:p>
    <w:p>
      <w:pPr>
        <w:pStyle w:val="BookText"/>
        <w:rPr/>
      </w:pPr>
      <w:r>
        <w:rPr>
          <w:rFonts w:ascii="Amiri" w:hAnsi="Amiri" w:eastAsia="Amiri" w:cs="Amiri"/>
          <w:color w:val="111111"/>
          <w:sz w:val="28"/>
          <w:sz w:val="28"/>
          <w:szCs w:val="28"/>
          <w:rtl w:val="true"/>
          <w:lang w:bidi="ar-SA"/>
        </w:rPr>
        <w:t>طالق، فكلّمت رجلاً أسود طويلاً، طلّقت ثلاثاً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الصور التي لا يترتب على نقلها سوى اضاعة الوقت و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هؤلاء، أئمّة أهل البيت، لا يذكرون للطلاق إلاّ صيغة واحدة، روى بكير بن أعين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 الصادق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الطلاق إلاّ أن يقول الرجل لها و هي طاهر في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 يشهد شاهدي عدل، و كلّ ما سوى ذلك فهي ملغى</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أنّ المشهور عند أهل السنّة وقوع الطلاق بالحلف به، فنجد بين الصحابة و التابعين من ينكر ذلك و يراه باطلاً، و وافقه بعض المتأخّرين من الظاهريين كابن حزم، و ابن تيمية من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الطلاق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حماد بن سلمة عن حميد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تزوّج امرأة و أراد سفراً فأخذها أهل امرأته فجعلها طالقاً إن لم يبعث بنفقتها إلى شهر، فجاء الاَجل و لم يبعث بشيء، فلمّا قدم خاصموه إلى عليّ‌،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اضطهدتموه حتى جعلها طالقاً، فردّها عليه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عبد الرزاق عن ابن جريج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w:t>
      </w:r>
    </w:p>
    <w:p>
      <w:pPr>
        <w:pStyle w:val="BookText"/>
        <w:rPr/>
      </w:pPr>
      <w:r>
        <w:rPr>
          <w:rFonts w:ascii="Amiri" w:hAnsi="Amiri" w:eastAsia="Amiri" w:cs="Amiri"/>
          <w:color w:val="111111"/>
          <w:sz w:val="28"/>
          <w:sz w:val="28"/>
          <w:szCs w:val="28"/>
          <w:rtl w:val="true"/>
          <w:lang w:bidi="ar-SA"/>
        </w:rPr>
        <w:t>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لم أتزوّج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يتزوّج عليها حتى تموت أو يموت، 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بالتوارث آية بقاء العلقة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عبد الرزاق عن سفيان الثوري عن غيلان بن جامع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لم أفعل كذا ثمّ مات أحدهما قبل أن يفعل، فإنّهما يتوارثان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عدم اعتداد الاِمام عليّ بالطلاق بلا اكراه و الحكم بالتوارث في الروايتين الاَخيرتين دلالة على عدم الاعتداد باليمين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عبد الرزاق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طاوس عن أبيه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بالطلاق ليس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يراه يميناً؟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 بعد نقل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علي بن أبي طالب و شريح</w:t>
      </w:r>
      <w:r>
        <w:rPr>
          <w:rStyle w:val="FootnoteAnchor"/>
          <w:rtl w:val="true"/>
        </w:rPr>
        <w:footnoteReference w:id="354"/>
      </w:r>
      <w:r>
        <w:rPr>
          <w:rFonts w:ascii="Amiri" w:hAnsi="Amiri" w:eastAsia="Amiri" w:cs="Amiri"/>
          <w:color w:val="111111"/>
          <w:sz w:val="28"/>
          <w:sz w:val="28"/>
          <w:szCs w:val="28"/>
          <w:rtl w:val="true"/>
          <w:lang w:bidi="ar-SA"/>
        </w:rPr>
        <w:t>و طاووس لا يقضون بالطلاق على من حلف به فحنث، و لا يعرف لعلي في ذلك مخالف من الصحابة رضي اللّه عنهم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أجزتم الطلاق بصفة و لم تجيزوا النكاح بصفة، و الرجعة بصفة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الدار فقد راجعت زوجتي المطلّقة،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تزوّجتك و قالت هي مثل ذلك، و قال الولي مثل ذلك و لا سبيل إلى فرق</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سئل ابن تيميّة عن مسألة الحلف بالطلاق، فأفتى بعدم وقوع الطلاق بنفس الحلف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إذا لم يطلّق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المسألة بين السلف و الخلف أقوالاً 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به الطلاق إذا حنث في يمينه، و هذا هو المشهور عند أكثر الفقهاء المتأخّرين حتى اعتقد طائفة منهم أنّ ذلك اجماع، و لهذا لم يذكر عامتهم عليه حجة، و حجتهم عليه ضعيفة، و هي أنّه التزم أمراً عند وجوب شيء فلزمه ما التزمه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يقع به طلاق و لا تلزمه كفّارة، و هذا مذهب داود و أصحابه، و طوائف من الشيعة، و يذكر ما يدل عليه عن طائفة من السلف</w:t>
      </w:r>
      <w:r>
        <w:rPr>
          <w:rStyle w:val="FootnoteAnchor"/>
          <w:rtl w:val="true"/>
        </w:rPr>
        <w:footnoteReference w:id="357"/>
      </w:r>
      <w:r>
        <w:rPr>
          <w:rFonts w:ascii="Amiri" w:hAnsi="Amiri" w:eastAsia="Amiri" w:cs="Amiri"/>
          <w:color w:val="111111"/>
          <w:sz w:val="28"/>
          <w:sz w:val="28"/>
          <w:szCs w:val="28"/>
          <w:rtl w:val="true"/>
          <w:lang w:bidi="ar-SA"/>
        </w:rPr>
        <w:t xml:space="preserve">بل هو مأثور عن طائفة صريحاً كأبي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جعفر بن محمد، و أصل هؤلاء أنّ الحلف بالطلاق و العتاق و الظهار لغو كالحلف بالمخلوقات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أصح الاَقوال، و هو الذي يدل عليه الكتاب و السنّة، و الاعتبار أنّ هذا يمين من أيمان المسلمين فيجري فيها ما يجري في أيمان المسلمين، و هو الكفّارة عند الحنث إلاّ أن يختار الحالف ايقاع الطلاق، فله أن يوقعه، و لا كفّارة، و هذا قول طائفة من السلف و الخلف كطاوس و غيره، و هو مقتضى المنقول عن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و به يفتي كثير من المالكية و غيرهم،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كثير من بلاد المغرب من يفتي بذلك من أئمّة المالكية، و هو مقتضى نصوص أحمد ابن حنبل، و أُصول في غير هذا الموضع</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هنا أُموراً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الطلاق بنفس هذا الانشاء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الكفّارة عند الحنث أي عدم ايقاع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الزوجة في الفترة التي لم يقع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الذي نقله ابن تيمية عن القائل كان عبارة أنّه التزم أمراً عند وجوب شرط فلزمه ما التزمه، مثلاً التزم بأنّه إذا كلّمت الزوجة فلاناً فهي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لنا دليل مطلق يعم نفوذ كل ما التزم به الانسان حتى فيما يحتمل أنّ الشارع جعل له سبباً خاصّاً كالطلاق و النكاح، إذ عند الشكّ يكون المرجع هو بقاء العلقة الزوجية إلى أن يدل دليل على خروجها عن عصمته، أخذاً بالقاعدة المأثورة عن أئمّة أهل البيت بأنّه لا ينقض اليقين بالشك، المعبّر عنه في مصطلح الأصوليين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أجمعت الأمّة على وقوع المعلّق كوقوع المنجز، فإنّ الطلاق ممّا يقبل التعليق، و لا يظهر الخلاف في ذلك إلاّ عن طوائف من الروافض، و لمّا حدث مذهب الظاهريين، المخالفين لإجماع الأمّة، المنكرين للقياس، خالفوا في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قد سبقهم الاجماع</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لبَّس ابن تيمية بوجود خلاف في هذه المسألة و هو كذب و افتراء و جرأة منه على الاِسلام، و قد نقل اجماع الأمّة على ذلك أئمّة لا يرتاب في قولهم و لا يتوقّف في صحّة نقلهم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يحكم بسبق الاجماع مع خلاف الاِمام علي و لفيف من التابعين و أئمّة أهل البيت، و ليس ابن تيميّة ناقلاً للخلاف بل نقله ابن حزم الاَندلسي و نقله هو </w:t>
      </w:r>
    </w:p>
    <w:p>
      <w:pPr>
        <w:pStyle w:val="BookText"/>
        <w:rPr/>
      </w:pPr>
      <w:r>
        <w:rPr>
          <w:rFonts w:ascii="Amiri" w:hAnsi="Amiri" w:eastAsia="Amiri" w:cs="Amiri"/>
          <w:color w:val="111111"/>
          <w:sz w:val="28"/>
          <w:sz w:val="28"/>
          <w:szCs w:val="28"/>
          <w:rtl w:val="true"/>
          <w:lang w:bidi="ar-SA"/>
        </w:rPr>
        <w:t>عنه كما صرّح في رسائله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كلمة لبعض مشايخ الاِمامية نأتي بنصّها و فيها بيان و بلاغ،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الاِمامية يضيّقون دائرة الطلاق إلى أقصى الحدود، و يفرضون القيود الصارمة على المطلِّق و المطلَّقة، و صيغة الطلاق و شهوده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لاَنّ الزواج عصمة و مودة و رحمة و ميثاق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أَفْضىٰ بَعْضُكُمْ إِلىٰ بَعْضٍ وَ أَخَذْنَ مِنْكُمْ مِيثٰاقاً غَلِيظاً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يجوز بحال أن ننقض هذه العصمة و المودة و الرحمة، و هذا العهد و الميثاق إلاّ بعد أن نعلم علماً قاطعاً لكل شكّ بأنّ الشرع قد حلّ الزواج و نقضه بعد أن أثبته و أبرمه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تضافرت الروايات عن أئمّة أهل البيت على بطلان هذا الطلاق، بل و عدم الاعتداد بهذا اليمين مطلقاً، و من أخذ دينه عن أئمّة أهل البيت، فقد أخذ عن عين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ببعض ما ورد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يمين لا يراد به وجه اللّه في طلاق أو عتق فليس بشيء</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جعفر الباقر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إنّي هالك إنّي حلفت بالطلاق و العتاق و النذر،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 إنّ هذا من خطوات الشيطان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قريباً لي أو صهراً لي حلف إن خرجت امرأته من الباب فهي طالق ثلاثاً، فخرجت و قد دخل صاحبها منها ما شاء اللّه من المشقة فأمرني أن أسألك فأصغى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فليُمسكها فليس بشيء، ثمّ التفت إلى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يأمرونها أن تتزوّج و لها زوج</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الشيعة بانكارها الأمور الثلاثة في باب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المرأة و هي 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بلا اشهاد عدلين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على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حول وقوع الطلاق و إليك الكلام في المقامين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ترتّب الكفّارة أو لا، فيحتاج إلى تنقيح ما هو الموضوع للكفّارة، فلو دلّ الدليل على أنّ الكفّارة من آثار الحلف بلفظ الجلالة أو ما يعادله أو يقاربه، كالربّ و غيره فلا تترتب على الحلف بالطلاق و العتاق، و بما أنّ المسألة خارجة عن موضوع البحث لذا نحيل تحقيقها إلى محلّه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ابن حزم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يقع عليه و الحنث في آخر أوقات الحياة فلو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لم أضرب زيداً، فإنّما يتحقّق الحنث إذا لم يضرب عند موته، و معنى هذا أنّها زوجته إلى ذلك الآن، و نقل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عن امرأته و هو على حنث حتى يبر، ثمّ استشكل على الاِمامين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جملة الكلام فيه على القول بانعقاد الطلاق به أنّ المعلّق عليه تارة يكون أمراً وجودياً كالخروج عن الدار و أُخرى عدمياً مثل إن لم أفعل و على التقديرين تارة يكون محدّداً موَقتاً بزمان و أُخرى مطلقاً مرسلاً عنه، فلو كان أمراً وجودياً فهي زوجته ما لم يتحقق، فإذا تحقّق في ظرفه المعيّن، أو مطلقاً حسب ما علّق تكون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أمراً عدمياً، فلو كان محدداً و موَقتاً بزمان، فلو لم يفعل في ذلك الزمان تكون مطلّقة، بخلاف ما لو لم يكن كذلك، فلا تكون مطلّقة إلاّ في آخر الوقت الذي لا يستطيع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فروض على أساس منهار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الطلاق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الطلاق المعلّق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يوصف بالحلف بالطلاق و منه ما يوصف بالمعلّق فقط، و قد عرفت حكم الاَوّل و إليك الكلام في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للشروط تقسيمات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 صحّة الطلاق ككونها زوجة، و ما لا يتوقف عليه كقدوم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المطلّق بوجوده عند الطلاق كتعليقه بكون هذا اليوم يوم الجمعة، و أُخرى ما يشك في وجوده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يذكر في الصيغة تبرّكاً، لا شرطاً و تعليقاً كمشيئته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يذكر تعليقاً حقيقة</w:t>
      </w:r>
      <w:r>
        <w:rPr>
          <w:rFonts w:eastAsia="Amiri" w:cs="Amiri" w:ascii="Amiri" w:hAnsi="Amiri"/>
          <w:color w:val="111111"/>
          <w:sz w:val="28"/>
          <w:szCs w:val="28"/>
          <w:rtl w:val="true"/>
          <w:lang w:bidi="ar-SA"/>
        </w:rPr>
        <w:t xml:space="preserve">. </w:t>
      </w:r>
      <w:bookmarkStart w:id="282" w:name="pg1223_12949"/>
    </w:p>
    <w:p>
      <w:pPr>
        <w:pStyle w:val="BookText"/>
        <w:rPr/>
      </w:pPr>
      <w:bookmarkEnd w:id="282"/>
      <w:r>
        <w:rPr>
          <w:rFonts w:ascii="Amiri" w:hAnsi="Amiri" w:eastAsia="Amiri" w:cs="Amiri"/>
          <w:color w:val="111111"/>
          <w:sz w:val="28"/>
          <w:sz w:val="28"/>
          <w:szCs w:val="28"/>
          <w:rtl w:val="true"/>
          <w:lang w:bidi="ar-SA"/>
        </w:rPr>
        <w:t>و مورد البحث هو القسم الاَوّل من الاَقسام الثلاثة و قد اتّفقت كلمة الاِمامية</w:t>
      </w:r>
      <w:r>
        <w:rPr>
          <w:rStyle w:val="FootnoteAnchor"/>
          <w:rtl w:val="true"/>
        </w:rPr>
        <w:footnoteReference w:id="365"/>
      </w:r>
      <w:r>
        <w:rPr>
          <w:rFonts w:ascii="Amiri" w:hAnsi="Amiri" w:eastAsia="Amiri" w:cs="Amiri"/>
          <w:color w:val="111111"/>
          <w:sz w:val="28"/>
          <w:sz w:val="28"/>
          <w:szCs w:val="28"/>
          <w:rtl w:val="true"/>
          <w:lang w:bidi="ar-SA"/>
        </w:rPr>
        <w:t>على بطلان المعلّق و الدليل المهم هو النص و الاجماع و إليك البيان</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2767344_373438147"/>
      <w:bookmarkStart w:id="284" w:name="_Toc102"/>
      <w:bookmarkEnd w:id="283"/>
      <w:r>
        <w:rPr>
          <w:rtl w:val="true"/>
        </w:rPr>
        <w:t>الطلاق المعلّق باطل نصّاً و إجماعاً</w:t>
      </w:r>
      <w:r>
        <w:rPr>
          <w:rtl w:val="true"/>
        </w:rPr>
        <w:t>:</w:t>
      </w:r>
      <w:bookmarkEnd w:id="284"/>
    </w:p>
    <w:p>
      <w:pPr>
        <w:pStyle w:val="BookText"/>
        <w:rPr/>
      </w:pPr>
      <w:r>
        <w:rPr>
          <w:rFonts w:ascii="Amiri" w:hAnsi="Amiri" w:eastAsia="Amiri" w:cs="Amiri"/>
          <w:color w:val="111111"/>
          <w:sz w:val="28"/>
          <w:sz w:val="28"/>
          <w:szCs w:val="28"/>
          <w:rtl w:val="true"/>
          <w:lang w:bidi="ar-SA"/>
        </w:rPr>
        <w:t xml:space="preserve">دلّ النصّ عن أئمّة أهل البيت على بطلان الطلاق المعلّق، و يكفي في ذلك ما رواه بكير بن أعين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الطلاق إلاّ أن يقول الزوج لزوجته و هي طاهرة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 يشهد شاهدي عدل، و كل ما سوى ذلك فهي ملغى</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تصريح أولى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سوى ذلك فهي 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شيوع الطلاق المعلّق خصوصاً قسم الحلف في أعصارهم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أُضيف إلى ذلك ما روي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الحلف بالطلاق لاتّضح الحكم بأجلى وضوح لاَنّ الحلف به قسم من أقسام المعلّق، فليس بطلانه إلاّ لبطلان المعلّق غاية الاَمر يتضمّن حلفاً و يميناً، و قد عرفت أنّ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يأمرونها أن تتزوج و لها زوج</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الاجماع فقد 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به الاِمامية أنّ تعليق الطلاق بجزء من أجزاء المرأة أيّ جزء كان لا يقع فيه الطلاق</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إذا قدم فلان، فقدم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طلاقه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اشترطنا اطلاق اللفظ احترازاً من مقارنة الشرط</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تفحّص فقه الاِمامية يجد كون البطلان أمراً متّفقاً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عناية الاِسلام بنظام الأسرة الذي أُسّها النكاح و الطلاق، يقتضي أن يكون الاَمر فيها منجزاً لا معلّقاً، فإنّ التعليق ينتهي إلى ما لا تحمد عاقبته من غير فرق بين النكاح و الطلاق، فالمرء إما أن يقدم على النكاح و الطلاق أو لا، فعلى الاَوّل فينكح أو يطلّق بتاتاً، و على الثاني يسكت حتى يحدث بعد ذلك أمراً، فالتعليق في النكاح و الطلاق لا يناسب ذلك الاَمر الهام،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يشبّه المرأة التي يترك الزوج اداء الواجب لها بالمعلّقة التي هي لا ذات زوج و لا أيّم، فالمنكوحة معلّقةً‌، أو المطلّقة كذلك، أشبه شيء بالمعلّقة الواردة في الآية، فهي لا ذات زوج و لا أيّم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استدلّ ببعض الوجوه العقلية على البطلان و هي ليست تامّة عندنا نظير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أنّ الطلاق المعلّق من قبيل تفكيك المنشأ عن الانشاء، لاَنّ المفروض </w:t>
      </w:r>
    </w:p>
    <w:p>
      <w:pPr>
        <w:pStyle w:val="BookText"/>
        <w:rPr/>
      </w:pPr>
      <w:r>
        <w:rPr>
          <w:rFonts w:ascii="Amiri" w:hAnsi="Amiri" w:eastAsia="Amiri" w:cs="Amiri"/>
          <w:color w:val="111111"/>
          <w:sz w:val="28"/>
          <w:sz w:val="28"/>
          <w:szCs w:val="28"/>
          <w:rtl w:val="true"/>
          <w:lang w:bidi="ar-SA"/>
        </w:rPr>
        <w:t>عدم وقوعه قبل الشرط، فيلزم تفكيك المنشأ عن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بعدم استقامة الدليل، فإنّ المنشأ بعد الانشاء محقّق من غير فرق بين المنجّز و المعلّق، غير أنّ المنشأ تارة يكون منجزاً و أُخرى معلّقاً، و فائدة الانشاء أنّه لو وقع المعلّق عليه لا يحتاج إلى انشاء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ظاهر الاَدلّة ترتّب الاَثر على السبب فوراً، فاشتراط تأخّره إلى حصول المعلّق عليه، خلاف ظاهر الاَدلّة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الاَدلّة ما يثبت ذلك، فالوارد في الاَدلّة هو لزوم الوفاء بالانشاء غير أنّ الوفاء يختلف حسب اختلاف مضمونه، فالاَولى الاستدلال بالنص و الاجماع</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223_12953"/>
      <w:bookmarkStart w:id="286" w:name="pg1223_12953"/>
      <w:bookmarkEnd w:id="286"/>
    </w:p>
    <w:p>
      <w:pPr>
        <w:pStyle w:val="Heading2"/>
        <w:numPr>
          <w:ilvl w:val="1"/>
          <w:numId w:val="1"/>
        </w:numPr>
        <w:rPr/>
      </w:pPr>
      <w:bookmarkStart w:id="287" w:name="pg1223_12953"/>
      <w:bookmarkStart w:id="288" w:name="__RefHeading___Toc2767346_373438147"/>
      <w:bookmarkStart w:id="289" w:name="_Toc103"/>
      <w:bookmarkEnd w:id="287"/>
      <w:bookmarkEnd w:id="288"/>
      <w:r>
        <w:rPr>
          <w:rtl w:val="true"/>
        </w:rPr>
        <w:t>المسألة العاشرة</w:t>
      </w:r>
      <w:r>
        <w:rPr>
          <w:rtl w:val="true"/>
        </w:rPr>
        <w:t xml:space="preserve">: </w:t>
      </w:r>
      <w:r>
        <w:rPr>
          <w:rtl w:val="true"/>
        </w:rPr>
        <w:t>الطلاق في الحيض و النفاس</w:t>
      </w:r>
      <w:bookmarkEnd w:id="289"/>
    </w:p>
    <w:p>
      <w:pPr>
        <w:pStyle w:val="Heading3"/>
        <w:numPr>
          <w:ilvl w:val="2"/>
          <w:numId w:val="1"/>
        </w:numPr>
        <w:rPr/>
      </w:pPr>
      <w:bookmarkStart w:id="290" w:name="__RefHeading___Toc2767348_373438147"/>
      <w:bookmarkStart w:id="291" w:name="_Toc104"/>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اتّفقت كلمتهم على أنّه يجب أن تكون المطلّقة في حال الطلاق طاهرة عن الحيض و النفاس بلا خلاف، و لكن اختلفوا في أنّ الطهارة هل هي شرط الصحّة و الاِجزاء، أو شرط الكمال و التمام، و بعبارة أُخرى هل هي حكم تكليفي متوجّه إلى المطلّق، و هو أنّه يجب أن يحلَّ العقدة في حال كونها طاهرة من الحيض و النفاس، فلو تخلّف أثم و صحَّ الطلاق، أو هو حكم وضعي قيد لصحّة الطلاق، و لولاه كان الطلاق باطلاً؟ فالاِمامية و قليل من سائر المذاهب الفقهية على الثاني و أكثر المذاهب على الاَوّل و إليك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المحرّم، هو أن يطلّق مدخولاً بها غير غائب عنها غيبة مخصوصة، في حال الحيض أو في طهر جامعها فيه، فما هذا حكمه فانّه لا يقع عندنا، و العقد ثابت بحاله، و به قال ابن عليَّة، و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يقع و إن كان محظوراً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أبو حنيفة و أصحابه و مالك و الاوزاعي و الثوري و الشافعي دليلنا اجماع الفرقة، و أيضاً الاَصل بقاء العقد، و وقوع الطلاق يحتاج إلى دليل </w:t>
      </w:r>
    </w:p>
    <w:p>
      <w:pPr>
        <w:pStyle w:val="BookText"/>
        <w:rPr/>
      </w:pPr>
      <w:r>
        <w:rPr>
          <w:rFonts w:ascii="Amiri" w:hAnsi="Amiri" w:eastAsia="Amiri" w:cs="Amiri"/>
          <w:color w:val="111111"/>
          <w:sz w:val="28"/>
          <w:sz w:val="28"/>
          <w:szCs w:val="28"/>
          <w:rtl w:val="true"/>
          <w:lang w:bidi="ar-SA"/>
        </w:rPr>
        <w:t>شرعي، و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لقبل عدّتهنّ‌، و لا خلاف انّه أراد ذلك، و إن لم تصحّ القراءة به، فإذا ثبت ذلك دل على أنّ الطلاق إذا كان ما غير الطهر محرّماً منهياً عنه، و النهي يدل على فساد المنهى عنه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ستوافيك دلالة الآية على اشتراط الطهارة من الحيض 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رشد في حكم من طلّق في وقت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الناس اختلفوا من ذلك في مواضع منها أنّ الجمهور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طلاقه، و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و لا يقع، و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بالرجعة، و هؤلاء افترقوا فرقتين، فقوم رأوا أنّ ذلك واجب، و أنّه يجبر على ذلك، و به قال مالك، و أصحابه، و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يندب إلى ذلك و لا يجبر، و به قال الشافعي و أبو حنيفة و الثوري و أحمد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فصل الجزيري و بيّن آراء الفقهاء في كتابه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الاَقوال، غير أنّ البحث الحرّ يقتضي نبذ التقليد و النهج على الطريقة المألوفة بين السلف حيث كانوا يصدعون بالحق و لا يخافون لومة المخالف، و كانوا لا يخشون إلاّ اللّه، فلو وجدنا في الكتاب و السنّة ما يرفض آراءهم فهما أولى بالاتباع</w:t>
      </w:r>
      <w:r>
        <w:rPr>
          <w:rFonts w:eastAsia="Amiri" w:cs="Amiri" w:ascii="Amiri" w:hAnsi="Amiri"/>
          <w:color w:val="111111"/>
          <w:sz w:val="28"/>
          <w:szCs w:val="28"/>
          <w:rtl w:val="true"/>
          <w:lang w:bidi="ar-SA"/>
        </w:rPr>
        <w:t xml:space="preserve">. </w:t>
      </w:r>
      <w:bookmarkStart w:id="292" w:name="pg1223_12955"/>
    </w:p>
    <w:p>
      <w:pPr>
        <w:pStyle w:val="Heading3"/>
        <w:numPr>
          <w:ilvl w:val="2"/>
          <w:numId w:val="1"/>
        </w:numPr>
        <w:rPr/>
      </w:pPr>
      <w:bookmarkStart w:id="293" w:name="__RefHeading___Toc2767350_373438147"/>
      <w:bookmarkStart w:id="294" w:name="_Toc105"/>
      <w:bookmarkEnd w:id="292"/>
      <w:bookmarkEnd w:id="293"/>
      <w:r>
        <w:rPr>
          <w:rtl w:val="true"/>
        </w:rPr>
        <w:t>الاستدلال بالكتاب</w:t>
      </w:r>
      <w:r>
        <w:rPr>
          <w:rtl w:val="true"/>
        </w:rPr>
        <w:t>:</w:t>
      </w:r>
      <w:bookmarkEnd w:id="29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دلالة الآية يتوقّف على تبيين معنى العدَّة في الآية، فهل المراد منها، الاَطهار الثلاثة أو الحيضات الثلاث‌؟ و هذا الخلاف يتفرّع على خلاف آخر هو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بالاَطهار أو الحيضات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اختلفوا في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اَلْمُطَلَّقٰاتُ يَتَرَبَّصْنَ بِأَنْفُسِهِنَّ ثَلاٰثَةَ قُرُوءٍ‌ </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فذهبت الشيعة الاِمامية إلى أنّ المراد من القروء هو الاَطهار الثلاثة، و قد تبعوا في ذلك ما روي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 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الاَقراء التي سمّى اللّه في القرآن إنّما هي الطهر فيما بين الحيضتين و ليست بالحيض‌؟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القرء الطهر، تقرأ فيها الدم فتجمعه فإذا جاء الحيض، قذفته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أصحاب سائر المذاهب إلاّ قليل كربيعة الرأي إلى أنّ المراد منها هي الحيضات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في مقام تحقيق ذلك إنّما الكلام في بيان دلالة الآية على كلا المذهبين على اشتراط الطهارة في حال الطلاق، بعد الوقوف على أنّ من جوّز الطلاق في الحيض قال بعدم احتساب تلك الحيضة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قلنا بأنّ المراد من العِدّة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الاَطهار الثلاثة، فاللام متعيّنة ظاهرة في الغاية و التعليل،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لغاية أن </w:t>
      </w:r>
    </w:p>
    <w:p>
      <w:pPr>
        <w:pStyle w:val="BookText"/>
        <w:rPr/>
      </w:pPr>
      <w:r>
        <w:rPr>
          <w:rFonts w:ascii="Amiri" w:hAnsi="Amiri" w:eastAsia="Amiri" w:cs="Amiri"/>
          <w:color w:val="111111"/>
          <w:sz w:val="28"/>
          <w:sz w:val="28"/>
          <w:szCs w:val="28"/>
          <w:rtl w:val="true"/>
          <w:lang w:bidi="ar-SA"/>
        </w:rPr>
        <w:t xml:space="preserve">يعتددن، و الاَصل هو ترتّب الغاية على ذيها بلا فصل و لا تريّث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يدل دليل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أَنْزَلْنٰا عَلَيْكَ اَلْكِتٰابَ إِلاّٰ لِتُبَيِّنَ لَهُمُ اَلَّذِي اِخْتَلَفُوا فِيهِ‌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 احتمال كون اللام للعاقبة التي ربّما يكون هناك فيها فصل بين الغاية و ذيها،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فَالْتَقَطَهُ آلُ فِرْعَوْنَ لِيَكُونَ لَهُمْ عَدُوًّا وَ حَزَناً </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غير صحيح، لاَنّ موردها فيما إذا كانت النتيجة مرتبة على ذيها ترتّباً قهرياً غير إرادي كما في الآية، و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ابنوا للخراب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قلنا بأنّ العدّة في الآية هي الحيضات الثلاث، فبما أنّ الحيضة التي تُطلّق فيها لا تحسب من العدّة باتفاق القائلين بجواز الطلاق في الحيض، يكون الاَمر به فيها لغواً، و التعجيل بلا غاية، فلا محيص لم يجد المفسرون حلاّ إلاّ بتقدير جملة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مستقبلاتٍ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لثلاث بقين من الشهر، يريد مستقبلاً لثلاث، و عندئذ يدل على وقوع الطلاق في حالة الطهر، و ذلك لاَنّها إذا كانت العدّة هي الحيضة فيكون قُبيلها ضِدَّها، و هي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نخرج بهذه النتيجة أنّ الآية ظاهرة في شرطية الطهارة من الحيض في صحة الطلاق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الباحثين ذكر الحكمة في المنع من الطلاق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يطيل على المرأة العدة، فانّها إن كانت حائضاً لم تحتسب الحيضة من عدّتها، فتنتظر حتى تطهر من حيضها و تتم مدّة طهرها ثمّ تبدأ العدة من الحيضة التالية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95" w:name="pg1223_12957"/>
    </w:p>
    <w:p>
      <w:pPr>
        <w:pStyle w:val="BookText"/>
        <w:rPr/>
      </w:pPr>
      <w:bookmarkEnd w:id="295"/>
      <w:r>
        <w:rPr>
          <w:rFonts w:ascii="Amiri" w:hAnsi="Amiri" w:eastAsia="Amiri" w:cs="Amiri"/>
          <w:color w:val="111111"/>
          <w:sz w:val="28"/>
          <w:sz w:val="28"/>
          <w:szCs w:val="28"/>
          <w:rtl w:val="true"/>
          <w:lang w:bidi="ar-SA"/>
        </w:rPr>
        <w:t xml:space="preserve">هذا على مذاهب أهل السنّة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العدّة بالحيضات، و أمّا على مذهب الاِمامية من تفسيرها بالاَطهار، فيجب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إن كانت حائضاً لم تحتسب الحيضة من عدتها فتنتظر حتى تطهر من حيضها و تبدأ العدّة من يوم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فبما أنّهم اتّفقوا على أنّ الحيضة التي وقع الطلاق فيها لا تحسب من العدّة إمّا لاشتراط الطهارة أو لعدم الاعتداد بتلك الحيضة، تطيل على المرأة العدّة سواء كان مبدؤها هو الطهر أو الحيضة التالية</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2767352_373438147"/>
      <w:bookmarkStart w:id="297" w:name="_Toc106"/>
      <w:bookmarkEnd w:id="296"/>
      <w:r>
        <w:rPr>
          <w:rtl w:val="true"/>
        </w:rPr>
        <w:t>الاستدلال بالسنّة</w:t>
      </w:r>
      <w:r>
        <w:rPr>
          <w:rtl w:val="true"/>
        </w:rPr>
        <w:t>:</w:t>
      </w:r>
      <w:bookmarkEnd w:id="297"/>
    </w:p>
    <w:p>
      <w:pPr>
        <w:pStyle w:val="BookText"/>
        <w:rPr/>
      </w:pPr>
      <w:r>
        <w:rPr>
          <w:rFonts w:ascii="Amiri" w:hAnsi="Amiri" w:eastAsia="Amiri" w:cs="Amiri"/>
          <w:color w:val="111111"/>
          <w:sz w:val="28"/>
          <w:sz w:val="28"/>
          <w:szCs w:val="28"/>
          <w:rtl w:val="true"/>
          <w:lang w:bidi="ar-SA"/>
        </w:rPr>
        <w:t>إنّ الروايات تضافرت عن أئمّة أهل البيت على اشتراط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بسند صحيح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طلاق لغير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و هي حائض أو في دم نفاسها أو بعد ما يغشاها قبل أن تحيض فليس طلاقها بطلاق</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لدى الشيعة و أمّا ما لدى السنّة فالمهم لديهم في تصحيح طلاق الحائض هو رواية عبد اللّه بن عمر، حيث طلّق زوجته و هي حائض، و قد نقلت بصور مختلفة نأتي بها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الاعتداد بتلك التطليقة و إليك البيان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الزبير عن رجل طلّق امرأته حائضاً؟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عبد اللّه بن عمر رضى اللّه عنهما امرأته و هي حائض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عمر طلّق امرأته و هي حائض‌؟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فردّها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فليطلّق أو ليمسك،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قبل عدّتهنّ‌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جابراً عن الرجل يطلّق امرأته و هي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عبد اللّه بن عمر امرأته و هي حائض، فأتى عمر رسول اللّه فأخبره بذلك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فانّها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نافع مولى ابن عمر عن ابن عمر أنّه قال في الرجل يطلّق امرأته و هي حائض،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يتضمّن التصريح باحتساب تلك التطليقة طلاقاً صحيحاً و إن لزمت إعادة الطلاق و إليك ما نقل بهذا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هي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عبد اللّه 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عبد اللّه بن عمر طلّق امرأته و هي حائض، فأتى عمر رضى اللّه عنه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فأمره أن يراجعها ثمّ يطلّقها من قبل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فيعتدّ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عجز و استحمق</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ابن عمر؟ إنّه طلّق امرأته و هي حائض، فسأل عمر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يراجعها،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فيعتد بتلك التطليقة‌؟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أ رأيت إن عجز و استحمق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امرأتي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عمر بن الخطاب رضى اللّه عنه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له،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فإذا طهرت فليطلّقها،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فاحتسبت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يمنعه‌؟ أ رأيت إن عجز و استحمق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امرأتي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عمر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فإذا طهرت فليطلقها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يعني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نحوه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فليطلّقها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فتحتسب بتلك التطليقة‌؟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عن امرأته التي 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لعمر رضي اللّه عنه فذكره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فليراجعها فإذا طهرت فليطلّقها لطهرها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فراجعتها ثمّ طلّقتها لطهرها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اعتدّت بتلك التطليقة التي طلّقت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أعتدّ بها، و إن كنت عجزت و استحمقت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ابن عمر امرأته و هي حائض واحدة، فانطلق عمر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فأمره إذا طهرت أن يراجعها ثمّ يستقبل الطلاق في عدّتها ثمّ تحتسب بالتطليقة التي طلّق 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عن ابن عمر رضى اللّه عنه أنّه طلّق امرأته، و هي حائض، فأتى عمر رضى اللّه عنه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له فجعلها واحدة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عن ابن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عليَّ بتطليقة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فيه تصريح بأحد الاَمرين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ابن عمر سئل عن رجل طلق امرأته حائضاً؟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طلّق امرأته حائضاً، فذهب عمر رضى اللّه عنه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فأمره أن 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يزيد على ذلك لاَبيه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عمر طلّق امرأته، و هي حائض، فأمره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يراجعها حتى تطهر، فإذا طهرت طلّقها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عن ابن عمر أنّه طلّق امرأته في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يرتجعها حتى تطهر فإذا طهرت فإن شاء طلّق و إن شاء أمسك قبل أن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رواية واحدة تتميّز بمضمون خاص بها، و هي رواية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طلّق امرأته و هي حائض، على عهد رسول اللّه، فسأل عمر بن الخطاب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فليراجعها، فليمسك حتى تطهر ثمّ تحيض ثمّ تطهر، إن شاء أمسكها بعد و إن شاء طلق قبل أن يمس، فتلك العدّة التي أمر اللّه أن يطلّق لها النساء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تصنيف هذه الروايات نبحث عن الفئة الراجحة منها بعد معرفة طبيعة الاشكالات التي تواجه كلاً منها و معالجتها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معالجة الصور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الروايات كانت تدور حول قصة واحدة، لكن بصور مختلفة، فالحجة بينها مردّدة بين تلك الصور و الترجيح مع الأولى لموافقتها الكتاب و هي الحجّة القطعية، و ما خالف الكتاب لا يحتج به، فالعمل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فيمكن ارجاعها إلى الأولى لعدم ظهورها في الاعتداد و الصحّة، نعم ورد فيه الرجوع الذي ربّما يتوهّم منه، الرجوع بعد الطلاق الملازم لصحّته، لكن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المراد من المراجعة فيها هو المعنى اللغوي لا مراجعة المطلّقة الرجعية، و يؤَيّد ذلك أنّ القرآن يستعمل كلمة الرد أو الامساك،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بُعُولَتُهُنَّ أَحَقُّ بِرَدِّهِنَّ‌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فَأَمْسِكُوهُنَّ بِمَعْرُوفٍ‌ </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تُمْسِكُوهُنَّ ضِرٰاراً لِتَعْتَدُوا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استعمل كلمة الرجعة في المطلقة ثلاثاً إذا تزوّجت رجلاً آخر فطلّقها،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بقي الكلام في النصوص الدالة على الاحتساب أعني الصورة الثانية، فيلاحظ عليها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للكتاب، و ما دلّ على عدم الاحتساب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غالب روايات الاحتساب لا تنسبه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إلى رأي ابن عمر و قناعته، فلو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باحتسابها، لكان المفروض أن يستند ابن عمر إلى ذلك في جواب السائل، فعدم استناده إلى حكم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صدور ما يدل على الاحتساب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فتكون هذه النصوص موافقة للنصوص التي لم تتعرّض للاحتساب، لاَنّها كلّها تتّفق في عدم حكم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باحتساب التطليقة، غايته اشتمل بعضها على نسبة الاحتساب إلى ابن عمر نفسه، و هو ليس حجّة لاثبات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روايتا نافع رويتا بصيغتين، نسب الحكم بالاحتساب في احدى الصيغتين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رويت الثانية بصيغة أُخرى تضمّنت النسبة إلى ابن عمر بعدم الاحتساب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أنس فرويت بصيغتين تدلاّن أنّ الحكم بالاحتساب هو قناعة ابن عمر نفسه لا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بصيغة ثالثة نسبت الاحتساب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هذا الاضطراب لا تصلح الرواية لاثبات نسبة الحكم بالاحتساب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صحّة التطليقة المذكورة لا يجتمع مع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بارجاعها و تطليقها في الطهر هذه، لاَنّ القائلين بصحّة الطلاق في الحيض لا يصحّحون </w:t>
      </w:r>
    </w:p>
    <w:p>
      <w:pPr>
        <w:pStyle w:val="BookText"/>
        <w:rPr/>
      </w:pPr>
      <w:r>
        <w:rPr>
          <w:rFonts w:ascii="Amiri" w:hAnsi="Amiri" w:eastAsia="Amiri" w:cs="Amiri"/>
          <w:color w:val="111111"/>
          <w:sz w:val="28"/>
          <w:sz w:val="28"/>
          <w:szCs w:val="28"/>
          <w:rtl w:val="true"/>
          <w:lang w:bidi="ar-SA"/>
        </w:rPr>
        <w:t>اجراء الطلاق الثاني في الطهر الذي بعده، بل يشترطون بتوسّط الحيض بين الطهرين و اجراء الطلاق في الطهر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فالاَمر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بارجاعها و تطليقها في الطهر الثاني ينافي احتساب تلك تطليقة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في كتب التاريخ أنّ عمر كان يعيّر ولده بالعجز عن الطلاق، و ظاهره يوحي بأنّ ما فعله لم يكن طلاقاً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ملاحظة كل ما قدّمناه يتّضح عدم ثبوت نسبة الاحتساب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يبدو أنّ النص على فرض صدوره لم يتضمّن احتساب التطليقة من قبل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هي اضافات أو توهّمات بسبب قناعة ابن عمر أو بعض من هم في سلسلة الحديث، و لذلك اضطربت الصيغ في نقل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نافع المذكورة فيلاحظ عليها أنّها لا تدلّ على صحّة التطليقة الاولى إلاّ بادّعاء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الطلاق و قد علمت ما فيه، و أمّا أمره بالطلاق في الطهر الثاني بعد توسّط الحيض بين الطهرين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فليراجعها، فليمسك حتى تطهر ثمّ تحيض ثمّ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أمسكها و إن شاء طلّق قبل أن يمس فتلك العدة التي أمره أن يطلّق لها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أمره بمضي طهرٍ و حيض، لاَجل مؤَاخذة الرجل حيث تسرّع في الطلاق و جعله في غير موضعه فأُرغم عليه أن يصبر طهراً و حيضاً، فإذا استقبل طهراً ثانياً فليطلّق أو يمسك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هذا يمكننا ترجيح الحكم ببطلان الطلاق في الحيض، لاضطراب النقل عن ابن عمر، خصوصاً مع ملاحظة الكتاب العزيز الدال على وقوع الطلاق في العدة</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223_12965"/>
      <w:bookmarkStart w:id="299" w:name="pg1223_12965"/>
      <w:bookmarkEnd w:id="299"/>
    </w:p>
    <w:p>
      <w:pPr>
        <w:pStyle w:val="Heading2"/>
        <w:numPr>
          <w:ilvl w:val="1"/>
          <w:numId w:val="1"/>
        </w:numPr>
        <w:rPr/>
      </w:pPr>
      <w:bookmarkStart w:id="300" w:name="pg1223_12965"/>
      <w:bookmarkStart w:id="301" w:name="__RefHeading___Toc2767354_373438147"/>
      <w:bookmarkStart w:id="302" w:name="_Toc107"/>
      <w:bookmarkEnd w:id="300"/>
      <w:bookmarkEnd w:id="301"/>
      <w:r>
        <w:rPr>
          <w:rtl w:val="true"/>
        </w:rPr>
        <w:t>المسألة الحادية عشرة</w:t>
      </w:r>
      <w:r>
        <w:rPr>
          <w:rtl w:val="true"/>
        </w:rPr>
        <w:t xml:space="preserve">: </w:t>
      </w:r>
      <w:r>
        <w:rPr>
          <w:rtl w:val="true"/>
        </w:rPr>
        <w:t>الوصية للوارث إذا لم تتجاوز الثلث</w:t>
      </w:r>
      <w:bookmarkEnd w:id="302"/>
    </w:p>
    <w:p>
      <w:pPr>
        <w:pStyle w:val="BookText"/>
        <w:rPr/>
      </w:pPr>
      <w:r>
        <w:rPr>
          <w:rFonts w:ascii="Amiri" w:hAnsi="Amiri" w:eastAsia="Amiri" w:cs="Amiri"/>
          <w:color w:val="111111"/>
          <w:sz w:val="28"/>
          <w:sz w:val="28"/>
          <w:szCs w:val="28"/>
          <w:rtl w:val="true"/>
          <w:lang w:bidi="ar-SA"/>
        </w:rPr>
        <w:t>اتّفقت المذاهب الخمسة على أنّ الوصية التبرّعيّة تنفذ في مقدار الثلث فقط، مع وجود الوارث سواء صدرت في المرض أم في الصحّة، و ما زاد عن الثلث يفتقر إلى اجازة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الاَفضل في بعض المذاهب أن لا يستوعب الثلث بالوصية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مقدار الثلث فتنفّذ وصيته عند الاِمامية في الاَقرب و الاَجنبي، و من غير فرق في الاَقرب، بين الوارث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المذاهب الاَربعة فأجازت الوصية للاَقرب بشرط أن لا يكون وارثاً، و أمّا الوارث فلا تجوز الوصية له سواء كان بمقدار الثلث أم أقل أم أكثر، إلاّ بإجازة الورثة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ظنّ انفراد الاِمامية به، ما ذهبوا إليه من أنّ الوصية للوارث جائزة، و ليس للوارث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وافقهم في هذا المذهب بعض الفقهاء</w:t>
      </w:r>
      <w:r>
        <w:rPr>
          <w:rStyle w:val="FootnoteAnchor"/>
          <w:rtl w:val="true"/>
        </w:rPr>
        <w:footnoteReference w:id="389"/>
      </w:r>
      <w:r>
        <w:rPr>
          <w:rFonts w:ascii="Amiri" w:hAnsi="Amiri" w:eastAsia="Amiri" w:cs="Amiri"/>
          <w:color w:val="111111"/>
          <w:sz w:val="28"/>
          <w:sz w:val="28"/>
          <w:szCs w:val="28"/>
          <w:rtl w:val="true"/>
          <w:lang w:bidi="ar-SA"/>
        </w:rPr>
        <w:t>و إن كان الجمهور و الغالب، على خلافه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للوارث مثل الابن و الاَبوين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جميع الفقهاء في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للوارث</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الخرقي في متن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وصية لوارث إلاّ أن يجيز الورثة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قدامة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إذا أوصى لوارثه بوصية فلم يجزها سائر الورثة، لم تصح، بغير خلاف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المنذر و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هذا، و جاءت الاَخبار عن رسول اللّه بذلك فروى أبو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أعطى كل ذي حقّ حقّه فلا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و ابن ماجة و الترمذي، و 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عطية بعض ولده و تفضيل بعضهم على بعض في حال الصحّة و قوّة الملك و امكان تلافي العدل بينهم باعطاء الذي لم يعطه فيما بعد ذلك، لما فيه من ايقاع العداوة و الحسد بينهم، ففي حال موته أو مرضه و ضعف ملكه و تعلّق الحقوق به و تعذّر تلافي العدل بينهم أولى و أحرى، و إن أجازها جازت في قول الجمهور من العلماء</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أنّ الكتب الفقهية للمذاهب الاَربعة تنفي جواز الوصية للوارث، إلاّ إذا أجاز الورثة، حتى أنّ بعضهم يقول بأنّ الوصية باطلة و إن أجازها سائر الورثة إلاّ أن يعطوه عطية مبتدأة</w:t>
      </w:r>
      <w:r>
        <w:rPr>
          <w:rStyle w:val="FootnoteAnchor"/>
          <w:rtl w:val="true"/>
        </w:rPr>
        <w:footnoteReference w:id="393"/>
      </w:r>
      <w:r>
        <w:rPr>
          <w:rFonts w:ascii="Amiri" w:hAnsi="Amiri" w:eastAsia="Amiri" w:cs="Amiri"/>
          <w:color w:val="111111"/>
          <w:sz w:val="28"/>
          <w:sz w:val="28"/>
          <w:szCs w:val="28"/>
          <w:rtl w:val="true"/>
          <w:lang w:bidi="ar-SA"/>
        </w:rPr>
        <w:t>و مع هذا التصريح ينقل الشيخ 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عمل المحاكم في مصر على المذاهب الاَربعة، ثمّ عدلت عنها إلى مذهب الاِمامية، و ما زال عمل المحاكم الشرعية السنّية في لبنان على عدم صحّة </w:t>
      </w:r>
    </w:p>
    <w:p>
      <w:pPr>
        <w:pStyle w:val="BookText"/>
        <w:rPr/>
      </w:pPr>
      <w:r>
        <w:rPr>
          <w:rFonts w:ascii="Amiri" w:hAnsi="Amiri" w:eastAsia="Amiri" w:cs="Amiri"/>
          <w:color w:val="111111"/>
          <w:sz w:val="28"/>
          <w:sz w:val="28"/>
          <w:szCs w:val="28"/>
          <w:rtl w:val="true"/>
          <w:lang w:bidi="ar-SA"/>
        </w:rPr>
        <w:t>الوصية للوارث، و منذ سنوات قدّم قضاتها مشروعاً إلى الحكومة يجيز الوصية للوارث و رغبوا إليها في تبنّيه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ما ذكره ابن قدامة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تقاوم الذكر الحكيم، و اتّفاق أئمّة أهل البيت، و لو صحّت لزم تحريم تفضيل بعضهم على بعض في الحياة في البر و الاحسان، لاَنّ ذلك يدعو إلى الحسد و البغضاء مع أنّه لا خلاف في جوازه، و ما نقل عن النبي من النهي، فهو محمول على التنزيه لا التحريم إذ لم يقل أحد بحرمة التفضيل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استدلال من ينكر التحسين و التقبيح العقليين، بهذه الحكم و المصالح التي لا يدركها إلاّ العقل، مع أنّه بمعزلٍ عندهم عن إدراكهما عند أصحاب المذاهب الاَربعة، و سيوافيك الكلام فيما تصور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عرض المسألة على الكتاب و السنّة، أمّا الكتاب فيكفي في جواز الوصية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حضور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أماراته من المرض و الهرم و غيره، و لم يرد إذا عاين ملك الموت، لاَنّ تلك الحالة تشغل الاِنسان عن الوصيّة، و أيضاً يجب أن يراعى جانب المعروف في مقدار الوصية و الموصى له، فمن يملك المال الكثير إذا أوصى بدرهم فلم يوص بالمعروف، كما أنّ الايصاء للغني دون الفقير خارج عن المعروف، فانّ المعروف هو العدل الذي لا ينكر، و لا حيف فيه و لا جور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صريحة في الوصية للوالدين، و لا وارث أقرب للاِنسان من والديه، و قد </w:t>
      </w:r>
    </w:p>
    <w:p>
      <w:pPr>
        <w:pStyle w:val="BookText"/>
        <w:rPr/>
      </w:pPr>
      <w:r>
        <w:rPr>
          <w:rFonts w:ascii="Amiri" w:hAnsi="Amiri" w:eastAsia="Amiri" w:cs="Amiri"/>
          <w:color w:val="111111"/>
          <w:sz w:val="28"/>
          <w:sz w:val="28"/>
          <w:szCs w:val="28"/>
          <w:rtl w:val="true"/>
          <w:lang w:bidi="ar-SA"/>
        </w:rPr>
        <w:t>خصّهما بالذكر لاَولويتهما بالوصية ثمّ عمّم الموضوع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 كل قريب، وارثاً كان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صريح الكتاب و لا يصح رفع اليد عنه إلاّ بدليل قاطع مثله، و قد أجاب القائلون بعدم الجواز عن الاستدلال بالآية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الوصية منسوخة بآية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بآية المواريث، فعن ابن عباس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الوصية للوالدين بالفرض في سورة النساء</w:t>
      </w:r>
      <w:r>
        <w:rPr>
          <w:rStyle w:val="FootnoteAnchor"/>
          <w:rtl w:val="true"/>
        </w:rPr>
        <w:footnoteReference w:id="395"/>
      </w:r>
      <w:r>
        <w:rPr>
          <w:rFonts w:ascii="Amiri" w:hAnsi="Amiri" w:eastAsia="Amiri" w:cs="Amiri"/>
          <w:color w:val="111111"/>
          <w:sz w:val="28"/>
          <w:sz w:val="28"/>
          <w:szCs w:val="28"/>
          <w:rtl w:val="true"/>
          <w:lang w:bidi="ar-SA"/>
        </w:rPr>
        <w:t>و تثبت للاَقربين الذين لا يرثون، و هو مذهب الشافعي و أكثر المالكيين، و 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يأبى عن كونها منسوخة،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محكمة ظاهرها العموم و معناها الخصوص في الوالدين اللَّذين لا يرثان كالكافرين و العبدين، و في القرابة غير الورثة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مرجع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النسخ في الوالدين و أنّه لا يوصى لهما وارثين كانا أو ممنوعين، و التخصيص في الاَقربين فيصح الايصاء لهم إذا لم يكونوا 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التخصيص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الجصاص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آية الفرائض</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الميراث للولد و الوصية للوالدين و الاَقربين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منسوخة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الوصية واجبة للوالدين و الاَقربين فنسخت عمّن يرث، و جعلت للوالدين و الاَقربين الذين لا يرثون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الوجه الاَوّل فآية الوصية منسوخة بالمعنى الحقيقي، و على الثاني مخصّصة حيث أخرج الوارث منهما و أبقى غير الوارث، لكن لازم كون الوصية واجبة و بقاء الاَقربين تحت العموم، وجوب الوصية لغير الوارث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نظير هذه الكلمات في كتب التفسير و الفقه لاَهل السنّة و نحن نعلّق عليها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السابر في كتب القوم يقف على أنّ الذي حملهم على ادّعاء النسخ و التخصيص في الآية هو رواية أبي أُمامة أو عمر بن خارجة و أنّه سمع رسول اللّه يقول في خطبته عام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اللّه قد أعطى كل ذي حقّ حقّه فلا وصية لوارث</w:t>
      </w:r>
      <w:r>
        <w:rPr>
          <w:rStyle w:val="FootnoteAnchor"/>
          <w:rtl w:val="true"/>
        </w:rPr>
        <w:footnoteReference w:id="399"/>
      </w:r>
      <w:r>
        <w:rPr>
          <w:rFonts w:ascii="Amiri" w:hAnsi="Amiri" w:eastAsia="Amiri" w:cs="Amiri"/>
          <w:color w:val="111111"/>
          <w:sz w:val="28"/>
          <w:sz w:val="28"/>
          <w:szCs w:val="28"/>
          <w:rtl w:val="true"/>
          <w:lang w:bidi="ar-SA"/>
        </w:rPr>
        <w:t>و لو لا هذه الرواية لما خطر في بال أحدٍ بأنّ آية المواريث ناسخة لآية الوصية، إذ لا تنافي بينهما قيد شعرة حتى تكون إحداهما ناسخة أو مخصّصة، حيث لا منافاة أن يكتب سبحانه على الاِنسان فرضاً أو ندباً أن يوصي للوالدين و الاَقربين بشيء، لا يتجاوز الثلث، و في الوقت نفسه يُورِّث الوالدين و الاَقربين على النظام المعروف في الفقه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الميراث، في طول الوصيّة، و لا يصح للمتأخّر أن يعارض المتقدّم، و أنّ الورّاث يرثون بعد إخراج الدين و الوصية،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بَعْدِ وَصِيَّةٍ يُوصِي بِهٰا أَوْ دَيْنٍ‌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 في موردين 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وَصِيَّةٍ يُوصىٰ بِهٰا أَوْ دَيْنٍ‌ </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فلا موضوع للنسخ و لا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تفطّن القرطبي لبعض ما ذكرنا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هذا الحديث لاَمكن الجمع بين الآيتين بأن يأخذوا المال عن المورِّث بالوصية، و بالميراث إن لم يوص، أو ما بقي بعد الوصية، لكن منع من ذلك هذا الحديث و الاجماع</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الاجماع، فغير متحقّق، و كيف يكون كذلك مع أنّ أئمة أهل البيت كما سيوافيك اتّفقوا على جوازه و كذلك فقهاء الاِمامية طوال القرون و هم ثلث المسلمين، و بعض السلف كما يحدّث عنه صاحب المنار، و أمّا الحديث فسيوافيك ضعفه، و أنّه على فرض الصحّة سنداً، قابل للتأويل و الحمل على ما زاد الايصاء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ادّعاء النسخ أو التخصيص في الآية، بآية المواريث، متوقّف على تأخّر الثانية عن الأولى و أنّى للقائل بهما اثباته، بل لسان آية الوصية بما فيها من التأكيد لاَجل الاِتيان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توصيفه بكونه حقّاً على المؤمنين يأبى عن كونه حكماً موَقتاً لا يدوم إلاّ شهراً أو شهور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أنّ آية المواريث نزلت بعد آية الوصية هنا فانّ السياق ينافي النسخ، فانّ اللّه تعالى إذا شرّع للناس حكماً و علم أنّه موَقت و أنّه سينسخه بعد زمن قريب فانّه لا يؤكّده و لا يوثقه بمثل ما أكّد به أمر الوصية هنا </w:t>
      </w:r>
    </w:p>
    <w:p>
      <w:pPr>
        <w:pStyle w:val="BookText"/>
        <w:rPr/>
      </w:pPr>
      <w:r>
        <w:rPr>
          <w:rFonts w:ascii="Amiri" w:hAnsi="Amiri" w:eastAsia="Amiri" w:cs="Amiri"/>
          <w:color w:val="111111"/>
          <w:sz w:val="28"/>
          <w:sz w:val="28"/>
          <w:szCs w:val="28"/>
          <w:rtl w:val="true"/>
          <w:lang w:bidi="ar-SA"/>
        </w:rPr>
        <w:t>من كونه حقّاً على المتّقين و من وعيدٍ لمن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بامكان الجمع بين الآيتين إذا قلنا أنّ الوصيّة في آية المواريث مخصوصة بغير الوارث بأن يخصّ القريب هنا بالممنوع من الارث و لو بسبب اختلاف الدين، فإذا أسلم الكافر و حضرته الوفاة و والداه كافران، فله أن يوصي لهما بما يؤلّف به قلوبهما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 صدر كلامه من الاتقان لو لا ما تنازل في آخره و حاول الجمع بين الآيتين بتخصيص جواز الوصية لمن لا يرثان من الوالدين لسبب كالقتل و الكفر و السرقة، إذ لقائل أن يسأل الاِمام أنّه إذا كان المراد من الوالدين و الاَقربين في آية الوصية هم الممنوعين من الوراثة، فما معنى هذا التأكيد و العناية البارزة في الآية مع ندرة المصداق أو قلته بالنسبة إلى غير الممنوعين، أ وَ ليس هذا أشبه بالتخصيص المستهجن فلا محيص عن القول بعموم الآية، لكل والد و والدة و أقرب، ممنوعين كانوا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يثيرون حول الايصاء للوالدين من كونه سبباً لظهور العداء، فقد مرّ جوابه في صدر البحث و هنا نزيد ما ذكره ذلك الاِمام بقوله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جوّز بعض السلف الوصية للوارث نفسه بأن يخصّ بها من يراه أحوج من الورثة كأن يكون بعضهم غنياً و البعض الآخر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أن يطلّق أبوه أُمّه و هو غنيّ‌، و لا عائل لها إلاّ ولدها، و يرى أنّ ما يصيبها من التركة لا يكفيها، و مثله أن يكون بعض ولده أو إخوته إن لم يكن له ولد عاجزاً عن الكسب فنحن نرى أنّ الحكيم الخبير اللطيف بعباده، الذي وضع الشريعة و الاَحكام لمصلحة خلقه، </w:t>
      </w:r>
    </w:p>
    <w:p>
      <w:pPr>
        <w:pStyle w:val="BookText"/>
        <w:rPr/>
      </w:pPr>
      <w:r>
        <w:rPr>
          <w:rFonts w:ascii="Amiri" w:hAnsi="Amiri" w:eastAsia="Amiri" w:cs="Amiri"/>
          <w:color w:val="111111"/>
          <w:sz w:val="28"/>
          <w:sz w:val="28"/>
          <w:szCs w:val="28"/>
          <w:rtl w:val="true"/>
          <w:lang w:bidi="ar-SA"/>
        </w:rPr>
        <w:t>لا يحكم أن يساوي الغني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القادر على الكسب من يعجز عنه، فإذا كان قد وضع أحكام المواريث العادلة على أساس التساوي بين الطبقات باعتبار أنّهم سواسية في الحاجة كما أنّهم سواء في القرابة، فلا غرو أن يجعل أمر الوصيّة مقدّماً على أمر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الوالدين و الاَقربين في آية أُخرى أولى بالوصيّة لهم من غيرهم لعلمه سبحانه و تعالى بما يكون من التفاوت بينهم في الحاجة أحياناً، فقد قال في آيات الارث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أمر الوصية و قال في آية الوصية هنا ما هو تفصيل لتلك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بان الحق ممّا ذكرنا و انّ الذكر الحكيم أعطى للانسان حقّ الايصاء للوالدين لمصالح هو أعرف بها، على حدّ لا يتجاوز الثلث، و ليكون ايصاؤه أيضاً على حدّ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اطلاق قوله سبحانه في ذيل آية المواريث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مِنَ اَلْمُؤْمِنِينَ وَ اَلْمُهٰاجِرِينَ إِلاّٰ أَنْ تَفْعَلُوا إِلىٰ أَوْلِيٰائِكُمْ مَعْرُوفاً كٰانَ ذٰلِكَ فِي اَلْكِتٰابِ مَسْطُوراً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من الذيل الاحسان في الحياة و الوصية عند الموت فانّه جائز</w:t>
      </w:r>
      <w:r>
        <w:rPr>
          <w:rStyle w:val="FootnoteAnchor"/>
          <w:rtl w:val="true"/>
        </w:rPr>
        <w:footnoteReference w:id="404"/>
      </w:r>
      <w:r>
        <w:rPr>
          <w:rFonts w:ascii="Amiri" w:hAnsi="Amiri" w:eastAsia="Amiri" w:cs="Amiri"/>
          <w:color w:val="111111"/>
          <w:sz w:val="28"/>
          <w:sz w:val="28"/>
          <w:szCs w:val="28"/>
          <w:rtl w:val="true"/>
          <w:lang w:bidi="ar-SA"/>
        </w:rPr>
        <w:t>و اطلاقه يعم الوارث و غيره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سبحانه هو العالم بمصالح العباد، فتارة يخصّ بعض الورّاث ببعض التركة عن طريق تنفيذ الوصية ما لم تتجاوز الثلث، و أُخرى يوصي لغير الوارث </w:t>
      </w:r>
    </w:p>
    <w:p>
      <w:pPr>
        <w:pStyle w:val="BookText"/>
        <w:rPr/>
      </w:pPr>
      <w:r>
        <w:rPr>
          <w:rFonts w:ascii="Amiri" w:hAnsi="Amiri" w:eastAsia="Amiri" w:cs="Amiri"/>
          <w:color w:val="111111"/>
          <w:sz w:val="28"/>
          <w:sz w:val="28"/>
          <w:szCs w:val="28"/>
          <w:rtl w:val="true"/>
          <w:lang w:bidi="ar-SA"/>
        </w:rPr>
        <w:t>بشيء منها،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حَضَرَ اَلْقِسْمَةَ أُولُوا اَلْقُرْبىٰ وَ اَلْيَتٰامىٰ وَ اَلْمَسٰاكِينُ فَارْزُقُوهُمْ مِنْهُ وَ قُولُوا لَهُمْ قَوْلاً مَعْرُوفاً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ذوي القربى الاَخ للميت الشقيق و هو لا يرث، و كذلك العم و الخال و العمّة و الخالة و يعدّون من ذوي القربى للوارث، الذي لا يرثون معه و قد يسري إلى نفوسهم الحسد فينبغي التودّد إليهم، و استمالتهم باعطائهم شيئاً من ذلك الموروث، بحسب ما يليق بهم و لو بصفة الهبة أو الهدية</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الوصية منسوخة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مدى صحّة نسخ الآية بآية المواريث فهلمّ معي ندرس منسوخية الآية بالسنّة التي رواها أصحاب السنن و لم يروها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مسلم في صحيحيهما، و إليك ما نقل سنداً أو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 في باب ما جاء لا وصية 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حجر و هنّاد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حدثنا شرحبيل بن مسلم الخولاني،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خطبته عام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لكلّ ذي حقّ حقّه فلا وصية لوارث، الولد للفراش و للعاهر الحجر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أبو عوانة، عن قتادة عن شهر بن حوشب، عن عبد الرحمن بن غنم عن عمرو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على ناقته و أنا تحت </w:t>
      </w:r>
    </w:p>
    <w:p>
      <w:pPr>
        <w:pStyle w:val="BookText"/>
        <w:rPr/>
      </w:pPr>
      <w:r>
        <w:rPr>
          <w:rFonts w:ascii="Amiri" w:hAnsi="Amiri" w:eastAsia="Amiri" w:cs="Amiri"/>
          <w:color w:val="111111"/>
          <w:sz w:val="28"/>
          <w:sz w:val="28"/>
          <w:szCs w:val="28"/>
          <w:rtl w:val="true"/>
          <w:lang w:bidi="ar-SA"/>
        </w:rPr>
        <w:t>جِرانها و هي تقصع بجرّتها</w:t>
      </w:r>
      <w:r>
        <w:rPr>
          <w:rStyle w:val="FootnoteAnchor"/>
          <w:rtl w:val="true"/>
        </w:rPr>
        <w:footnoteReference w:id="406"/>
      </w:r>
      <w:r>
        <w:rPr>
          <w:rFonts w:ascii="Amiri" w:hAnsi="Amiri" w:eastAsia="Amiri" w:cs="Amiri"/>
          <w:color w:val="111111"/>
          <w:sz w:val="28"/>
          <w:sz w:val="28"/>
          <w:szCs w:val="28"/>
          <w:rtl w:val="true"/>
          <w:lang w:bidi="ar-SA"/>
        </w:rPr>
        <w:t>و إنّ لعابها يسيل بين كتفي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أعطى كلّ ذي حقّ حقّه، و لا وصية لوارث و الولد للفراش و للعاهر الحجر</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يحتجّ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روايته عن أهل الحجاز فإنّ كتابه ضاع، فخلط في حفظه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عثمان بن أبي شيبة، عن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يوثق فيما روى عن أصحابه أهل الشام فأمّا ما روى عن غير أهل الشام ففيه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عن إسماعيل بن عياش</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مضر بن محمد الاَسدي،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عن الشاميين و ذكر الخبر فحديثه مستقيم، فإذا حدّث عن الحجازيين و العراقيين خلط ما شاء</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الحافظ جمال الدين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كتابه عن يحيى بن سعيد أحاديث </w:t>
      </w:r>
    </w:p>
    <w:p>
      <w:pPr>
        <w:pStyle w:val="BookText"/>
        <w:rPr/>
      </w:pPr>
      <w:r>
        <w:rPr>
          <w:rFonts w:ascii="Amiri" w:hAnsi="Amiri" w:eastAsia="Amiri" w:cs="Amiri"/>
          <w:color w:val="111111"/>
          <w:sz w:val="28"/>
          <w:sz w:val="28"/>
          <w:szCs w:val="28"/>
          <w:rtl w:val="true"/>
          <w:lang w:bidi="ar-SA"/>
        </w:rPr>
        <w:t xml:space="preserve">صحاح،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عثمان بن سعيد الدارمي عن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في الشاميين غاية، و خلط عن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إسماعيل بن عياش فأخذ من أطراف لإسماعيل بن أبي خالد، فرأيته يخلط في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يعقوب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حديثه بثياب سابور يُرقّم على الثوب المائة، و أقل شرائه دون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أروى الناس عن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إسحاق الفزاري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لا يدري ما يخرج من رأسه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الترمذي بعد ذكر الحديث عن أبي 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تأخذوا عن إسماعيل بن عياش ما حدّث عن الثقات و لا عن غير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مسلم الخولاني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اختُتِنَ في ولاية عبد الملك بن مروان</w:t>
      </w:r>
      <w:r>
        <w:rPr>
          <w:rStyle w:val="FootnoteAnchor"/>
          <w:rtl w:val="true"/>
        </w:rPr>
        <w:footnoteReference w:id="411"/>
      </w:r>
      <w:r>
        <w:rPr>
          <w:rFonts w:ascii="IRNazanin" w:hAnsi="IRNazanin" w:eastAsia="IRNazanin"/>
          <w:color w:val="111111"/>
          <w:sz w:val="28"/>
          <w:sz w:val="28"/>
          <w:szCs w:val="28"/>
          <w:rtl w:val="true"/>
          <w:lang w:bidi="fa-IR"/>
        </w:rPr>
        <w:t>و وثّقه الآخرون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تابعي توفّي حدود عام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يحيى بن أبي بكر الكرماني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شهر بن حوشب على بيت المال فأخذ خريطة فيها دراهم فقال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باع شهر دينه بخريطة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يأمن القرّاء بعدك يا شهرُ</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قال جمال الدين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شبابة بن سوّار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لقيت شهراً فلم أعتد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لا يُحدِّث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عون عن حديث هلال بن أبي زينب عن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بشهر إنَّ شعبة نزك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طعنوا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يعقوب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لا تشبه حديث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لا يحدّث عن شهر، و 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بعضهم قد طعن فيه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نجدة، حدثنا ابن عياش، عن شرحبيل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أعطى كلّ ذي حقّ حقّه فلا وصية لوارث</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الاسناد مشتمل على إسماعيل بن عياش و شرحبيل بن مسلم و قد عرفت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عن قتادة </w:t>
      </w:r>
    </w:p>
    <w:p>
      <w:pPr>
        <w:pStyle w:val="BookText"/>
        <w:rPr/>
      </w:pPr>
      <w:r>
        <w:rPr>
          <w:rFonts w:ascii="Amiri" w:hAnsi="Amiri" w:eastAsia="Amiri" w:cs="Amiri"/>
          <w:color w:val="111111"/>
          <w:sz w:val="28"/>
          <w:sz w:val="28"/>
          <w:szCs w:val="28"/>
          <w:rtl w:val="true"/>
          <w:lang w:bidi="ar-SA"/>
        </w:rPr>
        <w:t>عن شهر بن حوشب، عن عبد الرحمن بن غنم،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كلّ ذي حقّ حقّه، و لا وصية 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قتادة عن شهر بن حوشب، أنّ ابن غنم ذكر أنّ ابن خارجة ذكر له أنّه شهد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على راحلته، و إنّها لتقصع بجرّتها و إنّ لعابها ليسيل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قسّم لكل إنسان قسمة من الميراث، فلا تجوز لوارث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فالاِسنادان اشتملا على شهر بن حوشب، و قد تعرّفت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عتبة بن عبد اللّه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أبي خالد، عن قتادة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اسمه قد أعطى كلّ ذي حقّ حقّه، و لا وصيّة لوارث</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اشتمل الاِسناد على قتادة بن دعامة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حقّه عن حنظلة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طاوساً إذ أتاه قتادة يسأله يفرّ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قتادة يتهم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كلّ من كان رأساً في بدعة يدعو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بقتادة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هذا الضرب ترك ناساً كثيراً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الحاكم في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قتادة من صحابي غير أنس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قتادة عن ثلاثين رجلاً لم يسمع منهم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أبي عروبة، عن قتادة، عن شهر بن حوشب، عن عبد الرحمن بن غنم، عن عمرو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خطبهم و هو على راحلته، و إنّ راحلته لتقصع بجرّتها، و إنّ لُغامَها ليسيل بين كتفيَّ‌،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لكلّ وارث نصيبه من الميراث، فلا يجوز لوارث وصية، و الولد للفراش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فالاِسناد مشتمل على شهر بن حوشب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حدثنا إسماعيل بن عياش، حدثنا شرحبيل بن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خطبته، عام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كلّ ذي حقّ حقّه فلا وصية 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الاسناد إسماعيل بن عياش، و قد عرفت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حدثنا محمد بن شعيب بن شابور، حدثنا عبد الرحمن ابن يزيد بن جابر، عن سعيد بن أبي سعيد، أنّه حدّثه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لتحت ناقة رسول اللّه، يسيل عليَّ لعابها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كلّ ذي حقّ حقّه ألا لا وصية لوارث</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السند، من لا يحتج 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يزيد بن جابر الاَزدي أبو عتبة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أهل الكوفة أحاديث مناكير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سعيد، و اسمه كيسان المقبري أبو سعد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تغيّر و اختلط قبل موته يقال بأربع سنين،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قبل موته بأربع سنين، و 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قبل موته بأربع سنين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النيسابوري، نا يوسف بن سعيد، نا حجاج، عن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الوصية لوارث إلاّ أن يشاء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الاسناد عطاء بن أبي مسلم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يدرك ابن عباس 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قد ذكر عطاء الخراساني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البخاري لم يخرج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رديء الحفظ يخطىَ و لا يعلم فبطل الاحتجاج به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هذا هو الخراساني لم يدرك ابن عباس و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w:t>
      </w:r>
    </w:p>
    <w:p>
      <w:pPr>
        <w:pStyle w:val="BookText"/>
        <w:rPr/>
      </w:pPr>
      <w:r>
        <w:rPr>
          <w:rFonts w:ascii="Amiri" w:hAnsi="Amiri" w:eastAsia="Amiri" w:cs="Amiri"/>
          <w:color w:val="111111"/>
          <w:sz w:val="28"/>
          <w:sz w:val="28"/>
          <w:szCs w:val="28"/>
          <w:rtl w:val="true"/>
          <w:lang w:bidi="ar-SA"/>
        </w:rPr>
        <w:t>داود السجستاني و غيره و قد روى من وجه آخر عن عكرمة عن ابن عباس</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إبراهيم بن عيسى، نا أحمد بن محمد الماسرجسي، نا عمرو ابن زرارة، نا زياد بن عبد اللّه، نا إسماعيل بن مسلم، عن الحسن،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 إلاّ أن يجيز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الاسناد، فهو محمول على ما إذا زاد عن الثلث كما سيأتي 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الصمد بن المهتدي، نا محمد بن عمرو بن خالد، نا أبي، عن يونس بن راشد، عن عطاء الخراساني،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لوارث وصية إلاّ أن يشاء الورثة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أظنّ أن فقيهاً يحتجّ بحديث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المدني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عرّفه أهل الرجال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قليل العقل خفيفاً، كان قد سمع الحديث من رجلين، و كان إذا سئل حدّث به عن رجل يسأل عنه بعد ذلك، فيحدّث به عن الآخر،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يذكر مالك بن أنس عكرمة لاَنّ عكرمة كان ينتحل رأي الصفرية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إباضياً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خلف الخزاز، عن يحيى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w:t>
      </w:r>
    </w:p>
    <w:p>
      <w:pPr>
        <w:pStyle w:val="BookText"/>
        <w:rPr/>
      </w:pPr>
      <w:r>
        <w:rPr>
          <w:rFonts w:ascii="Amiri" w:hAnsi="Amiri" w:eastAsia="Amiri" w:cs="Amiri"/>
          <w:color w:val="111111"/>
          <w:sz w:val="28"/>
          <w:sz w:val="28"/>
          <w:szCs w:val="28"/>
          <w:rtl w:val="true"/>
          <w:lang w:bidi="ar-SA"/>
        </w:rPr>
        <w:t>اللّه ويحك يا نافع و لا تكذب عليّ كما 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المسيب أنّه كان يقول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يكذب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عكرمة يزعم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ميمونة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مخبثان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وهيب بن خالد عن يحيى بن سعيد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مالك لا يرى عكرمة ثقة و يأمر أن لا يؤخذ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حنبل بن إسحاق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عكرمة مضطرب الحديث يختلف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احتجّ بحديثه الاَئمّة القدماء لكن بعض المتأخرين أخرج حديثه من حيز الصحاح</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كامل، نا عبيد بن كثير، نا عباد بن يعقوب، نا نوح بن دراج، عن أبان بن تغلب،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 و لا إقرار بدين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الاسناد من لا يحتجّ به أهل السنّة و هو نوح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الحديث نقل محرّفاً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تضافر عن جعفر بن محمد، صحّة الوصية للوارث إلاّ إذا تجاوز عن الثلث، فانّه اضرار بالورثة و يؤَيده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إقرار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الاِقرار بالدين، و الايصاء فوق الثلث مظنّة الاضرار بالورثة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زياد، نا عبد الرحمن بن مرزوق، نا عبد الوهاب، نا سعيد، عن قتادة، عن شهر بن حوشب، عن عبد الرحمن بن غنم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قسّم لكلّ إنسان نصيبه من الميراث، فلا يجوز لوارثٍ وصية إلاّ من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سعيد بن مطر عن شهر، عن عمرو بن خارجة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مشتمل على شهر بن حوشب، و المتن يؤيد مقالة الاِمامية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ارث إلاّ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حدثنا هشام الدستوائي، حدثنا قتادة، عن شهر بن حوشب، عن عبد الرحمن بن غنم،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تحت ناقة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تقصع بجرّتها و لعابها و ينوص بين كتفي،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أعطى كلّ ذي حقّ حقّه فلا يجوز وصية لوارث</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الاسناد شهر بن حوشب و كفى به ضعفاً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بأسانيد مختلفة، لا تخلو من 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فالاَوّل مقطوع برواية عطاء عن ابن عباس و قد عرفت عدم ادراكه له و عطاء هذا هو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مشتمل 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عن عكرمة عن ابن عباس، و قد عرفت حال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أيضاً مثل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مشتمل على الربيع بن سليمان، الذي كان يوصف بغفلة شديدة، و عن الشافعي أنّه ليس بثبت و إنّما أخذ أكثر الكتب من آل البويطي بعد موت البويطي</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 سفيان بن عيينة اختلط سنة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فمن سمع في هذه السنة و بعدها، سماعه لا شيء</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مجاهد بن جبر المكّي المولود في خلافة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أنّ الرواية مقطوعة فقد ورد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معلوم التدليس فعنعنته لا تفيد الوصل</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 مشتمل على ابن عياش و شرحبيل بن مسلم و قد تعرّفت عليهما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السادس مشتمل على شهر بن حوشب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السابع مشتمل على حماد بن سلمة عن قتادة، و السند إمّا مقطوع أو موصول بواسطة شهر بن حوشب بقرينة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الثامن مشتمل على إسماعيل بن مسلم و هو مردّد بين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ضعّفه جمال الدين المزّي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و عبد الرحمن لا يحدّثان عن إسماعيل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مسلم المكي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عباس الدوري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مسلم المكي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عثمان بن سعيد الدارمي و أبو يعلى الموصلي 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مسلم المكي 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بصري سكن مكة،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التاسع مشتمل على عبد الرحمن بن يزيد بن جابر الاَزدي، و سعيد بن أبي سعيد و قد تعرّفت عليهما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العاشر مشتمل على سفيان بن عيينة و قد تعرّفت عليه و على طاوس بن كيسان اليماني و هو تابعي لم يدرك النبيّ و إنّما ينقل ما ينقل عن ابن عباس</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سعيد بن منصور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سننه هذا الحديث بأسانيد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مضافاً إلى أنّه مقطوع بمجاهد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بعمرو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عام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مشتمل على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إسماعيل بن عياش و شرحبيل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على شهر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سفيان بن عيينة و هشام بن حجر المكي الذي ضعّفه يحيى بن معين، و عن غيره أنّه يضرب على حديثه، و عن أبي داود أنّه ضرب الحدّ بمكة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الصنعاني بسند ينتهي إلى شهر بن حوشب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w:t>
      </w:r>
      <w:r>
        <w:rPr>
          <w:rStyle w:val="FootnoteAnchor"/>
          <w:rtl w:val="true"/>
        </w:rPr>
        <w:footnoteReference w:id="433"/>
      </w:r>
      <w:r>
        <w:rPr>
          <w:rFonts w:ascii="IRNazanin" w:hAnsi="IRNazanin" w:eastAsia="IRNazanin"/>
          <w:color w:val="111111"/>
          <w:sz w:val="28"/>
          <w:sz w:val="28"/>
          <w:szCs w:val="28"/>
          <w:rtl w:val="true"/>
          <w:lang w:bidi="fa-IR"/>
        </w:rPr>
        <w:t xml:space="preserve">و قد تعرفت على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ملاحظات على نسخ الآية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هذه الاجابة، أي نسخ الكتاب بهذه الروايات، بوجوه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العزيز، قطعي السند، و صريح الدلالة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الآية </w:t>
      </w:r>
    </w:p>
    <w:p>
      <w:pPr>
        <w:pStyle w:val="BookText"/>
        <w:rPr/>
      </w:pPr>
      <w:r>
        <w:rPr>
          <w:rFonts w:ascii="Amiri" w:hAnsi="Amiri" w:eastAsia="Amiri" w:cs="Amiri"/>
          <w:color w:val="111111"/>
          <w:sz w:val="28"/>
          <w:sz w:val="28"/>
          <w:szCs w:val="28"/>
          <w:rtl w:val="true"/>
          <w:lang w:bidi="ar-SA"/>
        </w:rPr>
        <w:t>كون الحكم أمراً أبدياً و أنّه مكتوب على المؤمنين، و هو حقّ على المتّقين، أ فيصح نسخه أو تخصيصه برواية لم يسلم سند منها عن خلل و نقاش فرواتها مخلّط، من أروى الناس عن الكذابين، لا يرى ما يخرج من رأسه، إلى ضعيف اُختُتِنَ في كبر سنِّه، إلى بائع دينه بخريطة، إلى مسند و لم ير المسند إليه، إلى محدود أُجري عليه الحد في مكة، إلى خارجيّ يُضرب به المثل، إلى، إلى، إلى</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لو قلنا بجواز نسخ الكتاب فانّما نقول به إذا كان الناسخ، دلالة قرآنية أو سنّة قاطعة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الاعتماد على رواية، تدّعي أنّ النبي الاَكرم خطب في محتشد كبير لم ينقل لنا التاريخ له مثيلاً في حياة النبي إلاّ في وقعة الغدير،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وصية لوارث، و لم يسمعه أحد من الصحابة إلاّ أعرابي مثل عمرو بن خارجة الذي ليس له رواية عن رسول اللّه سوى هذه</w:t>
      </w:r>
      <w:r>
        <w:rPr>
          <w:rStyle w:val="FootnoteAnchor"/>
          <w:rtl w:val="true"/>
        </w:rPr>
        <w:footnoteReference w:id="435"/>
      </w:r>
      <w:r>
        <w:rPr>
          <w:rFonts w:ascii="Amiri" w:hAnsi="Amiri" w:eastAsia="Amiri" w:cs="Amiri"/>
          <w:color w:val="111111"/>
          <w:sz w:val="28"/>
          <w:sz w:val="28"/>
          <w:szCs w:val="28"/>
          <w:rtl w:val="true"/>
          <w:lang w:bidi="ar-SA"/>
        </w:rPr>
        <w:t>أو شخص آخر كأبي أُمامة الباهلي و هذا ما يورث الاطمئنان على وجود الخلل فيها سنداً أو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الحديث قابل للاحتجاج، لكنّه لا يعادل و لا يقاوم ما تواتر عن أئمّة أهل البيت من جواز الوصية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محمد بن مسلم أحد فقهاء القرن الثاني، من تلاميذ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الوصية للوارث‌؟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تَرَكَ خَيْراً اَلْوَصِيَّةُ لِلْوٰالِدَيْنِ وَ اَلْأَقْرَبِينَ‌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أبو بصير المرادي شيخ الشيعة في عصر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w:t>
      </w:r>
    </w:p>
    <w:p>
      <w:pPr>
        <w:pStyle w:val="BookText"/>
        <w:rPr/>
      </w:pPr>
      <w:r>
        <w:rPr>
          <w:rFonts w:ascii="Amiri" w:hAnsi="Amiri" w:eastAsia="Amiri" w:cs="Amiri"/>
          <w:color w:val="111111"/>
          <w:sz w:val="28"/>
          <w:sz w:val="28"/>
          <w:szCs w:val="28"/>
          <w:rtl w:val="true"/>
          <w:lang w:bidi="ar-SA"/>
        </w:rPr>
        <w:t>أنّه سأله عن الوصية للوارث‌؟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فرع عدم وجود الجمع الدلالي بين نصّ الكتاب و الحديث، إذ من المحتمل جداً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قيداً لكلامه، و لم يسمعه الراوي أو سمعه، و غفل عن نقله، أو نقله و لم يصل إلينا و هو أنّه مثلاً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تجوز وصية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عن الثلث أو بأكثر منه، كما ورد كذلك من طرقنا، و طرق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الدارقطني نقله عن الرسول الاَكرم بهذا القيد</w:t>
      </w:r>
      <w:r>
        <w:rPr>
          <w:rStyle w:val="FootnoteAnchor"/>
          <w:rtl w:val="true"/>
        </w:rPr>
        <w:footnoteReference w:id="437"/>
      </w:r>
      <w:r>
        <w:rPr>
          <w:rFonts w:ascii="Amiri" w:hAnsi="Amiri" w:eastAsia="Amiri" w:cs="Amiri"/>
          <w:color w:val="111111"/>
          <w:sz w:val="28"/>
          <w:sz w:val="28"/>
          <w:szCs w:val="28"/>
          <w:rtl w:val="true"/>
          <w:lang w:bidi="ar-SA"/>
        </w:rPr>
        <w:t>و قد ورد من طرقنا عن النبي الاَكرم أنّه قال في خطبة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قد قسم لكل وارث نصيبه من الميراث، و لا تجوز وصية لوارث بأكثر من الثلث</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هذه الملاحظات لا يبقى أيّ وثوق للرواية بالصورة الموجودة في كتب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الاِسلام دين الفطرة، و رسالته خاتمة الرسالات فكيف يصحّ أن يسد باب الاِيصاء للوارث، مع أنّه ربّما تمسّ الحاجة إلى الايصاء للوارث، بعيداً عن الجور و الحيف، من دون أن يثير عداء الباقين و حسد الآخرين كما إذا كان طفلاً، أو مريضاً، أو معوّقاً أو طالب علم، لا يتسنّى له التحصيل إلاّ بعون آخرين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يدعو فقهاء المذاهب في الاَمصار، إلى دراسة المسألة من الاَصل عسى أن يتبدّل المختلف إلى المؤتلف و الخلاف إلى الوفاق بفضله و كرمه سبحانه</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223_12989"/>
      <w:bookmarkStart w:id="304" w:name="pg1223_12989"/>
      <w:bookmarkEnd w:id="304"/>
    </w:p>
    <w:p>
      <w:pPr>
        <w:pStyle w:val="Heading2"/>
        <w:numPr>
          <w:ilvl w:val="1"/>
          <w:numId w:val="1"/>
        </w:numPr>
        <w:rPr/>
      </w:pPr>
      <w:bookmarkStart w:id="305" w:name="pg1223_12989"/>
      <w:bookmarkStart w:id="306" w:name="__RefHeading___Toc2767356_373438147"/>
      <w:bookmarkStart w:id="307" w:name="_Toc108"/>
      <w:bookmarkEnd w:id="305"/>
      <w:bookmarkEnd w:id="306"/>
      <w:r>
        <w:rPr>
          <w:rtl w:val="true"/>
        </w:rPr>
        <w:t>المسألة الثانية عشرة</w:t>
      </w:r>
      <w:r>
        <w:rPr>
          <w:rtl w:val="true"/>
        </w:rPr>
        <w:t xml:space="preserve">: </w:t>
      </w:r>
      <w:r>
        <w:rPr>
          <w:rtl w:val="true"/>
        </w:rPr>
        <w:t>إرث المسلم من الكافر</w:t>
      </w:r>
      <w:bookmarkEnd w:id="307"/>
    </w:p>
    <w:p>
      <w:pPr>
        <w:pStyle w:val="BookText"/>
        <w:rPr/>
      </w:pPr>
      <w:r>
        <w:rPr>
          <w:rFonts w:ascii="Amiri" w:hAnsi="Amiri" w:eastAsia="Amiri" w:cs="Amiri"/>
          <w:color w:val="111111"/>
          <w:sz w:val="28"/>
          <w:sz w:val="28"/>
          <w:szCs w:val="28"/>
          <w:rtl w:val="true"/>
          <w:lang w:bidi="ar-SA"/>
        </w:rPr>
        <w:t>لا خلاف بين المسلمين أنّ الكافر لا يرث المسلم، و إنّما الخلاف في أنّ المسلم يرث الكافر أو لا، فأئمّة أهل البيت على الاَوّل، قائلين بأنّ الاِسلام لا يزيد إلاّ عزّاً، لا بؤساً و شقاء، فلا وجه معقول لمنع المسلم عن ارث ما ترك آباؤه أو أبناؤه، نعم الكفر يزيد بؤساً و شقاءً و حرماناً، فلا يرث الكافر المسلم لكرامة المورّث و دناءة الوارث إلاّ إذا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تضافرت رواياتهم على الارث، إذا كان الوارث مسلماً سواء كان المورّث مسلماً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الصحابة فقد ذهب كثير منهم إلى هذا القول و هو مروي عن علي عليه السلام و معاذ بن جبل و معاوية بن أبي سفيان و من التابعين مسروق و سعيد و عبد اللّه بن معقل، و محمد بن الحنفية، و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إسحاق ابن راهويه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المسلم الكافر، و حكوا ذلك عن علي عليه السلام و عمر، و عبد اللّه بن مسعود، و عبد اللّه بن عباس، و زيد بن ثابت و الفقهاء </w:t>
      </w:r>
    </w:p>
    <w:p>
      <w:pPr>
        <w:pStyle w:val="BookText"/>
        <w:rPr/>
      </w:pPr>
      <w:r>
        <w:rPr>
          <w:rFonts w:ascii="Amiri" w:hAnsi="Amiri" w:eastAsia="Amiri" w:cs="Amiri"/>
          <w:color w:val="111111"/>
          <w:sz w:val="28"/>
          <w:sz w:val="28"/>
          <w:szCs w:val="28"/>
          <w:rtl w:val="true"/>
          <w:lang w:bidi="ar-SA"/>
        </w:rPr>
        <w:t>كلّهم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أنّ الكافر لا يرث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جمهور الصحابة و الفقهاء لا يرث المسلم الكافر يُروَى هذا عن أبي بكر و عمر و عثمان و علي و أُسامة بن زيد و جابر بن عبد اللّه، و به قال عمرو بن عثمان و عروة، و الزهري و عطاء و طاووس و الحسن، و عمر بن عبد العزيز و عمرو بن دينار، و الثوري و أبو حنيفة و أصحابه و مالك و الشافعي و عامة الفقهاء و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عمر و معاذ و معاوية، أنّهم ورّثوا المسلم من الكافر، و لم يورّثوا الكافر من المسلم، و حكي ذلك عن محمد بن الحنفية، و علي بن الحسين، و سعيد ابن المسيب، و مسروق، و عبد اللّه بن معقل، و الشعبي، و النخعي، و يحيى بن يعمر، و إسحاق و ليس بموثوق به عنهم، فإنّ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الناس اختلاف في أنّ المسلم لا يرث الكافر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اطلاقات الكتاب و عموماته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لَكُمْ نِصْفُ مٰا تَرَكَ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مِمّٰا تَرَكَ اَلْوٰالِدٰانِ وَ اَلْأَقْرَبُونَ‌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تعمّ ما إذا كان المورِّث كافراً و الوارث مسلماً و أمّا عكس المسألة فقد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تضافر من الروايات عن أئمّة أهل البيت الصريحة في التوريث</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يرث امرأته </w:t>
      </w:r>
    </w:p>
    <w:p>
      <w:pPr>
        <w:pStyle w:val="BookText"/>
        <w:rPr/>
      </w:pPr>
      <w:r>
        <w:rPr>
          <w:rFonts w:ascii="Amiri" w:hAnsi="Amiri" w:eastAsia="Amiri" w:cs="Amiri"/>
          <w:color w:val="111111"/>
          <w:sz w:val="28"/>
          <w:sz w:val="28"/>
          <w:szCs w:val="28"/>
          <w:rtl w:val="true"/>
          <w:lang w:bidi="ar-SA"/>
        </w:rPr>
        <w:t>الذميّة، و هي لا ترثه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المسلم هل يرث المشرك‌؟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فأمّا المشرك فلا يرث المسلم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علّل في بعض الروايات حكم التوريث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نرثهم و لا يرثونا إنّ اللّه عزّ و جلّ لم يزدنا بالاِسلام إلاّ عزّا</w:t>
      </w:r>
      <w:r>
        <w:rPr>
          <w:rStyle w:val="FootnoteAnchor"/>
          <w:rtl w:val="true"/>
        </w:rPr>
        <w:footnoteReference w:id="443"/>
      </w:r>
      <w:r>
        <w:rPr>
          <w:rFonts w:ascii="Amiri" w:hAnsi="Amiri" w:eastAsia="Amiri" w:cs="Amiri"/>
          <w:color w:val="111111"/>
          <w:sz w:val="28"/>
          <w:sz w:val="28"/>
          <w:szCs w:val="28"/>
          <w:rtl w:val="true"/>
          <w:lang w:bidi="ar-SA"/>
        </w:rPr>
        <w:t>و في رواية أُخرى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نرثهم و لا يرثونا إنّ الاِسلام لم يزده في ميراثه إلاّ شدّة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فهم معاذ بن جبل من 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يزيد و 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المسألة فورث المسلم، من أخيه اليهودي</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استدلّ المخالف بأُمور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أُسامة بن زيد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الكافر المسلم، و لا المسلم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رواية واحدة لا تقابل اطلاق الكتاب و عمومه، و قد قلنا في البحوث الأصولية أنّه لا يجوز تخصيص الكتاب بخبر الواحد، و إنّ منزلة الكتاب أرقى من أن يخصّص بالظن و قد قال به أيضاً المحقّق الحلّي في المعارج</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نرث أهل الملل و لا يرثوننا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خبر موقوف لم يسنده إلى النبي فهو كسائر موقوفات الصحابة ليس حجّة كما حقّقناه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الحديث و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الفريقان عن النبي الاَكرم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دال على المدّعى إذ الحديث بصدد نفي التوارث، حتى يتوارث كل من الآخر، بل لا يرث الكافر من المسلم، و يرث المسلم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تضافرت الروايات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التفسير، روى عبد الرحمن بن أعين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نحن نرثهم و لا يرثونا إنّ اللّه عزّ و جلّ لم يزدنا بالاِسلام إلاّ عزّا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صحيحة جميل و هشام،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روى الناس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نرثهم و لا يرثونا إنّ الاِسلام لم يزده في حقّه إلاّ شدّة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يرث هذا هذا، و يرث هذا هذا إلاّ أنّ المسلم يرث الكافر، و الكافر لا يرث المسلم</w:t>
      </w:r>
      <w:r>
        <w:rPr>
          <w:rStyle w:val="FootnoteAnchor"/>
          <w:rtl w:val="true"/>
        </w:rPr>
        <w:footnoteReference w:id="448"/>
      </w:r>
      <w:r>
        <w:rPr>
          <w:rFonts w:ascii="Amiri" w:hAnsi="Amiri" w:eastAsia="Amiri" w:cs="Amiri"/>
          <w:color w:val="111111"/>
          <w:sz w:val="28"/>
          <w:sz w:val="28"/>
          <w:szCs w:val="28"/>
          <w:rtl w:val="true"/>
          <w:lang w:bidi="ar-SA"/>
        </w:rPr>
        <w:t xml:space="preserve">إلى غير ذلك من الروايات المفسّرة للنبوي و الرادّة على فتوى الفقهاء المشهورة في عصرهم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تظهر حال مسائل أُخرى مذكورة في الفرائض</w:t>
      </w:r>
      <w:r>
        <w:rPr>
          <w:rFonts w:eastAsia="Amiri" w:cs="Amiri" w:ascii="Amiri" w:hAnsi="Amiri"/>
          <w:color w:val="111111"/>
          <w:sz w:val="28"/>
          <w:szCs w:val="28"/>
          <w:rtl w:val="true"/>
          <w:lang w:bidi="ar-SA"/>
        </w:rPr>
        <w:t xml:space="preserve">. </w:t>
      </w:r>
      <w:bookmarkStart w:id="308" w:name="pg1223_12994"/>
    </w:p>
    <w:p>
      <w:pPr>
        <w:pStyle w:val="Heading2"/>
        <w:numPr>
          <w:ilvl w:val="1"/>
          <w:numId w:val="1"/>
        </w:numPr>
        <w:rPr/>
      </w:pPr>
      <w:bookmarkStart w:id="309" w:name="__RefHeading___Toc2767358_373438147"/>
      <w:bookmarkStart w:id="310" w:name="_Toc109"/>
      <w:bookmarkEnd w:id="308"/>
      <w:bookmarkEnd w:id="309"/>
      <w:r>
        <w:rPr>
          <w:rtl w:val="true"/>
        </w:rPr>
        <w:t>المسألة الثالثة عشرة</w:t>
      </w:r>
      <w:r>
        <w:rPr>
          <w:rtl w:val="true"/>
        </w:rPr>
        <w:t xml:space="preserve">: </w:t>
      </w:r>
      <w:r>
        <w:rPr>
          <w:rtl w:val="true"/>
        </w:rPr>
        <w:t>التوريث بالعصبة</w:t>
      </w:r>
      <w:bookmarkEnd w:id="310"/>
    </w:p>
    <w:p>
      <w:pPr>
        <w:pStyle w:val="Heading3"/>
        <w:numPr>
          <w:ilvl w:val="2"/>
          <w:numId w:val="1"/>
        </w:numPr>
        <w:rPr/>
      </w:pPr>
      <w:bookmarkStart w:id="311" w:name="__RefHeading___Toc2767360_373438147"/>
      <w:bookmarkStart w:id="312" w:name="_Toc110"/>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اتّفقت الاِمامية على أنّ ما فضُلَ عن السهام يردُّ على أصحاب السهام بخلاف سائر الفقهاء</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2767362_373438147"/>
      <w:bookmarkStart w:id="314" w:name="_Toc111"/>
      <w:bookmarkEnd w:id="313"/>
      <w:r>
        <w:rPr>
          <w:rtl w:val="true"/>
        </w:rPr>
        <w:t>و لأجل إيضاح محل الخلاف بين الإمامية و سائر الفقهاء نذكر أُموراً</w:t>
      </w:r>
      <w:r>
        <w:rPr>
          <w:rtl w:val="true"/>
        </w:rPr>
        <w:t>:</w:t>
      </w:r>
      <w:bookmarkEnd w:id="314"/>
    </w:p>
    <w:p>
      <w:pPr>
        <w:pStyle w:val="Heading4"/>
        <w:numPr>
          <w:ilvl w:val="3"/>
          <w:numId w:val="1"/>
        </w:numPr>
        <w:rPr/>
      </w:pPr>
      <w:bookmarkStart w:id="315" w:name="__RefHeading___Toc2767364_373438147"/>
      <w:bookmarkStart w:id="316" w:name="_Toc112"/>
      <w:bookmarkEnd w:id="315"/>
      <w:r>
        <w:rPr>
          <w:rtl w:val="true"/>
        </w:rPr>
        <w:t>الأوّل</w:t>
      </w:r>
      <w:r>
        <w:rPr>
          <w:rtl w:val="true"/>
        </w:rPr>
        <w:t xml:space="preserve">: </w:t>
      </w:r>
      <w:r>
        <w:rPr>
          <w:rtl w:val="true"/>
        </w:rPr>
        <w:t>إذا بقي من سهام التركة شيء بعد إخراج الفريضة فله صور</w:t>
      </w:r>
      <w:r>
        <w:rPr>
          <w:rtl w:val="true"/>
        </w:rPr>
        <w:t>:</w:t>
      </w:r>
      <w:bookmarkEnd w:id="316"/>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إذا لم يخلُف وارثاً إلاّ ذوي فروض و لا يستوعب المال كالبنات و ليس معهنّ أحد، أو الاَخوات كذلك، فإنّ الفاضل عن ذوي الفروض يرد عليهم على قدر فروضهم إلاّ الزوج و الزوجة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أصحاب الفروض مساوٍ لا فرض له، و بعبارة أُخرى أن يجتمع من لا فرض له مع أصحاب الفرض، ففيها يرد الفاضل، على المساوي الذي ليس له سهم خاص في الكتاب و إليك بعض الاَمثلة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عن أبوين و زوج</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عن أبوين و 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فالزوج في الاَوّل، و الزوجة في الثاني، و الأُم في كليهما من أصحاب الفروض دون الاَب فما فضل بعد أخذهم، فهو لمن لا فرض له، أي الاَب، فللزوج و الزوجة نصيبهما الاَعلى و للأم الثلث، و الباقي للاَب لاَنّه لا فرض له، نعم الاَب من أصحاب الفروض إذا كان للميّت ولد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لِأَبَوَيْهِ لِكُلِّ وٰاحِدٍ مِنْهُمَا اَلسُّدُسُ مِمّٰا تَرَكَ إِنْ كٰانَ لَهُ 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الاُمّ فهي مطلقاً من ذوات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الخرقي في متن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زوج و أبوان، أُعطي الزوج النصف و الام ثلث ما بقي، و ما بقي فللأَب، و إذا كانت زوجة أُعطيت الزوجة الربع، و الأمّ ثلث ما بقي، و ما بقي للاَب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المسألتان تسمّيان العمريتين لاَنّ عمر رضى اللّه عنه قضى فيهما بهذا القضاء، فتبعه على ذلك عثمان و زيد بن ثابت و ابن مسعود، و روي ذلك عن علي، و به قال الحسن و الثوري و مالك و الشافعي رضي اللّه عنهم و أصحاب الرأي، و جعل ابن عباس ثلث المال كلّه للأمّ في المسألتين، و يروى ذلك عن علي</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الفرض و لكن كان للأمّ حاجب، فللزوج و الزوجة نصيبهما الاَعلى و للأمّ السدس، و الكل من أصحاب الفرض، و الباقي للاَب الذي لا فرض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عن أبوين و ابن و زوج أو زوجة، فلهما نصيبهما الاَدنى لاَجل الولد و للوالدين السدسان و الباقي للابن الذي لا فرض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عن زوج أو زوجة و إخوة من الأمّ‌، و إخوة من الاَبوين أو من الاَب، فللزوج النصف أو للزوجة الربع، و للإِخوة من الأُم الثلث، و الباقي لمن لا فرض له أي الاِخوة من الاَبوين أو الذين يتقرّبون بالاَب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فالزائد بعد اخراج الفرائض للمساوي في الطبقة الذي لا فرض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هذه الصورة موضع اتّفاق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قريب مساوٍ لا فرض له و زادت سهام التركة عن الفروض فهناك رأيان مختلفان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كلّهم على أنّ الزائد يرد إلى أصحاب الفرائض عدا الزوج و الزوجة</w:t>
      </w:r>
      <w:r>
        <w:rPr>
          <w:rStyle w:val="FootnoteAnchor"/>
          <w:rtl w:val="true"/>
        </w:rPr>
        <w:footnoteReference w:id="451"/>
      </w:r>
      <w:r>
        <w:rPr>
          <w:rFonts w:ascii="Amiri" w:hAnsi="Amiri" w:eastAsia="Amiri" w:cs="Amiri"/>
          <w:color w:val="111111"/>
          <w:sz w:val="28"/>
          <w:sz w:val="28"/>
          <w:szCs w:val="28"/>
          <w:rtl w:val="true"/>
          <w:lang w:bidi="ar-SA"/>
        </w:rPr>
        <w:t>بنسبة سهامهم، فإذا مات عن أبوين و بنت و ليس في طبقتهم من ينتمي إلى الميّت بلا واسطة سواهم، يرد الفاضل أي السدس عليهم بنسبة سهامهم، فيرد السدس عليهم أخماساً فللأَبوين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الخمسان من السدس، و للبنت ثلاثة أخماس منه، و لا تخرج التركة عن هذه الطبقة أبداً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يرون أنّه يرد إلى أقرباء الميّت من جانب الاَب و الابن و هم العصبة</w:t>
      </w:r>
      <w:r>
        <w:rPr>
          <w:rFonts w:eastAsia="Amiri" w:cs="Amiri" w:ascii="Amiri" w:hAnsi="Amiri"/>
          <w:color w:val="111111"/>
          <w:sz w:val="28"/>
          <w:szCs w:val="28"/>
          <w:rtl w:val="true"/>
          <w:lang w:bidi="ar-SA"/>
        </w:rPr>
        <w:t xml:space="preserve">. </w:t>
      </w:r>
      <w:bookmarkStart w:id="317" w:name="pg1223_13000"/>
    </w:p>
    <w:p>
      <w:pPr>
        <w:pStyle w:val="Heading4"/>
        <w:numPr>
          <w:ilvl w:val="3"/>
          <w:numId w:val="1"/>
        </w:numPr>
        <w:rPr/>
      </w:pPr>
      <w:bookmarkStart w:id="318" w:name="__RefHeading___Toc2767366_373438147"/>
      <w:bookmarkStart w:id="319" w:name="_Toc113"/>
      <w:bookmarkEnd w:id="317"/>
      <w:bookmarkEnd w:id="318"/>
      <w:r>
        <w:rPr>
          <w:rtl w:val="true"/>
        </w:rPr>
        <w:t>الأمر الثاني</w:t>
      </w:r>
      <w:r>
        <w:rPr>
          <w:rtl w:val="true"/>
        </w:rPr>
        <w:t xml:space="preserve">: </w:t>
      </w:r>
      <w:r>
        <w:rPr>
          <w:rtl w:val="true"/>
        </w:rPr>
        <w:t>ما هو المراد من العصبة لغة و اصطلاحاً؟</w:t>
      </w:r>
      <w:bookmarkEnd w:id="319"/>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و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ما بين العشرة إلى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عُصْبَةٌ‌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العصبة و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ليس لها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اطناب المفاصل،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شدٍّ عصب، و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متعصّبة متعاضدة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لَتَنُوأُ بِالْعُصْبَةِ‌ </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و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يعصب بها الرأس و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الاَقارب من جهة الاَب لاَنّهم يعصبونه و يعتصب بهم أي يحيطون به و يشتد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الرجل،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ككفرة جمع كافر، و هم بنوه و قرابته،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العصاب،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سمُّوا عصبة، لاَنّهم عصبوا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أحاطوا به فالاَب طرف، و الابن طرف، و الاَخ طرف، و العم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توضيح لما أجمله ابن الاَثير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الطريحي، ابن فارس في مقاييسه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واحد يدل على ربط شيء بشيء ثمّ يفرع ذلك فروعاً و تطلق على أطناب المفاصل التي تلائم بينها، و على العشرة من الرجال لاَنّها قد عصبت كأنّها ربط بعضها ببعض</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تقدير فهو في الاَصل بمعنى الربط و الاحاطة و كأنّ الانسان يحاط </w:t>
      </w:r>
    </w:p>
    <w:p>
      <w:pPr>
        <w:pStyle w:val="BookText"/>
        <w:rPr/>
      </w:pPr>
      <w:r>
        <w:rPr>
          <w:rFonts w:ascii="Amiri" w:hAnsi="Amiri" w:eastAsia="Amiri" w:cs="Amiri"/>
          <w:color w:val="111111"/>
          <w:sz w:val="28"/>
          <w:sz w:val="28"/>
          <w:szCs w:val="28"/>
          <w:rtl w:val="true"/>
          <w:lang w:bidi="ar-SA"/>
        </w:rPr>
        <w:t>بالعصبة و يرتبط بها مع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اصطلاح الفقهاء فهو لا يتجاوز عمّا ذكره الطريحي في كلامه، و أحسن التعاريف ما ذكره صاحب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و الاَب و من تدلّى بهما، و هو يشمل الاَخ و العم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الوارث بغير تقدير، و إذا كان معه ذو فرض أخذ ما فضل عنه قلّ‌، أو كثر، و إن انفرد أخذ الكل، و إن استغرقت الفروض المال سقط</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أشبه ببيان حكم العصبة من حيث الحكم الشرعي و ليس تفسيراً لمادة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العصبة عندهم تنقسم إلى العصبة بالنفس، و إلى العصبة بالغير و الاَوّل أقرب العصبات، كالابن، ابن الابن، الاَب، الجد لاَب و إن علا، الاَخ لاَبوين، ابن الاَخ لاَبوين، أو أب، العم لاَبوين أو لاَب، ابن العم لاَبوين أو 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فينحصر في الاناث كالبنت، و بنت ابن و أُخت لاَبوين، أو 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العصبة من تدلّى إلى الميّت من جانب الاَب و هو يعم الجميع و لا يختص بالذكور، نعم توارثهم بالعصبة على نظام خاص مذكور في كتبهم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الاَخ للاَب و الام، أولى من ابن الاَخ للاَب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الاَخ </w:t>
      </w:r>
      <w:bookmarkStart w:id="320" w:name="pg1223_13004"/>
    </w:p>
    <w:p>
      <w:pPr>
        <w:pStyle w:val="BookText"/>
        <w:rPr/>
      </w:pPr>
      <w:bookmarkEnd w:id="320"/>
      <w:r>
        <w:rPr>
          <w:rFonts w:ascii="Amiri" w:hAnsi="Amiri" w:eastAsia="Amiri" w:cs="Amiri"/>
          <w:color w:val="111111"/>
          <w:sz w:val="28"/>
          <w:sz w:val="28"/>
          <w:szCs w:val="28"/>
          <w:rtl w:val="true"/>
          <w:lang w:bidi="ar-SA"/>
        </w:rPr>
        <w:t>للاَب، أولى من ابن ابن الاَخ للاَب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الاَخ و إن سفل إذا كان للاَب</w:t>
      </w:r>
      <w:r>
        <w:rPr>
          <w:rStyle w:val="FootnoteAnchor"/>
          <w:rtl w:val="true"/>
        </w:rPr>
        <w:footnoteReference w:id="456"/>
      </w:r>
      <w:r>
        <w:rPr>
          <w:rFonts w:ascii="IRNazanin" w:hAnsi="IRNazanin" w:eastAsia="IRNazanin"/>
          <w:color w:val="111111"/>
          <w:sz w:val="28"/>
          <w:sz w:val="28"/>
          <w:szCs w:val="28"/>
          <w:rtl w:val="true"/>
          <w:lang w:bidi="fa-IR"/>
        </w:rPr>
        <w:t>أولى من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العم للاَب، أولى من ابن ابن العم للاَب و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العم و إن سفل، أولى من عم الاَب</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2767368_373438147"/>
      <w:bookmarkStart w:id="322" w:name="_Toc114"/>
      <w:bookmarkEnd w:id="321"/>
      <w:r>
        <w:rPr>
          <w:rtl w:val="true"/>
        </w:rPr>
        <w:t>الأمر الثالث</w:t>
      </w:r>
      <w:r>
        <w:rPr>
          <w:rtl w:val="true"/>
        </w:rPr>
        <w:t xml:space="preserve">: </w:t>
      </w:r>
      <w:r>
        <w:rPr>
          <w:rtl w:val="true"/>
        </w:rPr>
        <w:t>في تبيين ملاك الوراثة عند الطائفتين</w:t>
      </w:r>
      <w:r>
        <w:rPr>
          <w:rtl w:val="true"/>
        </w:rPr>
        <w:t>:</w:t>
      </w:r>
      <w:bookmarkEnd w:id="322"/>
    </w:p>
    <w:p>
      <w:pPr>
        <w:pStyle w:val="BookText"/>
        <w:rPr/>
      </w:pPr>
      <w:r>
        <w:rPr>
          <w:rFonts w:ascii="Amiri" w:hAnsi="Amiri" w:eastAsia="Amiri" w:cs="Amiri"/>
          <w:color w:val="111111"/>
          <w:sz w:val="28"/>
          <w:sz w:val="28"/>
          <w:szCs w:val="28"/>
          <w:rtl w:val="true"/>
          <w:lang w:bidi="ar-SA"/>
        </w:rPr>
        <w:t>إنّ الضابط لتقديم بعض الاَقرباء السببيين على البعض الآخر عندنا أحد الاَمرين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صاحب فريضة في الكتاب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آبٰاؤُكُمْ وَ 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 إذا لم يكن صاحب فريضة فالاَقرب إلى الميّت، هو الوارث للكلّ أو لما فضل عن التركة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إِنَّ اَللّٰهَ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أهل السنّة فالملاك بعد الفرض، هو التعصيب بالمعنى الذي عرفت بعد أصحاب الفرض و إن بعد عنهم، كالأَخ عند ما مات، عن أُخت أو أُختين فيرث الاَخ، أو العم، الفاضل من التركة، بما أنّهما عصبة و يرد عندنا إلى أصحاب الفروض و ربّما لا يترتّب على الخلاف ثمرة كما في الموردين التاليين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اجتمع الاَب مع الابن، فالاَب يأخذ فرضه و هو السدس، و ما بقي يأخذه الابن بالاتّفاق لكن عندنا بالقرابة و عند أهل السنّة بالعصبة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مثله لو اجتمع الاَب مع ابن الابن فبما أنّ الاَولاد تنزل منزلة الآباء فللأَب السدس و الباقي لابن الابن عندنا بالقرابة و عندهم بالتعصيب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تظهر الثمرة في موارد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العصبة بعيداً عن ذي فرض كالأَخ فيما إذا ترك بنتاً أو بنات، و لم يكن له ولد ذكر، أو العم فيما إذا ترك أُختاً أو أخوات و لم يكن له أخ، فعلى مذهب الاِمامية لا يرد إلى البعيد أبداً، سواء كان أخاً أو عمّاً، لاَنّ الضابط في التقديم و التأخير هو الفرض و القرابة و الاَخ و العم بعيدان عن الميّت مع وجود البنت أو الأُخت، فيرد عليهما الفاضل، فالبنت ترث النصف فرضاً و النصف الآخر قرابة، و هكذا الصور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مذاهب أهل السنّة، فبما أنّه حكموا بتوريث العصبة مع ذي فرض قريب يردون الفاضل إلى الاَخ في الاَوّل، و العم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بالعصبة باطل عندنا و لا يورث بها في موضع من المواضع، و إنّما يورث بالفرض المسمّى أو القربى، أو الاَسباب التي يورث بها من الزوجية و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ابن عباس لاَنّه قال فيمن خلف بنتاً و أُختاً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كلّه للبنت دون الأُخت، و وافقه جابر بن عبد اللّه في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موافقة ابن عباس عن إبراهيم النخعي، روى عنه الاَعمش و لم يجعل داود الاَخوات مع البنات عصبة، و خالف جميع الفقهاء في ذلك و أثبتوا العصبات من جهة الاَب و الابن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323" w:name="pg1223_13009"/>
    </w:p>
    <w:p>
      <w:pPr>
        <w:pStyle w:val="BookText"/>
        <w:rPr/>
      </w:pPr>
      <w:bookmarkEnd w:id="323"/>
      <w:r>
        <w:rPr>
          <w:rFonts w:ascii="Amiri" w:hAnsi="Amiri" w:eastAsia="Amiri" w:cs="Amiri"/>
          <w:color w:val="111111"/>
          <w:sz w:val="28"/>
          <w:sz w:val="28"/>
          <w:szCs w:val="28"/>
          <w:rtl w:val="true"/>
          <w:lang w:bidi="ar-SA"/>
        </w:rPr>
        <w:t>إذا عرفت ذلك فلنأخذ بدراسة أدلّة نفاة العصبة فنقول</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767370_373438147"/>
      <w:bookmarkStart w:id="325" w:name="_Toc115"/>
      <w:bookmarkEnd w:id="324"/>
      <w:r>
        <w:rPr>
          <w:rtl w:val="true"/>
        </w:rPr>
        <w:t>دراسة أدلّة نفاة العصبة</w:t>
      </w:r>
      <w:r>
        <w:rPr>
          <w:rtl w:val="true"/>
        </w:rPr>
        <w:t>:</w:t>
      </w:r>
      <w:bookmarkEnd w:id="325"/>
    </w:p>
    <w:p>
      <w:pPr>
        <w:pStyle w:val="BookText"/>
        <w:rPr/>
      </w:pPr>
      <w:r>
        <w:rPr>
          <w:rFonts w:ascii="Amiri" w:hAnsi="Amiri" w:eastAsia="Amiri" w:cs="Amiri"/>
          <w:color w:val="111111"/>
          <w:sz w:val="28"/>
          <w:sz w:val="28"/>
          <w:szCs w:val="28"/>
          <w:rtl w:val="true"/>
          <w:lang w:bidi="ar-SA"/>
        </w:rPr>
        <w:t>احتجّت الاِماميّة على نفي التعصيب و أنّه مع وجود الاَقرب و إن كان ذا فرض لا يرد الباقي إلى البعيد و إن كان ذكراً،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مِمّٰا تَرَكَ اَلْوٰالِدٰانِ وَ اَلْأَقْرَبُونَ وَ لِلنِّسٰاءِ نَصِيبٌ مِمّٰا تَرَكَ اَلْوٰالِدٰانِ وَ اَلْأَقْرَبُونَ مِمّٰا قَلَّ مِنْهُ أَوْ كَثُرَ نَصِيباً مَفْرُوضاً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أوجب توريث جميع النساء و الاَقربين و دلّت على المساواة بين الذكور و الاِناث في استحقاق الارث، لاَنّها حكمت بأنّ للنساء نصيباً كما حكمت بأنّ للرجال نصيباً، مع أنّ القائل بالتعصيب عليه توريث البعض دون البعض مع كونهما في رتبة واحدة و ذلك في الصور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 ترك بنتاً، و أخاً و أُختاً، فالفاضل عن فريضة البنت يرد إلى الاَخ، و يحكم على الأُخت بالحرمان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 ترك بنتاً، و ابن أخ، و ابن أُخت، فالقائل بالتعصيب يعطي النصف للبنت، و النصف الآخر لابن الاَخ، و لا شيء لابن أُخته مع أنّهما في درجة واحدة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و ترك أُختاً، و عمّاً، و عمّة، فالفاضل عن فريضة الأُخت يرد إلى </w:t>
      </w:r>
    </w:p>
    <w:p>
      <w:pPr>
        <w:pStyle w:val="BookText"/>
        <w:rPr/>
      </w:pPr>
      <w:r>
        <w:rPr>
          <w:rFonts w:ascii="Amiri" w:hAnsi="Amiri" w:eastAsia="Amiri" w:cs="Amiri"/>
          <w:color w:val="111111"/>
          <w:sz w:val="28"/>
          <w:sz w:val="28"/>
          <w:szCs w:val="28"/>
          <w:rtl w:val="true"/>
          <w:lang w:bidi="ar-SA"/>
        </w:rPr>
        <w:t>العم، لا العمّة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 ترك بنتاً، و ابن أخ، و بنت أخ، فإنّهم يعطون النصف للبنت، و النصف الآخر لابن الاَخ، و لا يعطون شيئاً لبنت الاَخ مع كونهما في درجة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تحكم على وراثة الرجال و النساء معاً و بوراثة الجميع، و القائل بالتعصيب يورّث الرجال دون النساء و الحكم به أشبه بحكم الجاهلية المبنية على هضم حقوق النساء كما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الآية في مشاركة الرجال و النساء، على خصوص الميراث المفروض، لا الميراث لاَجل التعصيب كما ترى، و الحاصل أنّ نتيجة القول بالتعصيب هو توريث الرجال و اهمال النساء على ما كانت الجاهلية عليه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توريث الرجال دون النساء مع المساواة في القربى و الدرجة، من أحكام الجاهلية، و قد نسخ اللّه بشريعة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الجاهلية، و ذمّ من أقام عليها و استمرّ على العمل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فَحُكْمَ اَلْجٰاهِلِيَّةِ يَبْغُونَ وَ مَنْ أَحْسَنُ مِنَ اَللّٰهِ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لهم أن يقولوا إنّنا نخصّص الآية التي ذكرتموها بالسنّة، و ذلك أنّ السنّة التي لا تقتضي العلم القاطع لا يُخصَّص بها القرآن، كما لم ينسخه بها، و إنّما يجوز بالسنّة أن يخصّص و ينسخ إذا كانت تقتضي العلم و اليقين، و لا خلاف في أنّ الاَخبار المروية في توريث العصبة أخبار آحاد لا توجب علماً، و أكثر ما يقتضيه غلبة الظن، على أنّ أخبار التعصيب معارضة بأخبار كثيرة ترويها الشيعة من طرق مختلفة في إبطال أن يكون الميراث بالعصبة، و أنّه بالقربى و الرحم، و إذا تعارضت الاَخبار رجعنا إلى </w:t>
      </w:r>
    </w:p>
    <w:p>
      <w:pPr>
        <w:pStyle w:val="BookText"/>
        <w:rPr/>
      </w:pPr>
      <w:r>
        <w:rPr>
          <w:rFonts w:ascii="Amiri" w:hAnsi="Amiri" w:eastAsia="Amiri" w:cs="Amiri"/>
          <w:color w:val="111111"/>
          <w:sz w:val="28"/>
          <w:sz w:val="28"/>
          <w:szCs w:val="28"/>
          <w:rtl w:val="true"/>
          <w:lang w:bidi="ar-SA"/>
        </w:rPr>
        <w:t>ظاهر الكتاب</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إِنَّ اَللّٰهَ بِكُلِّ شَيْ‌ءٍ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الاَولويّة هو الاَقربية أي الاَقرب فالاَقرب، و على ذلك فكيف يرث الاَخ أو العم مع وجود الاَقرب أعني البنت أو الأُخت، و هما أقرب إلى الميّت من الاَخ و العم، لاَنّ البنت تتقرّب إلى الميّت بنفسها، و الاَخ يتقرّب إليه بالاَب، و الأُخت تتقرّب إلى الميّت بالاَب، و العمّ يتقرّب إليه بواسطة الجد، و الأُخت تتقرّب بواسطة، و العم يتقرّب بواسطتين، و أولاده بوسائط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أنّهم يراعون هذا الملاك في ميراث العصبة حيث يقدّمون الاَخ لاَبوين، على الاَخ 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الاَخ لاَبوين، على ابن الاَخ لاَب، كما أنّ العم لاَبوين يقدّمونه على العم لاَب، و ابن العم لاَبوين على ابن العم 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العصبة بالنفس و مثلها العصبة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الآية في بيان تقديم الاَقرب فالاَقرب مضافاً إلى ما ورد من أنّها وردت ناسخة للتوارث بمعاقدة الاِيمان و التوارث بالمهاجرة اللَّذين كانا ثابتين في صدر الاِسلام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كان لا يعطي الموالي شيئاً مع ذي رحم، سمّيت له فريضة أم لم تسم له فريضة و كان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أَوْلىٰ بِبَعْضٍ فِي كِتٰابِ اَللّٰهِ إِنَّ 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مكانهم فلم يجعل لهم مع أُولي الاَرحام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أولى بالميراث من بعض لاَنّ أقربهم إليه رحماً أولى به، 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أولى بالميت و أقربهم إليه‌؟ أُمّه‌؟ أو أخوه‌؟ أ ليس الأمّ أقرب إلى الميّت من إخوته و أخواته‌؟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زيد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الجاهلية أن يورث الرجال دون النساء</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الصافي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أبطل اللّه بهذه الآية النظام الجاهلي المبنيّ على توريث الرجال دون النساء، مثل توريث الابن دون البنت، و توريث الاَخ دون الأُخت، و توريث العم دون العمّة، و ابن العم دون بنته، فقرّر بها مشاركة النساء مع الرجال في الارث، إذا كنّ معهم في القرابة في مرتبة واحدة، كالابن و البنت، و الاَخ و الأُخت، و ابن الابن و بنته، و العم و العمّة و غيرهم، فلا يوجد في الشرع مورد تكون المرأة مع المرء في درجة واحدة إلاّ و هي ترث من الميت بحكم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القول بحرمان الرجال الذين هم من طبقة واحدة نقض لهذه الضابطة المحكمة الشريفة، كذلك القول بحرمان النساء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النظام الذي تجلّى فيه اعتناء الاِسلام بشأن المرأة و رفع مستواها في الحقوق المالية كسائر حقوقها يقتضي أن يكون عامّاً لا يقبل التخصيص و الاستثناء</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يظهر من السيد في الانتصار أنّ القائلين بالتعصيب ربّما يعترضون على الاِمامية بأنّ الحرمان موجود في فقههم، كما إذا مات الرجل عن بنت و عم أو ابن عم، فإنّ التركة كلّها للبنت عندهم و لا حظّ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حرمان الرجال دون النساء عكس القول بالتعصيب، و يشتركان في الحرمان و مخالفة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الحرمان في المثال لاَجل عدم الاستواء في القرابة ألاّ ترى أنّ ولد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ذكوراً كانوا أو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مع الولد، لعدم التساوي في الدرجة و القرابة، و إن كانوا يدخلون تحت التسمية بالرجال و النساء، و إذا كانت القرابة و الدرجة مراعاة بين العم و ابنه، فلا يساوي العم البنت في القربى و الدرجة و هو أبعد منها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العمومة و العمّات و بنات العم و بنو العم، لاَنّ درجة هؤلاء واحدة و قرباهم متساوية و المخالف يورث الرجال منهم دون النساء، فظاهر الآية حجّة عليه و فعله مخالف لها، و ليس كذلك قولنا في المسائل التي وقعت الاِشارة إليها و هذا واضح فليتأمّل</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 لَهُ أُخْتٌ فَلَهٰا نِصْفُ مٰا تَرَكَ‌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ظاهرة في أنّ توريث الأُخت من الاَخ مشروط بعدم وجود الولد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يلزم في بعض صور التعصيب توريث الأُخت مع وجود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و ذلك فيما إذا كان التعصيب بالغير كأُخت أو أخوات لاَبوين، أو أُخت و أخوات لاَب، فإنّهنّ عصبة بالغير من جانب الاَب فلو مات عن بنت و أُخت لاَبوين أو لاَب، فالنصف للبنت، و النصف الآخر للعصبة </w:t>
      </w:r>
    </w:p>
    <w:p>
      <w:pPr>
        <w:pStyle w:val="BookText"/>
        <w:rPr/>
      </w:pPr>
      <w:r>
        <w:rPr>
          <w:rFonts w:ascii="Amiri" w:hAnsi="Amiri" w:eastAsia="Amiri" w:cs="Amiri"/>
          <w:color w:val="111111"/>
          <w:sz w:val="28"/>
          <w:sz w:val="28"/>
          <w:szCs w:val="28"/>
          <w:rtl w:val="true"/>
          <w:lang w:bidi="ar-SA"/>
        </w:rPr>
        <w:t>و هي الأُخت أو الاَخوات مع أنّ وراثة الأُخت مشروطة بعدم الولد في صريح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الاَخوات مع البنات عصبة، لهنّ ما فضل، و ليس لهنّ معهنّ فريضة 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قدامة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بالاَخوات هاهنا، الاَخوات من الاَبوين، أو من الاَب و إليه ذهب عامّة الفقهاء إلاّ ابن عباس و من تابعه، فإنّه يروى عنه أنّه كان لا يجعل الاَخوات مع البنات عصبة فقال في بنت و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النصف و لا شيء للأخت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أم اللّه، يريد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 لَهُ أُخْتٌ فَلَهٰا نِصْفُ مٰا 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فإنّما جعل لها الميراث بشرط عدم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قدامة ردّ على الاستدلال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أنّ الأُخت لا يفرض لها النصف مع الولد، و نحن نقول به، فإنّ ما تأخذه مع البنت ليس بفرض، و إنّما هو بالتعصيب كميراث الاَخ، و قد وافق ابن عباس على ثبوت ميراث الاَخ مع الولد مع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يَرِثُهٰا إِنْ لَمْ يَكُنْ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قياس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يسقط الاَخ لاشتراطه في توريثه منها عدم ولدها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الأُخت ترث من الاَخ النصف في حالتي وجود الولد و عدمه، غاية الاَمر عند عدم الولد ترث فرضاً، و عند وجوده ترثه عصبة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المهم عند المخاطبين هو أصل الوراثة، لا التسمية فإذا كان الولد و عدمه غير مؤَثّر فيها، كان التقييد لغواً، و ما ذكره من أنّها ترث النصف عند الولد تعصيباً لا فرضاً أشبه بالتلاعب بالاَلفاظ، و المخاطب بالآية هو العرف </w:t>
      </w:r>
    </w:p>
    <w:p>
      <w:pPr>
        <w:pStyle w:val="BookText"/>
        <w:rPr/>
      </w:pPr>
      <w:r>
        <w:rPr>
          <w:rFonts w:ascii="Amiri" w:hAnsi="Amiri" w:eastAsia="Amiri" w:cs="Amiri"/>
          <w:color w:val="111111"/>
          <w:sz w:val="28"/>
          <w:sz w:val="28"/>
          <w:szCs w:val="28"/>
          <w:rtl w:val="true"/>
          <w:lang w:bidi="ar-SA"/>
        </w:rPr>
        <w:t>العام و هو لا يفهم من الآية سوى حرمان الاخت عند الولد و توريثها معه باسم آخر، يراه مناقضاً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نسبه إلى ابن عباس من أنّه كان يرى ميراث الاَخ مع الولد، غير ثابت و على فرض تسليمه فهو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المروية في الصحاح و المسانيد و في جوامعنا، ننقل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عن سعد بن أبي وقاص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بمكّة مرضاً فأشفيت</w:t>
      </w:r>
      <w:r>
        <w:rPr>
          <w:rStyle w:val="FootnoteAnchor"/>
          <w:rtl w:val="true"/>
        </w:rPr>
        <w:footnoteReference w:id="467"/>
      </w:r>
      <w:r>
        <w:rPr>
          <w:rFonts w:ascii="Amiri" w:hAnsi="Amiri" w:eastAsia="Amiri" w:cs="Amiri"/>
          <w:color w:val="111111"/>
          <w:sz w:val="28"/>
          <w:sz w:val="28"/>
          <w:szCs w:val="28"/>
          <w:rtl w:val="true"/>
          <w:lang w:bidi="ar-SA"/>
        </w:rPr>
        <w:t xml:space="preserve">منه على الموت فأتاني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مالاً كثيراً و ليس يرثني إلاّ ابنتي أ فأتصدّق بثلثي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كبير، إنّك إن تركت ولدك أغنياء خيرٌ من أن تتركهم عالةً يتكفّفون الناس</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مسلم في باب الوصية بالثلث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يرثني إلاّ ابنة لي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صريحة في أنّه كان يدور في خلد سعد، أنّها الوارثة المتفرّدة و النبيّ سمع كلامه و أقرّه عليه و لم يرد عليه بشيء و قد كان السؤال و الجواب بعد نزول آيات الفرائض</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عن سويد بن غفلة في ابنة و امرأة و 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يعطي الابنة النصف و المرأة الثمن و يرد ما بقي على الابنة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مالاً فلأَهله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يستدل بما روي عن واثلة بن الاَسقع،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تحوز ثلاث 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عتيقها و لقيطها و ولدها الذي تلاعن عليه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سهم الأُم هو السدس أو الثلث و قد حكم على الفاضل عن التركة بالرد عليها دون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الرد لعدم وجود العصبة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به على ما إذا كانت هناك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بالتعصيب يقتضي كون توريث الوارث مشروطاً بوجود وارث آخر و هو مخالف لما علم الاتّفاق عليه لاَنّه إمّا أن يتساوى الوارث الآخر فيرثان، و إلاّ فيمنع و ذلك في المثال الآتي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خلف الميّت بنتين، و ابنة ابن، و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العمّ من العصبة بالنفس و الابنة عصبة بالغير يرد الفاضل إلى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لبنت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لو كان معها أخ أي ابن الابن، فهي تتعصّب به، و بما أنّه أولى ذكر بالميّت يكون مقدماً على العم و يكون الفاضل بينهما أثلاثاً، للاجماع على المشاركة،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ما قلناه من أنّه يلزم أن يكون توريث الابنة مشروطاً بالاَخ و إلاّ فيرث العم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الخرقي في متن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بنات، و بنات ابن، فللبنات الثلثان و ليس لبنات الابن شيء إلاّ أن يكون معهنّ ذكر فيعصبهن فيما بقي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مع بنات الابن، ابن في درجتهنّ كأخيهنّ أو ابن عمّهنّ‌، أو أنزل منهنّ كابن أخيهنّ أو ابن ابن عمّهنّ أو ابن ابن ابن عمّهن، عصبهنّ في الباقي فجعل بينهم للذكر مثل حظّ الانثيين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تضافر عن أئمّة أهل البيت أنّ الفاضل عن الفروض للاَقرب، و هي متضافرة لو لم نقل أنّها متواترة و لعل الشهيد الثاني لم يتفحّص في أبواب الارث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الاِمامية إلى خبر واحد</w:t>
      </w:r>
      <w:r>
        <w:rPr>
          <w:rStyle w:val="FootnoteAnchor"/>
          <w:rtl w:val="true"/>
        </w:rPr>
        <w:footnoteReference w:id="473"/>
      </w:r>
      <w:r>
        <w:rPr>
          <w:rFonts w:ascii="Amiri" w:hAnsi="Amiri" w:eastAsia="Amiri" w:cs="Amiri"/>
          <w:color w:val="111111"/>
          <w:sz w:val="28"/>
          <w:sz w:val="28"/>
          <w:szCs w:val="28"/>
          <w:rtl w:val="true"/>
          <w:lang w:bidi="ar-SA"/>
        </w:rPr>
        <w:t xml:space="preserve">و يظهر من الروايات أنّه كان مكتوباً في كتاب الفرائض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أُمّه و 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تريد على الكتاب‌؟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يعطي المال للاَقرب، فالاَقرب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 لا يرث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 المال الاَقرب فالاَقرب</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 ترك ابنته و أُخته لاَبيه و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للابنة و ليس للأخت من الاَب و الأمّ شيء</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خداش المنقري أنّه سأل أبا الحسن عن رجل مات و ترك ابنته و 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للابنة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العجلي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ابنة و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للابنة و ليس للعم شيء،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للعم مع الابنة شيء</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مناظرة الرشيد مع الاِمام أبي الحسن الاَوّل، أنّ توريث العم مع الاَبناء كان مؤَامرة سرّية لاِقصاء عليّ عن حقّه، بتقديم العم على ابنة رسول اللّه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حسين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من يسأل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لمن هو؟ للاَقرب أو العصبة‌؟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للاَقرب و العصبة في فيه التراب</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في تفسيره عن ابن سنان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علي بن أبي طالب و عثمان في الرجل يموت و ليس له عصبة يرثونه و له ذو قرابة لا يرثونه، ليس لهم سهم مفروض،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لذوي قرابته لاَنّ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ماله في بيت مال المسلمين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326" w:name="pg1223_13030"/>
    </w:p>
    <w:p>
      <w:pPr>
        <w:pStyle w:val="Heading3"/>
        <w:numPr>
          <w:ilvl w:val="2"/>
          <w:numId w:val="1"/>
        </w:numPr>
        <w:rPr/>
      </w:pPr>
      <w:bookmarkStart w:id="327" w:name="__RefHeading___Toc2767372_373438147"/>
      <w:bookmarkStart w:id="328" w:name="_Toc116"/>
      <w:bookmarkEnd w:id="326"/>
      <w:bookmarkEnd w:id="327"/>
      <w:r>
        <w:rPr>
          <w:rtl w:val="true"/>
        </w:rPr>
        <w:t>دراسة أدلّة المخالف</w:t>
      </w:r>
      <w:r>
        <w:rPr>
          <w:rtl w:val="true"/>
        </w:rPr>
        <w:t>:</w:t>
      </w:r>
      <w:bookmarkEnd w:id="328"/>
    </w:p>
    <w:p>
      <w:pPr>
        <w:pStyle w:val="BookText"/>
        <w:rPr/>
      </w:pPr>
      <w:r>
        <w:rPr>
          <w:rFonts w:ascii="Amiri" w:hAnsi="Amiri" w:eastAsia="Amiri" w:cs="Amiri"/>
          <w:color w:val="111111"/>
          <w:sz w:val="28"/>
          <w:sz w:val="28"/>
          <w:szCs w:val="28"/>
          <w:rtl w:val="true"/>
          <w:lang w:bidi="ar-SA"/>
        </w:rPr>
        <w:t>لقد اتّضح الحق و تجلّى بأجلى مظاهره، بقي الكلام في دراسة أدلّة المخالف فقد استدلّ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سبحانه توريث البنات و نحوهنّ أكثر ممّا فرض لهنّ لفعل ذلك و التالي باطل، فإنّه تعالى نصّ على توريثهنّ مفصّلاً و لم يذكر زيادة على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أنّه تعالى لما ورّث الابن الجميع لم يفرض له فرضاً، و كذا الاَخ للاَب و العم و أشباههم، فلو لا قصر ذوي الفروض على فرضهم لم يكن في التنصيص على المقدار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له فرض لا يزاد عنه و كل من لم يفرض له يعطى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بورود النقيصة على ذوات الفروض عند أهل السنّة إذا عالت الفرائض على السهام، كما سيوافيك شرحه فإنّهم يدخلون النقص على الجميع مثل باب الديون، فربّما يكون سهم البنت و الأُخت أقل من النصف، فإذا جاز النقص فما المانع من الزيادة، بل الاَمر في النقصان أولى لاَنّ النقصان ينافي الفرض بخلاف الزيادة عليه بدليل آخر، فإنّ فيه أعمال الدليلين و الاَخذ بمفادهما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إنّ تحديد الفرض بالنصف إنّما يكون لغواً إذا لم تترتّب عليه فائدة مطلقاً،، و لكنّه ليس كذلك لترتّب الثمرة عليه فيما إذا كان معه وارث ذو </w:t>
      </w:r>
    </w:p>
    <w:p>
      <w:pPr>
        <w:pStyle w:val="BookText"/>
        <w:rPr/>
      </w:pPr>
      <w:r>
        <w:rPr>
          <w:rFonts w:ascii="Amiri" w:hAnsi="Amiri" w:eastAsia="Amiri" w:cs="Amiri"/>
          <w:color w:val="111111"/>
          <w:sz w:val="28"/>
          <w:sz w:val="28"/>
          <w:szCs w:val="28"/>
          <w:rtl w:val="true"/>
          <w:lang w:bidi="ar-SA"/>
        </w:rPr>
        <w:t>فرض كالأم، فإنّ كيفية الرد على الوارثين لا تعلم إلاّ بملاحظة فرضهما ثمّ الرد عليهما بحسب تلك النسبة فلو لم يكن سهم البنت و البنتين منصوصاً في الذكر الحكيم لما علمت كيفيّة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لا تظهر للقيد ثمرة إذا كان الوارث هو البنت أو الأُخت وحدها، و لكنّه ليس كذلك إذا كان معه وارث آخر و هو ذو فرض مثلها كالأمّ‌، فإنّ الرد عليهما يتوقّف على ملاحظة فرضهما ثمّ الرد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التصريح بالفرض لاَجل التنبيه على أنّها لا تستحق بالذات إلاّ النصف أو الثلثان، بخلاف الاَخ و إنّما تأخذ الزائد بعنوان آخر و هو أنّه ليس معه وارث مساوٍ بخلاف الابن أو الاَخ، فإنّ كلاّ يستحق المال كلّه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في المقام أشبه بمفهوم اللقب و هو ليس بحجة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اِمْرُؤٌ هَلَكَ لَيْسَ لَهُ وَلَدٌ وَ لَهُ أُخْتٌ فَلَهٰا نِصْفُ مٰا تَرَكَ وَ هُوَ يَرِثُهٰا إِنْ لَمْ يَكُنْ لَهٰا 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حكم بتوريث الأُخت، نصف ميراث أخيها مع عدم الولد و حكم بتوريث الاَخ ميراثها أجمع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يَرِثُهٰا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ورثت الأُخت الجميع كما هو مذهبكم لن تبقى للفرق بين الاَخ و الأُخت ثمرة أصلاً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بالنصف مع أنّها ربّما ترث الكلّ لاَجل التنبيه، على أنّها لا تستحق بالذات إلاّ النصف و أنّ الاَصل القرآني هو استحقاق الذكر ضعف سهم الانثى و هو النصف، و أنّها إن ورثت المال كله فإنّما هو لاَجل طارئة خاصة، </w:t>
      </w:r>
    </w:p>
    <w:p>
      <w:pPr>
        <w:pStyle w:val="BookText"/>
        <w:rPr/>
      </w:pPr>
      <w:r>
        <w:rPr>
          <w:rFonts w:ascii="Amiri" w:hAnsi="Amiri" w:eastAsia="Amiri" w:cs="Amiri"/>
          <w:color w:val="111111"/>
          <w:sz w:val="28"/>
          <w:sz w:val="28"/>
          <w:szCs w:val="28"/>
          <w:rtl w:val="true"/>
          <w:lang w:bidi="ar-SA"/>
        </w:rPr>
        <w:t>على أنّ التصريح بالفرض لاَجل تبيين ما يتوقّف عليه تقسيم الفاضل، بينها و بين من يشاركه في الطبقة كالإِخوة أو الاَخوات من الأمّ‌، فإنّ الباقي يردّ عليهما بنسبة سهامهما فلو لم يكن هناك تحديد بالنصف فمن أين تعلم كيفيّة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 اِجْعَلْهُ رَبِّ رَضِيًّا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خاف أن ترثه العصبة، سأل اللّه سبحانه أن يهبه وليّاً حتى يرث المال كلّه، لا وليّةً حتى ترث المال نصفه و يرث الموالي الفاضل، و لو لا ذلك لما أكّد على كون الولد الموهوب من اللّه ذكراً،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 اِجْعَلْهُ رَبِّ رَضِيًّا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الاَولاد ذكراً كان أو أُنثى، و ذلك على مساق اطلاق المذكّر و إرادة الجنس و هو شائع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قوله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 إنّه طلب ذرّية مثل مريم لقوله سبحانه قبل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دَعٰا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هذه الحال التي رأى فيها في مريم من الكرامة سأل اللّه سبحانه أن يرزقه ذريّة </w:t>
      </w:r>
    </w:p>
    <w:p>
      <w:pPr>
        <w:pStyle w:val="BookText"/>
        <w:rPr/>
      </w:pP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نقل إنّه سأل انثى مثل مريم، ليس لنا أن نقول إنّه طلب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أنّه طلب الذكر لكنّه لم يطلب لاَجل أنّه لو رزق الانثى ترثه العصبة و إنّما سأله الذكر لمحبّة كثيرة له، أو لاَنّه أولى بالاِدارة من الانثى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 الآثار الواردة في هذا المجال و لعلّها أهم المدارك و المصادر لهذه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عبد اللّه بن طاوس بن كيسان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الشيخان في غير مورد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عن مسلم بن إبراهيم عن وهيب عن ابن طاوس عن أبيه،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الفرائض بأهلها، فما بقي فهو لاَولى رجل ذكر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تنتهي إلى عبد اللّه بن طاوس بن كيسان اليماني و قد وثّقه علماء الرجال</w:t>
      </w:r>
      <w:r>
        <w:rPr>
          <w:rStyle w:val="FootnoteAnchor"/>
          <w:rtl w:val="true"/>
        </w:rPr>
        <w:footnoteReference w:id="482"/>
      </w:r>
      <w:r>
        <w:rPr>
          <w:rFonts w:ascii="Amiri" w:hAnsi="Amiri" w:eastAsia="Amiri" w:cs="Amiri"/>
          <w:color w:val="111111"/>
          <w:sz w:val="28"/>
          <w:sz w:val="28"/>
          <w:szCs w:val="28"/>
          <w:rtl w:val="true"/>
          <w:lang w:bidi="ar-SA"/>
        </w:rPr>
        <w:t>لكن يعارض توثيقهم مع ما ذكره أبو طالب الاَنباري</w:t>
      </w:r>
      <w:r>
        <w:rPr>
          <w:rStyle w:val="FootnoteAnchor"/>
          <w:rtl w:val="true"/>
        </w:rPr>
        <w:footnoteReference w:id="483"/>
      </w:r>
      <w:r>
        <w:rPr>
          <w:rFonts w:ascii="Amiri" w:hAnsi="Amiri" w:eastAsia="Amiri" w:cs="Amiri"/>
          <w:color w:val="111111"/>
          <w:sz w:val="28"/>
          <w:sz w:val="28"/>
          <w:szCs w:val="28"/>
          <w:rtl w:val="true"/>
          <w:lang w:bidi="ar-SA"/>
        </w:rPr>
        <w:t>في حقّ 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إسحاق، عن قاربة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 ابن عباس و هو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حديث يرويه أهل العراق عنك و طاووس مولاك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أبقت الفرائض فلاَوْلَى عصبة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العراق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وراءك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آبٰاؤُكُمْ وَ أَبْنٰاؤُكُمْ لاٰ تَدْرُونَ أَيُّهُمْ أَقْرَبُ لَكُمْ نَفْعاً فَرِيضَةً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هذه إلاّ فريضتان و هل أبقتا شيئاً، ما قلت هذا، و لا طاوس يرويه عليّ‌، قال قاربة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طاوساً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رويت هذا على ابن عباس قط و إنّما الشيطان ألقاه على ألسنتهم،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 قبل ابنه عبد اللّه بن طاوس فإنّه كان على خاتم سليمان بن عبد الملك</w:t>
      </w:r>
      <w:r>
        <w:rPr>
          <w:rStyle w:val="FootnoteAnchor"/>
          <w:rtl w:val="true"/>
        </w:rPr>
        <w:footnoteReference w:id="484"/>
      </w:r>
      <w:r>
        <w:rPr>
          <w:rFonts w:ascii="Amiri" w:hAnsi="Amiri" w:eastAsia="Amiri" w:cs="Amiri"/>
          <w:color w:val="111111"/>
          <w:sz w:val="28"/>
          <w:sz w:val="28"/>
          <w:szCs w:val="28"/>
          <w:rtl w:val="true"/>
          <w:lang w:bidi="ar-SA"/>
        </w:rPr>
        <w:t xml:space="preserve">و كان يحمل على هؤلاء القوم </w:t>
      </w:r>
    </w:p>
    <w:p>
      <w:pPr>
        <w:pStyle w:val="BookText"/>
        <w:rPr/>
      </w:pPr>
      <w:r>
        <w:rPr>
          <w:rFonts w:ascii="Amiri" w:hAnsi="Amiri" w:eastAsia="Amiri" w:cs="Amiri"/>
          <w:color w:val="111111"/>
          <w:sz w:val="28"/>
          <w:sz w:val="28"/>
          <w:szCs w:val="28"/>
          <w:rtl w:val="true"/>
          <w:lang w:bidi="ar-SA"/>
        </w:rPr>
        <w:t>حملاً شديداً أي بني هاشم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سليمان بن عبد الملك الاَموي المرواني هو الذي قتل أبا هاشم عبد اللّه بن محمد بن علي الحنفية بالسم ظلماً و خداعاً، فكيف يكون حال من يواليهم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الآيات المتقدمة إلى هذه الرواية و إن كان نسبة الاطلاق إلى التقييد، و لكن الاعتماد على هذه الرواية في تقييد الذكر الحكيم، ممّا لا يجترىَ عليه الفقيه الواعي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وراثة العصبة ليست من المسائل التي يقل الابتلاء بها، بل هي ممّا تعمّ البلوى بها في عصر النبيّ و عصور الخلفاء، فلو كان هناك تشريع على مضمون هذه الرواية لما خفي على غيره و نقله الآخرون، و قد عرفت أنّ الاَسناد تنتهي إلى عبد اللّه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فقهاء المذاهب أفتوا في موارد على خلاف مضمون هذا الخبر، و قد أشار إليها فقيه الطائفة الطوسي، نذكر قسماً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و خلّف بنتاً و أخاً و أُختاً، فقد ذهبوا إلى أنّ للبنت النصف و النصف الآخر للاَخ و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خبر ابن طاوس أنّ النصف للبنت أخذاً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ألحقوا الفرائض بأهلها و النصف الآخر للاَخ لاَنّه أولى رجل ذكر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مات و ترك بنتاً، و ابنة ابن، و عمّاً، فقد ذهبوا إلى أنّ النصف للبنت و النصف الآخر لابنة الابن و العم، مع أنّ مقتضى الخبر أن يكون النصف الآخر للعم وحده لاَنّه أولى ذكر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من يذهب فيها إلى أنّ المراد بها قرابة الميّت من الرجال الذين اتّصلت قرابتهم به من جهة الرجال كالأَخ و العم، دون الأُخت و العمّة، و لا يجعل للرجال الذين اتّصلت قرابتهم من جهة النساء عصبة كإخوة الميّت لأمّه، و فيهم من جعل العصبة مأخوذة من التعصّب و الرايات و الديوان و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الاختلاف لا اجماع يستقرّ على معناها، على أنّهم يخالفون لفظ هذا الحديث الذي يروونه لاَنّهم يعطون الأُخت مع البنت بالتعصيب و ليست برجل و لا ذكر كما تضمّنه لفظ الحديث</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الاَحكام التي اتّفقوا عليها و هي على طرف النقيض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تصنع بالخبر، مع أنّ الشيخين نقلاه بل نقله غيرهما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الخبر على ما لا يخالف اطلاق الكتاب و لا ما أطبق المسلمون عليه و هو أنّه وارد في مجالات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خلّف أُختين من قبل الأمّ‌، و ابن أخ، و ابنة أخ لاَب و أُمّ‌، و أخاً لاَب، فالأختان من أصحاب الفرائض، كلالة الأمّ‌، يعطى لهما الثلث و الباقي لاَولى ذكر، و هو الاَخ لاَب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خلّف زوجة و خالاً و خالة، و عمّاً و عمّة، و ابن أخ، فالزوجة من أصحاب الفرائض تلحق بفريضتها و هي الربع و الباقي يدفع إلى أولى ذكر، و هو ابن الاَخ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خلّف زوجة، و أُختاً لاَب، و أخاً لاَب و أُمّ‌، فإنّ الزوجة من أصحاب الفرائض تلحق بفريضتها و هي الربع و الباقي للاَخ للاَب و الأُم، و لا ترث الأُخت لاَب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 خلّفت زوجاً، و عمّاً من قبل الاَب و الأُم، و عمّة من قبل الاَب، فللزوج النصف سهمه المسمّى و ما بقي للعم للاَب و الأمّ‌، و لا يكون للعمّة من قبل الاَب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الصور التي يمكن أن ينطبق عليها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 و لا عتب إذا قلنا إنّ الرواية 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خلّف أُختين لأمّ‌، و ابن أخ، و بنت أخ لاَب و أُمّ‌، و أخاً لاَب فإنّ الأُختين من الأمّ فرضهنّ الثلث و ما بقي فلاَولى ذكر أقرب و هو الاَخ من الاَب و سقط ابن الاَخ و بنت الاَخ، لاَنّ الاَخ أقرب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و هو أن يخلف الميّت امرأة و عمّاً و عمّةً‌، و خالاً و خالة، و ابن أخ، فللمرأة الربع و ما بقي فلاَولى ذكر و هو ابن الاَخ و سقط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أنّهم ورثوا الأُخت مع البنت عصبة،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عصبها أخوها،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جعلتم البنت عصبة عند عدم البنين و يكون أبوها هو الذي يعصِّبها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يلزمهم أن يجعلوا العمّة عند عدم العم عصبة في ما توجّه لاِنجازه و فعله،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لا تعقل عن أبيها،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الأُخت أيضاً لا تعقل عن أخيها فلا تجعلوها عصبة مع البنات</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أخرجه الترمذي، و ابن ماجة، و أبو داود، و أحمد عن عبد اللّه بن محمد بن عقيل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سعد بن الربيع، بابنتيها من سعد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هاتان ابنتا سعد بن الربيع قتل أبوهما معك يوم أُحد شهيداً، و إنّ عمّهما أخذ مالهما فلم يدَع لهما مالاً، و لا تُنكحان إلاّ و لهما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اللّه في ذلك، فنزلت آية الميراث فبعث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ابنتي سعد الثلثين و أعط أُمّهما الثمن و ما بقي فهو لك</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 بن عبد اللّه نقل نزول الآية في واقعة أُخرى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بن حميد و البخاري و مسلم و أبو داود و الترمذي و النسائي و ابن ماجة و ابن جرير و ابن المنذر و ابن أبي حاتم و البيهقي في سننه، من طرق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في بني سلمة ماشيين فوجدني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أعقل شيئاً فدعا بماء فتوضّأ منه ثمّ رشّ عليّ فأفقت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أن أصنع في مالي يا رسول اللّه‌؟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نزول الآية مرّتين، أو كون سبب النزول متعدّداً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نقلت بصورة أُخرى و هي أنّ الوافدة إلى النبيّ كانت زوجة ثابت بن قيس بن شماس لا زوجة سعد بن الربيع</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سند الرواية من لا يصحّ الاحتجاج به و 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عقيل بن أبي طالب، و الاَسانيد في سنن الترمذي و ابن ماجة و ابن داود، تنتهي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سعد في الطبقة الرابعة من أهل 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منكر الحديث، لا يحتجّون بحديثه و كان كثير العلم، و قال بشر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يروي عنه، و قال يعقوب بن أبي شيبة عن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يدخله مالك في كتبه،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عقيل صدوق و في حديثه ضعف شديد جداً، و كان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قريش يترك حديثهم فذكره فيهم، و قال ابن المديني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يحدّث نفسه فحملته على أنّه قد تغيّر، إلى غير ذلك من الكلمات الجارحة التي تسلب ثقة الفقيه بحديثه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عنه في سنن الترمذي هو عبيد بن عمرو البصري الذي ضعّفه الاَزدي و أورد له ابن عدي حديثين منكرين و ضعّفه الدارقطني و وثّقه ابن حبَّان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عنه 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المفضّل،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w:t>
      </w:r>
    </w:p>
    <w:p>
      <w:pPr>
        <w:pStyle w:val="BookText"/>
        <w:rPr/>
      </w:pPr>
      <w:r>
        <w:rPr>
          <w:rFonts w:ascii="Amiri" w:hAnsi="Amiri" w:eastAsia="Amiri" w:cs="Amiri"/>
          <w:color w:val="111111"/>
          <w:sz w:val="28"/>
          <w:sz w:val="28"/>
          <w:szCs w:val="28"/>
          <w:rtl w:val="true"/>
          <w:lang w:bidi="ar-SA"/>
        </w:rPr>
        <w:t>كثير الحديث عثمانياً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رجال في الاَسانيد، مرميين بأُمور لا يحتج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الاَسود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أتانا معاذ بن جبل باليمن معلّماً و أميراً، فسألناه عن رجل توفّي و ترك ابنة و أُختاً؟ 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للابنة النصف، و للأخت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معاذ بن جبل ورث أُختاً و ابنة، جعل لكلّ واحدة منهما النصف، و هو باليمن، و نبيّ اللّه يومئذ حي</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الاَثر يتضمّن عمل الصحابة و هو ليس بحجّة إلاّ إذا أُسند إلى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الرجوع إلى الآثار الواردة عن الصحابة في مجال الفرائض يعرب عن أنّه لم يكن عندهم احاطة بأحكام الفرائض، بل كل كان يفتي حسب معايير و مقاييس يتخيّلها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ذلك اختلاف أبي موسى الاَشعري مع ابن مسعود في رجل ترك بنتاً و أُختاً و ابنة ابن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موسى عن ابنة و ابنة ابن، و أُخت‌؟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للابنة النصف، و للأُخت النصف و أْت ابن مسعود فسيتابعني،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مسعود </w:t>
      </w:r>
      <w:bookmarkStart w:id="329" w:name="pg1223_13053"/>
    </w:p>
    <w:p>
      <w:pPr>
        <w:pStyle w:val="BookText"/>
        <w:rPr/>
      </w:pPr>
      <w:bookmarkEnd w:id="329"/>
      <w:r>
        <w:rPr>
          <w:rFonts w:ascii="Amiri" w:hAnsi="Amiri" w:eastAsia="Amiri" w:cs="Amiri"/>
          <w:color w:val="111111"/>
          <w:sz w:val="28"/>
          <w:sz w:val="28"/>
          <w:szCs w:val="28"/>
          <w:rtl w:val="true"/>
          <w:lang w:bidi="ar-SA"/>
        </w:rPr>
        <w:t>و أُخبر بقول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ضللت إذاً و ما أنا من المهتدين، أقضي فيها بما قضى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للابنة النصف، و لابنة ابنٍ السدس تكملةَ الثلثين، و ما بقي فللأخت، فأتينا أبا موسى فأخبرناه بقول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ما دام هذا الحبر فيكم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2767374_373438147"/>
      <w:bookmarkStart w:id="331" w:name="_Toc117"/>
      <w:bookmarkEnd w:id="330"/>
      <w:r>
        <w:rPr>
          <w:rtl w:val="true"/>
        </w:rPr>
        <w:t>مضاعفات القول بالتعصيب</w:t>
      </w:r>
      <w:r>
        <w:rPr>
          <w:rtl w:val="true"/>
        </w:rPr>
        <w:t>:</w:t>
      </w:r>
      <w:bookmarkEnd w:id="331"/>
    </w:p>
    <w:p>
      <w:pPr>
        <w:pStyle w:val="BookText"/>
        <w:rPr/>
      </w:pPr>
      <w:r>
        <w:rPr>
          <w:rFonts w:ascii="Amiri" w:hAnsi="Amiri" w:eastAsia="Amiri" w:cs="Amiri"/>
          <w:color w:val="111111"/>
          <w:sz w:val="28"/>
          <w:sz w:val="28"/>
          <w:szCs w:val="28"/>
          <w:rtl w:val="true"/>
          <w:lang w:bidi="ar-SA"/>
        </w:rPr>
        <w:t>ثمّ إنّه يلزم على القول بالتعصيب أُمور يأباها الطبع و لا تصدّقها روح الشريعة نأتي بنموذج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للميّت عشر بنات و ابن، يأخذ الابن السدس، و تأخذ البنات خمسة أسداس، و ذلك أخذاً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له مكان الابن، ابن عم للميّت، فللبنات فريضتها و هي الثلثان، و الباقي أي الثلث لابن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الابن أسوأ من ابن العم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تبيّن بطلان القول بالتعصيب يظهر حكم كثير من المسائل،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المسائل أن يخلف الرجل بنتاً و عمّاً فعند المخالف أنّ للبنت النصف و الباقي للعم بالعصبة، و عندنا أنّه لا حظّ للعم و المال كلّه للبنت بالفرض و الرد، و كذلك لو كان مكان العم ابن عم، و كذلك لو كان مكان البنت ابنتان، و لو خلف الميت عمومة و عمّات أو بني عم و بنات عم فمخالفنا </w:t>
      </w:r>
    </w:p>
    <w:p>
      <w:pPr>
        <w:pStyle w:val="BookText"/>
        <w:rPr/>
      </w:pPr>
      <w:r>
        <w:rPr>
          <w:rFonts w:ascii="Amiri" w:hAnsi="Amiri" w:eastAsia="Amiri" w:cs="Amiri"/>
          <w:color w:val="111111"/>
          <w:sz w:val="28"/>
          <w:sz w:val="28"/>
          <w:szCs w:val="28"/>
          <w:rtl w:val="true"/>
          <w:lang w:bidi="ar-SA"/>
        </w:rPr>
        <w:t>يورّث الذكور من هؤلاء دون الاِناث لاَجل التعصيب، و نحن نورث الذكور و الاناث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مسائل التعصيب لا تحصى كثرة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المحقّق 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أرأف بولده منه بإخوته، و هو يرى أنّ وجود ولده ذكراً أو أُنثى امتداد لوجوده، و من هنا رأينا الكثير من أفراد الأسر اللبنانية الذين لهم بنات فقط يبدلون مذهبهم من التسنّن إلى التشيّع، لا لشيء إلاّ خوفاً أن يشترك مع أولادهم الاِخوان أو الاَعمام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يفكر الآن، الكثير من رجال السنّة بالعدول عن القول بالتعصيب، و الاَخذ بقول الاِمامية من ميراث البنت تماماً كما عدلوا عن القول بعدم صحّة الوصيّة للوارث، و قالوا بصحّتها كما تقول الاِمامية، على الرغم من اتّفاق المذاهب على عدم الصحّة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332" w:name="pg1223_13057"/>
    </w:p>
    <w:p>
      <w:pPr>
        <w:pStyle w:val="Heading2"/>
        <w:numPr>
          <w:ilvl w:val="1"/>
          <w:numId w:val="1"/>
        </w:numPr>
        <w:rPr/>
      </w:pPr>
      <w:bookmarkStart w:id="333" w:name="__RefHeading___Toc2767376_373438147"/>
      <w:bookmarkStart w:id="334" w:name="_Toc118"/>
      <w:bookmarkEnd w:id="332"/>
      <w:bookmarkEnd w:id="333"/>
      <w:r>
        <w:rPr>
          <w:rtl w:val="true"/>
        </w:rPr>
        <w:t>المسألة الرابعة عشرة</w:t>
      </w:r>
      <w:r>
        <w:rPr>
          <w:rtl w:val="true"/>
        </w:rPr>
        <w:t xml:space="preserve">: </w:t>
      </w:r>
      <w:r>
        <w:rPr>
          <w:rtl w:val="true"/>
        </w:rPr>
        <w:t>حكم الفرائض إذا عالت</w:t>
      </w:r>
      <w:bookmarkEnd w:id="334"/>
    </w:p>
    <w:p>
      <w:pPr>
        <w:pStyle w:val="Heading3"/>
        <w:numPr>
          <w:ilvl w:val="2"/>
          <w:numId w:val="1"/>
        </w:numPr>
        <w:rPr/>
      </w:pPr>
      <w:bookmarkStart w:id="335" w:name="__RefHeading___Toc2767378_373438147"/>
      <w:bookmarkStart w:id="336" w:name="_Toc119"/>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 xml:space="preserve">إذا كانت الوراثة بالتعصيب، تجري عند نقص الفرائض عن استيعاب التركة، فالعول يعني زيادة الفرائض عليها و هو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 يعول 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زادت، أو من العول بمعنى الميل، و 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أَدْنىٰ أَلاّٰ تَعُولُوا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الفريضة عائلة لميلها بالجور على أهل السهام بايراد النقص عليهم، أو من العول بمعنى الارتفاع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عالت الناقة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رفعته، لارتفاع الفريضة بزيادة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فمورد العول على طرف النقيض من مورد التعصيب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العول أي زيادة الفرائض على سهام التركة، من المسائل المستحدثة التي لم يرد فيها نصّ عن رسول اللّه، و قد ابتلي بها عمر بن الخطاب عند ما ماتت امرأة في عهده و كان لها زوج و أُختان فجمع الصحابة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للزوج النصف، و للأختين الثلثين، فإن بدأتُ للزوج لم يبق للأختين حقّهما، و إن بدأتُ للأختين لم يبق للزوج حقُّه فأشيروا عليَّ‌، فاتّفق رأي أكثرهم</w:t>
      </w:r>
      <w:r>
        <w:rPr>
          <w:rStyle w:val="FootnoteAnchor"/>
          <w:rtl w:val="true"/>
        </w:rPr>
        <w:footnoteReference w:id="500"/>
      </w:r>
      <w:r>
        <w:rPr>
          <w:rFonts w:ascii="Amiri" w:hAnsi="Amiri" w:eastAsia="Amiri" w:cs="Amiri"/>
          <w:color w:val="111111"/>
          <w:sz w:val="28"/>
          <w:sz w:val="28"/>
          <w:szCs w:val="28"/>
          <w:rtl w:val="true"/>
          <w:lang w:bidi="ar-SA"/>
        </w:rPr>
        <w:t xml:space="preserve">على العول أي إيراد النقص على الجميع من دون تقديم ذي فرض على </w:t>
      </w:r>
    </w:p>
    <w:p>
      <w:pPr>
        <w:pStyle w:val="BookText"/>
        <w:rPr/>
      </w:pPr>
      <w:r>
        <w:rPr>
          <w:rFonts w:ascii="Amiri" w:hAnsi="Amiri" w:eastAsia="Amiri" w:cs="Amiri"/>
          <w:color w:val="111111"/>
          <w:sz w:val="28"/>
          <w:sz w:val="28"/>
          <w:szCs w:val="28"/>
          <w:rtl w:val="true"/>
          <w:lang w:bidi="ar-SA"/>
        </w:rPr>
        <w:t>آخر، و خالف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الزوجين يأخذان تمام حقّهما و يدخل النقص على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العصر صار الفقهاء على فرقتين، فالمذاهب الاَربعة و ما تقدّمها من سائر المذاهب الفقهية قالوا بالعول، و الشيعة الاِمامية، تبعاً للاِمام علي و تلميذه ابن عباس على خلافه، فهم على ايراد النقص على البعض دون بعض من دون أن يكون عملهم ترجيحاً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مذهب 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إذا ضاق عن سهام الورثة قُدِّم ذوو السهام المؤَكدة المذكورة من الاَبوين و الزوجين على البنات، و الاَخوات من الأُم على الاَخوات من الاَب و الأُم أو من الاَب، و جعل الفاضل عن سهامهم لهنّ‌، و ذهب ابن عباس رحمة اللّه عليه إلى مثل ذلك، و قال به أيضاً عطاء بن أبي 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فقهاء السنّة هذا المذهب عن محمد بن علي بن الحسين الباقر صلوات اللّه عليهم و محمد بن الحنفية رضي اللّه عنه و هو مذهب داود بن علي الاصبهاني، و قال 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إذا ضاق عن سهام الورثة قُسّم بينهم على قدر سهامهم، كما يفعل ذلك في الديون و الوصايا إذا ضاقت التركة عنها، و الذي يدل على صحّة ما نذهب إليه اجماع الطائفة عليه، فإنّهم لا يختلفون فيه، و قد بيّنا أنّ اجماعهم حجّة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العول عندنا باطل فكلّ مسألة تعول على مذهب المخالفين فالقول عندنا </w:t>
      </w:r>
    </w:p>
    <w:p>
      <w:pPr>
        <w:pStyle w:val="BookText"/>
        <w:rPr/>
      </w:pPr>
      <w:r>
        <w:rPr>
          <w:rFonts w:ascii="Amiri" w:hAnsi="Amiri" w:eastAsia="Amiri" w:cs="Amiri"/>
          <w:color w:val="111111"/>
          <w:sz w:val="28"/>
          <w:sz w:val="28"/>
          <w:szCs w:val="28"/>
          <w:rtl w:val="true"/>
          <w:lang w:bidi="ar-SA"/>
        </w:rPr>
        <w:t>فيها بخلاف ما قالوه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قال ابن عباس و أُدخل النقص على البنات، و بنات الابن، و الاَخوات للاَب و الأُم، أو للاَب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قال محمد بن الحنفية، و محمد بن علي بن الحسين بن علي بن أبي طالب عليهم الصلاة و السلام و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أعالها جميع الفقهاء</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إيضاح مذهب العول، لا بأس بالاِشارة إلى مسألة من مسائل العول المعروفة بأُمّ الفروخ</w:t>
      </w:r>
      <w:r>
        <w:rPr>
          <w:rStyle w:val="FootnoteAnchor"/>
          <w:rtl w:val="true"/>
        </w:rPr>
        <w:footnoteReference w:id="503"/>
      </w:r>
      <w:r>
        <w:rPr>
          <w:rFonts w:ascii="Amiri" w:hAnsi="Amiri" w:eastAsia="Amiri" w:cs="Amiri"/>
          <w:color w:val="111111"/>
          <w:sz w:val="28"/>
          <w:sz w:val="28"/>
          <w:szCs w:val="28"/>
          <w:rtl w:val="true"/>
          <w:lang w:bidi="ar-SA"/>
        </w:rPr>
        <w:t>و نكتفي بعناوين الوارثين روماً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 أُختان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أي ثلاثة من ستة، و للأختين الثلثان أي أربعة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المال ليس فيه نصف و ثلثان فلو أُخذ من الست، النصف، لا يفي الباقي بالثلثين و هكذا العكس فتعول السهام إلى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بالعول يقسّم التركة إلى سبعة سهام، مكان الستة فيعطي للزوج ثلاثة سهام، و للأختين أربعة سهام لكن من السبعة، و بذلك يُدخل النقص على الجميع، فلا الزوج ورث النصف الحقيقي و لا الأُختان، الثلثين، بل أخذ كل أقل من سهمه المقرر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الصورة و معهما أُخت واحدة من الأُم فريضتها السدس، و من المعلوم أنّ التركة لا تفي بالنصف و الثلثين و السدس، فتعول التركة إلى ثمانية سهام </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بالعول يورد النقص على الجميع، فيقسّم المال إلى ثمانية سهام، فيعطي للزوج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للأختين أربعة، و للأخت من الأُم واحداً، و لكن الكل من ثمانية أجزاء، فلا الزوج نال النصف، و لا الأُختان الثلثين، و لا الأُخت من الأُم،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الصورة و معهم أخ من أُم و فريضته أيضاً السدس فتعول الفريض إلى تسعة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فيعطى للزوج ثلاثة، و للأختين أربعة، و لكلّ من الأُخت و الاَخ من الأُم واحد لكن من تسعة أسهم، لا من ستة سهام، و لا يُمتَّع الزوج بالنصف، و لا الأُختان بالثلثين، و لا الاخت و الاَخ من الأُم بالثلث إلاّ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سمّيت أُمّ الفروخ لاَنّها تعول بوتر، و تعول بالشفع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مسألة أُخرى معروفة باسم المسألة المنبرية، و هي التي سُئل عنها 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المنبر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رجل مات و ترك ابنتيه و أبويه و زوجة‌؟ فقال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 المرأة تسعاً، 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الرأي الرائج، صار سهمها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المخرج المشترك للثلثين و السدس و الثمن هو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فثلثاه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سدساه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ذلك تعول الفريضة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و ذلك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فالقائل بالعول، يورد النقص على جميع أصحاب الفروض، فيعطي </w:t>
      </w:r>
      <w:bookmarkStart w:id="337" w:name="pg1223_13066"/>
    </w:p>
    <w:p>
      <w:pPr>
        <w:pStyle w:val="BookText"/>
        <w:rPr/>
      </w:pPr>
      <w:bookmarkEnd w:id="337"/>
      <w:r>
        <w:rPr>
          <w:rFonts w:ascii="Amiri" w:hAnsi="Amiri" w:eastAsia="Amiri" w:cs="Amiri"/>
          <w:color w:val="111111"/>
          <w:sz w:val="28"/>
          <w:sz w:val="28"/>
          <w:szCs w:val="28"/>
          <w:rtl w:val="true"/>
          <w:lang w:bidi="ar-SA"/>
        </w:rPr>
        <w:t xml:space="preserve">لاَصحاب الثلثين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و للاَبوين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و للزوجة </w:t>
      </w:r>
      <w:r>
        <w:rPr>
          <w:rStyle w:val="FootnoteAnchor"/>
          <w:rtl w:val="true"/>
        </w:rPr>
        <w:footnoteReference w:id="504"/>
      </w:r>
      <w:r>
        <w:rPr>
          <w:rFonts w:ascii="Amiri" w:hAnsi="Amiri" w:eastAsia="Amiri" w:cs="Amiri"/>
          <w:color w:val="111111"/>
          <w:sz w:val="28"/>
          <w:sz w:val="28"/>
          <w:szCs w:val="28"/>
          <w:rtl w:val="true"/>
          <w:lang w:bidi="ar-SA"/>
        </w:rPr>
        <w:t xml:space="preserve">سهام،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اعطائهم بهذا المقدار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و الزوجة و إن أخذت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لكن 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حتى يكون ثمناً واقعياً، بل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تسع التركة التي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في الواقع</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نظرية العول و بيانها بوجه سهل غير مبتن على المحاسبات الدقيقة و إن كان بيانه على ضوئها أتقن و أدق، فلنذكر أدلّة</w:t>
      </w:r>
      <w:r>
        <w:rPr>
          <w:rStyle w:val="FootnoteAnchor"/>
          <w:rtl w:val="true"/>
        </w:rPr>
        <w:footnoteReference w:id="506"/>
      </w:r>
      <w:r>
        <w:rPr>
          <w:rFonts w:ascii="Amiri" w:hAnsi="Amiri" w:eastAsia="Amiri" w:cs="Amiri"/>
          <w:color w:val="111111"/>
          <w:sz w:val="28"/>
          <w:sz w:val="28"/>
          <w:szCs w:val="28"/>
          <w:rtl w:val="true"/>
          <w:lang w:bidi="ar-SA"/>
        </w:rPr>
        <w:t>القائلين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السيد المرتضى أنّ القائلين بالعول ربّما يوافقون الاِمامية في بعض الصور، كامرأة ماتت و خلّفت بنتين و أبوين و زوجاً، و المال يضيق عن الثلثين و السدسين و الربع فنحن بين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ندخل النقص على كل واحد من هذه السهام أو ندخله على بعضها، و قد أجمعت الأمّة على أنّ البنتين هاهنا منقوصتان بلا خلاف، فيجب أن نعطي الاَبوين السدس و الزوج الربع، و يجعل ما بقي للابنتين، و نخصّهما بالنقص لاَنّهما منقوصتان بالاجماع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2767380_373438147"/>
      <w:bookmarkStart w:id="339" w:name="_Toc120"/>
      <w:bookmarkEnd w:id="338"/>
      <w:r>
        <w:rPr>
          <w:rtl w:val="true"/>
        </w:rPr>
        <w:t>أدلّة القائلين بالعول</w:t>
      </w:r>
      <w:r>
        <w:rPr>
          <w:rtl w:val="true"/>
        </w:rPr>
        <w:t>:</w:t>
      </w:r>
      <w:bookmarkEnd w:id="339"/>
    </w:p>
    <w:p>
      <w:pPr>
        <w:pStyle w:val="BookText"/>
        <w:rPr/>
      </w:pPr>
      <w:r>
        <w:rPr>
          <w:rFonts w:ascii="IRNazanin" w:hAnsi="IRNazanin" w:eastAsia="IRNazanin"/>
          <w:color w:val="111111"/>
          <w:sz w:val="28"/>
          <w:sz w:val="28"/>
          <w:szCs w:val="28"/>
          <w:rtl w:val="true"/>
          <w:lang w:bidi="fa-IR"/>
        </w:rPr>
        <w:t>استدلّ القائلون بالعول بوجوه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الدُّيّان يقتسمون المال على تقدير قصوره عن دينهم بالحصص، و كذلك الورّاث، و الجامع الاستحقاق للمال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فانّ الدين يتعلّق بالذمة، و التركة كالرهن عند الدائن،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الدين بعين المال تعلّق استحقاق لا تعلّق انحصار، فلو لم يؤدّوا حقّ الغرماء فلهم مصادرة التركة و استيفاء طلبهم من باب التقاص، و لو قاموا بالتأدية من غير التركة فليس لهم أيّ اعتراض و لأَجل ذلك ليس بمحال أن يكون لرجل على رجل ألف، و لآخر ألفان، و لثالث عشرة آلاف و إن صار الدَّين أضعاف التركة، لاَنّ المديون أتلف مال الغير بالاستقراض و الصرف، فصار مديوناً بما أتلف، كان بمقدار ماله أو أزيد أو أنقص فلا اشكال في تعلّق أضعاف التركة بالذمة لاَنّها تسع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سهام الارث فانّها انّما تتعلّق بالتركة و الاَعيان الموروثة، و من المحال أن يكون للمال نصف، و نصف و ثلث، فامتلاك الورثة من التركة بقدر هذه الفروض أمر غير معقول، فلا بدّ أن يكون تعلّقها بشكل آخر تسعها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لبعض أدلّة الفروض اطلاق يعمّ حالي الانفراد و الاجتماع حتى لا يستلزم المحال، و سيوافيك بيان ماله اطلاق لحال الاجتماع مع سائر الفروض و ما ليس له 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أصحابنا في نقد هذا الدليل وجوهاً و ما ذكرناه أتقن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يقولونه في العول أنّ الديون إذا كانت على الميّت و لم تف تركته بالوفاء بها، فإنّ الواجب القسمة للمال على أصحاب الديون بحسب ديونهم من غير ادخال النقص على بعضهم، و ذلك أنّ أصحاب الديون مستوون في وجوب استيفاء أموالهم من تركة الميّت، و ليس لاَحد مزية على الآخر في ذلك، فإن اتّسع المال لحقوقهم استوفوها، فإن ضاق تساهموه و ليس كذلك مسائل العول، لاَنّا قد بيّنّا أنّ بعض الورثة أولى بالنقص من بعض، و أنّهم غير مستويين كاستواء </w:t>
      </w:r>
    </w:p>
    <w:p>
      <w:pPr>
        <w:pStyle w:val="BookText"/>
        <w:rPr/>
      </w:pPr>
      <w:r>
        <w:rPr>
          <w:rFonts w:ascii="Amiri" w:hAnsi="Amiri" w:eastAsia="Amiri" w:cs="Amiri"/>
          <w:color w:val="111111"/>
          <w:sz w:val="28"/>
          <w:sz w:val="28"/>
          <w:szCs w:val="28"/>
          <w:rtl w:val="true"/>
          <w:lang w:bidi="ar-SA"/>
        </w:rPr>
        <w:t>أصحاب الديون فافترق الاَمران</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التقسيط مع القصور واجب في الوصية للجماعة فالميراث كذلك، و الجامع بينهما استحقاق الجميع التركة، فلو أوصى لزيد بألف، و لعمرو بعشرة آلاف، و لبكر بعشرين ألفاً، و ضاق ثلثه عن القيام بالجميع يُورد النقص على الجميع حسب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ليس بمسلّم في المقيس عليه حتى يستظهر حال المقيس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فيه أنّه يعطى الاَوّل فالاَوّل إلى أن يبقى من المال شيء و يسقط من لم يسعه الثلث، لاَنّه أوصى بشيء لم يملكه فتكون وصيّته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ذكر جماعة ثمّ سمّى،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عمرو و بكر لكل واحد ألف، فعجز عنه مقدار ما ترك، فلا شك أنّه يدخل النقص على الجميع و الفارق بينه و بين المقام هو تصريح الموصي بالعول، و لو ورد التصريح به في الشريعة و أغضينا عمّا سيوافيك يجب اتباعه فكيف يقاس، ما لم يرد فيه التصريح بما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النقص لا بدّ من دخوله على الورثة على تقدير زيادة السهام أمّا عند العائل فعلى الجميع و أمّا عند غيره فعلى البعض لكن هذا ترجيح من دون مرجّح</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الاَمر المحال بايراد النقص على الجميع فرع احراز صحّة أصل تشريعه، و أنّه يصحّ أن يتملّك شخص نصف المال، و آخر نصفه الآخر، و ثالث ثلثه، و قد عرفت أنّه غير صحيح و أنّ المال لا يتحمّل تلك الفروض، و مع عدم صحّة تشريعه لا تصل النوبة إلى احتمال ورود النقص على </w:t>
      </w:r>
    </w:p>
    <w:p>
      <w:pPr>
        <w:pStyle w:val="BookText"/>
        <w:rPr/>
      </w:pPr>
      <w:r>
        <w:rPr>
          <w:rFonts w:ascii="Amiri" w:hAnsi="Amiri" w:eastAsia="Amiri" w:cs="Amiri"/>
          <w:color w:val="111111"/>
          <w:sz w:val="28"/>
          <w:sz w:val="28"/>
          <w:szCs w:val="28"/>
          <w:rtl w:val="true"/>
          <w:lang w:bidi="ar-SA"/>
        </w:rPr>
        <w:t>الجميع، و تصويره بصورة العول، و ايراد النقص على الجميع رجوع عن الفرض، و اعتراف بأنّه ليس فيه نصفان و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سيظهر عند بيان أدلّة القائلين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وجود المرجّح الذي أشار إليه الاِمام أمير المؤمنين و تلميذه ابن عباس و سيأتي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العترة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طالب الاَنباري</w:t>
      </w:r>
      <w:r>
        <w:rPr>
          <w:rStyle w:val="FootnoteAnchor"/>
          <w:rtl w:val="true"/>
        </w:rPr>
        <w:footnoteReference w:id="508"/>
      </w:r>
      <w:r>
        <w:rPr>
          <w:rFonts w:ascii="Amiri" w:hAnsi="Amiri" w:eastAsia="Amiri" w:cs="Amiri"/>
          <w:color w:val="111111"/>
          <w:sz w:val="28"/>
          <w:sz w:val="28"/>
          <w:szCs w:val="28"/>
          <w:rtl w:val="true"/>
          <w:lang w:bidi="ar-SA"/>
        </w:rPr>
        <w:t>باسناده عن سماك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رجل مات و ترك ابنتيه، و أبويه و زوجة‌؟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 المرأة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صريح في العول لاَنّكم قد قلتم إنّها لا تنقص عن الثمن و قد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ثمنها تسعاً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ذيله دال على أنّ الاِمام ذكره مجاراةً للرأي السائد في ذلك العصر و إلاّ فمن يجهل بأنّ الاِمام و عترته الطاهرة و خريجي منهجهم ينكرون العول بحماس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الذيل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وقعت في امارته هذه الفريضة فلم يدر ما يصنع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للبنتين الثلثان، و للاَبوين السدسان، و للزوجة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الثمن باق بعد الاَبوين و البنتين، فقال له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هؤلاء فريضتهم، للاَبوين السدس، و للزوجة الثمن، و للبنتين ما يبقى، فقال</w:t>
      </w:r>
      <w:r>
        <w:rPr>
          <w:rFonts w:eastAsia="Amiri" w:cs="Amiri" w:ascii="Amiri" w:hAnsi="Amiri"/>
          <w:color w:val="111111"/>
          <w:sz w:val="28"/>
          <w:szCs w:val="28"/>
          <w:rtl w:val="true"/>
          <w:lang w:bidi="ar-SA"/>
        </w:rPr>
        <w:t xml:space="preserve">: </w:t>
      </w:r>
      <w:bookmarkStart w:id="340" w:name="pg1223_13074"/>
    </w:p>
    <w:p>
      <w:pPr>
        <w:pStyle w:val="BookText"/>
        <w:rPr/>
      </w:pPr>
      <w:bookmarkEnd w:id="340"/>
      <w:r>
        <w:rPr>
          <w:rFonts w:ascii="Amiri" w:hAnsi="Amiri" w:eastAsia="Amiri" w:cs="Amiri"/>
          <w:color w:val="111111"/>
          <w:sz w:val="28"/>
          <w:sz w:val="28"/>
          <w:szCs w:val="28"/>
          <w:rtl w:val="true"/>
          <w:lang w:bidi="ar-SA"/>
        </w:rPr>
        <w:t>فأين فريضتهما الثلثان‌؟ فقال له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ذلك عمر و ابن مسعود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رأى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جماعة من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 مثلها أنّه أعطى للزوج الربع، مع الابنتين، و للاَبوين السدسين و الباقي ردّ على البنتين و ذلك هو الحق و إن أباه قومنا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الحديث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 أصحاب النبيّ إلاّ شخصين كانوا يرون خلاف العول، و أنّ انتشاره لكون الخليفة يدعم ذلك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عمل في واقعة برأيه و أورد النقص على البنتين فقط، و على ذلك يكون المراد من قوله،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رأى عمر، هو المجاراة و المماشاة، و إلاّ يصير ذيل الحديث مناقضاً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أدلّة القائلين بالعول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أدلّة المنكرين</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2767382_373438147"/>
      <w:bookmarkStart w:id="342" w:name="_Toc121"/>
      <w:bookmarkEnd w:id="341"/>
      <w:r>
        <w:rPr>
          <w:rtl w:val="true"/>
        </w:rPr>
        <w:t>أدلّة القائلين ببطلان العول</w:t>
      </w:r>
      <w:r>
        <w:rPr>
          <w:rtl w:val="true"/>
        </w:rPr>
        <w:t>:</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يجعل اللّه تعالى في المال نصفين و ثلثاً، أو ثلثين و نصفاً و نحو ذلك ممّا لا يفي به و إلاّ كان جاهلاً أو عابثاً تعالى اللّه عن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بالعول يؤدّي إلى التناقض و الاغراء بالجهل، أمّا التناقض فقد بيّنا عند تفصيل القول بالعول أنّه إذا مات و ترك أبوين و بنتين و زوجاً،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فريضتهم من اثني عشر، فمعنى ذلك أنّ للاَوّلين أربعة من اثني عشر، و للثانيتين، </w:t>
      </w:r>
    </w:p>
    <w:p>
      <w:pPr>
        <w:pStyle w:val="BookText"/>
        <w:rPr/>
      </w:pPr>
      <w:r>
        <w:rPr>
          <w:rFonts w:ascii="Amiri" w:hAnsi="Amiri" w:eastAsia="Amiri" w:cs="Amiri"/>
          <w:color w:val="111111"/>
          <w:sz w:val="28"/>
          <w:sz w:val="28"/>
          <w:szCs w:val="28"/>
          <w:rtl w:val="true"/>
          <w:lang w:bidi="ar-SA"/>
        </w:rPr>
        <w:t xml:space="preserve">ثمانية من اثني عشر، و للزوج ثلاثة من اثني عشر، فإذا أعلناها إلى خمسة عشر فأعطينا الاَبوين أربعة من خمسة عشر و للبنتين ثمانية من خمسة عشر، و للزوج ثلاثة من خمسة عشر، فقد دفعنا للاَبوين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ثلُثه، و إلى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إلى الابنتين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و خمساً و ذلك نفس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الاغراء بالجهل، فقد سمّى اللّه سبحانه، الخمس و ثلثه باسم الثلث، و الخُمس باسم الربع، و ثلثاً و خمساً باسم الثلثين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الاَولى أن يقرّر الدليلان بصورة دليل واحد، مؤَلّف من قضية حقيقية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اللّه سبحانه في المال نصفين و ثلثاً، فأمّا أن يجعلها بلا ضم حلولٍ مثل العول إليه، فيلزم كونه سبحانه جاهلاً أو عابثاً تعالى عن ذلك، و أمّا أن يجعل مع النظر إلى حلول مثل العول، فيلزم التناقض بين القول و العمل و الاغراء مع كونه قبيحاً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على القول بالعول تفضيل النساء على الرجال في موارد و من المعلوم أنّه يخالف الشريعة الاِسلامية،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خلّفت زوجاً و أبوين و 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خلّفت زوجاً و أُختين لأم، و أخاً لاَب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خلّفت المرأة زوجاً و أبوين، فعلى ظاهر النصوص، </w:t>
      </w:r>
      <w:bookmarkStart w:id="343" w:name="pg1223_13078"/>
    </w:p>
    <w:p>
      <w:pPr>
        <w:pStyle w:val="BookText"/>
        <w:rPr/>
      </w:pPr>
      <w:bookmarkEnd w:id="343"/>
      <w:r>
        <w:rPr>
          <w:rFonts w:ascii="Amiri" w:hAnsi="Amiri" w:eastAsia="Amiri" w:cs="Amiri"/>
          <w:color w:val="111111"/>
          <w:sz w:val="28"/>
          <w:sz w:val="28"/>
          <w:szCs w:val="28"/>
          <w:rtl w:val="true"/>
          <w:lang w:bidi="ar-SA"/>
        </w:rPr>
        <w:t>يدفع إلى الزوج النصف أي ثلاثة من ستة، و للأم اثنان من ستة، و الباقي و هو الواحد للاَب، و لكن المذاهب لم تعمل بظاهر النصوص لاستلزامه تفضيل النساء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يلزمهم التفضيل في الموردين المتقدّمين على القول بالعول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التزموا في المورد الاَوّل بدفع الربع إلى الزوج و السدسين للاَبوين و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خمسة أسهم من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المورد الثاني يدفع إلى الزوج النصف و إلى الأُختين الثلث، و الباقي و هو الواحد إلى الاَخ لاَب بلا 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بدل الابن بنتاً و بدل الاَخ أُختاً لاَب فهما تأخذان أكثر من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لاستلزامهما العول في كلتا الصورتين و ورود النقص على الجميع، و إن شئت التوضيح فلاحظ التعليقة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767384_373438147"/>
      <w:bookmarkStart w:id="345" w:name="_Toc122"/>
      <w:bookmarkEnd w:id="344"/>
      <w:r>
        <w:rPr>
          <w:rtl w:val="true"/>
        </w:rPr>
        <w:t>ما هي الحلول لهذه المشكلة</w:t>
      </w:r>
      <w:r>
        <w:rPr>
          <w:rtl w:val="true"/>
        </w:rPr>
        <w:t>:</w:t>
      </w:r>
      <w:bookmarkEnd w:id="34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الاِمام عليّ يُندِّد القول بالعول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أحصى رمل عالج يعلم أنّ السهام لا تعول على ستة لو يبصرون وجهها لم تجز ستّة</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و قد تضافر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السهام لا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أئمّة أهل البيت</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تفصيل تاريخ العول في رواية ابن عباس و بيان الحلول التي لجأ إليها تلميذ الاِمام في رواية عبيد اللّه بن عبد اللّه و إليك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جالست ابن عباس فعرض ذكر الفرائض في المواريث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أ ترون أنّ الذي أحصى رمل عالج عدداً جعل في مال نصفاً و نصفاً و ثلثاً، فهذان النصفان قد ذهبا بالمال فأين موضع الثلث‌؟</w:t>
      </w:r>
    </w:p>
    <w:p>
      <w:pPr>
        <w:pStyle w:val="BookText"/>
        <w:rPr/>
      </w:pPr>
      <w:r>
        <w:rPr>
          <w:rFonts w:ascii="Amiri" w:hAnsi="Amiri" w:eastAsia="Amiri" w:cs="Amiri"/>
          <w:color w:val="111111"/>
          <w:sz w:val="28"/>
          <w:sz w:val="28"/>
          <w:szCs w:val="28"/>
          <w:rtl w:val="true"/>
          <w:lang w:bidi="ar-SA"/>
        </w:rPr>
        <w:t>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من أعال الفرائض‌؟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لما التفَّت الفرائض عنده و دفع بعضها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أيّكم قدم اللّه و أيّكم أخّر و ما أجد شيئاً هو أوسع من أن أُقسِّم عليكم هذا المال بالحصص، فأدخل على كل ذي سهم ما دخل عليه من عول الفرائض، و أيم اللّه لو قدّم مَن قدّم اللّه و أخّر من أخّر اللّه ما عالت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أيّها قدّم و أيّها أخّر؟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عن فريضة إلاّ إلى فريضة فهذا ما قدّم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فريضة إذا زالت عن فرضها لم يبق لها إلاّ ما بقي، فتلك التي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فالزوج له النصف فإذا دخل عليه ما يزيله عنه رجع إلى الربع لا يزيله عنه شيء، و الزوجة لها الربع، فإذا دخل عليها ما يزيلها عنه صارت إلى الثمن لا يزيلها عنه شيء، و الأُم لها الثلث فإذا زالت عنه صارت إلى </w:t>
      </w:r>
    </w:p>
    <w:p>
      <w:pPr>
        <w:pStyle w:val="BookText"/>
        <w:rPr/>
      </w:pPr>
      <w:r>
        <w:rPr>
          <w:rFonts w:ascii="Amiri" w:hAnsi="Amiri" w:eastAsia="Amiri" w:cs="Amiri"/>
          <w:color w:val="111111"/>
          <w:sz w:val="28"/>
          <w:sz w:val="28"/>
          <w:szCs w:val="28"/>
          <w:rtl w:val="true"/>
          <w:lang w:bidi="ar-SA"/>
        </w:rPr>
        <w:t>السدس، و لا يزيلها عنه شيء، فهذه الفرائض التي قدّم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ففريضة البنات و الاَخوات لها النصف و الثلثان، فإذا أزالتهنّ الفرائض عن ذلك لم يكن لهنّ إلاّ ما بقي، فتلك التي أخّر، فإذا اجتمع ما قدّم اللّه و ما أخّر بدئ بما قدّم اللّه فأُعطي حقّه كاملاً، فإن بقي شيء كان لمن أخّر، و إن لم يبق شيء فلا شيء له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جاء في كلام ابن عباس ذكر الطوائف الذين لا يدخل بهم النقص و هم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 هؤلاء يشاركون في أنّهم لا يهبطون عن فريضة إلاّ إلى فريضة أُخرى و هذا آية أنّ سهامهم محدودة لا تنقص</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عليه أن يذكر الاَخ و الأُخت من أُمّ‌، لاَنّهم أيضاً لا يهبطون من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سهم آخر و قد جاء الجميع في كلام الاِمام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عمر العبدي عن علي بن أبي طالب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من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الثلثان أربعة أسهم، و النصف ثلاثة أسهم، و الثلث سهمان، و الربع سهم و نصف، و الثمن ثلاثة أرباع سهم، و لا يرث مع الولد إلاّ الاَبوان و الزوج و المرأة، و لا يحجب الأُم عن الثلث إلاّ الولد و الاِخوة، و لا يزاد الزوج عن النصف و لا ينقص من الربع، و لا تزاد المرأة على الربع و لا تنقص عن الثمن، و إن كنّ أربعاً أو دون ذلك فهنّ فيه سواء، و لا تزاد الاِخوة من الأُم على الثلث و لا ينقصون من السدس و هم فيه سواء الذكر و الانثى، و لا يحجبهم عن الثلث إلاّ الولد، و الوالد، و الدية تقسم </w:t>
      </w:r>
      <w:bookmarkStart w:id="346" w:name="pg1223_13085"/>
    </w:p>
    <w:p>
      <w:pPr>
        <w:pStyle w:val="BookText"/>
        <w:rPr/>
      </w:pPr>
      <w:bookmarkEnd w:id="346"/>
      <w:r>
        <w:rPr>
          <w:rFonts w:ascii="Amiri" w:hAnsi="Amiri" w:eastAsia="Amiri" w:cs="Amiri"/>
          <w:color w:val="111111"/>
          <w:sz w:val="28"/>
          <w:sz w:val="28"/>
          <w:szCs w:val="28"/>
          <w:rtl w:val="true"/>
          <w:lang w:bidi="ar-SA"/>
        </w:rPr>
        <w:t>على من أحرز الميراث</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روى أبو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يدخل عليهم ضرر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الزوج، و المرأة</w:t>
      </w:r>
      <w:r>
        <w:rPr>
          <w:rStyle w:val="FootnoteAnchor"/>
          <w:rtl w:val="true"/>
        </w:rPr>
        <w:footnoteReference w:id="517"/>
      </w:r>
      <w:r>
        <w:rPr>
          <w:rFonts w:ascii="Amiri" w:hAnsi="Amiri" w:eastAsia="Amiri" w:cs="Amiri"/>
          <w:color w:val="111111"/>
          <w:sz w:val="28"/>
          <w:sz w:val="28"/>
          <w:szCs w:val="28"/>
          <w:rtl w:val="true"/>
          <w:lang w:bidi="ar-SA"/>
        </w:rPr>
        <w:t>و بما أنّ المراد من المرأة هي الزوجة فلا بدّ من تقييد الرواية بكلالة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هؤلاء من قدّمهم اللّه و لا يزيد عليهم النقص، فيكون من أخّره اللّه عبارة عن البنت أو البنتين أو من يتقرّب بالاَب و الأُم أو بالاَب من الأُخت أو الاَخوات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امرأة تركت زوجها و إخوتها لأمّها و إخوة و أخوات لاَبيها؟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 لاِخوتها من أُمّها الثلث سهمان الذكر و الانثى فيه سواء، و ما بقي سهم للاِخوة و الاَخوات من الاَب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السهام لا تعول و لاَنّ الزوج لا ينقص من النصف، و لا الاِخوة من الأُم من ثلثهم فإن كانوا أكثر من ذلك فهم شركاء في الثلث</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تعبير لطيف في رواية الصدوق في 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في كتابه إلى المأمون و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السهم أحقّ ممّن لا سهم له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2767386_373438147"/>
      <w:bookmarkStart w:id="348" w:name="_Toc123"/>
      <w:bookmarkEnd w:id="347"/>
      <w:r>
        <w:rPr>
          <w:rtl w:val="true"/>
        </w:rPr>
        <w:t>ما الفرق بين البنت و كلالة الأم</w:t>
      </w:r>
      <w:r>
        <w:rPr>
          <w:rtl w:val="true"/>
        </w:rPr>
        <w:t>:</w:t>
      </w:r>
      <w:bookmarkEnd w:id="34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عدّ البنت و البنات و الأُخت و الاَخوات، ممّن يدخل عليهم النقص دون الاخت و الاَخ من الأُم، مع أنّ الطوائف الثلاث على وتيرة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فللبنت و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الثلثان، و للأخت و الاَخوات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الثلثان، و لكلالة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الفارق بين الطائفة الثالثة و الاوليين‌؟</w:t>
      </w:r>
    </w:p>
    <w:p>
      <w:pPr>
        <w:pStyle w:val="BookText"/>
        <w:rPr/>
      </w:pPr>
      <w:r>
        <w:rPr>
          <w:rFonts w:ascii="Amiri" w:hAnsi="Amiri" w:eastAsia="Amiri" w:cs="Amiri"/>
          <w:color w:val="111111"/>
          <w:sz w:val="28"/>
          <w:sz w:val="28"/>
          <w:szCs w:val="28"/>
          <w:rtl w:val="true"/>
          <w:lang w:bidi="ar-SA"/>
        </w:rPr>
        <w:t>يتّضح الجواب ببيان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دخول الاَخ في كلالة الأُم، لا يخرجها عن كونها وارثة بالفرض، فالواحد منها سواء كان ذكراً أم أُنثى له السدس، و غير الواحد، سواء كانوا ذكراً أم أُنثى، أو ذكراً و أُنثى لهم الثلث يقتسمون بالمناصفة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الطائفتين الأوليين فللبنت و الأُخت المنفردتين النصف، و لأَزيد من الواحدة الثلثان، و لو انضمّ إليهما الاَخ فللذكر مثل حظّ الانثيين في الطائفتين، أي لا يرثن بالفرض بل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و كلالة الأُم مطلقاً وارثة بالفرض لا ترث إلاّ به، بخلاف البنت و أزيد، أو الأُخت و أزيد، فربّما يرثن بالقرابة و ذلك فيما إذا انضمّ إليهنّ الاَخ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كلالة الأُم، ترث بالفرض مطلقاً كان معهم ذكر أو لا، تفرّدت من الطبقة بالارث أو لا، فلو لم يكن وارث سواها ترث الثلث فرضاً و الباقي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ينقص حظّهم في صورة من الصور لو لم يزد عند الرد، و هذا آية عدم ورود النقص عند التزاحم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فيهم أيّ ازالة من الفرض في حال من الحالات و لا ورود نقص عليهم عند تطوّر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البنت و الأُخت فلو دخل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 يتغيّر الفرض من النصف أو الثلثين، إلى مجموع ما ترك بعد دفع سهام الآخرين كالوالدين، أو كلالة الأُم، ثمّ يقتسمون بالتثليث و تنقص حظوظ البنت </w:t>
      </w:r>
    </w:p>
    <w:p>
      <w:pPr>
        <w:pStyle w:val="BookText"/>
        <w:rPr/>
      </w:pPr>
      <w:r>
        <w:rPr>
          <w:rFonts w:ascii="Amiri" w:hAnsi="Amiri" w:eastAsia="Amiri" w:cs="Amiri"/>
          <w:color w:val="111111"/>
          <w:sz w:val="28"/>
          <w:sz w:val="28"/>
          <w:szCs w:val="28"/>
          <w:rtl w:val="true"/>
          <w:lang w:bidi="ar-SA"/>
        </w:rPr>
        <w:t>أو البنات أو الأُخت و الاَخوات عن النصف و الثلثين بكثير، و هذا آية جواز دخول النقص عليهم عند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كلالة الأُم ترث دائماً بالفرض حتى فيما إذا تفرّدت، و أمّا الطائفتان الأوليان فإنّما ترثان بالفرض تارة كما إذا لم يكن بينهم أخ، و أُخرى بالقرابة فقط كما إذا انضمّ الاَخ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كلالة الأُم لا يرد عليها النقص و لا ينقص حظهم عن الثلث و السدس، بخلاف الاَخيرتين فينقص حظّهما عن النصف و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ما ذكرنا من التوضيح يشير صاحب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من يتقرّب بالأمّ الذي لا يرث إلاّ بالفرض، بخلاف غيره فإنّه يرث به تارة و بالقرابة أُخرى كالبنت و البنتين، اللَّتين ينقصن إذا اجتمعن مع البنين عن النصف أو الثلثين بنصّ الآية لاَنّ للذكر حينئذ مثل حظّ الانثيين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يدخل النقص على البنت و البنات لاَنّهنّ إذا اجتمعن مع البنين ربّما نقصن عن العشر أو نصفه لنصّ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الاِخوة و الاَخوات من قبل الاَب أو من قبلهما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النقص داخلاً على الاَب أو البنت أو البنتين أو من يتقرّب بالاَب و الأُم أو بالاَب من الأُخت و الاَخوات دون من يتقرّب بالأمّ‌، و لم يذكر العلاّمة في القواعد</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الصحيح لاَنّ الكلام في المقام هو </w:t>
      </w:r>
    </w:p>
    <w:p>
      <w:pPr>
        <w:pStyle w:val="BookText"/>
        <w:rPr/>
      </w:pPr>
      <w:r>
        <w:rPr>
          <w:rFonts w:ascii="Amiri" w:hAnsi="Amiri" w:eastAsia="Amiri" w:cs="Amiri"/>
          <w:color w:val="111111"/>
          <w:sz w:val="28"/>
          <w:sz w:val="28"/>
          <w:szCs w:val="28"/>
          <w:rtl w:val="true"/>
          <w:lang w:bidi="ar-SA"/>
        </w:rPr>
        <w:t>زيادة الفروض على التركة، فيقع الكلام في تقديم بعض أصحاب الفروض على بعض، و أمّا الوارث الذي ليس بصاحب فرض و إن كان في جنب ذيه فهو خارج عن محل البحث، و الاَب كذلك لاَنّه مع الولد للميّت لا ينقص فرضه عن السدس</w:t>
      </w:r>
      <w:r>
        <w:rPr>
          <w:rStyle w:val="FootnoteAnchor"/>
          <w:rtl w:val="true"/>
        </w:rPr>
        <w:footnoteReference w:id="523"/>
      </w:r>
      <w:r>
        <w:rPr>
          <w:rFonts w:ascii="Amiri" w:hAnsi="Amiri" w:eastAsia="Amiri" w:cs="Amiri"/>
          <w:color w:val="111111"/>
          <w:sz w:val="28"/>
          <w:sz w:val="28"/>
          <w:szCs w:val="28"/>
          <w:rtl w:val="true"/>
          <w:lang w:bidi="ar-SA"/>
        </w:rPr>
        <w:t>و مع عدمه ليس ذا فرض بخلاف الأُم فإنّها من ذوات الفروض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عامل العول هو الزوج أو الزوجة إذا اجتمع أحدهما مع البنت أو البنات، أو مع الأُخت أو الاَخوات من قبل الاَبوين أو لاَب، و إلاّ لما يلزم 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خلفت زوجاً و أبوين و بنتاً، يختصّ النقص بالبنت بعد الربع و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خلفت زوجاً و أحد الاَبوين و بنتين، يختصّ النقص بهما بعد الربع و السدسين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 زوجة و أبوين و بنتين، يختصّ النقص بهما بعد الثمن و السدسين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خلفت زوجاً مع كلالة الأُم و أُختاً أو أخوات لاَب و أُم أو لاَب، يدخل النقص بالأخت أو الاَخوات بعد النصف و السدس إن كانت الكلالة واحدة أو الثلث إن كانت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بقيت هنا نكات نذكرها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المروية عن ابن عباس تشهد على أنّ حبر الأمّة كان قاطعاً ببطلان العول على حد كان مستعدّاً للمباهلة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 قال في زوج و أُخت و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أنّ المسائل لا تعول، إنّ الذي أحصى رمل عالج عدداً، أعدل من أن يجعل في مال نصفاً و نصفاً و ثلثاً، هذان نصفان ذهبا بالمال فأين موضع الثلث‌؟ فسُمِّيت هذه المسألة، مسألة المباهلة لذلك</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فقيه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كان يستحسن فتوى ابن عباس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الحجّة لو لا أنّه تقدّم عليه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الخلاف عن عبيد اللّه بن عبد اللّه و زفر بن أوس البصري أنّهما سألا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أعال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أشرت به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و كان أمره مهيباً،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تقدّم ابن عباس، امام عدل و حكم به و أمضاه و تابعه الناس على ذلك لما اختلف على ابن عباس اثنان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جار اللّه قد أطنب الكلام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مملّ جداً و أخذ يجترّ كلاماً واحداً، و حصيلة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على ظنّي أنّ القول بأنّ لا عول عند الشيعة، قول ظاهري فإنّ العول هو النقص فإن كان النقص في جميع السهام </w:t>
      </w:r>
    </w:p>
    <w:p>
      <w:pPr>
        <w:pStyle w:val="BookText"/>
        <w:rPr/>
      </w:pPr>
      <w:r>
        <w:rPr>
          <w:rFonts w:ascii="Amiri" w:hAnsi="Amiri" w:eastAsia="Amiri" w:cs="Amiri"/>
          <w:color w:val="111111"/>
          <w:sz w:val="28"/>
          <w:sz w:val="28"/>
          <w:szCs w:val="28"/>
          <w:rtl w:val="true"/>
          <w:lang w:bidi="ar-SA"/>
        </w:rPr>
        <w:t>بنسبة متناسبة، فهو العول العادل أخذت به الأُمة و قد حافظت على نصوص الكتاب، و إن كان النقص في سهم المؤَخّر، فهو العول الجائر أخذت به الشيعة و خالفت به نصوص الكتاب</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المناسب للعول في المقام هو الارتفاع أو الميل إلى الجور، و تفسيره بالنقص لو افترضنا صحّة استعماله فيه غير مناسب جداً، لظهور ارتفاع الفرائض عن سهام التركة، و ارتفاعها و إن كان ملازماً لنقص التركة عن الاجابة لجميع الفروض، لكن ينظر إلى المسألة من زاوية ارتفاع الفرائض دون نقصان سهام التركة و لأَجل ذلك 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أيم اللّه لو قدّموا من قدّم اللّه، و أخّروا من أخّر اللّه ما عالت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عدم صحّة تفسيره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نقصت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العول بمعنى النقص لكن رمي الشيعة بأنّهم يقولون به حيث إنّهم يوردون النقص على المؤَخّر، غفلة من نظرهم، فانّ النقص إنّما يتصوّر إذا كان المؤَخّر ذا فرض، و لكنّه عندهم ليس بذي فرض بل يرث بالقرابة كسائر من يرثون بها و عندئذ لا يصدق النقص أبداً في هذه الحالة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بذلك كلام ابن عباس حيث يفسّر المقدّم بأنّه ممّن له فرضان، و المؤخّر بأنّه ممّن ليس له إلاّ فرض واحد و هو في غير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سأله عمّن قدّمه و من أخّره‌؟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أهبطه من فرض إلى </w:t>
      </w:r>
    </w:p>
    <w:p>
      <w:pPr>
        <w:pStyle w:val="BookText"/>
        <w:rPr/>
      </w:pPr>
      <w:r>
        <w:rPr>
          <w:rFonts w:ascii="Amiri" w:hAnsi="Amiri" w:eastAsia="Amiri" w:cs="Amiri"/>
          <w:color w:val="111111"/>
          <w:sz w:val="28"/>
          <w:sz w:val="28"/>
          <w:szCs w:val="28"/>
          <w:rtl w:val="true"/>
          <w:lang w:bidi="ar-SA"/>
        </w:rPr>
        <w:t>فرض فذلك الذي قدّمه، و الذي أهبطه من فرض إلى ما بقي فذلك الذي أخّره اللّه</w:t>
      </w:r>
      <w:r>
        <w:rPr>
          <w:rStyle w:val="FootnoteAnchor"/>
          <w:rtl w:val="true"/>
        </w:rPr>
        <w:footnoteReference w:id="527"/>
      </w:r>
      <w:r>
        <w:rPr>
          <w:rFonts w:ascii="Amiri" w:hAnsi="Amiri" w:eastAsia="Amiri" w:cs="Amiri"/>
          <w:color w:val="111111"/>
          <w:sz w:val="28"/>
          <w:sz w:val="28"/>
          <w:szCs w:val="28"/>
          <w:rtl w:val="true"/>
          <w:lang w:bidi="ar-SA"/>
        </w:rPr>
        <w:t>،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أخّره اللّه لم يجعل له حقّا و الاجتماع فيرث ما بقي، و ليس هو بذي فرض في هذا الفرض لكونه وارثاً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تبيّن أنّه لا عول عند الشيعة بالمعنى المصطلح عند الفقهاء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 السنّة حافظت على نصوص الكتاب و لكن الشيعة بادخال النقص على المؤَخّر خالفت نصوصه، من أعاجيب الكلام، فإذا كان في دخول النقص على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لظاهر الكتاب ففي دخولها على الجميع مخالفة مضاعفة، فقد عرفت في ما سبق أنّ من فرض اللّه له النصف أعطوه أقلّ منه، و من فرض له الثلثان أعطوه أقلّ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يكون فيه مخالفة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349" w:name="pg1223_13099"/>
    </w:p>
    <w:p>
      <w:pPr>
        <w:pStyle w:val="Heading2"/>
        <w:numPr>
          <w:ilvl w:val="1"/>
          <w:numId w:val="1"/>
        </w:numPr>
        <w:rPr/>
      </w:pPr>
      <w:bookmarkStart w:id="350" w:name="__RefHeading___Toc2767388_373438147"/>
      <w:bookmarkStart w:id="351" w:name="_Toc124"/>
      <w:bookmarkEnd w:id="349"/>
      <w:bookmarkEnd w:id="350"/>
      <w:r>
        <w:rPr>
          <w:rtl w:val="true"/>
        </w:rPr>
        <w:t>المسألة الخامسة عشرة</w:t>
      </w:r>
      <w:r>
        <w:rPr>
          <w:rtl w:val="true"/>
        </w:rPr>
        <w:t xml:space="preserve">: </w:t>
      </w:r>
      <w:r>
        <w:rPr>
          <w:rtl w:val="true"/>
        </w:rPr>
        <w:t>التقيّة</w:t>
      </w:r>
      <w:bookmarkEnd w:id="351"/>
    </w:p>
    <w:p>
      <w:pPr>
        <w:pStyle w:val="Heading3"/>
        <w:numPr>
          <w:ilvl w:val="2"/>
          <w:numId w:val="1"/>
        </w:numPr>
        <w:rPr/>
      </w:pPr>
      <w:bookmarkStart w:id="352" w:name="__RefHeading___Toc2767390_373438147"/>
      <w:bookmarkStart w:id="353" w:name="_Toc125"/>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Style w:val="FootnoteAnchor"/>
          <w:rtl w:val="true"/>
        </w:rPr>
        <w:footnoteReference w:id="52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التقيّة من المفاهيم القرآنية التي وردت في أكثر من موضع في القرآن الكريم، و في تلك الآيات إشارات واضحة إلى الموارد التي يلجأ فيها المؤمن إلى استخدام هذا المسلك الشرعي خلال حياته أثناء الظروف العصيبة، ليصون بها نفسه و عرضه و ماله، أو نفس من يمتُّ إليه بصلة و عرضَه و مالَه، كما استعملها مؤمن آل فرعون لصيانة الكليم عن القتل و التنكيل</w:t>
      </w:r>
      <w:r>
        <w:rPr>
          <w:rStyle w:val="FootnoteAnchor"/>
          <w:rtl w:val="true"/>
        </w:rPr>
        <w:footnoteReference w:id="530"/>
      </w:r>
      <w:r>
        <w:rPr>
          <w:rFonts w:ascii="Amiri" w:hAnsi="Amiri" w:eastAsia="Amiri" w:cs="Amiri"/>
          <w:color w:val="111111"/>
          <w:sz w:val="28"/>
          <w:sz w:val="28"/>
          <w:szCs w:val="28"/>
          <w:rtl w:val="true"/>
          <w:lang w:bidi="ar-SA"/>
        </w:rPr>
        <w:t>و لاذ بها عمّار عند ما أُخذ و أُسِر و هُدِّد بالقتل</w:t>
      </w:r>
      <w:r>
        <w:rPr>
          <w:rStyle w:val="FootnoteAnchor"/>
          <w:rtl w:val="true"/>
        </w:rPr>
        <w:footnoteReference w:id="531"/>
      </w:r>
      <w:r>
        <w:rPr>
          <w:rFonts w:ascii="Amiri" w:hAnsi="Amiri" w:eastAsia="Amiri" w:cs="Amiri"/>
          <w:color w:val="111111"/>
          <w:sz w:val="28"/>
          <w:sz w:val="28"/>
          <w:szCs w:val="28"/>
          <w:rtl w:val="true"/>
          <w:lang w:bidi="ar-SA"/>
        </w:rPr>
        <w:t>إلى غير ذلك من الموارد الواردة في الكتاب و السنّة، فمن المحتّم علينا أن نتعرّف عليها، مفهوماً و غايةً و دليلاً و حدّاً، حتى نتجنَّب الافراط و التفريط في مقام القضاء و التطبيق</w:t>
      </w:r>
      <w:r>
        <w:rPr>
          <w:rFonts w:eastAsia="Amiri" w:cs="Amiri" w:ascii="Amiri" w:hAnsi="Amiri"/>
          <w:color w:val="111111"/>
          <w:sz w:val="28"/>
          <w:szCs w:val="28"/>
          <w:rtl w:val="true"/>
          <w:lang w:bidi="ar-SA"/>
        </w:rPr>
        <w:t xml:space="preserve">. </w:t>
      </w:r>
      <w:bookmarkStart w:id="354" w:name="pg1223_13101"/>
    </w:p>
    <w:p>
      <w:pPr>
        <w:pStyle w:val="BookText"/>
        <w:rPr/>
      </w:pPr>
      <w:bookmarkEnd w:id="354"/>
      <w:r>
        <w:rPr>
          <w:rFonts w:ascii="Amiri" w:hAnsi="Amiri" w:eastAsia="Amiri" w:cs="Amiri"/>
          <w:color w:val="111111"/>
          <w:sz w:val="28"/>
          <w:sz w:val="28"/>
          <w:szCs w:val="28"/>
          <w:rtl w:val="true"/>
          <w:lang w:bidi="ar-SA"/>
        </w:rPr>
        <w:t xml:space="preserve">إنّ التقية، اسم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 يتّقي</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 التاء بدل من الواو، و أصله من الوقاية، و من ذلك اطلاق التقوى على اطاعة اللّه، لاَنّ المطيع يتخذها وقاية من النار 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هو التحفّظ عن ضرر الغير بموافقته في قول أو فعل مخالف للحقّ‌</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767392_373438147"/>
      <w:bookmarkStart w:id="356" w:name="_Toc126"/>
      <w:bookmarkEnd w:id="355"/>
      <w:r>
        <w:rPr>
          <w:rtl w:val="true"/>
        </w:rPr>
        <w:t>مفهومها</w:t>
      </w:r>
      <w:r>
        <w:rPr>
          <w:rtl w:val="true"/>
        </w:rPr>
        <w:t>:</w:t>
      </w:r>
      <w:bookmarkEnd w:id="356"/>
    </w:p>
    <w:p>
      <w:pPr>
        <w:pStyle w:val="BookText"/>
        <w:rPr/>
      </w:pPr>
      <w:r>
        <w:rPr>
          <w:rFonts w:ascii="Amiri" w:hAnsi="Amiri" w:eastAsia="Amiri" w:cs="Amiri"/>
          <w:color w:val="111111"/>
          <w:sz w:val="28"/>
          <w:sz w:val="28"/>
          <w:szCs w:val="28"/>
          <w:rtl w:val="true"/>
          <w:lang w:bidi="ar-SA"/>
        </w:rPr>
        <w:t>إذا كانت التقية هي اتخاذ الوقاية من الشرِّ، فمفهومها في الكتاب و السنّة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الكفر و إبطان الاِيمان، أو التظاهر بالباطل و إخفاء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مفهومها، فهي تُقابل النفاق، تَقابُل الاِيمان و الكفر، فإنّ النفاق ضدها و خلافها، فهو عبارة عن إظهار الاِيمان و ابطان الكفر، و التظاهر بالحقّ و اخفاء الباطل، و مع وجود هذا التباين بينهما فلا يصحّ عدها من فروع النفاق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النفاق بمطلق مخالفة الظاهر للباطن، و به صوَّر التقية الواردة في الكتاب و السنّة من فروعه، فقد فسّره بمفهوم أوسع ممّا هو عليه في القرآن، فإنّه يُعرِّف المنافقين بالمتظاهرين بالإيمان و المبطنين للكفر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فإذا كان هذا حدُّ المنافق فكيف يعمُّ من يستعمل التقية تجاه الكفار و العصاة فيخفي إيمانه و يظهر الموافقة لغاية صيانة النفس و النفيس، </w:t>
      </w:r>
      <w:bookmarkStart w:id="357" w:name="pg1223_13103"/>
    </w:p>
    <w:p>
      <w:pPr>
        <w:pStyle w:val="BookText"/>
        <w:rPr/>
      </w:pPr>
      <w:bookmarkEnd w:id="357"/>
      <w:r>
        <w:rPr>
          <w:rFonts w:ascii="IRNazanin" w:hAnsi="IRNazanin" w:eastAsia="IRNazanin"/>
          <w:color w:val="111111"/>
          <w:sz w:val="28"/>
          <w:sz w:val="28"/>
          <w:szCs w:val="28"/>
          <w:rtl w:val="true"/>
          <w:lang w:bidi="fa-IR"/>
        </w:rPr>
        <w:t>و العرض و المال من التعرّض‌؟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صدق ذلك إذا وقفنا على ورودها في التشريع الاِسلامي، و لو كانت من قسم النفاق، لكان ذلك أمراً بالقبيح و يستحيل على الحكيم أن يأمر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اَللّٰهَ لاٰ يَأْمُرُ بِالْفَحْشٰاءِ أَ تَقُولُونَ عَلَى اَللّٰهِ مٰا لاٰ تَعْلَمُونَ‌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2767394_373438147"/>
      <w:bookmarkStart w:id="359" w:name="_Toc127"/>
      <w:bookmarkEnd w:id="358"/>
      <w:r>
        <w:rPr>
          <w:rtl w:val="true"/>
        </w:rPr>
        <w:t>غايتها</w:t>
      </w:r>
      <w:r>
        <w:rPr>
          <w:rtl w:val="true"/>
        </w:rPr>
        <w:t>:</w:t>
      </w:r>
      <w:bookmarkEnd w:id="359"/>
    </w:p>
    <w:p>
      <w:pPr>
        <w:pStyle w:val="BookText"/>
        <w:rPr/>
      </w:pPr>
      <w:r>
        <w:rPr>
          <w:rFonts w:ascii="Amiri" w:hAnsi="Amiri" w:eastAsia="Amiri" w:cs="Amiri"/>
          <w:color w:val="111111"/>
          <w:sz w:val="28"/>
          <w:sz w:val="28"/>
          <w:szCs w:val="28"/>
          <w:rtl w:val="true"/>
          <w:lang w:bidi="ar-SA"/>
        </w:rPr>
        <w:t>الغاية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صيانة النفس و العرض و المال، و ذلك في ظروف قاهرة لا يستطيع فيها المؤمن أن يعلن عن موقفه الحق صريحاً خوفاً من أن يترتّب على ذلك مضار و تهلكة من قوى ظالمة غاشمة كممارسة الحكومات الظالمة الارهاب، و التشريد و النفي، و القتل و التنكيل، و مصادرة الاَموال، و سلب الحقوق الحقة، فلا يكون لصاحب العقيدة الذي يرى نفسه محقاً محيص عن إبطانها، و التظاهر بما يوافق هوى الحاكم و توجّهاته حتى يسلم من الاضطهاد و التنكيل و القتل، إلى أن يُحدِث اللّه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سلاح الضعيف في مقابل القوي الغاشم، سلاح من يبتلى بمن لا يحترم دمه و عرضه و ماله، لا لشيء إلاّ لاَنّه لا يتفق معه في بعض المبادئ و الاَفكار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يمارس التقية من يعيش في بيئة صودرت فيها الحرية في القول و العمل، و الرأي و العقيدة فلا ينجو المخالف إلاّ بالصمت و السكوت مرغماً أو بالتظاهر بما يوافق هوى السلطة و أفكارها، أو قد يلجأ إليها البعض كوسيلة لا بد منها من أجل اغاثة الملهوف المضطهد و المستضعف الذي لا حول له و لا قوة، فيتظاهر </w:t>
      </w:r>
    </w:p>
    <w:p>
      <w:pPr>
        <w:pStyle w:val="BookText"/>
        <w:rPr/>
      </w:pPr>
      <w:r>
        <w:rPr>
          <w:rFonts w:ascii="Amiri" w:hAnsi="Amiri" w:eastAsia="Amiri" w:cs="Amiri"/>
          <w:color w:val="111111"/>
          <w:sz w:val="28"/>
          <w:sz w:val="28"/>
          <w:szCs w:val="28"/>
          <w:rtl w:val="true"/>
          <w:lang w:bidi="ar-SA"/>
        </w:rPr>
        <w:t>بالعمل إلى جانب الحكومة الظالمة وصولاً إلى ذلك كما كان عليه مؤمن آل فرعون الذي حكاه سبحانه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أكثر من يَعيبُ التقية على مستعملها، يتصوّر أو يصوِّر أنّ الغاية منها هو تشكيل جماعات سرية هدفها الهدم و التخريب، كما هو المعروف من الباطنيين و الاَحزاب الاِلحادية السرية، و هو تصوّر خاطىَ ذهب إليه أُولئك جهلاً أو عمداً دون أن يركزوا في رأيهم هذا على دليل ما أو حجة مقنعة، فأين ما ذكرناه من هذا الذي يذكره، و لو لم تُلجئ الظروف القاهرة و الاَحكام المتعسفة هذه الجموع المستضعفة من المؤمنين لما كانوا عمدوا إلى التقية، و لما تحمّلوا عبء اخفاء معتقداتهم و لدعوا الناس إليها علناً و دون تردّد، إلاّ أنّ السيف و النطع سلاح لا تتردد كل الحكومات الفاسدة من التلويح به أمام من يخالفها في معتقداتها و عقائدها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العمل الدفاعي من الاَعمال البدائية التي يرتكبها أصحاب الجماعات السرية للاِطاحة بالسلطة و امتطاء ناصية الحكم، فأعمالهم كلها تخطيطات مدبّرة لغايات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هم الذين يحملون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 تبرّر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قبيح عقلي أو ممنوع شرعي يستباح عندهم لغاية الوصول إلى المقاصد المشئومة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بالتشابه بين هؤلاء و بين من يتخذ التقية غطاءً‌، و سلاحاً دفاعياً ليسلم من شر الغير، حتى لا يُقْتَل و لا يُستأصل، و لا تُنهب داره و ماله، إلى أن يُحدث اللّه أمراً، من قبيل عطف المبائن على مثله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المسلمين القاطنين في الاتحاد السوفيتي السابق قد لاقوا من المصائب </w:t>
      </w:r>
      <w:bookmarkStart w:id="360" w:name="pg1223_13107"/>
    </w:p>
    <w:p>
      <w:pPr>
        <w:pStyle w:val="BookText"/>
        <w:rPr/>
      </w:pPr>
      <w:bookmarkEnd w:id="360"/>
      <w:r>
        <w:rPr>
          <w:rFonts w:ascii="Amiri" w:hAnsi="Amiri" w:eastAsia="Amiri" w:cs="Amiri"/>
          <w:color w:val="111111"/>
          <w:sz w:val="28"/>
          <w:sz w:val="28"/>
          <w:szCs w:val="28"/>
          <w:rtl w:val="true"/>
          <w:lang w:bidi="ar-SA"/>
        </w:rPr>
        <w:t>و المحن ما لا يمكن للعقول أن تحتملها و لا أن تتصورها، فإنّ الشيوعيّين طيلة تسلّطهم على المناطق الاِسلامية قلبوا لهم ظهر المِجَنّ‌، فصادروا أموالهم و أراضيهم، و مساكنهم، و مساجدهم، و مدارسهم، و أحرقوا مكتباتهم، و قتلوا كثيراً منهم قتلاً ذريعاً و وحشياً، فلم ينج منهم إلاّ من اتقاهم بشيء من التظاهر بالمرونة، و اخفاء المراسم الدينية، و العمل على اقامة الصلاة في البيوت إلى أن نجّاهم اللّه سبحانه بانحلال تلك القوة الكافرة، فبرز المسلمون إلى الساحة من جديد، فملكوا أرضهم و ديارهم، و أخذوا يستعيدون مجدهم و كرامتهم شيئاً فشيئاً، و ما هذا إلاّ ثمرة من ثمار التقية المشروعة التي أباحها اللّه تعالى لعباده بفضله و كرمه سبحانه على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معنى التقية و مفهومها، و كانت هذه غايتها و هدفها، فهو أمر فطري يسوق الانسان إليه قبل كل شيء عقلُه و لبُّه، و تدعوه إليه فطرته، و لأَجل ذلك يستعملها كل من ابتُلي بالملوك و الساسة الذين لا يحترمون شيئاً سوى رأيهم و فكرتهم و مطامعهم و سلطتهم و لا يترددون عن التنكيل بكل من يعارضهم في ذلك، من غير فرق بين المسلم شيعياً كان أم سنيّاً و غيره، و من هنا تظهر جدوى التقية و عمق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دعم هذا الاَصل الحيويّ ندرس دليله من القرآن و السنّة</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767396_373438147"/>
      <w:bookmarkStart w:id="362" w:name="_Toc128"/>
      <w:bookmarkEnd w:id="361"/>
      <w:r>
        <w:rPr>
          <w:rtl w:val="true"/>
        </w:rPr>
        <w:t>دليلها في القرآن و السنّة</w:t>
      </w:r>
      <w:r>
        <w:rPr>
          <w:rtl w:val="true"/>
        </w:rPr>
        <w:t>:</w:t>
      </w:r>
      <w:bookmarkEnd w:id="36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شرّعت التقية بنص القرآن الكريم حيث وردت جملة من الآيات الكريمة</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سنحاول استعراضها في الصفحات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وَ لٰكِنْ مَنْ شَرَحَ بِالْكُفْرِ صَدْراً فَعَلَيْهِمْ غَضَبٌ مِنَ اَللّٰهِ وَ لَهُمْ عَذٰابٌ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سبحانه يجوّز إظهار الكفر كرهاً و مجاراةً للكافرين خوفاً منهم، بشرط أن يكون القلب مطمئناً بالإيمان، و صرّح بذلك لفيف من المفسرين القدامى و الجدد، سنحاول أن نستعرض كلمات البعض منهم تجنّباً عن الاِطالة و الاسهاب، و لمن يبتغي المزيد فعليه بمراجعة كتب التفسير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الآية في جماعة أُكرهوا على الكفر، و هم عمّار و أبوه ياسر و أُمّه سمية، و قُتلَ الاَبوان لاَنّهما لم يظهرا الكفر و لم ينالا من النبيّ‌، و أعطاهم عمّار ما أرادوا منه، فأطلقوه، ثمّ أخبر عمّار بذلك رسول اللّه، و انتشر خبره بين المسلمين،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عمّار،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عمّاراً مُلئَ إيماناً من قرنه إلى قدمه، و اختلط الاِيمان بلحمه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نزلت الآية السابقة، و كان عمّار يبكي، فجعل رسول اللّه يمسح عينيه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عادوا لك فعد لهم بما قلت</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أُناساً من أهل مكّة فُتِنُوا فارتدّوا عن الاِسلام بعد دخولهم فيه، و كان فيهم من أُكره و أجرى كلمة الكفر على لسانه و هو معتقد للاِيمان، منهم عمّار بن ياسر و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و سمية، و صهيب و بلال و خباب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عمّار فأعطاهم ما أرادوا بلسانه مكرهاً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الاعطاء أن وافقوا المشركين على ما أرادوا منهم تقية، و التقية في مثل هذه الحال جائزة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للانسان إلى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أنّ من أُكره على الكفر حتّى خشى على نفسه القتل إنّه لا اثم عليه إن كفر و قلبه مطمئن بالإيمان و لا تبين منه زوجته و لا يحكم عليه بالكفر، هذا قول مالك و الكوفيين و الشافعي</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لا تكون إلاّ مع خوف القتل مع سلامة النيّة،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التقية رخصة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الشربيني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التلفّظ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لاَنّ محل الاِيمان هو القلب</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إسماعيل حقّي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على ذلك اللفظ بأمر يخاف على نفسه أو عضو من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الكفر اعتقاد، و الاكراه على القول دون الاعتقاد، 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المكره على الكفر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قَلْبُهُ مُطْمَئِنٌّ‌ </w:t>
      </w:r>
    </w:p>
    <w:p>
      <w:pPr>
        <w:pStyle w:val="BookText"/>
        <w:rPr/>
      </w:pPr>
      <w:r>
        <w:rPr>
          <w:rFonts w:ascii="Amiri" w:hAnsi="Amiri" w:eastAsia="Amiri" w:cs="Amiri"/>
          <w:color w:val="111111"/>
          <w:sz w:val="28"/>
          <w:sz w:val="28"/>
          <w:szCs w:val="28"/>
          <w:rtl w:val="true"/>
          <w:lang w:bidi="ar-SA"/>
        </w:rPr>
        <w:t xml:space="preserve">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تتغير عقيدته، و فيه دليل على أنّ الاِيمان المنجي المعتبر عند اللّه، هو التصديق بالقلب</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كلمات المفسّرين حول الآية تغنينا عن أي 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باللسان، و ليس بالعمل، حُدّثت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الضحّاك 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باللسان من حُمِلَ على أمر يتكلّم به و هو للّه معصية فتكلم مخافة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اثم عليه، إنّما التقية باللسان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الزمخشري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لهم في موالاتهم إذا خافوهم، و المراد بتلك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و معاشرة ظاهرة، و القلب مطمئن بالعداوة و البغضاء و انتظار زوال المانع</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للتقية أحكاماً كثيرة و نحن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إنّما تكون إذا كان الرجل في قوم كفّار، و يخاف منهم على نفسه، و ماله، فيداريهم باللسان، و ذلك بأن لا يظهر العداوة باللسان، بل يجوز أيضاً أن يظهر الكلام الموهم للمحبة و الموالاة، و لكن بشرط أن يضمر خلافه و أن يعرض في كل ما يقول، فإنّ للتقيّة تأثيرها في الظاهر لا في أحوال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لصون النفس، و هل هي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لصون المال‌؟ يحتمل أن يحكم فيها بالجواز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تخافوا جهتهم أمراً يجب اتّقاؤه، أي ألاّ يكون للكافر عليك سلطان فتخافه على نفسك و مالك فحينئذ يجوز لك اظهار الموالاة و إبطان المعاداة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دليل على مشروعية التقية و عرَّفوها بمحافظة النفس أو العرض أو المال من شر 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عداوته مبنية على اختلاف الدين، كالكافر و المسلم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عداوته مبنية على أغراض دنيوية، كالمال و المتاع و الملك و الامارة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جمال الدين القاسمي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استنبط الاَئمّة مشروعية التقية عند الخوف، و قد نقل الاجماع على جوازها عند ذلك الاِمام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ايثار الحق على الخلق</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المراغي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ترك موالاة المؤمنين للكافرين حتم لازم في كل حال إلاّ في حال الخوف من شيء تتّقونه منهم، فلكم حينئذ أن تتّقوهم بقدر ما يُتّقى ذلك الشيء، إذ القاعدة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درء المفاسد مقدم على جلب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جازت موالاتهم لاتقاء الضرر فأولى أن تجوز لمنفعة المسلمين، و إذاً فلا مانع من أن تحالف دولة إسلامية دولة غير مسلمة لفائدة تعود إلى الأولى إمّا بدفع ضرر أو جلب منفعة، و ليس لها أن تواليها في شيء يضر المسلمين، و لا تختص هذه الموالاة بحال الضعف، بل هي جائزة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استنبط العلماء من هذه الآية جواز التقية بأن يقول الانسان أو يفعل ما يخالف الحق، لاَجل توقّي ضرر من الاَعداء يعود إلى النفس، أو العرض، أو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نطق بكلمة الكفر مكرهاً وقاية لنفسه من الهلاك، و قلبه مطمئن بالإيمان، لا يكون كافراً بل يُعذر كما فعل عمّار بن ياسر حين أكرهته قريش على الكفر فوافقها مكرهاً و قلبه مليء بالإيمان و فيه نزلت الآية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الجمل الوافية و العبارات المستفيضة لا تدع لقائل مقالاً إلاّ أن يحكم بشرعية التقيّة بالمعنى الذي عرفته بل قد لا يجد أحد مفسّراً أو فقيهاً وقف على مفهومها و غايتها يتردد في الحكم بجوازها، كما أنّك أخي القاري لا تجد انساناً واعياً لا يستعملها في ظروف عصيبة، ما لم تترتّب عليها مفسدة عظيمة، كما سيوافيك بيانها عند البحث عن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المعارض لجوازها أو المغالط في مشروعيتها، فإنّما يفسّرها بالتقية الرائجة بين أصحاب التنظيمات السرية و المذاهب الهدّامة كالنصيرية و الدروز، و الباطنية كلّهم، إلاّ أنّ المسلمين جميعاً بريئون من هذه التقية الهدامة لكل فضيلة 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عاقبة أمره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وقاه اَللّٰهُ سَيِّئٰاتِ مٰا مَكَرُوا وَ حٰاقَ بِآلِ فِرْعَوْنَ سُوءُ اَلْعَذٰابِ‌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 ذلك إلاّ لاَنّه بتقيّته استطاع أن ينجي نبيّ اللّه من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مُوسىٰ إِنَّ اَلْمَلَأَ يَأْتَمِرُونَ بِكَ لِيَقْتُلُوكَ فَاخْرُجْ إِنِّي لَكَ مِنَ اَلنّٰاصِحِينَ‌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الآيات تدل على جواز التقية لانقاذ المؤمن من شرّ عدوّه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اتّقاء المسلم من المسلم في ظروف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مورد الآيات و إن كان هو اتقاء المسلم من الكافر، و لكن المورد ليس بمخصّص لحكم الآية، إذ ليس الغرض من تشريع التقية عند الابتلاء بالكفار إلاّ صيانة النفس و النفيس من الشر، فإذ ابتُلي المسلم بأخيه المسلم الذي يخالفه في بعض الفروع و لا يتردد الطرف القوي عن إيذاء الطرف الآخر، كأن ينكل به أو ينهب أمواله أو يقتله، ففي تلك الظروف الحرجة يحكم العقل السليم بصيانة النفس و النفيس عن طريق كتمان العقيدة و استعمال التقية، و لو كان هناك وزر فإنّما يتوجّه على من يُتقى منه لا على المتقي، فلو سادت الحرية جميع الفرق الاِسلامية، و تحمّلت كل فرقة آراء الفرقة الأُخرى لوقفت على أنّ الرأي الآخر هو نتيجة اجتهادها، و لما اضطرّ أحد من المسلمين إلى استخدام التقية، و لساد الوئام مكان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ذلك لفيف من العلماء و صرّحوا به، و إليك نصوص بعضهم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الاِمام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يدل على أنّ التقية إنّما تحل مع الكفار الغالبين، إلاّ أنّ مذهب الشافعي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الحالة بين المسلمين إذا شاكلت الحالة بين المسلمين و الكافرين حلّت التقية محاماة عن النفس،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جائزة لصون النفس، و هل هي جائزة لصون المال‌؟ يحتمل أن يحكم فيها بالجواز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جمال الدين القاسمي عن الاِمام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 الحق غموضاً و خفاءً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العارفين مع قلّتهم من علماء السوء و سلاطين الجور و شياطين الخلق مع جواز التقية عند ذلك بنص القرآن، و اجماع أهل الاِسلام، و ما زال الخوف مانعاً من إظهار الحق، و لا برح المحق عدوّاً لاَكثر الخلق، و قد صحّ عن أبي هريرة رضي اللّه عنه أنّه قال في ذلك العصر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وعاءين، أمّا أحدهما فبثثته في الناس و أمّا الآخر فلو بثثته لقطع هذا البلعوم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المراغي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في التقية مداراة الكفرة و الظلمة و الفسقة، و إلانة الكلام لهم، و التبسّم في وجوههم و بذل المال لهم، لكف أذاهم و صيانة العرض منهم، و لا يعد هذا من الموالاة المنهي عنها، بل هو مشروع، فقد أخرج الطبراني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وَقَى المؤمن به عرضَه فهو صدقة</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تتقي الكفّار في ظروف خاصة لنفس الغاية التي لاَجلها يتقيهم السنّي، غير أنّ الشيعي و لأَسباب لا تخفى، يلجأ إلى اتقاء أخيه المسلم لا لقصور في الشيعي، بل في أخيه الذي دفعه إلى ذلك لاَنّه يدرك أنّ الفتك و القتل مصيره إذا صرّح بمعتقده الذي هو موافق لأصول الشرع الاِسلامي و عقائده، نعم كان الشيعي و إلى وقت قريب يتحاشى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ليس له جهة، أو أنّه تعالى لا يُرى يوم القيامة، و إنّ المرجعية العلمية و السياسية لاَهل البيت بعد رحلة النبي </w:t>
      </w:r>
      <w:bookmarkStart w:id="363" w:name="pg1223_13126"/>
    </w:p>
    <w:p>
      <w:pPr>
        <w:pStyle w:val="BookText"/>
        <w:rPr/>
      </w:pPr>
      <w:bookmarkEnd w:id="363"/>
      <w:r>
        <w:rPr>
          <w:rFonts w:ascii="Amiri" w:hAnsi="Amiri" w:eastAsia="Amiri" w:cs="Amiri"/>
          <w:color w:val="111111"/>
          <w:sz w:val="28"/>
          <w:sz w:val="28"/>
          <w:szCs w:val="28"/>
          <w:rtl w:val="true"/>
          <w:lang w:bidi="ar-SA"/>
        </w:rPr>
        <w:t>الاَكرم، أو أنّ حكم المتعة غير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الشيعي إذا صرّح بهذه الحقائق التي استنبطت من الكتاب و السنّة سوف يُعرّض نفسه و نفيسه للمهالك و 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عليك كلام الرازي و جمال الدين القاسمي و المراغي الصريح في جواز هذا النوع من التقية، فتخصيص التقية بالتقية من الكافر فحسب، جمود على ظاهر الآية وسد لباب الفهم، و رفض للملاك الذي شُرّعت لاَجله التقية، و اعدام لحكم العقل القاضي بحفظ الاَهم إذا عارض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التاريخ بين أيدينا يحدثنا بوضوح عن لجوء جملة معروفة من كبار المسلمين إلى التقية في ظروف عصيبة أوشكت أن تؤدي بحياتهم و بما يملكون، و خير مثال على ذلك ما أورده الطبري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2067/195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محاولة المأمون دفع وجوه القضاة و المحدّثين في زمانه إلى الاِقرار بخلق القرآن قسراً حتى و إن استلزم ذلك قتل الجميع دون رحمة، و لما أبصر أُولئك المحدثون حد السيف مشهراً عمدوا إلى مصانعة المأمون في دعواه و أسرّوا معتقدهم في صدورهم، و لما عوتبوا على ما ذهبوا إليه من موافقة المأمون برّروا عملهم بعمل عمّار بن ياسر حين أُكره على الشرك و قلبه مطمئن بالإيمان، و القصّة شهيرة و صريحة في جواز اللجوء إلى التقية التي دأب البعض على التشنيع فيها على الشيعة و كأنّهم هم الذين ابتدعوها من بنات أفكارهم دون أن تكون لها قواعد و أُصول إسلامية ثابتة و معلومة</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2767398_373438147"/>
      <w:bookmarkStart w:id="365" w:name="_Toc129"/>
      <w:bookmarkEnd w:id="364"/>
      <w:r>
        <w:rPr>
          <w:rtl w:val="true"/>
        </w:rPr>
        <w:t>الظروف العصيبة التي مرّت بها الشيعة</w:t>
      </w:r>
      <w:r>
        <w:rPr>
          <w:rtl w:val="true"/>
        </w:rPr>
        <w:t>:</w:t>
      </w:r>
      <w:bookmarkEnd w:id="36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دفع بالشيعة إلى التقية بين اخوانهم و أبناء دينهم إنّما هو الخوف من السلطات الغاشمة فلو لم يكن هناك في غابر القرون من عصر الامويين ثمّ‌ </w:t>
      </w:r>
      <w:bookmarkStart w:id="366" w:name="pg1223_13128"/>
    </w:p>
    <w:p>
      <w:pPr>
        <w:pStyle w:val="BookText"/>
        <w:rPr/>
      </w:pPr>
      <w:bookmarkEnd w:id="366"/>
      <w:r>
        <w:rPr>
          <w:rFonts w:ascii="Amiri" w:hAnsi="Amiri" w:eastAsia="Amiri" w:cs="Amiri"/>
          <w:color w:val="111111"/>
          <w:sz w:val="28"/>
          <w:sz w:val="28"/>
          <w:szCs w:val="28"/>
          <w:rtl w:val="true"/>
          <w:lang w:bidi="ar-SA"/>
        </w:rPr>
        <w:t>العباسيين و العثمانيين أي ضغط على الشيعة، و لم تكن بلادهم و عقر دارهم مخضّبة بدمائهم و التاريخ خير شاهد على ذلك، كان من المعقول أن تنسى الشيعة كلمة التقية و أن تحذفها من ديوان حياتها، و لكن يا للأَسف إنّ كثيراً من اخوانهم كانوا أداة طيّعة بيد الامويين و العباسيين الذين كانوا يرون في مذهب الشيعة خطراً على مناصبهم، فكانوا يؤلِّبون العامة من أهل السنّة على الشيعة يقتلونهم و يضطهدونهم و ينكلون بهم، و لذا و نتيجة لتلك الظروف الصعبة لم يكن للشيعة، بل لكل من يملك شيئاً من العقل وسيلة إلاّ اللجوء إلى التقية أو رفع اليد عن المبادئ المقدّسة التي هي أغلى عنده من نفسه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الشواهد على ذلك أكثر من أن تُحصى أو أن تعد، إلاّ أنّا سنستعرض جانباً مختصراً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كتبه معاوية بن أبي سفيان باستباحة دماء الشيعة أينما كانوا و كيفما كانوا، و إليك نص ما ذكرته المصادر عن هذه الواقعة لتدرك محنة الشيعة</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2767400_373438147"/>
      <w:bookmarkStart w:id="368" w:name="_Toc130"/>
      <w:bookmarkEnd w:id="367"/>
      <w:r>
        <w:rPr>
          <w:rtl w:val="true"/>
        </w:rPr>
        <w:t>بيان معاوية إلى عمّاله</w:t>
      </w:r>
      <w:r>
        <w:rPr>
          <w:rtl w:val="true"/>
        </w:rPr>
        <w:t>:</w:t>
      </w:r>
      <w:bookmarkEnd w:id="36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الحسن علي بن محمّد بن أبي سيف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شيئاً من فضل أبي تراب و أهل بيته، فقامت الخطباء في كل كورة، و على كل منبر، يلعنون علياً و يبرءون منه و يقعون فيه و في أهل بيته، و كان أشد الناس بلاء حينئذ أهل الكوفة، لكثرة من بها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عليها زياد بن سمية، و ضم إليه البصرة، فكان يتبع الشيعة و هو بهم عارف، لاَنّه كان منهم أيام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فقتلهم تحت كل حجر و مدر، و أخافهم، و قطع الاَيدي و الاَرجل، و سمل العيون، و صلبهم على جذوع النخل، و طردهم و شرَّدهم عن العراق، فلم يبق بها معروف منهم، و كتب معاوية إلى عمّاله في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يجيزوا لاَحد من شيعة علي و أهل بيته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 أهل بيته، فامحوه من الديوان، و أسقطوا عطاءه و رزقه، و شفع ذلك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 اهدموا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البلاء أشد و لا أكثر منه بالعراق، و لا سيّما بالكوفة حتّى أنّ الرجل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ليأتيه من يثق به، فيدخل بيته، فيُلقي إليه سرّه، و يخاف من خادمه و مملوكه، و لا يحدّثه حتى يأخذ عليه الايمان الغليظة، ليكتمن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الاَمر كذلك حتى مات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فازداد البلاء و الفتنة، فلم يبق أحد من هذا القبيل إلاّ و هو خائف على دمه، أو طريد في الاَرض</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تفاقم الاَمر بعد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ولي عبد الملك بن مروان، فاشتد على الشيعة، و ولّى عليهم الحجاج بن يوسف، فتقرَّب إليه أهل النسك و الصلاح و الدين ببغض علي و موالاة أعدائه، و موالاة من يدعي من الناس أنّهم أيضاً أعداؤه، فأكثروا في الرواية في فضلهم و سوابقهم و مناقبهم، و أكثروا من البغض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عيبه، و الطعن فيه، و الشنان له، حتى أنّ إنساناً وقف للحجاج و يقال إنّه جد الاَصمعي عبد الملك بن قريب بن قريب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الاَمير إنّ أهلي عقوني فسمّوني علياً، و إنّي فقير و بائس و أنا إلى صلة الاَمير </w:t>
      </w:r>
    </w:p>
    <w:p>
      <w:pPr>
        <w:pStyle w:val="BookText"/>
        <w:rPr/>
      </w:pPr>
      <w:r>
        <w:rPr>
          <w:rFonts w:ascii="Amiri" w:hAnsi="Amiri" w:eastAsia="Amiri" w:cs="Amiri"/>
          <w:color w:val="111111"/>
          <w:sz w:val="28"/>
          <w:sz w:val="28"/>
          <w:szCs w:val="28"/>
          <w:rtl w:val="true"/>
          <w:lang w:bidi="ar-SA"/>
        </w:rPr>
        <w:t>محتاج، فتضاحك له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قد ولّيتك موضع كذا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نتيجة لذلك شهدت أوساط الشيعة مجازر بشعة على يد السلطات الغاشمة، فقتل الآلاف منهم، و أمّا من بقي منهم على قيد الحياة فقد تعرّض إلى شتى صنوف التنكيل و الارهاب و التخويف، و الحق يقال إنّ من الأمور العجيبة أن يبقى لهذه الطائفة باقية رغم كل ذلك الظلم الكبير و القتل الذريع، بل العجب العجاب أن تجد هذه الطائفة قد ازدادت قوّة وعدة، و أقامت دولاً و شيّدت حضارات و برز منها الكثير من العلماء و المفكّرين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الاَخ السنّي يرى التقية أمراً محرّماً فليعمل على رفع الضغط عن أخيه الشيعي، و أن لا يضيق عليه في الحرية التي سمح بها الاِسلام لاَبنائه، و ليعذره في عقيدته و عمله كما هو عذر أُناساً كثيرين خالفوا الكتاب و السنّة و أراقوا الدماء و نهبوا الدور فكيف بطائفة تدين بدينه و تتفق معه في كثير من معتقداته، و إذا كان معاوية و أبناء بيته و العباسيون كلّهم عنده مجتهدين في بطشهم و إراقة دماء مخالفيهم فما ذا يمنعه عن إعذار الشيعة باعتبارهم مجتهدين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كانوا يقولون و ذاك هو العجيب انّ الخروج على 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مضر بعدالة الخارجين و الثائرين عليه، و في مقدمتهم طلحة و الزبير و أُمّ المؤمنين عائشة، و إنّ إثارة الفتن في صفّين التي انتهت إلى قتل كثير من الصحابة و التابعين و إراقة دماء الآلاف من العراقيين و الشاميين لا تنقص شيئاً من ورع المحاربين و هم بعد ذلك مجتهدون معذورون لهم ثواب من اجتهد </w:t>
      </w:r>
    </w:p>
    <w:p>
      <w:pPr>
        <w:pStyle w:val="BookText"/>
        <w:rPr/>
      </w:pPr>
      <w:r>
        <w:rPr>
          <w:rFonts w:ascii="Amiri" w:hAnsi="Amiri" w:eastAsia="Amiri" w:cs="Amiri"/>
          <w:color w:val="111111"/>
          <w:sz w:val="28"/>
          <w:sz w:val="28"/>
          <w:szCs w:val="28"/>
          <w:rtl w:val="true"/>
          <w:lang w:bidi="ar-SA"/>
        </w:rPr>
        <w:t>و أخطأ فَلِمَ لا يتعامل مع الشيعة ضمن هذا الفهم و يذهب إلى أنّهم معذورون و مثابون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التقية بين الشيعة تزداد تارة و تتضاءل أُخرى، حسب قوّة الضغط و ضآلته، فشتان بين عصر المأمون الذي يجيز مادحي أهل البيت، و يكرم العلويين، و بين عصر المتوكل الذي يقطع لسان ذاكرهم بفضيلة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ابن السكيت أحد أعلام الاَدب في زمن المتوكل، و قد اختاره معلّماً لولديه فسأله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ابناي هذان أم الحسن و الحسين‌؟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قنبر خادم علي عليه السّلام خير منك و من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 ففعلوا ذلك به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ليلة الاثنين لخمس خلون من رجب سنة أربع و أربعين و مائتين، و قيل ثلاث و أربعين، و كان عمره ثمانية و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 سيَّر المتوكل لولده يوسف عشرة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دية والدك</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ابن الرومي الشاعر العبقري يقول في قصيدته التي يرثي بها يحيى بن عمر بن الحسين بن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كلّ أوانٍ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زكيّ بالدماء مضرَّجُ</w:t>
      </w:r>
    </w:p>
    <w:p>
      <w:pPr>
        <w:pStyle w:val="BookText"/>
        <w:rPr/>
      </w:pPr>
      <w:r>
        <w:rPr>
          <w:rFonts w:ascii="Amiri" w:hAnsi="Amiri" w:eastAsia="Amiri" w:cs="Amiri"/>
          <w:color w:val="111111"/>
          <w:sz w:val="28"/>
          <w:sz w:val="28"/>
          <w:szCs w:val="28"/>
          <w:rtl w:val="true"/>
          <w:lang w:bidi="ar-SA"/>
        </w:rPr>
        <w:t xml:space="preserve">بني المصطفى كم يأكل الناس شلوكم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لبلواكم عمّا قليل مفرِّجُ</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المكنّى بالحسين شهيدكم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مصابيح السماء فتسرجُ‌</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فإذا كان هذا هو حال أبناء الرسول، فما هو حال شيعتهم و مقتفي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شعار كلّ ضعيف مسلوب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قد اشتهرت بالتقية أكثر من غيرها لاَنّها منيت باستمرار الضغط عليها أكثر من أية أُمّة أُخرى، فكانت مسلوبة الحرية في عهد الدولة الاموية كلّه، و في عهد العباسيين على طوله، و في أكثر أيام الدولة العثمانية، و لأَجله استشعروا بشعار التقية أكثر من أي قوم، و لما كانت الشيعة، تختلف عن الطوائف المخالفة لها في قسم مهم من الاعتقادات في أُصول الدين و في كثير من الاَحكام الفقهيّة، و المخالفة تستجلب بالطبع رقابة و تصدقه التجارب، لذلك أضحت شيعة الاَئمّة من آل البيت مضطرّة في أكثر الاَحيان إلى كتمان ما تختص به من عادة أو عقيدة أو فتوى أو كتاب أو غير ذلك، تبتغي بهذا الكتمان صيانة النفس و النفيس، و المحافظة على الوداد و الاخوة مع سائر اخوانهم المسلمين، لئلاّ تنشق عصا الطاعة، و لكي لا يحسّ الكفّار بوجود اختلاف ما في المجتمع الاِسلامي فيوسع الخلاف بين الأمّة المحمدية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الغايات النزيهة كانت الشيعة تستعمل التقية و تحافظ على وفاقها في الظواهر مع الطوائف الأُخرى، متبعة في ذلك سيرة الاَئمّة من آل محمد و أحكامهم الصارمة حول وجوب التقية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دين اللّه يمشي على سنّة التقية لمسلوبي الحرية، دلّت على ذلك آيات من القرآن العظيم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روي عن صادق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الاَثر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تقية له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التقية شعاراً لآل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للضرر عنهم، و عن أتباعهم، و حقناً لدمائهم، و استصلاحاً لحال المسلمين، و جمعاً لكلمتهم، و لمّاً لشعثهم، و ما زالت سمة تُعرف بها الاِمامية دون غيرها من الطوائف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انسان إذا أحسّ بالخطر على نفسه، أو ماله بسبب نشر معتقده، أو التظاهر به لا بد أن يتكتم و يتقي مواضع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تقتضيه فطرة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 الاِمامية و أئمّتهم لاقوا من ضروب المحن، و صنوف الضيق على حرياتهم في جميع العهود ما لم تلاقه أية طائفة، أو أُمّة أُخرى، فاضطروا في أكثر عهودهم إلى استعمال التقية في تعاملهم مع المخالفين لهم، و ترك مظاهرتهم، و ستر عقائدهم، و أعمالهم المختصة بهم عنهم، لما كان يعقب ذلك من الضرر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السبب امتازوا بالتقية و عرفوا بها دون سواهم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للتقية أحكام من حيث وجوبها و عدم وجوبها، بحسب اختلاف مواقع خوف الضرر، مذكورة في أبوابها في كتب العلماء الفقهيّة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369" w:name="pg1223_13140"/>
    </w:p>
    <w:p>
      <w:pPr>
        <w:pStyle w:val="Heading3"/>
        <w:numPr>
          <w:ilvl w:val="2"/>
          <w:numId w:val="1"/>
        </w:numPr>
        <w:rPr/>
      </w:pPr>
      <w:bookmarkStart w:id="370" w:name="__RefHeading___Toc2767402_373438147"/>
      <w:bookmarkStart w:id="371" w:name="_Toc131"/>
      <w:bookmarkEnd w:id="369"/>
      <w:bookmarkEnd w:id="370"/>
      <w:r>
        <w:rPr>
          <w:rtl w:val="true"/>
        </w:rPr>
        <w:t>حدّها</w:t>
      </w:r>
      <w:r>
        <w:rPr>
          <w:rtl w:val="true"/>
        </w:rPr>
        <w:t>:</w:t>
      </w:r>
      <w:bookmarkEnd w:id="371"/>
    </w:p>
    <w:p>
      <w:pPr>
        <w:pStyle w:val="BookText"/>
        <w:rPr/>
      </w:pPr>
      <w:r>
        <w:rPr>
          <w:rFonts w:ascii="Amiri" w:hAnsi="Amiri" w:eastAsia="Amiri" w:cs="Amiri"/>
          <w:color w:val="111111"/>
          <w:sz w:val="28"/>
          <w:sz w:val="28"/>
          <w:szCs w:val="28"/>
          <w:rtl w:val="true"/>
          <w:lang w:bidi="ar-SA"/>
        </w:rPr>
        <w:t>قد تعرّفت على مفهوم التقية و غايتها، و دليلها، بقي الكلام في تبيين حدودها،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الشيعة بالتقية و أنّهم يتقون في أقوالهم و أفعالهم، فصار ذلك منشأ لوهم عالق بأذهان بعض السطحيين و المغالطين،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التقية من مبادي التشيّع فلا يصح الاعتماد على كلّ ما يقولون و يكتبون و ينشرون، إذ من المحتمل جداً أن تكون هذه الكتب دعاياتٍ و الواقع عندهم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نسمعه منهم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نلفت نظر القاري الكريم إلى أنّ مجال التقية إنّما هو في حدود القضايا الشخصية الجزئية عند وجود الخوف على النفس و النفيس، فإذا دلّت القرائن على أنّه في إظهار العقيدة أو تطبيق العمل على مذهب أهل البيت يحتمل أن يدفع بالمؤمن إلى الضرر يصبح هذا المورد من مواردها، و يحكم العقل و الشرع بلزوم الاتقاء حتى يصون بذلك نفسه و نفيسه عن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الأمور الكلّية الخارجة عن إطار الخوف فلا تتصوّر فيها التقية، و الكتب المنتشرة من جانب الشيعة داخلة في هذا النوع الاَخير، إذ لا خوف هناك حتى يكتب خلاف ما يعتقد، حيث ليس هناك لزوم للكتابة أصلاً في هذه الحال فله أن يسكت و لا يكتب شيئاً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يدعيه هؤلاء أنّ هذه الكتب دعايات لا واقعيات ناشئ عن قلّة معرفتهم بحقيقة التقية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إنّما كانت تتقي في </w:t>
      </w:r>
      <w:bookmarkStart w:id="372" w:name="pg1223_13142"/>
    </w:p>
    <w:p>
      <w:pPr>
        <w:pStyle w:val="BookText"/>
        <w:rPr/>
      </w:pPr>
      <w:bookmarkEnd w:id="372"/>
      <w:r>
        <w:rPr>
          <w:rFonts w:ascii="Amiri" w:hAnsi="Amiri" w:eastAsia="Amiri" w:cs="Amiri"/>
          <w:color w:val="111111"/>
          <w:sz w:val="28"/>
          <w:sz w:val="28"/>
          <w:szCs w:val="28"/>
          <w:rtl w:val="true"/>
          <w:lang w:bidi="ar-SA"/>
        </w:rPr>
        <w:t>عصر لم تكن لهم دولة تحميهم، و لا قدرة و لا منعة تدفع عنهم الاَخطار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هذه الاَعصار فلا مسوّغ و لا مبرّر للتقية إلاّ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كما ذكرنا لم تلجأ إلى التقية إلاّ بعد أن اضطرّت إلى ذلك، و هو حق لا أعتقد أن يخالفها فيه أحد ينظر إلى الأمور بلبّه لا بعواطفه، إلاّ أنّ من الأمور المسلّمة في تاريخ التشيّع، انحصار التقية في مستوى الفتاوى، و لم تترجم إلاّ قليلاً على المستوى العملي، بل كانوا عملياً من أكثر الناس تضحية، و بوسع كل باحث أن يرجع إلى مواقف رجال الشيعة مع معاوية و غيره من الحكّام الامويين، و الحكام العباسيين، أمثال حجر بن عدي، و ميثم التمار، و رشيد الهجري، و كميل بن زياد، و مئات من غيرهم، و كمواقف العلويين على امتداد التاريخ و ثوراتهم المتتالية</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2767404_373438147"/>
      <w:bookmarkStart w:id="374" w:name="_Toc132"/>
      <w:bookmarkEnd w:id="373"/>
      <w:r>
        <w:rPr>
          <w:rtl w:val="true"/>
        </w:rPr>
        <w:t>التقية المحرّمة</w:t>
      </w:r>
      <w:r>
        <w:rPr>
          <w:rtl w:val="true"/>
        </w:rPr>
        <w:t>:</w:t>
      </w:r>
      <w:bookmarkEnd w:id="37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التقية تنقسم حسب الاَحكام الخمسة، فكما أنّها تجب لحفظ النفوس و الاَعراض و الاَموال، فإنّها تحرم إذا ترتّب عليها مفسدة أعظم، كهدم الدين و خفاء الحقيقة على الاَجيال الآتية، و تسلّط الاَعداء على شئون المسلمين و حرماتهم و معابدهم، و لأَجل ذلك ترى أنّ كثيراً من أكابر الشيعة رفضوا التقية في بعض الاَحيان و قدّموا أنفسهم و أرواحهم أضاحي من أجل الدين، فللتقية مواضع معينة، كما أنّ للقسم المحرم منها مواضع خاصة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التقية في جوهرها كتم ما يحذر من إظهاره حتى يزول الخطر، فهي أفضل السبل للخلاص من البطش، و لكن ذلك لا يعني أنّ الشيعي جبان خائر العزيمة، خائف متردّد الخطوات يملأ حناياه الذل، كلاّ إنّ للتقية حدوداً لا تتعداها، فكما هي واجبة في حين، هي حرام في حين آخر، فليست التقية في جوازها و منعها تابعة للقوّة و الضعف، و إنّما تحددها جوازاً و منعاً مصالح الاِسلام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للاِمام الخميني قدّس اللّه سرّه كلاماً في المقام ننقله بنصّه حتى يقف القاري على أنّ للتقية أحكاماً خاصة و ربّما تحرم لمصالح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تحرم التقية في بعض المحرّمات و الواجبات التي تمثّل في نظر الشارع و المتشرّعة مكانة بالغة، مثل هدم الكعبة، و المشاهد المشرّفة، و الرد على الاِسلام و القرآن و التفسير بما يفسّر المذهب و يطابق الالحاد و غيرها من عظائم المحرّمات، و لا تعمّها أدلة التقية و لا الاضطرار و لا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ذلك معتبرة مسعدة بن صدقة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الباب ما إذا كان المتقي ممن له شأن و أهمية في نظر الخلق، بحيث يكون ارتكابه لبعض المحرّمات تقية أو تركه لبعض الواجبات كذلك مما يعد موهناً للمذهب و هاتكاً لحرمه، كما لو أُكره على شرب المسكر و الزنا مثلاً، فإنّ‌ </w:t>
      </w:r>
    </w:p>
    <w:p>
      <w:pPr>
        <w:pStyle w:val="BookText"/>
        <w:rPr/>
      </w:pPr>
      <w:r>
        <w:rPr>
          <w:rFonts w:ascii="Amiri" w:hAnsi="Amiri" w:eastAsia="Amiri" w:cs="Amiri"/>
          <w:color w:val="111111"/>
          <w:sz w:val="28"/>
          <w:sz w:val="28"/>
          <w:szCs w:val="28"/>
          <w:rtl w:val="true"/>
          <w:lang w:bidi="ar-SA"/>
        </w:rPr>
        <w:t>جواز التقية في مثله متمسّكاً بحكومة دليل الرفع</w:t>
      </w:r>
      <w:r>
        <w:rPr>
          <w:rStyle w:val="FootnoteAnchor"/>
          <w:rtl w:val="true"/>
        </w:rPr>
        <w:footnoteReference w:id="563"/>
      </w:r>
      <w:r>
        <w:rPr>
          <w:rFonts w:ascii="Amiri" w:hAnsi="Amiri" w:eastAsia="Amiri" w:cs="Amiri"/>
          <w:color w:val="111111"/>
          <w:sz w:val="28"/>
          <w:sz w:val="28"/>
          <w:szCs w:val="28"/>
          <w:rtl w:val="true"/>
          <w:lang w:bidi="ar-SA"/>
        </w:rPr>
        <w:t>و أدلّة التقية مشكل بل ممنوع، و أولى من ذلك كلّه في عدم جواز التقية، ما لو كان أصل من أُصول الاِسلام أو المذهب أو ضروري من ضروريات الدين في معرض الزوال و الهدم و التغيير، كما لو أراد المنحرفون الطغاة تغيير أحكام الارث و الطلاق و الصلاة و الحج و غيرها من أُصول الاَحكام فضلاً عن أُصول الدين أو المذهب، فإنّ التقية في مثلها غير جائزة، ضرورة أنّ تشريعها لبقاء المذهب و حفظ الأصول و جمع شتات المسلمين لاِقامة الدين و أُصوله، فإذا بلغ الاَمر إلى هدمها فلا تجوز التقية، و هو مع وضوحه يظهر من الموثقة المتقدمة</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فقد بيّنّا للجميع الاَبعاد الحقيقية و الواقعية للتقية، و خرجنا بالنتائج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أصل قرآني مدعم بالسنّة النبوية، و قد استعملها في عصر الرسالة من ابتلي بها من الصحابة لصيانة نفسه فلم يعارضه الرسول بل أيّده بالنص القرآني كما في قضية عمّار بن ياسر، حيث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بالعودة إذا عادوا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بمعنى تشكيل جماعات سرية لغاية التخريب و الهدم، مرفوضة عند المسلمين عامة و الشيعة خاصة، و هو لا يمت إلى التقيّة المتبناة من قبل الشيعة بصلة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المفسّرين في كتبهم التفسيرية عند ما تعرّضوا لتفسير الآيات الواردة في التقية اتفقوا على ما ذهبت إليه الشيعة من إباحتها للتقية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لا تختص بالاتقاء من الكافر، بل تعم الاتقاء من المسلم المخالف، الذي يريد السوء و البطش بأخيه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تنقسم حسب انقسام الاَحكام إلى أقسام خمسة، فبينما هي واجبة في موضع فهي محرّمة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مجال التقية لا يتجاوز القضايا الشخصية، و هي فيما إذا كان الخوف قائماً، و أمّا إذا ارتفع الخوف و الضغط، فلا موضوع للتقية لغاية 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أنّ التقية جريمة يرتكبها المتقي لصيانة دمه و عرضه و ماله و لكنّها في الحقيقة ترجع إلى السبب الذي يفرض التقيّة على الشيعي المسلم و يدفعه إلى أن يتظاهر بشيء من القول و الفعل الذي لا يعتقد به، فعلى من يعيب التقية للمسلم المضطهد، أن يسمح له الحرية في مجال الحياة و يتركه بحاله، و أقصى ما يصح في منطق العقل، أن يسأله عن دليل عقيدته و مصدر عمله، فإن كان على حجّة بيّنة يتبعه، و إن كان على خلافها يعذره في اجتهاده و جهاده العلمي و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ندعو المسلمين للتأمل في الدواعي التي دفعت بالشيعة إلى التقية، و أن يعملوا قدر الاِمكان على فسح المجال لإخوانهم في الدين فإنّ لكل فقيه مسلم، رأيه و نظره، و جهده و طاقته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الشيعة يقتفون أثر أئمّة أهل البيت في العقيدة و الشريعة، و يرون رأيهم، لاَنّهم هم الذين أذهب اللّه عنهم الرجس و طهّرهم تطهيراً، و أحد الثقلين اللذين أمر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بالتمسّك بهما في مجال العقيدة و الشريعة، و هذه عقائدهم لا تخفى </w:t>
      </w:r>
    </w:p>
    <w:p>
      <w:pPr>
        <w:pStyle w:val="BookText"/>
        <w:rPr/>
      </w:pPr>
      <w:r>
        <w:rPr>
          <w:rFonts w:ascii="Amiri" w:hAnsi="Amiri" w:eastAsia="Amiri" w:cs="Amiri"/>
          <w:color w:val="111111"/>
          <w:sz w:val="28"/>
          <w:sz w:val="28"/>
          <w:szCs w:val="28"/>
          <w:rtl w:val="true"/>
          <w:lang w:bidi="ar-SA"/>
        </w:rPr>
        <w:t>على أحد، و هي حجّة على الجميع</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يصون دماء المسلمين و أعراضهم عن تعرض أي متعرض، و يوحّد صفوفهم، و يؤَلّف بين قلوبهم، و يجمع شملهم، و يجعلهم صفّاً واحداً في وجه الاَعداء، إنّه على ذلك قدير و بالاِجابة جدير</w:t>
      </w:r>
      <w:r>
        <w:rPr>
          <w:rFonts w:eastAsia="Amiri" w:cs="Amiri" w:ascii="Amiri" w:hAnsi="Amiri"/>
          <w:color w:val="111111"/>
          <w:sz w:val="28"/>
          <w:szCs w:val="28"/>
          <w:rtl w:val="true"/>
          <w:lang w:bidi="ar-SA"/>
        </w:rPr>
        <w:t xml:space="preserve">. </w:t>
      </w:r>
      <w:bookmarkStart w:id="375" w:name="pg1223_13152"/>
    </w:p>
    <w:p>
      <w:pPr>
        <w:pStyle w:val="Heading2"/>
        <w:numPr>
          <w:ilvl w:val="1"/>
          <w:numId w:val="1"/>
        </w:numPr>
        <w:rPr/>
      </w:pPr>
      <w:bookmarkStart w:id="376" w:name="__RefHeading___Toc2767406_373438147"/>
      <w:bookmarkStart w:id="377" w:name="_Toc133"/>
      <w:bookmarkEnd w:id="375"/>
      <w:bookmarkEnd w:id="376"/>
      <w:r>
        <w:rPr>
          <w:rtl w:val="true"/>
        </w:rPr>
        <w:t>خاتمة المطاف مصادر التشريع عند الشيعة الإمامية و أحاديث أئمّة أهل البيت</w:t>
      </w:r>
      <w:bookmarkEnd w:id="377"/>
    </w:p>
    <w:p>
      <w:pPr>
        <w:pStyle w:val="Heading3"/>
        <w:numPr>
          <w:ilvl w:val="2"/>
          <w:numId w:val="1"/>
        </w:numPr>
        <w:rPr/>
      </w:pPr>
      <w:bookmarkStart w:id="378" w:name="__RefHeading___Toc2767408_373438147"/>
      <w:bookmarkStart w:id="379" w:name="_Toc134"/>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إنّ الاِمامية كما تصدر عن الكتاب و السنّة في مجالي العقيدة و الشريعة كذلك تصدر عن أحاديث أئمّة أهل البيت و ترى قولهم و فعلهم و تقريرهم حجّة، و هذا لا يعني أنّ أحاديثهم، حجّة ثالثة، في عرض الكتاب و السنّة أو أنّهم أنبياء يوحى إليهم كما ربّما يتخيّله من ليس له إلمام بعقائدهم و أُصولهم، بل العترة الطاهرة لما كانوا وعاة علمه و حفظة سنّته، و خلفاءه بعده، يحكون بقولهم و أفعالهم و تقريرهم، سنّة النبي الاَكرم، فالاحتجاج بأحاديثهم، احتجاج في الحقيقة بحديث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ايضاح الموضوع، نأتي بتفصيل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أئمّة الشيعة أوصياء الرسول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الشيعة على أنّ الاَئمّة الاثني عشر أوصياء الرسول، و أنّهم أئمّة الأمّة و أحد الثقلين اللَّذين أوصى بهما رسول اللّه في غير موقف من المواقف،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تارك فيكم الثقلين 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من التواتر بمكان أغنانا عن ذكر مصادره و يكفي في ذلك ما نشرته دار التقريب بين المذاهب الاِسلامية في القاهرة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الاِماميّة كسائر المسلمين مؤمنون بعالمية رسالة النبيّ الاَكرم كما هم مؤمنون بخاتمية رسالته، مستدلين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وَ كٰانَ اَللّٰهُ بِكُلِّ شَيْ‌ءٍ عَلِيماً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و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خاتمية رسالة النبي الاَكرم من الأمور الدينية الضرورية تكفّل لبيانها الذكر الحكيم و الاَحاديث المتضافرة التي بلغت حدّ التواتر،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خرج إلى غزوة تبوك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فبكى علي،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علي أمير المؤمنين أوّل الاَئمّة الاثني عشر قال و هو يلي غسل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 لقد انقطع بموتك ما لم ينقطع بموت غيرك من النبوّة و الاَنباء و أخبار السماء</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كلام آخر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رسول اللّه فخاتم النبيين ليس بعده نبيّ و لا رسول، و ختم رسول اللّه الاَنبياء إلى يوم القيامة</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نكتفي في هذه العجالة بهذا المقدار من النصوص فمن أراد أن يقف على نصوص الاَئمّة الاثني عشر على ختم النبوّة و انقطاع الوحي و سدّ باب التشريع بعد رحلة الرسول، فعليه الرجوع إلى الجزء الثالث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فيه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من النبي الاَكرم و أهل بيته الطاهرين في ذلك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فقهاء الشيعة حكموا بارتداد من أنكر عالمية الرسالة، أو خاتميتها، و لأَجل ذلك فالبابية و البهائية و هكذا القاديانية مرتدّون عندهم ارتداداً فطرياً أو</w:t>
      </w:r>
    </w:p>
    <w:p>
      <w:pPr>
        <w:pStyle w:val="BookText"/>
        <w:rPr/>
      </w:pPr>
      <w:r>
        <w:rPr>
          <w:rFonts w:ascii="Amiri" w:hAnsi="Amiri" w:eastAsia="Amiri" w:cs="Amiri"/>
          <w:color w:val="111111"/>
          <w:sz w:val="28"/>
          <w:sz w:val="28"/>
          <w:szCs w:val="28"/>
          <w:rtl w:val="true"/>
          <w:lang w:bidi="ar-SA"/>
        </w:rPr>
        <w:t>ملّيّاً</w:t>
      </w:r>
      <w:r>
        <w:rPr>
          <w:rStyle w:val="FootnoteAnchor"/>
          <w:rtl w:val="true"/>
        </w:rPr>
        <w:footnoteReference w:id="570"/>
      </w:r>
      <w:r>
        <w:rPr>
          <w:rFonts w:ascii="Amiri" w:hAnsi="Amiri" w:eastAsia="Amiri" w:cs="Amiri"/>
          <w:color w:val="111111"/>
          <w:sz w:val="28"/>
          <w:sz w:val="28"/>
          <w:szCs w:val="28"/>
          <w:rtl w:val="true"/>
          <w:lang w:bidi="ar-SA"/>
        </w:rPr>
        <w:t>أحياناً، و هذه كتبهم الفقهية في باب الحدود و أحكام المرتد و غير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قليل من كثير اكتفينا به لتبيين عقيدة الشيعة في حقّ الرسول الاَعظم و أنّهم عن بكرة أبيهم معتقدون بعالمية رسالة الرسول و خاتميته، و لم ينحرفوا عن هذا الخط قيد شعرة، و يظهر ذلك من المرور على الكتب الاعتقادية المدوّنة من بداية القرن الثالث الهجري إلى عصرنا هذا، فقد ألّفوا مئات الكتب و الرسائل، بل الموسوعات الكبيرة حول العقائد الاِسلامية و هي بين مخطوطة و مطبوعة منتشرة في العالم و هذه كتبهم و مكتباتهم و جامعاتهم العلمية، و خطباؤهم و منشوراتهم الرسمية لا تجد فيها كلمة تشير إلى نبوّة غير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بنزول الوحي على غيره فلا محيص عن القول بأنّ هذه النظرية الخاطئة، استنبطها البعض من خلال أُمور لا دلالة لها على ما يرتئيه و لا بأس بالاشارة إلى بعض هذه الأمور التي </w:t>
      </w:r>
      <w:bookmarkStart w:id="380" w:name="pg1223_13159"/>
    </w:p>
    <w:p>
      <w:pPr>
        <w:pStyle w:val="BookText"/>
        <w:rPr/>
      </w:pPr>
      <w:bookmarkEnd w:id="380"/>
      <w:r>
        <w:rPr>
          <w:rFonts w:ascii="Amiri" w:hAnsi="Amiri" w:eastAsia="Amiri" w:cs="Amiri"/>
          <w:color w:val="111111"/>
          <w:sz w:val="28"/>
          <w:sz w:val="28"/>
          <w:szCs w:val="28"/>
          <w:rtl w:val="true"/>
          <w:lang w:bidi="ar-SA"/>
        </w:rPr>
        <w:t>كانت سبباً لهذا الوهم، و قد ألمح إليها بعض دكاترة العصر من المستهترين و هي لا تتجاوز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أحاديثهم و أفعالهم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بعصمتهم من الاِثم و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إليك تحليل هذين الاَمرين</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2767410_373438147"/>
      <w:bookmarkStart w:id="382" w:name="_Toc135"/>
      <w:bookmarkEnd w:id="381"/>
      <w:r>
        <w:rPr>
          <w:rtl w:val="true"/>
        </w:rPr>
        <w:t>الأوّل</w:t>
      </w:r>
      <w:r>
        <w:rPr>
          <w:rtl w:val="true"/>
        </w:rPr>
        <w:t xml:space="preserve">: </w:t>
      </w:r>
      <w:r>
        <w:rPr>
          <w:rtl w:val="true"/>
        </w:rPr>
        <w:t>الشيعة و حجّية أقوال العترة الطاهرة</w:t>
      </w:r>
      <w:r>
        <w:rPr>
          <w:rtl w:val="true"/>
        </w:rPr>
        <w:t>:</w:t>
      </w:r>
      <w:bookmarkEnd w:id="382"/>
    </w:p>
    <w:p>
      <w:pPr>
        <w:pStyle w:val="Heading4"/>
        <w:numPr>
          <w:ilvl w:val="3"/>
          <w:numId w:val="1"/>
        </w:numPr>
        <w:rPr/>
      </w:pPr>
      <w:bookmarkStart w:id="383" w:name="__RefHeading___Toc2767412_373438147"/>
      <w:bookmarkStart w:id="384" w:name="_Toc136"/>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 xml:space="preserve">إنّ الشيعة يتعاملون مع أحاديث العترة الطاهرة كالتعامل مع أحاديث النبيّ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لا كونهم أنبياء أو طرفاً للوحي فكيف تكون أحاديثهم حجّة‌؟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الاِمامية تأخذ بأقوالهم للأمور التالية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الاَكرم هو الذي أمر المسلمين قاطبة بالاَخذ بأقوال العترة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فالتمسّك بأحاديثهم و أقوالهم امتثال لقول الرسول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لا يصدر إلاّ عن الحق، فمن أخذ بالثقلين فقد تمسّك بما ينقذه من الضلالة و من أخذ بواحد منهما فقد خالف الرسول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الرسول الاَكرم يأمر الأمّة بالصلاة على آل محمد في الفرائض و النوافل، و المسلمون في مشارق الاَرض و مغاربها يذكرون العترة بعد النبيّ الاَكرم في تشهّدهم و يصلّون عليهم مثل الصلاة عليه، و الفقهاء و إن اختلفوا في صيغة التشهّد و لكنّهم لا يختلفون في لزوم الصلاة على النبي و آله و فيها يقول الاِمام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الشأن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فلو لم يكن للعترة شأن و مقام في مجال هداية الأُمة و لزوم الاقتفاء بهم، فما معنى جعل الصلاة عليهم فريضة في التشهّد و تكرارها في جميع الصلوات ليلاً و نهاراً، فريضة و نافلة‌؟</w:t>
      </w:r>
    </w:p>
    <w:p>
      <w:pPr>
        <w:pStyle w:val="BookText"/>
        <w:rPr/>
      </w:pPr>
      <w:r>
        <w:rPr>
          <w:rFonts w:ascii="Amiri" w:hAnsi="Amiri" w:eastAsia="Amiri" w:cs="Amiri"/>
          <w:color w:val="111111"/>
          <w:sz w:val="28"/>
          <w:sz w:val="28"/>
          <w:szCs w:val="28"/>
          <w:rtl w:val="true"/>
          <w:lang w:bidi="ar-SA"/>
        </w:rPr>
        <w:t xml:space="preserve">و هذا يعرب عن سرٍّ نقف عليه من خلال أمر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و هو أنّ لآل محمّد شأناً خاصّاً في الأمور الدينية و القيادة الاِسلامية 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أقوالهم و آراءهم حجّة على المسلمين، و أنّ لهم المرجعية الكبرى بعد رحلة الرسول، سواء أ كان في مجال العقيدة و الشريعة أم في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العترة الطاهرة بسفينة نوح، و أنّه من ركبها نجا، و أنّ من تخلّف عنها غرق</w:t>
      </w:r>
      <w:r>
        <w:rPr>
          <w:rStyle w:val="FootnoteAnchor"/>
          <w:rtl w:val="true"/>
        </w:rPr>
        <w:footnoteReference w:id="572"/>
      </w:r>
      <w:r>
        <w:rPr>
          <w:rFonts w:ascii="Amiri" w:hAnsi="Amiri" w:eastAsia="Amiri" w:cs="Amiri"/>
          <w:color w:val="111111"/>
          <w:sz w:val="28"/>
          <w:sz w:val="28"/>
          <w:szCs w:val="28"/>
          <w:rtl w:val="true"/>
          <w:lang w:bidi="ar-SA"/>
        </w:rPr>
        <w:t>و هو يدلّ على حجّية أقوالهم و أفعالهم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الوصايا الواردة في حقّ العترة التي نقلها أصحاب </w:t>
      </w:r>
      <w:bookmarkStart w:id="385" w:name="pg1223_13163"/>
    </w:p>
    <w:p>
      <w:pPr>
        <w:pStyle w:val="BookText"/>
        <w:rPr/>
      </w:pPr>
      <w:bookmarkEnd w:id="385"/>
      <w:r>
        <w:rPr>
          <w:rFonts w:ascii="Amiri" w:hAnsi="Amiri" w:eastAsia="Amiri" w:cs="Amiri"/>
          <w:color w:val="111111"/>
          <w:sz w:val="28"/>
          <w:sz w:val="28"/>
          <w:szCs w:val="28"/>
          <w:rtl w:val="true"/>
          <w:lang w:bidi="ar-SA"/>
        </w:rPr>
        <w:t>الصحاح و المسانيد و من أراد فليرجع إلى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المؤمن بصحّة هذه الوصايا لا يشك في حجّية أقوال العترة سواء أعلم مصدر علومهم أم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كلّه نحن نشير إلى بعض مصادر علومهم حتى يتّضح أنّ حجية أقوالهم لا تدلّ على أنّهم أنبياء أو فوّض إليهم أمر التشريع</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767414_373438147"/>
      <w:bookmarkStart w:id="387" w:name="_Toc137"/>
      <w:bookmarkEnd w:id="386"/>
      <w:r>
        <w:rPr/>
        <w:t>1</w:t>
      </w:r>
      <w:r>
        <w:rPr>
          <w:rtl w:val="true"/>
        </w:rPr>
        <w:t xml:space="preserve">. </w:t>
      </w:r>
      <w:r>
        <w:rPr>
          <w:rtl w:val="true"/>
        </w:rPr>
        <w:t xml:space="preserve">السماع عن رسول اللّه </w:t>
      </w:r>
      <w:r>
        <w:rPr>
          <w:rtl w:val="true"/>
        </w:rPr>
        <w:t xml:space="preserve">- </w:t>
      </w:r>
      <w:r>
        <w:rPr>
          <w:rtl w:val="true"/>
        </w:rPr>
        <w:t xml:space="preserve">صلى الله عليه و آله و سلم </w:t>
      </w:r>
      <w:r>
        <w:rPr>
          <w:rtl w:val="true"/>
        </w:rPr>
        <w:t>-:</w:t>
      </w:r>
      <w:bookmarkEnd w:id="38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الاَئمّة يروون أحاديث رسول اللّه سماعاً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بلا واسطة أو بواسطة آبائهم، و لأَجل ذلك ترى في كثير من الروايات أنّ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زين العابدين، عن أبيه الحسين بن علي، عن عليّ أمير المؤمنين، عن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النمط في الروايات كثير في أحاديثهم و قد تضافر عن الاِمام الصادق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حديث أبي، و حديث أبي حديث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هذا الطريق تحمّلوا أحاديث كثيرة عن الرسول الاَكرم و بلّغوها، من دون أن يعتمدوا على الاَحبار و الرهبان، أو على أُناس مجاهيل، أو شخصيات متسترة بالنفاق و هذا النوع من الاَحاديث ليس بقليل</w:t>
      </w:r>
      <w:r>
        <w:rPr>
          <w:rFonts w:eastAsia="Amiri" w:cs="Amiri" w:ascii="Amiri" w:hAnsi="Amiri"/>
          <w:color w:val="111111"/>
          <w:sz w:val="28"/>
          <w:szCs w:val="28"/>
          <w:rtl w:val="true"/>
          <w:lang w:bidi="ar-SA"/>
        </w:rPr>
        <w:t xml:space="preserve">. </w:t>
      </w:r>
      <w:bookmarkStart w:id="388" w:name="pg1223_13165"/>
    </w:p>
    <w:p>
      <w:pPr>
        <w:pStyle w:val="Heading4"/>
        <w:numPr>
          <w:ilvl w:val="3"/>
          <w:numId w:val="1"/>
        </w:numPr>
        <w:rPr/>
      </w:pPr>
      <w:bookmarkStart w:id="389" w:name="__RefHeading___Toc2767416_373438147"/>
      <w:bookmarkStart w:id="390" w:name="_Toc138"/>
      <w:bookmarkEnd w:id="388"/>
      <w:bookmarkEnd w:id="389"/>
      <w:r>
        <w:rPr/>
        <w:t>2</w:t>
      </w:r>
      <w:r>
        <w:rPr>
          <w:rtl w:val="true"/>
        </w:rPr>
        <w:t xml:space="preserve">. </w:t>
      </w:r>
      <w:r>
        <w:rPr>
          <w:rtl w:val="true"/>
        </w:rPr>
        <w:t xml:space="preserve">كتاب عليّ </w:t>
      </w:r>
      <w:r>
        <w:rPr>
          <w:rtl w:val="true"/>
        </w:rPr>
        <w:t xml:space="preserve">- </w:t>
      </w:r>
      <w:r>
        <w:rPr>
          <w:rtl w:val="true"/>
        </w:rPr>
        <w:t xml:space="preserve">عليه السلام </w:t>
      </w:r>
      <w:r>
        <w:rPr>
          <w:rtl w:val="true"/>
        </w:rPr>
        <w:t>-:</w:t>
      </w:r>
      <w:bookmarkEnd w:id="390"/>
    </w:p>
    <w:p>
      <w:pPr>
        <w:pStyle w:val="BookText"/>
        <w:rPr/>
      </w:pPr>
      <w:r>
        <w:rPr>
          <w:rFonts w:ascii="Amiri" w:hAnsi="Amiri" w:eastAsia="Amiri" w:cs="Amiri"/>
          <w:color w:val="111111"/>
          <w:sz w:val="28"/>
          <w:sz w:val="28"/>
          <w:szCs w:val="28"/>
          <w:rtl w:val="true"/>
          <w:lang w:bidi="ar-SA"/>
        </w:rPr>
        <w:t>يرجع قسم آخر من أحاديثهم إلى ما أخذوه عن كتاب الاِمام أمير المؤمنين بإملاء رسول اللّه و خطّ عليّ و قد أشار أصحاب الصحاح و المسانيد إلى بعض هذه الكتب</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 لعليّ كتاب خاص باملاء رسول اللّه و قد حفظته العترة الطاهرة و صدرت عنه في مواضع كثيرة و نقلت نصوصه في موضوعات مختلفة، و قد بثّ الحر العاملي في موسوعته الحديثية، أحاديث ذلك الكتاب حسب الكتب الفقهية من الطهارة إلى الديات و من أراد فليرجع إلى تلك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سئل عن الجامعة‌؟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كل ما يحتاج الناس إليه و ليس من قضية إلاّ فيها حتى ارش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كتاب علي مصدراً لاَحاديث العترة الطاهرة يرثونه واحداً بعد آخر و ينقلون عنه و يستدلّون به على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أبو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لاَحد أصحابه أعني حمران بن أعين و هو يشير إلى بيت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إنّ في هذا البيت صحيفة طولها سبعون ذراعاً بخطّ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ولّينا الناس لحكمنا بما أنزل اللّه لم نعد ما في هذه الصحيفة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bookmarkStart w:id="391" w:name="pg1223_13167"/>
    </w:p>
    <w:p>
      <w:pPr>
        <w:pStyle w:val="BookText"/>
        <w:rPr/>
      </w:pPr>
      <w:bookmarkEnd w:id="391"/>
      <w:r>
        <w:rPr>
          <w:rFonts w:ascii="Amiri" w:hAnsi="Amiri" w:eastAsia="Amiri" w:cs="Amiri"/>
          <w:color w:val="111111"/>
          <w:sz w:val="28"/>
          <w:sz w:val="28"/>
          <w:szCs w:val="28"/>
          <w:rtl w:val="true"/>
          <w:lang w:bidi="ar-SA"/>
        </w:rPr>
        <w:t xml:space="preserve">كتاب طوله سبعون ذراعاً 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فلق فِيهِ و خطّ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فيه و اللّه جميع ما يحتاج إليه الناس إلى يوم القيامة حتى أنّ فيه أرش الخدش و الجلدة و نصف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عندنا لصحيفة طولها سبعون ذراعاً 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 علي عليه السلام بيده، ما من حلال و لا حرام إلاّ و هو فيها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أبو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إنّا لو كنّا نحدّثكم برأينا و هوانا لكنّا من الهالكين، و لكنّا نحدّثكم بأحاديث نكنزها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2767418_373438147"/>
      <w:bookmarkStart w:id="393" w:name="_Toc139"/>
      <w:bookmarkEnd w:id="392"/>
      <w:r>
        <w:rPr/>
        <w:t>3</w:t>
      </w:r>
      <w:r>
        <w:rPr>
          <w:rtl w:val="true"/>
        </w:rPr>
        <w:t xml:space="preserve">. </w:t>
      </w:r>
      <w:r>
        <w:rPr>
          <w:rtl w:val="true"/>
        </w:rPr>
        <w:t>الاستنباط من الكتاب و السنّة</w:t>
      </w:r>
      <w:r>
        <w:rPr>
          <w:rtl w:val="true"/>
        </w:rPr>
        <w:t>:</w:t>
      </w:r>
      <w:bookmarkEnd w:id="39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المصدر الثالث لاَقوالهم، هو إمعانهم في الكتاب و السنّة و تدبّرهم فيهما، فاستخرجوا من المصدرين الرئيسيين ما يخص العقيدة و الشريعة بصورة يقصر عنها أكثر الاَفهام، و هذا هو الذي جعلهم متميّزين بين المسلمين بالوعي و الدقّة و الفهم، و خضع لهم أئمّة الفقه في مواقف شتّى حتى قال الاِمام أبو حنيفة بعد تتلمذه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السنتان لهلك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كانوا يستدلّون على كثير من الاَحكام عن طريق الكتاب و السنّة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w:t>
      </w:r>
    </w:p>
    <w:p>
      <w:pPr>
        <w:pStyle w:val="BookText"/>
        <w:rPr/>
      </w:pPr>
      <w:r>
        <w:rPr>
          <w:rFonts w:ascii="Amiri" w:hAnsi="Amiri" w:eastAsia="Amiri" w:cs="Amiri"/>
          <w:color w:val="111111"/>
          <w:sz w:val="28"/>
          <w:sz w:val="28"/>
          <w:szCs w:val="28"/>
          <w:rtl w:val="true"/>
          <w:lang w:bidi="ar-SA"/>
        </w:rPr>
        <w:t>شيء إلاّ و له أصل في 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باسناده عن عمر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لم يدع شيئاً تحتاج إليه الأُمة إلاّ أنزله في كتابه و بيّنه لرسوله و جعل لكلّ شيء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عليه دليلاً يدلّ عليه، و جعل على من تعدّى ذلك الحدّ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باسناده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 فيه كتاب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عن سماعة عن 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شيء في كتاب اللّه و سنّة نبيّه أو تقولون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 شيء في كتاب اللّه و سنّة نبيّه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وقف على الاَحاديث المروية عنهم يقف على أنّهم كيف يستدلّون على الاَحكام الاِلهية عن المصدرين بفهم خاص و وعي متميّز يبهر العقول، و يورث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الخوف من الاطالة لنقلت في المقام نماذج من ذلك و نكتفي ببيان موردين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يمحو ما قبله،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فكتب المتوكّل إلى الاِمام الهادي يسأله، فلمّا قرأ الكتاب،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حتى يموت، فأنكر الفقهاء ذلك، فكتب إليه يسأله عن العلّة، فكتب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سُنَّتَ اَللّٰهِ اَلَّتِي قَدْ خَلَتْ فِي عِبٰادِهِ وَ خَسِرَ هُنٰالِكَ اَلْكٰافِرُونَ‌ </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فأمر به المتوكّل فضرب حتى 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الاِمام الهادي ببيانه هذا شقّ طريقاً خاصّاً لاستنباط الاَحكام من الذكر الحكيم، طريقاً لم يكن يحلم به فقهاء عصره، و كانوا يزعمون أنّ مصادر الاَحكام الشرعية هي الآيات الواضحة في مجال الفقه التي لا تتجاوز ثلاثمائة آية، و بذلك أبان للقرآن وجهاً خاصّاً لدلالته، لا يلتفت إليه إلاّ من نزل القرآن في بيته، و ليس هذا الحديث غريباً في مورده، بل له نظائر في كلمات الاِمام و غيره من آبائه و 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 المتوكّل نذر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رزقه اللّه العافية أن يتصدّق بمال كثير، أو بدراهم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عوفي اختلف الفقهاء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المتوكّل عندهم فرجاً، فبعث إلى الاِمام عليّ الهادي فسأله‌؟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بثلاثة و ثمانين ديناراً،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المواطن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هذه الجملة، و ذلك 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سبعاً و عشرين غزوة، و بعث خمساً و خمسين سرية، و آخر غزواته يوم حنين، و عجب المتوكل و الفقهاء من هذا الجواب</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394" w:name="pg1223_13174"/>
    </w:p>
    <w:p>
      <w:pPr>
        <w:pStyle w:val="BookText"/>
        <w:rPr/>
      </w:pPr>
      <w:bookmarkEnd w:id="394"/>
      <w:r>
        <w:rPr>
          <w:rFonts w:ascii="Amiri" w:hAnsi="Amiri" w:eastAsia="Amiri" w:cs="Amiri"/>
          <w:color w:val="111111"/>
          <w:sz w:val="28"/>
          <w:sz w:val="28"/>
          <w:szCs w:val="28"/>
          <w:rtl w:val="true"/>
          <w:lang w:bidi="ar-SA"/>
        </w:rPr>
        <w:t xml:space="preserve">و قد ورد عن طريق آخر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عدد المواطن التي نصر اللّه المسلمين فيها إلى يوم نزول هذه الآية كان أقلّ من ثلاثة و ثمانين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2767420_373438147"/>
      <w:bookmarkStart w:id="396" w:name="_Toc140"/>
      <w:bookmarkEnd w:id="395"/>
      <w:r>
        <w:rPr/>
        <w:t>4</w:t>
      </w:r>
      <w:r>
        <w:rPr>
          <w:rtl w:val="true"/>
        </w:rPr>
        <w:t xml:space="preserve">. </w:t>
      </w:r>
      <w:r>
        <w:rPr>
          <w:rtl w:val="true"/>
        </w:rPr>
        <w:t>الإشراقات الإلهية</w:t>
      </w:r>
      <w:r>
        <w:rPr>
          <w:rtl w:val="true"/>
        </w:rPr>
        <w:t>:</w:t>
      </w:r>
      <w:bookmarkEnd w:id="396"/>
    </w:p>
    <w:p>
      <w:pPr>
        <w:pStyle w:val="BookText"/>
        <w:rPr/>
      </w:pPr>
      <w:r>
        <w:rPr>
          <w:rFonts w:ascii="Amiri" w:hAnsi="Amiri" w:eastAsia="Amiri" w:cs="Amiri"/>
          <w:color w:val="111111"/>
          <w:sz w:val="28"/>
          <w:sz w:val="28"/>
          <w:szCs w:val="28"/>
          <w:rtl w:val="true"/>
          <w:lang w:bidi="ar-SA"/>
        </w:rPr>
        <w:t>إنّ هناك مصدراً رابعاً لاَحاديثهم نعبّر عنه بالاشراقات الاِلهية، و أيّ وازع من أن يخصّ سبحانه بعض عباده بعلوم خاصّة يرجع نفعها إلى العامّة من دون أن يكونوا أنبياء، أو معدودين من المرسلين، و اللّه سبحانه يصف مصاحب موسى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المصاحب نبيّاً بل كان وليّاً من أولياء اللّه سبحانه و تعالى بلغ في العلم و المعرفة مكاناً حتى قال له موسى و هو نبيّ مبعوث بشريعة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يصف سبحانه و تعالى جليس سليمان الذي نسمّيه آصف بن برخيا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الجليس لم يكن نبيّاً، و لكن كان عنده علم من الكتاب، و هو لم يحصّله من الطرق العاديّة التي يتدرّج عليها الصبيان و الشبان في المدارس و الجامعات، بل </w:t>
      </w:r>
    </w:p>
    <w:p>
      <w:pPr>
        <w:pStyle w:val="BookText"/>
        <w:rPr/>
      </w:pPr>
      <w:r>
        <w:rPr>
          <w:rFonts w:ascii="Amiri" w:hAnsi="Amiri" w:eastAsia="Amiri" w:cs="Amiri"/>
          <w:color w:val="111111"/>
          <w:sz w:val="28"/>
          <w:sz w:val="28"/>
          <w:szCs w:val="28"/>
          <w:rtl w:val="true"/>
          <w:lang w:bidi="ar-SA"/>
        </w:rPr>
        <w:t>كان علماً إلهياً أُفيض إليه لصفاء قلبه و روحه و لأَجل ذلك ينسب علمه إلى فضل ربّه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فَضْلِ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تضافرت الروايات على أنّ في الأمّة الاِسلامية مثل الأمم السابقة رجالاً مخلصين محدَّثين تفاض عليهم حقائق من عالم الغيب من دون أن يكونوا أنبياء، و إن كنت في شكّ من ذلك فارجع إلى ما رواه أهل السنّة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من كان قبلكم من بني إسرائيل يُكلّمون من غير أن يكونوا أنبياء، فإن يكن من أُمّتي منهم أحد فعمر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القسطلاني 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للترديد بل للتأكيد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لي صديق ففلان، إذ المراد اختصاصه بكمال الصداقة لا نفي الاَصدقاء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 هذا وجد في غير هذه الأمّة المفضولة فوجوده في هذه الأمّة الفاضلة أحرى</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البخاري في صحيحه بعد حديث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فيما مضى قبلكم من الأمم محدَّثون إن كان في أُمّتي هذه منهم فإنّه عمر ابن الخطاب</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القسطلاني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ألسنتهم الصواب من غير نبوّة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الشيء في روعه، فكأنّه قد حُدِّث به يظن فيصيب، و يخطر الشيء بباله فيكون، و هي منزلة رفيعة من منازل الاَولياء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مسلم في صحيحه في باب فضائل عمر عن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الأمم قبلكم محدَّثون فإن يكن في أُمّتي منهم أحد فإنّ عمر بن الخطاب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الجوزي في صفة الصفوة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متّفق عليه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أبو جعفر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شتى عن عائشة و أبي هريرة، و أخرج قراءة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و لا نبي و 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محدَّثون أي ملهمون، فكان عمر رضى اللّه عنه ينطق بما كان ينطق ملهماً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تفسير العلماء للمراد بمحدّثون فقال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مصيبون إذا ظنّوا فكأنّهم حُدِّثوا بشيء فظنّوه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تكلّمهم الملائكة، و جاء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الصواب على ألسنتهم و فيه اثبات كرامات الاَولياء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الحافظ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 و اللّه أعلم أي يلهمون الصواب، و يجوز أن يحمل على ظاهره و تحدّثهم الملائكة لا بوحي و إنّما بما يطلق عليه اسم حديث، و تلك فضيلة عظيمة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 بفتح الدال اسم مفعول جمع محدَّث بالفتح أي ملهم أو صادق الظن، و هو من أُلقي في نفسه شيء على وجه الاِلهام و المكاشفة من الملا الاَعلى، أو من يجري الصواب على لسانه بلا قصد، أو تكلّمه الملائكة بلا نبوّة، أو من إذا رأى رأياً أو ظنّ ظنّاً أجاب كأنّه حدّث به، و أُلقي في روعه من عالم الملكوت فيظهر على نحو ما وقع له، و هذه كرامة يكرم اللّه بها من شاء من عباده، و هذه منزلة جليلة من منازل الاَولياء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يكن من أُمّتي منهم أحد فإنّه عمر، كأنّه جعله في انقطاع قرينة في ذلك كأنّه نبيّ‌، فلذلك أتى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هذا التعليق في الدلالة على التأكيد و الاختصاص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صديق فهو زيد، فإنّ قائله لا يريد به الشكّ في صداقته بل المبالغة في أنّ الصداقة مختصّة به لا تتخطّاه إلى غيره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في الأمم السالفة رجال بهذا القدر و الشأن فلِمَ إذاً لا يكون بين الأمّة الاِسلامية رجال شملتهم العناية الاِلهية فأحاطوا بالكتاب و السنّة إحاطة كاملة يرفعون حاجات الأمّة في مجال العقيدة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زعم أنّ مثل هذه الافاضة تساوق النبوّة و الرسالة، فقد خلط الاَعم بالاَخصّ فالنبوّة منصب إلهيّ يقع طرفاً للوحي يسمع كلام اللّه تعالى و يرى رسول الوحي، و يكون إمّا صاحب شريعة مستقلّة أو مروّجاً لشريعة من قبله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الخازن لعلوم النبوّة في كل ما تحتاج إليه الأمّة من دون أن يكون طرفاً للوحي أو سامعاً كلامه سبحانه أو رائياً للملك الحامل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لاِحاطته </w:t>
      </w:r>
    </w:p>
    <w:p>
      <w:pPr>
        <w:pStyle w:val="BookText"/>
        <w:rPr/>
      </w:pPr>
      <w:r>
        <w:rPr>
          <w:rFonts w:ascii="Amiri" w:hAnsi="Amiri" w:eastAsia="Amiri" w:cs="Amiri"/>
          <w:color w:val="111111"/>
          <w:sz w:val="28"/>
          <w:sz w:val="28"/>
          <w:szCs w:val="28"/>
          <w:rtl w:val="true"/>
          <w:lang w:bidi="ar-SA"/>
        </w:rPr>
        <w:t>بعلوم النبوّة طرقاً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التصوّر الخاطي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كل من أُلهم من اللّه سبحانه أو كلّمه الملك فهو نبيّ و رسول، مع أنّ الذكر الحكيم يعرّف أُناساً، أُلهموا أو رأوا الملك و لم يكونوا بالنسبة إلى النبوّة في حلّ و لا 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 موسى يقول في حقّها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وَ لاٰ تَخٰافِي وَ لاٰ تَحْزَنِي إِنّٰا رَادُّوهُ إِلَيْكِ وَ جٰاعِلُوهُ مِنَ اَلْمُرْسَلِينَ‌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فصارت أُمّ موسى بهذا الاِلهام نبيّة من الاَنبياء؟</w:t>
      </w:r>
    </w:p>
    <w:p>
      <w:pPr>
        <w:pStyle w:val="BookText"/>
        <w:rPr/>
      </w:pPr>
      <w:r>
        <w:rPr>
          <w:rFonts w:ascii="Amiri" w:hAnsi="Amiri" w:eastAsia="Amiri" w:cs="Amiri"/>
          <w:color w:val="111111"/>
          <w:sz w:val="28"/>
          <w:sz w:val="28"/>
          <w:szCs w:val="28"/>
          <w:rtl w:val="true"/>
          <w:lang w:bidi="ar-SA"/>
        </w:rPr>
        <w:t>و هذه مريم البتول، تكلّمها الملائكة من دون أن تكون نبيّة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w:t>
      </w:r>
      <w:r>
        <w:rPr>
          <w:rFonts w:eastAsia="Amiri" w:cs="Amiri" w:ascii="Amiri" w:hAnsi="Amiri"/>
          <w:color w:val="111111"/>
          <w:sz w:val="28"/>
          <w:szCs w:val="28"/>
          <w:rtl w:val="true"/>
          <w:lang w:bidi="ar-SA"/>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بلغت مريم العذراء مكاناً شاهدت رسول ربّها المتمثَّل لها بصورة البشر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فَأَرْسَلْنٰا إِلَيْهٰا رُوحَنٰا 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أَنّٰى يَكُونُ لِي غُلاٰمٌ وَ لَمْ يَمْسَسْنِي بَشَرٌ وَ لَمْ أَكُ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 لِنَجْعَلَهُ آيَةً لِلنّٰاسِ وَ رَحْمَةً مِنّٰا وَ كٰانَ أَمْراً مَقْضِيًّا </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أنّ مريم البتول رأت الملك و سمعت كلامه و لم تصبح نبيّة و لا رسولة، </w:t>
      </w:r>
      <w:bookmarkStart w:id="397" w:name="pg1223_13179"/>
    </w:p>
    <w:p>
      <w:pPr>
        <w:pStyle w:val="BookText"/>
        <w:rPr/>
      </w:pPr>
      <w:bookmarkEnd w:id="397"/>
      <w:r>
        <w:rPr>
          <w:rFonts w:ascii="Amiri" w:hAnsi="Amiri" w:eastAsia="Amiri" w:cs="Amiri"/>
          <w:color w:val="111111"/>
          <w:sz w:val="28"/>
          <w:sz w:val="28"/>
          <w:szCs w:val="28"/>
          <w:rtl w:val="true"/>
          <w:lang w:bidi="ar-SA"/>
        </w:rPr>
        <w:t>فمن تدبّر في الكتاب و السنّة يقف على أبدال شملتهم العناية الاِلهية وقفوا على أسرار الشريعة و مكامن الدين بفضل من اللّه سبحانه من دون أن يصيروا أنبياء</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2767422_373438147"/>
      <w:bookmarkStart w:id="399" w:name="_Toc141"/>
      <w:bookmarkEnd w:id="398"/>
      <w:r>
        <w:rPr>
          <w:rtl w:val="true"/>
        </w:rPr>
        <w:t>الثاني</w:t>
      </w:r>
      <w:r>
        <w:rPr>
          <w:rtl w:val="true"/>
        </w:rPr>
        <w:t xml:space="preserve">: </w:t>
      </w:r>
      <w:r>
        <w:rPr>
          <w:rtl w:val="true"/>
        </w:rPr>
        <w:t>عصمة الأئمّة الاثني عشر</w:t>
      </w:r>
      <w:r>
        <w:rPr>
          <w:rtl w:val="true"/>
        </w:rPr>
        <w:t>:</w:t>
      </w:r>
      <w:bookmarkEnd w:id="399"/>
    </w:p>
    <w:p>
      <w:pPr>
        <w:pStyle w:val="Heading4"/>
        <w:numPr>
          <w:ilvl w:val="3"/>
          <w:numId w:val="1"/>
        </w:numPr>
        <w:rPr/>
      </w:pPr>
      <w:bookmarkStart w:id="400" w:name="__RefHeading___Toc2767424_373438147"/>
      <w:bookmarkStart w:id="401" w:name="_Toc142"/>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إنّ القول بعصمة الاَئمّة الاثني عشر وقعت ذريعة لتخيّل أنّهم أنبياء، زاعمين بأنّ العصمة تساوي النبوّة، غافلين عن أنّها أعمّ من النبوّة 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تمنع صاحبها من الوقوع في المعصية و الخطأ، حيث لا يترك واجباً، و لا يفعل محرّماً مع قدرته على الترك و الفعل، و إلاّ لم يستحقّ مدحاً و لا ثواباً،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المعصوم قد بلغ في التقوى حدّاً لا تتغلّب عليه الشهوات و الاَهواء، و بلغ من العلم في الشريعة و أحكامها مرتبة لا يخطأ معها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العصمة شيئاً ابتدعته الشيعة و إنّما دلّهم عليها في حق العترة الطاهرة كتاب اللّه و سنّة رسوله، أمّا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الرجس إلاّ الرجس المعنوي و أظهره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فنذكر بعضها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مع الحقّ و الحقّ مع عليّ يدور معه كيفما </w:t>
      </w:r>
    </w:p>
    <w:p>
      <w:pPr>
        <w:pStyle w:val="BookText"/>
        <w:rPr/>
      </w:pP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Style w:val="FootnoteAnchor"/>
          <w:rtl w:val="true"/>
        </w:rPr>
        <w:footnoteReference w:id="595"/>
      </w:r>
      <w:r>
        <w:rPr>
          <w:rFonts w:ascii="Amiri" w:hAnsi="Amiri" w:eastAsia="Amiri" w:cs="Amiri"/>
          <w:color w:val="111111"/>
          <w:sz w:val="28"/>
          <w:sz w:val="28"/>
          <w:szCs w:val="28"/>
          <w:rtl w:val="true"/>
          <w:lang w:bidi="ar-SA"/>
        </w:rPr>
        <w:t>و من دار معه الحقّ كيفما دار محال أن يعصي أو أن يخطىَ‌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العترة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 عترتي، ما إن تمسّكتم بهما لن تضلّوا أبداً</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فإذا كانت العترة عدل القرآن، تصبح معصومةً كالكتاب، لا يخلف أحدهما الآخر و ليس القول بعصمة العترة بأعظم من القول بكون الصحابة كلّهم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أن يرتاب فيما ذكرنا أحد، إلاّ أنّ اللازم التعرّف على أهل بيته عن طريق نصوص الرسول الاَكرم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العترة و أهل البيت‌؟</w:t>
      </w:r>
    </w:p>
    <w:p>
      <w:pPr>
        <w:pStyle w:val="BookText"/>
        <w:rPr/>
      </w:pPr>
      <w:r>
        <w:rPr>
          <w:rFonts w:ascii="Amiri" w:hAnsi="Amiri" w:eastAsia="Amiri" w:cs="Amiri"/>
          <w:color w:val="111111"/>
          <w:sz w:val="28"/>
          <w:sz w:val="28"/>
          <w:szCs w:val="28"/>
          <w:rtl w:val="true"/>
          <w:lang w:bidi="ar-SA"/>
        </w:rPr>
        <w:t>لا أظنّ أنّ أحداً، قرأ الحديث و التاريخ، يشكّ في أنّ المراد من العترة و أهل البيت لفيف خاصّ من أهل بيته، و يكفي في ذلك مراجعة الاَحاديث التي جمعها ابن الاَثير في جامعه عن الصحاح، و نكتفي بالقليل من الكثير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فاطمة، و حسناً، و 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جالسة عند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أنت من أزواج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البيت رسول اللّه، </w:t>
      </w:r>
    </w:p>
    <w:p>
      <w:pPr>
        <w:pStyle w:val="BookText"/>
        <w:rPr/>
      </w:pPr>
      <w:r>
        <w:rPr>
          <w:rFonts w:ascii="Amiri" w:hAnsi="Amiri" w:eastAsia="Amiri" w:cs="Amiri"/>
          <w:color w:val="111111"/>
          <w:sz w:val="28"/>
          <w:sz w:val="28"/>
          <w:szCs w:val="28"/>
          <w:rtl w:val="true"/>
          <w:lang w:bidi="ar-SA"/>
        </w:rPr>
        <w:t>و عليّ‌، و فاطمة، و حسن، و حسين، فجلّلهم بكسائه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بباب فاطمة إذا خرج إلى الصلاة حين نزلت هذه الآية قريباً من ستة أشهر،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مسلم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حصين بن سبرة و عمر بن مسلم، إلى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يا زيد خيراً كثيراً،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سمعت حديثه، و غزوت معه، و صلّيت خلفه، لقد لقيت يا زيد خيراً كثيراً، حدّثنا يا زيد ما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 اللّه، لقد كبر سنّي، و قدم عهدي، فما حدّثتكم فاقبلوا و ما لا فلا تكلّفونيه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فينا خطيباً بماء يدعى خمّاً، بين مكّة و المدينة، فحمد اللّه و أثنى عليه، و وعظ و ذكر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أيّها الناس، إنّما أنا بشر، يوشك أن يأتيني رسول ربّي فأُجيب، و أنا تارك فيكم ثقلين، أوّلهما كتاب اللّه فيه الهدى و النور، فخذوا بكتاب اللّه و استمسكوا به فحثّ على كتاب اللّه و 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إنّ المرأة تكون مع الرجل العصر من الدهر، ثمّ يطلّقها فترجع إلى أبيها و قومها، أهل بيته أصله و عصبته </w:t>
      </w:r>
    </w:p>
    <w:p>
      <w:pPr>
        <w:pStyle w:val="BookText"/>
        <w:rPr/>
      </w:pPr>
      <w:r>
        <w:rPr>
          <w:rFonts w:ascii="Amiri" w:hAnsi="Amiri" w:eastAsia="Amiri" w:cs="Amiri"/>
          <w:color w:val="111111"/>
          <w:sz w:val="28"/>
          <w:sz w:val="28"/>
          <w:szCs w:val="28"/>
          <w:rtl w:val="true"/>
          <w:lang w:bidi="ar-SA"/>
        </w:rPr>
        <w:t>الذين حرموا الصدقة بعده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المحدّثون عن النبيّ الاَكرم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 أُمّتي، كمثل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فشبّه صلوات اللّه عليه و آله أهل بيته بسفينة نوح في أنّ من لجأ إليهم في الدين فأخذ أُصوله و فروعه منهم نجا من عذاب النار، و من تخلّف عنهم كان كمن آوى يوم الطوفان إلى جبل ليعصمه من أمر اللّه غير أنّ ذاك غرق في الماء و هذا في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هذه منزلة علماء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فَأَنّٰى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حجر في صواعقه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تشبيههم بالسفينة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أحبّهم و عظّمهم، شكراً لنعمة مشرّفهم و أخذاً بهدي علمائهم، نجا من ظلمة المخالفات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تخلّف عن ذلك، غرق في بحر كفر النعم، و هلك في مفاوز الطغيان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402" w:name="pg1223_13183"/>
    </w:p>
    <w:p>
      <w:pPr>
        <w:pStyle w:val="Heading4"/>
        <w:numPr>
          <w:ilvl w:val="3"/>
          <w:numId w:val="1"/>
        </w:numPr>
        <w:rPr/>
      </w:pPr>
      <w:bookmarkStart w:id="403" w:name="__RefHeading___Toc2767426_373438147"/>
      <w:bookmarkStart w:id="404" w:name="_Toc143"/>
      <w:bookmarkEnd w:id="402"/>
      <w:bookmarkEnd w:id="403"/>
      <w:r>
        <w:rPr>
          <w:rtl w:val="true"/>
        </w:rPr>
        <w:t>عصمة الإمام في الكتاب</w:t>
      </w:r>
      <w:r>
        <w:rPr>
          <w:rtl w:val="true"/>
        </w:rPr>
        <w:t>:</w:t>
      </w:r>
      <w:bookmarkEnd w:id="404"/>
    </w:p>
    <w:p>
      <w:pPr>
        <w:pStyle w:val="BookText"/>
        <w:rPr/>
      </w:pPr>
      <w:r>
        <w:rPr>
          <w:rFonts w:ascii="Amiri" w:hAnsi="Amiri" w:eastAsia="Amiri" w:cs="Amiri"/>
          <w:color w:val="111111"/>
          <w:sz w:val="28"/>
          <w:sz w:val="28"/>
          <w:szCs w:val="28"/>
          <w:rtl w:val="true"/>
          <w:lang w:bidi="ar-SA"/>
        </w:rPr>
        <w:t>و ممّا يدلّ على عصمة الاِمام على وجه الاطلاق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مبنيّ على دعامتين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بطاعة أولي الاَمر على وجه الاطلاق، أي في جميع الاَزمنة و الاَمكنة و في جميع الحالات و الخصوصيات، و لم يقيّد وجوب امتثال أوامرهم و نواهيهم بشيء كما هو مقتضى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البديهي أنّه سبحانه لا يرضى لعباده الكفر و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يَرْضىٰ لِعِبٰادِهِ اَلْكُفْرَ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أن يقوم به العباد ابتداءً من دون تدخّل أمر آمر أو نهي ناهٍ‌، أو يقومون به بعد صدور أمر و نهي من أُولي الاَمر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الجمع بين هذين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إطاعة أُولي الاَمر على وجه الاطلاق و حرمة طاعتهم إذا أمروا بالعصيان، و أن يتّصف أُولو الاَمر الذين وجبت إطاعتهم على وجه الاطلاق، بخصوصية ذاتية و عناية إلهية ربّانية، تصدّهم عن الاَمر بالمعصية و النهي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إلاّ عبارة أُخرى عن كونهم معصومين، و إلاّ فلو كانوا غير واقعين تحت العناية، لما صحّ الاَمر بإطاعتهم على وجه الاطلاق و لما صحّ الاَمر بالطاعة بلا قيد 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من اطلاق الاَمر بالطاعة اشتمال المتعلّق على خصوصية تصدّه عن الاَمر بغير 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الآية تدل على عصمة من أمر اللّه بطاعتهم و لا تحدد مصداق المعصوم الواجب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اتفقت الأمّة على عدم عصمة غير النبي و الاَئمة الاثني عشر، فلا محيص عن انطباقه عليهم لئلاّ تخلو الآية عن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صرّح بدلالة الآية على العصمة الاِمام الرازي في تفسيره و يطيب لي أن أُذكر نصّه حتى يمعن فيه من يعشق الحقيقة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 بطاعة أُولي الاَمر على سبيل الجزم في هذه الآية، و من أمر اللّه بطاعته على سبيل الجزم و القطع، لا بدّ و أن يكون معصوماً عن الخطأ، إذ لو لم يكن معصوماً عن الخطأ كان بتقدير إقدامه على الخطأ يكون قد أمر اللّه بمتابعته، فيكون ذلك أمراً بفعل ذلك الخطأ، و الخطأ لكونه خطأ منهيٌّ عنه، فهذا يفضي إلى اجتماع الاَمر و النهي في الفعل الواحد بالاعتبار الواحد، و أنّه محال فثبت أنّ اللّه تعالى أمر بطاعة أُولي الاَمر على سبيل الجزم و ثبت أنّ كلّ من أمر اللّه بطاعته على سبيل الجزم وجب أن يكون معصوماً عن الخطأ، فثبت قطعاً أنّ أُولي الاَمر المذكور في هذه الآية لا بدّ و أن يكون معصوماً</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بيد مؤَلّفه الفقير إلى رحمة اللّه جعفر السبحاني ابن الفقيه الشيخ محمد حسين التبريزي قدّس اللّه سرّه نحمده سبحانه و نشكره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الاَبيات للأستاذ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البغدادي دام علاه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بعالم و لا عاملا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 انّنا بشر فاسجح فلسنا بالجبال و لا الحديدا</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 حاكياً عن سليمان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رُدّوها عَلَيَّ فَطَفِقَ مَسْحاً بِالسُّوقِ و الاَعْناق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مسح بيده على سوق الصافنات الجياد و أعناقها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رفع صوته،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غسل القدمين الحديث الاَوّل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التعليقة لسنن ابن ماجة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الاعتدال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ترى حفاة الشيعة و العمال منهم كأهل الحرث و أمثالهم و سائر من لا يبالون بطهارة أرجلهم في غير أوقات العبادة المشروطة بالطهارة إذا أرادوا الوضوء غسلوا أرجلهم ثمّ توضّئوا فمسحوا عليها نقيّة جافّة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الجواب عنه فيما سبق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معنى التثويب في محلِّه فانتظر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أنّه من فصول الاَذان أُسقط منها لغاية خاصة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بين الروايتين و كم نزل أمين الوحي بآية واحدة مرّتين، و الغاية من التأذين في الاَوّل غيرها في الثاني كما هو واضح لمن تدبّر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الاَذان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النوادر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أنّه ادّعى رؤية الاَذان في النوم ما يقرب من أربعة عشر رجلاً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نقله عن السنن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الباب الاَوّل من أبواب الاَذان و الاقامة،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الاِقامة مثنى مثنى إلاّ الفصل الاَخير و هو مرة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كتاب معرفة الصحابة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المدني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23138</w:t>
      </w:r>
      <w:r>
        <w:rPr>
          <w:rFonts w:ascii="IRNazanin" w:hAnsi="IRNazanin" w:eastAsia="IRNazanin"/>
          <w:b w:val="false"/>
          <w:b w:val="false"/>
          <w:bCs w:val="false"/>
          <w:i w:val="false"/>
          <w:i w:val="false"/>
          <w:iCs w:val="false"/>
          <w:color w:val="333333"/>
          <w:sz w:val="20"/>
          <w:sz w:val="20"/>
          <w:szCs w:val="20"/>
          <w:rtl w:val="true"/>
        </w:rPr>
        <w:t>، فصل في الاَذان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الصنعاني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الاَذان و مشروعيته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فيصح في منطق العقل أن يكتم الاِنسان تلك الرؤيا التي فيها إراحة للنبيّ و أصحابه عشرين يوماً، ثمّ يعلّل ذلك بعد سماعها من ابن زيد بأنه استحيى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محيي الدين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الاَذان، برقم </w:t>
      </w:r>
      <w:r>
        <w:rPr>
          <w:rFonts w:eastAsia="IRNazanin" w:cs="IRNazanin"/>
          <w:b w:val="false"/>
          <w:bCs w:val="false"/>
          <w:i w:val="false"/>
          <w:iCs w:val="false"/>
          <w:color w:val="333333"/>
          <w:sz w:val="20"/>
          <w:szCs w:val="20"/>
        </w:rPr>
        <w:t>707706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باب ما جاء في بدء الاَذان 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بدء الاَذان الحديث الاَوّل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الاَذان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42424/423</w:t>
      </w:r>
      <w:r>
        <w:rPr>
          <w:rFonts w:ascii="IRNazanin" w:hAnsi="IRNazanin" w:eastAsia="IRNazanin"/>
          <w:b w:val="false"/>
          <w:b w:val="false"/>
          <w:bCs w:val="false"/>
          <w:i w:val="false"/>
          <w:i w:val="false"/>
          <w:iCs w:val="false"/>
          <w:color w:val="333333"/>
          <w:sz w:val="20"/>
          <w:sz w:val="20"/>
          <w:szCs w:val="20"/>
          <w:rtl w:val="true"/>
        </w:rPr>
        <w:t>، و لاحظ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2241/221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الاَذان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النداء للصلاة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2471/246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سيوافيك تفصيله في المقام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يرجع إلى عبد الرحمن، و سيوافيك أنّه من البعيد أن يروي سعيد بن المسيب عن عبد اللّه بن زيد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44026/439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8018</w:t>
      </w:r>
      <w:r>
        <w:rPr>
          <w:rFonts w:ascii="IRNazanin" w:hAnsi="IRNazanin" w:eastAsia="IRNazanin"/>
          <w:b w:val="false"/>
          <w:b w:val="false"/>
          <w:bCs w:val="false"/>
          <w:i w:val="false"/>
          <w:i w:val="false"/>
          <w:iCs w:val="false"/>
          <w:color w:val="333333"/>
          <w:sz w:val="20"/>
          <w:sz w:val="20"/>
          <w:szCs w:val="20"/>
          <w:rtl w:val="true"/>
        </w:rPr>
        <w:t>، 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5516</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التعليقة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نقلناه عن الاِمام أحمد، بعد أحاديث السنن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716715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716715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 ولد سعيد بن المسيب عام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عام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التثويب في الاَذان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الاَندلسي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الصحابة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التثويب في أذان الصبح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السائب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1371/136</w:t>
      </w:r>
      <w:r>
        <w:rPr>
          <w:rFonts w:ascii="IRNazanin" w:hAnsi="IRNazanin" w:eastAsia="IRNazanin"/>
          <w:b w:val="false"/>
          <w:b w:val="false"/>
          <w:bCs w:val="false"/>
          <w:i w:val="false"/>
          <w:i w:val="false"/>
          <w:iCs w:val="false"/>
          <w:color w:val="333333"/>
          <w:sz w:val="20"/>
          <w:sz w:val="20"/>
          <w:szCs w:val="20"/>
          <w:rtl w:val="true"/>
        </w:rPr>
        <w:t xml:space="preserve">، باب كيفية الاَذان برقم </w:t>
      </w:r>
      <w:r>
        <w:rPr>
          <w:rFonts w:eastAsia="IRNazanin" w:cs="IRNazanin"/>
          <w:b w:val="false"/>
          <w:bCs w:val="false"/>
          <w:i w:val="false"/>
          <w:iCs w:val="false"/>
          <w:color w:val="333333"/>
          <w:sz w:val="20"/>
          <w:szCs w:val="20"/>
        </w:rPr>
        <w:t>504501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1371/136</w:t>
      </w:r>
      <w:r>
        <w:rPr>
          <w:rFonts w:ascii="IRNazanin" w:hAnsi="IRNazanin" w:eastAsia="IRNazanin"/>
          <w:b w:val="false"/>
          <w:b w:val="false"/>
          <w:bCs w:val="false"/>
          <w:i w:val="false"/>
          <w:i w:val="false"/>
          <w:iCs w:val="false"/>
          <w:color w:val="333333"/>
          <w:sz w:val="20"/>
          <w:sz w:val="20"/>
          <w:szCs w:val="20"/>
          <w:rtl w:val="true"/>
        </w:rPr>
        <w:t xml:space="preserve">، باب كيفية الاَذان برقم </w:t>
      </w:r>
      <w:r>
        <w:rPr>
          <w:rFonts w:eastAsia="IRNazanin" w:cs="IRNazanin"/>
          <w:b w:val="false"/>
          <w:bCs w:val="false"/>
          <w:i w:val="false"/>
          <w:iCs w:val="false"/>
          <w:color w:val="333333"/>
          <w:sz w:val="20"/>
          <w:szCs w:val="20"/>
        </w:rPr>
        <w:t>504501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403938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باب التثويب في أذان الفجر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و قال الذهبي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عن حفص، الزهري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23251</w:t>
      </w:r>
      <w:r>
        <w:rPr>
          <w:rFonts w:ascii="IRNazanin" w:hAnsi="IRNazanin" w:eastAsia="IRNazanin"/>
          <w:b w:val="false"/>
          <w:b w:val="false"/>
          <w:bCs w:val="false"/>
          <w:i w:val="false"/>
          <w:i w:val="false"/>
          <w:iCs w:val="false"/>
          <w:color w:val="333333"/>
          <w:sz w:val="20"/>
          <w:sz w:val="20"/>
          <w:szCs w:val="20"/>
          <w:rtl w:val="true"/>
        </w:rPr>
        <w:t>، و رواه عبد الرزاق في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و رواه أيضاً 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في شرح 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4201/419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 الاِقامة،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لاحظ أحاديث الباب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القوشجي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بحوث في الملل و 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الدين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تكفير العلج للملك، بمعنى وضع يده على صدره، و التضامن 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مؤَسسة عزّ الدين،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لاحظ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 العثيمين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و فتاوى في الحرم المكّي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مسلم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رسول اللّه الظهر و العصر جميعاً بالمدينة في غير خوف و لا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سعيداً لِمَ فعل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عباس كما سألتني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لا يحرج أحداً من أُمّته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الجمع بين الصلاتين في الحضر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باب وضع اليمنى على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البيهقي في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وضع اليمنى على اليسرى في الصلاة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اويس شيخ البخاري كما جزم به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الباب الخامس من كتاب الصلاة، باب وضع يده اليمنى على اليسرى، و في سند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المقصود، هو همام بن يحيى فقد قال ابن عمار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يحيى القطان لا يعبأ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 بن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يحيى بن سعيد يعترض على همّام في كثير من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هدى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 الحديث عبد اللّه بن جعفر، فلو كان هو ابن نجيح 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 و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 كان وكيع إذا أتى على حديثه جزّ عليه، متّفق على 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دلائل الصدق للشيخ محمد حسن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في سنده عبد اللّه بن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علي الفلاس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الخلط و التصحيف، ليس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هدى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وضع اليد اليمنى على اليسرى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عشر من أبواب قواطع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الشيعة الاِمامية و مواضع الخلاف بينه و بين 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يَسْجُدُ مَنْ في السَّماواتِ و الاَرضِ طَوْعاً وَ كرْهاً و ظلالُهُم بِالغُدُوِّ وَ 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الشيعة في القرن الخامس صاحب التصانيف و المؤَلّفات ولد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توفّي 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تلاميذ الشيخ المفيد </w:t>
      </w:r>
      <w:r>
        <w:rPr>
          <w:rFonts w:eastAsia="IRNazanin" w:cs="IRNazanin"/>
          <w:b w:val="false"/>
          <w:bCs w:val="false"/>
          <w:i w:val="false"/>
          <w:iCs w:val="false"/>
          <w:color w:val="333333"/>
          <w:sz w:val="20"/>
          <w:szCs w:val="20"/>
        </w:rPr>
        <w:t>413336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السيّد الشريف المرتضى </w:t>
      </w:r>
      <w:r>
        <w:rPr>
          <w:rFonts w:eastAsia="IRNazanin" w:cs="IRNazanin"/>
          <w:b w:val="false"/>
          <w:bCs w:val="false"/>
          <w:i w:val="false"/>
          <w:iCs w:val="false"/>
          <w:color w:val="333333"/>
          <w:sz w:val="20"/>
          <w:szCs w:val="20"/>
        </w:rPr>
        <w:t>436355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رضي اللّه عنهما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113112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بن المطهر الحلّي </w:t>
      </w:r>
      <w:r>
        <w:rPr>
          <w:rFonts w:eastAsia="IRNazanin" w:cs="IRNazanin"/>
          <w:b w:val="false"/>
          <w:bCs w:val="false"/>
          <w:i w:val="false"/>
          <w:iCs w:val="false"/>
          <w:color w:val="333333"/>
          <w:sz w:val="20"/>
          <w:szCs w:val="20"/>
        </w:rPr>
        <w:t>726648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 زعيم الشيعة في القرن السابع، لا يسمح الدهر بمثله إلاّ في فترات خاصة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هناك روايات بمضمونه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يتضمّن أنّ الغاية من السجود التي هي التذلّل لا تحصل بالسجود على غيرها فلاحظ</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الحديث ورد في أوائل الهجرة و قد كان المسلمون آنذاك يسجدون على الاَرض فقط و لا منافاة بينه و بين ما يأتي من الرخصة بالنسبة إلى ما أنبتته الاَرض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 في عقائد الاَكابر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أحمد بن علي الاَنصاري المصري المعروف بالشعراني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أعيان علماء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سليمان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التيمّم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أينما أدركتك الصلاة فصل فهو مسجد، و رواه غيرهما من أصحاب الصحاح و السنن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بيروت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جابر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في التعجيل بها في شدّة الحرّ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الكشف عن الجبهة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السجود على الاَرض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المطبوع في 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3093031/269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قال للجارية و هو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ناوليني الخمرة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3356/331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سيرتنا و سنّتنا، و السجدة على التربة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باب من بسط ثوباً فسجد عليه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بسط الثوب في الصلاة للسجود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الصلاة على الخمرة برقم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الاَميني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 سنّتنا </w:t>
      </w:r>
      <w:r>
        <w:rPr>
          <w:rFonts w:eastAsia="IRNazanin" w:cs="IRNazanin"/>
          <w:b w:val="false"/>
          <w:bCs w:val="false"/>
          <w:i w:val="false"/>
          <w:iCs w:val="false"/>
          <w:color w:val="333333"/>
          <w:sz w:val="20"/>
          <w:szCs w:val="20"/>
        </w:rPr>
        <w:t>159158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السجدة على التربة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و التربة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الاَميني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الاَشرف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الأُمة في اختلاف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أيضاً العلاّمة الاَميني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2061/205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يتخيّل بعض البسطاء أنّ الشيعة تنفرد بالقول بوجوب الخمس في غير الغنائم، و لأَجل توضيح الحال ندرس الموضوع في ظل الكتاب و السنّة، و كلمات الفقهاء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الاَفريقي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نفس المادة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ما يقال عند اخراج الزكاة، الحديث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و سنن ابن ماجة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جرح العجماء و المعدن و البئر جبار، من كتاب الحدود، و صحيح البخاري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الركاز الخمس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العجماء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أنّ أبا يوسف يعد الخمس الوارد في هذا الموضع من مصاديق الغنيمة الواردة في آية الخمس و هو شاهد على كونها عامة مفهوماً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أبي يوسف، و اطلاق الآية يخالفه مضافاً إلى مخالفته مع روايات أئمّة أهل البيت فإنّها تفرض الخمس في الجميع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خلقكم و 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361/35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بالإيمان،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الاَموال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اليمن، و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تنوير الحوالك في شرح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305304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النهب بغير اذن صاحبه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الصيد، راجع 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بهامش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العالية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رفيع بن مهران مات سنة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لاحظ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القاسم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أبي رباح مات سنة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أخرج حديثه أصحاب الصحاح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الاَصح أن يقول ستة أسداس و عرفت وجه العدول عنه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فجعل خمس الخمس، بلحاظ المواضع الخمسة ما سوى للّه، و جعله كله لهم باعتبار أنّ أمره أيضاً بيده، فلا منافاة بين الجعلين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و لاحظ أيضاً صحيح البخاري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باب تحريم الزكاة على رسول اللّه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فرج عبد الرحمن بن قدامة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على هامش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49410/493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صلّى عليها علي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كتاب الجهاد و السير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الكتب الفقهية للشيعة الاِمامية في ذلك المجال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سنعود إلى هذه الشبهة في نقد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مصادر هذه الاَقوال مسائل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6463</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w:t>
      </w:r>
      <w:r>
        <w:rPr>
          <w:rFonts w:ascii="IRNazanin" w:hAnsi="IRNazanin" w:eastAsia="IRNazanin"/>
          <w:b w:val="false"/>
          <w:b w:val="false"/>
          <w:bCs w:val="false"/>
          <w:i w:val="false"/>
          <w:i w:val="false"/>
          <w:iCs w:val="false"/>
          <w:color w:val="333333"/>
          <w:sz w:val="20"/>
          <w:sz w:val="20"/>
          <w:szCs w:val="20"/>
          <w:rtl w:val="true"/>
        </w:rPr>
        <w:t>، أصل الشيعة و 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الاَقوال في النسخ أكثر مما جاء في المتن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5310/52</w:t>
      </w:r>
      <w:r>
        <w:rPr>
          <w:rFonts w:ascii="IRNazanin" w:hAnsi="IRNazanin" w:eastAsia="IRNazanin"/>
          <w:b w:val="false"/>
          <w:b w:val="false"/>
          <w:bCs w:val="false"/>
          <w:i w:val="false"/>
          <w:i w:val="false"/>
          <w:iCs w:val="false"/>
          <w:color w:val="333333"/>
          <w:sz w:val="20"/>
          <w:sz w:val="20"/>
          <w:szCs w:val="20"/>
          <w:rtl w:val="true"/>
        </w:rPr>
        <w:t>، القوشجي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كتاب النكاح،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مسائل فقهية للسيد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1506/149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 باب نكاح المتعة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طبع محمد علي صبيح</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عشرية و أهل البيت تأليف مغنية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رواه الفريقان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أُصول الدين للاِمام أبي منصور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 و نهاية الاِقدام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 جيوم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المواقف للايجي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أخذه من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مصلحة البشر أن تكون هذه الداعية الفطرية سائقة لكل فرد من أفراد أحد الجنسين لاَن يعيش مع فرد من الجنس الآخر عيشة الاختصاص، لتتكون بذلك البيوتات و يتعاون الزوجان على تربية أولادهما، فإذا انتفى قصد هذا الاحصان، انحصرت طاعة الداعية الفطرية في قصد سفح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النص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لاحظ تفسير الاِمام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 في بيان نكاح المتعة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مضمون كلامه في تفسير المنار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بتوضيح منّا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نظيره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مريم ابنت عمران التي أحصنت فرجها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منعت فرجها من دنس المعصية و عفّت عن الحرام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عفيفات طاهرات و لا يكون التزوّج لمجرد التمتع و سفح الماء و إراقته و هو يدل على بطلان النكاح الموَقّت و هو نكاح المتعة الذي يشترط فيه الاَجل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الدريني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 في الاَشياء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جار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الوشيعة في نقض عقائد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كلامه صريح في عدم الوجوب و عدم الخلاف فيه بين المذاهب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صحيح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التفاسير بالاَثر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المتعة بالحج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 في الاَشياء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الخرقي في متن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 الزوجين وجد بصاحبه جنوناً أو جذاماً أو برصاً أو كانت المرأة رتقاء أو قرناء أو عفلاء أو فتقاء أو الرجل مجنوناً فلمن وجد ذلك منهما يصاحبه الخيار في فسخ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محمد خليل، و لاحظ الخلاف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العيوب المجوّزة للفسخ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و عمران بن حصين من كبار أصحاب الاِمام عليّ عليه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الاَحوال الشخصية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بقية أحاديث الباب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بقية أحاديث الباب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بقية أحاديث الباب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نصّ كلامه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التفريق بينهما غريب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 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165163</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ما ذكره، نقل عن الاِمام عليّ رأيان متناقضان، عدم الوقوع و الوقوع معا لإثم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الجزيري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خبر أبي رزين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في سورة الطلاق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بلغن أجلهنّ فأمسكوهنَّ بمعروف أو فارقوهنَّ بمعروف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طلاق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 قد نقل روايات ست في ذيل الآية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3217/318</w:t>
      </w:r>
      <w:r>
        <w:rPr>
          <w:rFonts w:ascii="IRNazanin" w:hAnsi="IRNazanin" w:eastAsia="IRNazanin"/>
          <w:b w:val="false"/>
          <w:b w:val="false"/>
          <w:bCs w:val="false"/>
          <w:i w:val="false"/>
          <w:i w:val="false"/>
          <w:iCs w:val="false"/>
          <w:color w:val="333333"/>
          <w:sz w:val="20"/>
          <w:sz w:val="20"/>
          <w:szCs w:val="20"/>
          <w:rtl w:val="true"/>
        </w:rPr>
        <w:t>،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الطلاق البائن كطلاق غير المدخولة، و طلاق اليائسة من المحيض الطاعنة في السن و غيرهما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رواه الحر العاملي في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w:t>
      </w:r>
      <w:r>
        <w:rPr>
          <w:rFonts w:ascii="IRNazanin" w:hAnsi="IRNazanin" w:eastAsia="IRNazanin"/>
          <w:b w:val="false"/>
          <w:b w:val="false"/>
          <w:bCs w:val="false"/>
          <w:i w:val="false"/>
          <w:i w:val="false"/>
          <w:iCs w:val="false"/>
          <w:color w:val="333333"/>
          <w:sz w:val="20"/>
          <w:sz w:val="20"/>
          <w:szCs w:val="20"/>
          <w:rtl w:val="true"/>
        </w:rPr>
        <w:t>، و مع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و قال في كتابه الآخر بلوغ المرام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رواته موثّقون، و نقل الشوكاني فينيل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عن ابن كثير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اسناده جيد،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الطلاق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للقاضي أحمد محمد 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رواه آخرون كابن قيم في اغاثة اللهفان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السيوطي في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نشر دار الكتاب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الاكثار من الشر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الاكثار من الشر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الاكثار من الشر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9/537</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 صحيح</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ايقاظ همم أُولي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و قد مرّ تخريج الحديث أيضاً، لاحظ نظام الطلاق في الاِسلام لاَحمد محمد 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الجوزية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رشيد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الجوزيّة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أشار إليه أيضاً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إغاثة اللهفان من مصايد الشيطان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في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فائدة السبق و الرماية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النفس على الاستعداد للقتال و الهداية لممارسة النضال و هي معاملة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 في شرح عبارة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المسلمين في شرعية هذا العقد، بل أمر به النبي في عدّة مواطن لما فيه من الفائدة المذكورة و هي من أهم الفوائد الدينية لما يحصل بها من غلبة العدو في الجهاد لاَعداء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أعظم أركان الاِسلام و لهذه الفائدة يخرج عن اللهو و اللعب المنهى عن المعاملة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كانت الغاية من تشريعها الاستعداد للقتال و التدرّب للجهاد، فلا يفرق عندئذ بين الدارج في زمن النبيّ و غيره أخذاً بالملاك المتيقّن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كتابنا 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2753/265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433/41</w:t>
      </w:r>
      <w:r>
        <w:rPr>
          <w:rFonts w:ascii="IRNazanin" w:hAnsi="IRNazanin" w:eastAsia="IRNazanin"/>
          <w:b w:val="false"/>
          <w:b w:val="false"/>
          <w:bCs w:val="false"/>
          <w:i w:val="false"/>
          <w:i w:val="false"/>
          <w:iCs w:val="false"/>
          <w:color w:val="333333"/>
          <w:sz w:val="20"/>
          <w:sz w:val="20"/>
          <w:szCs w:val="20"/>
          <w:rtl w:val="true"/>
        </w:rPr>
        <w:t>، و لاحظ اغاثة اللهفان 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علي بن عبد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السابع </w:t>
      </w:r>
      <w:r>
        <w:rPr>
          <w:rFonts w:eastAsia="IRNazanin" w:cs="IRNazanin"/>
          <w:b w:val="false"/>
          <w:bCs w:val="false"/>
          <w:i w:val="false"/>
          <w:iCs w:val="false"/>
          <w:color w:val="333333"/>
          <w:sz w:val="20"/>
          <w:szCs w:val="20"/>
        </w:rPr>
        <w:t>414369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بتصحيح الدكتور محمد خليل هراس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الاَربعة الجزء الرابع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3767/369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الاِمام ردّ المرأة لوقوع الطلاق مكرهاً، و بما أنّه لم تكن هناك كراهة و لم يطلب أهل المرأة سوى النفقة، يحمل على خلاف ظاهره، من بطلان الطلاق لاَجل الحلف به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رواية عن شريح تركنا نقلها لعدم دلالتها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عليه عطف عطاء عليه أيضاً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الاَندلسي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21310/212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ضعف هذا الدليل بعد الفراغ من نقل كلامه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تعرفت على القائلين بعدم كفاية الحلف في تحقّق الطلاق في كلام ابن حزم الظاهري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الفتاوى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لاحظ سائر أحاديث الباب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الايمان،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لاحظ سائر أحاديث الباب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الاَندلسي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الطلاق،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كتاب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الطبعة الحديثة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ذكره من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يتم على القول بكون العبرة في العدَّة بالحيض فيكون قبلهما بين طهرها من الحيض و النفاس فتتم الدلالة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3024/297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الوقوف على تلك الصور،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3257/324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التصريح به من صاحب المنار أيضاً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لأَبويه لكل واحد منهما السدس ممّا ترك إن كان له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2632/262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الدارمي في سننه، مرسلاً 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نصّه و سنده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1372/136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العنق ما بين المذبح إلى المنحر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تقصع بجرّتها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شدة المضغ و ضمّ بعض الاَسنان على بعض،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 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خروجها من الجوف إلى 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باب ما جاء لا وصية لوارث، الحديث </w:t>
      </w:r>
      <w:r>
        <w:rPr>
          <w:rFonts w:eastAsia="IRNazanin" w:cs="IRNazanin"/>
          <w:b w:val="false"/>
          <w:bCs w:val="false"/>
          <w:i w:val="false"/>
          <w:iCs w:val="false"/>
          <w:color w:val="333333"/>
          <w:sz w:val="20"/>
          <w:szCs w:val="20"/>
        </w:rPr>
        <w:t>21212120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2276/226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1783/175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 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باب ما جاء في الوصية للوارث، برقم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6/207</w:t>
      </w:r>
      <w:r>
        <w:rPr>
          <w:rFonts w:ascii="IRNazanin" w:hAnsi="IRNazanin" w:eastAsia="IRNazanin"/>
          <w:b w:val="false"/>
          <w:b w:val="false"/>
          <w:bCs w:val="false"/>
          <w:i w:val="false"/>
          <w:i w:val="false"/>
          <w:iCs w:val="false"/>
          <w:color w:val="333333"/>
          <w:sz w:val="20"/>
          <w:sz w:val="20"/>
          <w:szCs w:val="20"/>
          <w:rtl w:val="true"/>
        </w:rPr>
        <w:t>، كتاب الوصايا باب ابطال الوصية للوارث، الحديث بأسناده الثلاثة ينتهي إلى عمرو بن خارجة الذي قال البزار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نعلم له عن النبي إلاّ هذا الحديث</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w:t>
      </w:r>
      <w:r>
        <w:rPr>
          <w:rFonts w:ascii="IRNazanin" w:hAnsi="IRNazanin" w:eastAsia="IRNazanin"/>
          <w:b w:val="false"/>
          <w:b w:val="false"/>
          <w:bCs w:val="false"/>
          <w:i w:val="false"/>
          <w:i w:val="false"/>
          <w:iCs w:val="false"/>
          <w:color w:val="333333"/>
          <w:sz w:val="20"/>
          <w:sz w:val="20"/>
          <w:szCs w:val="20"/>
          <w:rtl w:val="true"/>
        </w:rPr>
        <w:t>، 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ascii="IRNazanin" w:hAnsi="IRNazanin" w:eastAsia="IRNazanin"/>
          <w:b w:val="false"/>
          <w:b w:val="false"/>
          <w:bCs w:val="false"/>
          <w:i w:val="false"/>
          <w:i w:val="false"/>
          <w:iCs w:val="false"/>
          <w:color w:val="333333"/>
          <w:sz w:val="20"/>
          <w:sz w:val="20"/>
          <w:szCs w:val="20"/>
          <w:rtl w:val="true"/>
        </w:rPr>
        <w:t xml:space="preserve">، كتاب الوصايا باب لا وصية لوارث، الاَحاديث </w:t>
      </w:r>
      <w:r>
        <w:rPr>
          <w:rFonts w:eastAsia="IRNazanin" w:cs="IRNazanin"/>
          <w:b w:val="false"/>
          <w:bCs w:val="false"/>
          <w:i w:val="false"/>
          <w:iCs w:val="false"/>
          <w:color w:val="333333"/>
          <w:sz w:val="20"/>
          <w:szCs w:val="20"/>
        </w:rPr>
        <w:t>27142712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باب الوصية للوارث</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2656/264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همام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نقلناه عن أئمة الرجال في حق رواة الحديث و نقلته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 و فيه ثلاثة عشر حديثاً تصرِّح على جواز الوصية للوارث</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سلف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لوارث وصية إلاّ من الثلث</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محدّثي 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لاحظ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لاحظ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الرواية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الرواية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الرواية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سراقة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عليه العمل اليوم في الاَمصار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و نظائره الكثيرة في الفرائض يعرب عن عدم وجود نظام محدّد في الفرائض في متناول الصحابة، و معانّهم يروون عن النبي أنّ أعلم الصحابة بالفرائض هو زيد بن ثابت و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أفرضهم زيد، و أقرأهم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تبع قضاء عمر و لم يكن عنده شيء في المسألة التي يكثر الابتلاء بها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اتّفقت عليه المذاهب كلّها قال ابن قدامة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الزوجان فلا يرد عليهما، باتّفاق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الاَخ للاَب أولى من ابن ابن الاَخ للاَب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الشيخ جاد الحق، شيخ الاَزهر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فأشرفت و قاربت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w:t>
      </w:r>
      <w:r>
        <w:rPr>
          <w:rFonts w:ascii="IRNazanin" w:hAnsi="IRNazanin" w:eastAsia="IRNazanin"/>
          <w:b w:val="false"/>
          <w:b w:val="false"/>
          <w:bCs w:val="false"/>
          <w:i w:val="false"/>
          <w:i w:val="false"/>
          <w:iCs w:val="false"/>
          <w:color w:val="333333"/>
          <w:sz w:val="20"/>
          <w:sz w:val="20"/>
          <w:szCs w:val="20"/>
          <w:rtl w:val="true"/>
        </w:rPr>
        <w:t>، كتاب الفرائض، باب ميراث البنات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الميراث بالولاء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باب قول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مالاً فلأَهله،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30388</w:t>
      </w:r>
      <w:r>
        <w:rPr>
          <w:rFonts w:ascii="IRNazanin" w:hAnsi="IRNazanin" w:eastAsia="IRNazanin"/>
          <w:b w:val="false"/>
          <w:b w:val="false"/>
          <w:bCs w:val="false"/>
          <w:i w:val="false"/>
          <w:i w:val="false"/>
          <w:iCs w:val="false"/>
          <w:color w:val="333333"/>
          <w:sz w:val="20"/>
          <w:sz w:val="20"/>
          <w:szCs w:val="20"/>
          <w:rtl w:val="true"/>
        </w:rPr>
        <w:t>، 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تحوزه المرأة، ثلاث مواريث رقم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و في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 الذي لاعنت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و الترمذي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كتاب الفرائض عند شرح قول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يثبت الميراث عندنا بالتعصيب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السعدي و هو ممدوح، و الحسين الرزاز مجهول، و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مجهول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ابن الابن إذا لم يكن ابن، و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ميراث الجد مع الاَب و الاِخوة، و رواها عن سليمان بن 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مسلم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السند في غيرهما، واحد و باب ابني عم أحدهما أخ و الآخر زوج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رواها عن أُمية بن بسطام، عن يزيد بن زريع عن روح عن عبد اللّه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ألحقوا الفرائض بأهلها عن ابن طاوس عن ابن عباس رقم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الترمذي في الفرائض باب ميراث العصبة رقم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في الفرائض باب ميراث العصبة رقم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العصبة، و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حوادث عام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أبي زيد أحمد بن يعقوب بن نصر الاَنباري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في الحديث، عالم به، كان قديماً من الواقفة توفّي عام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رجال السند ففي تعليقة الخلاف أنّه لم يتعرّف على البربريّ‌، و أمّا بشر بن هارون لعلّه تصحيف بشر بن موسى إذ هو الراوي عن الحميدي على ما في تاريخ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الحميدي هو عبد اللّه بن الزبير القرشي توفّي بمكة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تذكرة الحفّاظ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و سفيان هو سفيان بن عيينة و أبو إسحاق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بن عبيد السبيعي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 الملك بن مروان سابع خلفاء بني أُمية بويع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خمس و أربعين سنة و كان خاتمه بيده يختم رسائله بخاتمه صيانة عن التزوير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 الطائفة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ميراث البنات رقم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فرائض الصلب 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باب ما جاء في ميراث الصلب رقم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الابنتين، و قد أخطأ البيهقي كون الابنتين لقيس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إنّهما كانتا بنتي سعد، و قال أبو داود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بشر فيه انّما هما ابنتا سعد بن الربيع، و ثابت بن قيس قتل يوم اليمامة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بقيّة كلامه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الفرائض باب ميراث البنات، و باب ميراث الاَخوات مع البنات عصبة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في الفرائض باب ما جاء في ميراث الصلب رقم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ابنة ابن مع ابنة، 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ميراث ابنة الابن مع ابنة الصلب رقم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و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 باب ما جاء في ميراث الصلب رقم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ما نقله أبو طالب الاَنباري اتّفق عليه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عبد اللّه بن مسعود، و كانت الصحابة و في مقدمهم الاِمام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خلاف هذا القول و لكن القوّة التنفيذية حالت بينهم و بين رأيهم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ذكرناه قريب من أُم الفروخ المذكورة في الخلاف فلاحظ</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الزوجة مجموع السهام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الدلائل الثلاثة الأول من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تفصيل منّا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أبي زيد أحمد بن يعقوب بن نصر الاَنباري شيخ من أصحابنا، ثقة في الحديث عالم به، كان قديماً من الواقفة توفّي عام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اقرأ ترجمته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و تنقيح المقال و غيره و هو الذي روى خبر تكذيب ابن عباس رواية التعصيب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الاشارة إليه أيضاً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الزوجة مجموع السهام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أبواب موجبات الاِرث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التهذيب لشيخ الطائفة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سهام الاَبوين مجموع السهام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الزوج</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ابناً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 مكان الابن بنتاً يلزم أن يكون نصيبها أكثر من الابن للبنت لو كان الوارث أخاً لاَب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كان مكان الاَخ أُختاً لاَب فسهمها و سهم الاَخ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لاحظ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و الحديث صحيح على شرط مسلم، و أورده الذهبي في تلخيصه اذعاناً بصحته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جمال الدين على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 ابن عباس أكثر من تعرّض للمسألة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الوشيعة في نقض عقائد الشيعة، و قد نقلنا كلامه مجرّداً عن الطعن بأئمّة أهل البيت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كفانا في نقد ما اختلقه من الشبهات أو أخذها ممّن تقدم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العلمان الجليلان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الحسين العاملي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موسى جار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محسن العاملي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الوشيعة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أسرارهما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التقية من المسائل الفقهية لاَجل اتّصافها بالجواز و المنع عند الفقهاء، و هذا يكفي في كونها مسألة فقهية، مضافاً إلى البحث عن صحّة الاَعمال الموافقة للتقيّة و عدمها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أوتقى فقلبت الواو ياء لكسرة قبلها ثمّ أُبدلت تاء و أُدغمت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إذا احمرّ البأس اتقينا برسول اللّه، أي جعلناه وقاية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ستوافيك نصوص الآيات في ثنايا البحث</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شرح حديث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الشربيني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بهامش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القاسمي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القاسمي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4611/44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الرومي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الاَمر بالمعروف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أُمّتي ما اضطروا إليه و ما استكرهوا عليه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178171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 الشيعية و لاحظ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تبوك</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المرتد الملّي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من لم يكن أحد والديه مسلماً حين انعقاد نطفته، كما إذا كان الوالدان كتابيين فأسلم الولد بعد البلوغ ثمّ ارتدّ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تعارض بين الخبرين، غير أنّ الاَوّل متواتر دون الثاني و الاَوّل مسند، و الثاني مرسل نقله الاِمام مالك في موطئه، و أين هو من حديث العترة الذي أطبق المحدّثون على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التفصيل موكول إلى محلّه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الاِمام الشافعي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جمع العلاّمة المجلسي ما ورد من الاَثر حول كتب الاِمام عليّ في موسوعته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جهات علومهم و ما عندهم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الباب،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الرد إلى الكتاب و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 أحاديث تصرّح بما ذكر، و المراد منها أُصول الاَحكام و جذورها لا فروعها و جزئياتها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8584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سائر الكلمات حول المحدَّث، كتاب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مستفيض، رواه الخطيب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14/321</w:t>
      </w:r>
      <w:r>
        <w:rPr>
          <w:rFonts w:ascii="IRNazanin" w:hAnsi="IRNazanin" w:eastAsia="IRNazanin"/>
          <w:b w:val="false"/>
          <w:b w:val="false"/>
          <w:bCs w:val="false"/>
          <w:i w:val="false"/>
          <w:i w:val="false"/>
          <w:iCs w:val="false"/>
          <w:color w:val="333333"/>
          <w:sz w:val="20"/>
          <w:sz w:val="20"/>
          <w:szCs w:val="20"/>
          <w:rtl w:val="true"/>
        </w:rPr>
        <w:t>، و الهيثمي في مجمعه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أخرجه مسلم في صحيحه و الدارمي في فضائل القرآن و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فيما نقلناه من الاَحاديث،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الباب الرابع</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طرق و مسانيد كثيرة من أراد الوقوف عليها، فعليه بتعاليق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2939/270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سيدنا شرف الدين في مراجعاته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أنّي مسائل ابن حجر أنّه إذا كان هذا مقام أهل البيت، فلما ذا لم يأخذ هو بهدي أئمتهم في شيء من فروع الدين و عقائده، و لا في شيء من علوم السنّة و الكتاب و لا في شيء من الاَخلاق و السلوك و الآداب‌؟ و لما ذا تخلّف عنهم، فأغرق نفسه في بحار كفر النعم، و أهلكها في مفاوز الطغيان‌؟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footnotes" Target="footnotes.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73712</Words>
  <Characters>289456</Characters>
  <CharactersWithSpaces>361275</CharactersWithSpaces>
  <Paragraphs>2200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2026-08-16T12:53:22Z</dcterms:created>
  <dc:creator>ghaemiyeh.com</dc:creator>
  <dc:description/>
  <dc:language>en-US</dc:language>
  <cp:lastModifiedBy/>
  <dcterms:modified xsi:type="dcterms:W3CDTF">2026-08-16T16:23:33Z</dcterms:modified>
  <cp:revision>1</cp:revision>
  <dc:subject/>
  <dc:title>الاعتصام بالکتاب و السنه</dc:title>
</cp:coreProperties>
</file>

<file path=docProps/custom.xml><?xml version="1.0" encoding="utf-8"?>
<Properties xmlns="http://schemas.openxmlformats.org/officeDocument/2006/custom-properties" xmlns:vt="http://schemas.openxmlformats.org/officeDocument/2006/docPropsVTypes"/>
</file>