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رد مذهب الوهابیه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087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30880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30882_211673320">
            <w:r>
              <w:rPr>
                <w:webHidden/>
                <w:rStyle w:val="IndexLink"/>
                <w:rtl w:val="true"/>
              </w:rPr>
              <w:t>موجز عن حياة المؤلف</w:t>
            </w:r>
            <w:r>
              <w:rPr>
                <w:rStyle w:val="IndexLink"/>
                <w:rtl w:val="true"/>
              </w:rPr>
              <w:t xml:space="preserve">: </w:t>
            </w:r>
            <w:r>
              <w:rPr>
                <w:rStyle w:val="IndexLink"/>
                <w:rtl w:val="true"/>
              </w:rPr>
              <w:t>السيد محمد العصار</w:t>
            </w:r>
            <w:r>
              <w:rPr>
                <w:rStyle w:val="IndexLink"/>
                <w:rtl w:val="true"/>
              </w:rPr>
              <w:tab/>
            </w:r>
            <w:r>
              <w:rPr>
                <w:rStyle w:val="IndexLink"/>
              </w:rPr>
              <w:t>5</w:t>
            </w:r>
          </w:hyperlink>
        </w:p>
        <w:p>
          <w:pPr>
            <w:pStyle w:val="Contents3"/>
            <w:tabs>
              <w:tab w:val="clear" w:pos="8459"/>
              <w:tab w:val="right" w:pos="9026" w:leader="dot"/>
            </w:tabs>
            <w:rPr/>
          </w:pPr>
          <w:hyperlink w:anchor="__RefHeading___Toc6930884_211673320">
            <w:r>
              <w:rPr>
                <w:webHidden/>
                <w:rStyle w:val="IndexLink"/>
                <w:rtl w:val="true"/>
              </w:rPr>
              <w:t>نسبه وولادته</w:t>
            </w:r>
            <w:r>
              <w:rPr>
                <w:rStyle w:val="IndexLink"/>
                <w:rtl w:val="true"/>
              </w:rPr>
              <w:t>:</w:t>
              <w:tab/>
            </w:r>
            <w:r>
              <w:rPr>
                <w:rStyle w:val="IndexLink"/>
              </w:rPr>
              <w:t>5</w:t>
            </w:r>
          </w:hyperlink>
        </w:p>
        <w:p>
          <w:pPr>
            <w:pStyle w:val="Contents3"/>
            <w:tabs>
              <w:tab w:val="clear" w:pos="8459"/>
              <w:tab w:val="right" w:pos="9026" w:leader="dot"/>
            </w:tabs>
            <w:rPr/>
          </w:pPr>
          <w:hyperlink w:anchor="__RefHeading___Toc6930886_211673320">
            <w:r>
              <w:rPr>
                <w:webHidden/>
                <w:rStyle w:val="IndexLink"/>
                <w:rtl w:val="true"/>
              </w:rPr>
              <w:t>دراسته الحوزوية</w:t>
            </w:r>
            <w:r>
              <w:rPr>
                <w:rStyle w:val="IndexLink"/>
                <w:rtl w:val="true"/>
              </w:rPr>
              <w:t>:</w:t>
              <w:tab/>
            </w:r>
            <w:r>
              <w:rPr>
                <w:rStyle w:val="IndexLink"/>
              </w:rPr>
              <w:t>6</w:t>
            </w:r>
          </w:hyperlink>
        </w:p>
        <w:p>
          <w:pPr>
            <w:pStyle w:val="Contents3"/>
            <w:tabs>
              <w:tab w:val="clear" w:pos="8459"/>
              <w:tab w:val="right" w:pos="9026" w:leader="dot"/>
            </w:tabs>
            <w:rPr/>
          </w:pPr>
          <w:hyperlink w:anchor="__RefHeading___Toc6930888_211673320">
            <w:r>
              <w:rPr>
                <w:webHidden/>
                <w:rStyle w:val="IndexLink"/>
                <w:rtl w:val="true"/>
              </w:rPr>
              <w:t>سفره إلى السعودية والبلدان العربيّة</w:t>
            </w:r>
            <w:r>
              <w:rPr>
                <w:rStyle w:val="IndexLink"/>
                <w:rtl w:val="true"/>
              </w:rPr>
              <w:t>:</w:t>
              <w:tab/>
            </w:r>
            <w:r>
              <w:rPr>
                <w:rStyle w:val="IndexLink"/>
              </w:rPr>
              <w:t>6</w:t>
            </w:r>
          </w:hyperlink>
        </w:p>
        <w:p>
          <w:pPr>
            <w:pStyle w:val="Contents3"/>
            <w:tabs>
              <w:tab w:val="clear" w:pos="8459"/>
              <w:tab w:val="right" w:pos="9026" w:leader="dot"/>
            </w:tabs>
            <w:rPr/>
          </w:pPr>
          <w:hyperlink w:anchor="__RefHeading___Toc6930890_211673320">
            <w:r>
              <w:rPr>
                <w:webHidden/>
                <w:rStyle w:val="IndexLink"/>
                <w:rtl w:val="true"/>
              </w:rPr>
              <w:t>أساتذته</w:t>
            </w:r>
            <w:r>
              <w:rPr>
                <w:rStyle w:val="IndexLink"/>
                <w:rtl w:val="true"/>
              </w:rPr>
              <w:t>:</w:t>
              <w:tab/>
            </w:r>
            <w:r>
              <w:rPr>
                <w:rStyle w:val="IndexLink"/>
              </w:rPr>
              <w:t>7</w:t>
            </w:r>
          </w:hyperlink>
        </w:p>
        <w:p>
          <w:pPr>
            <w:pStyle w:val="Contents3"/>
            <w:tabs>
              <w:tab w:val="clear" w:pos="8459"/>
              <w:tab w:val="right" w:pos="9026" w:leader="dot"/>
            </w:tabs>
            <w:rPr/>
          </w:pPr>
          <w:hyperlink w:anchor="__RefHeading___Toc6930892_211673320">
            <w:r>
              <w:rPr>
                <w:webHidden/>
                <w:rStyle w:val="IndexLink"/>
                <w:rtl w:val="true"/>
              </w:rPr>
              <w:t>تلاميذه</w:t>
            </w:r>
            <w:r>
              <w:rPr>
                <w:rStyle w:val="IndexLink"/>
                <w:rtl w:val="true"/>
              </w:rPr>
              <w:t>:</w:t>
              <w:tab/>
            </w:r>
            <w:r>
              <w:rPr>
                <w:rStyle w:val="IndexLink"/>
              </w:rPr>
              <w:t>8</w:t>
            </w:r>
          </w:hyperlink>
        </w:p>
        <w:p>
          <w:pPr>
            <w:pStyle w:val="Contents3"/>
            <w:tabs>
              <w:tab w:val="clear" w:pos="8459"/>
              <w:tab w:val="right" w:pos="9026" w:leader="dot"/>
            </w:tabs>
            <w:rPr/>
          </w:pPr>
          <w:hyperlink w:anchor="__RefHeading___Toc6930894_211673320">
            <w:r>
              <w:rPr>
                <w:webHidden/>
                <w:rStyle w:val="IndexLink"/>
                <w:rtl w:val="true"/>
              </w:rPr>
              <w:t>سيرته العلمية</w:t>
            </w:r>
            <w:r>
              <w:rPr>
                <w:rStyle w:val="IndexLink"/>
                <w:rtl w:val="true"/>
              </w:rPr>
              <w:t>:</w:t>
              <w:tab/>
            </w:r>
            <w:r>
              <w:rPr>
                <w:rStyle w:val="IndexLink"/>
              </w:rPr>
              <w:t>8</w:t>
            </w:r>
          </w:hyperlink>
        </w:p>
        <w:p>
          <w:pPr>
            <w:pStyle w:val="Contents3"/>
            <w:tabs>
              <w:tab w:val="clear" w:pos="8459"/>
              <w:tab w:val="right" w:pos="9026" w:leader="dot"/>
            </w:tabs>
            <w:rPr/>
          </w:pPr>
          <w:hyperlink w:anchor="__RefHeading___Toc6930896_211673320">
            <w:r>
              <w:rPr>
                <w:webHidden/>
                <w:rStyle w:val="IndexLink"/>
                <w:rtl w:val="true"/>
              </w:rPr>
              <w:t>آراؤه الخاصة في المنهج الحوزوي</w:t>
            </w:r>
            <w:r>
              <w:rPr>
                <w:rStyle w:val="IndexLink"/>
                <w:rtl w:val="true"/>
              </w:rPr>
              <w:t>:</w:t>
              <w:tab/>
            </w:r>
            <w:r>
              <w:rPr>
                <w:rStyle w:val="IndexLink"/>
              </w:rPr>
              <w:t>9</w:t>
            </w:r>
          </w:hyperlink>
        </w:p>
        <w:p>
          <w:pPr>
            <w:pStyle w:val="Contents3"/>
            <w:tabs>
              <w:tab w:val="clear" w:pos="8459"/>
              <w:tab w:val="right" w:pos="9026" w:leader="dot"/>
            </w:tabs>
            <w:rPr/>
          </w:pPr>
          <w:hyperlink w:anchor="__RefHeading___Toc6930898_211673320">
            <w:r>
              <w:rPr>
                <w:webHidden/>
                <w:rStyle w:val="IndexLink"/>
                <w:rtl w:val="true"/>
              </w:rPr>
              <w:t>آثاره</w:t>
            </w:r>
            <w:r>
              <w:rPr>
                <w:rStyle w:val="IndexLink"/>
                <w:rtl w:val="true"/>
              </w:rPr>
              <w:t>:</w:t>
              <w:tab/>
            </w:r>
            <w:r>
              <w:rPr>
                <w:rStyle w:val="IndexLink"/>
              </w:rPr>
              <w:t>10</w:t>
            </w:r>
          </w:hyperlink>
        </w:p>
        <w:p>
          <w:pPr>
            <w:pStyle w:val="Contents3"/>
            <w:tabs>
              <w:tab w:val="clear" w:pos="8459"/>
              <w:tab w:val="right" w:pos="9026" w:leader="dot"/>
            </w:tabs>
            <w:rPr/>
          </w:pPr>
          <w:hyperlink w:anchor="__RefHeading___Toc6930900_211673320">
            <w:r>
              <w:rPr>
                <w:webHidden/>
                <w:rStyle w:val="IndexLink"/>
                <w:rtl w:val="true"/>
              </w:rPr>
              <w:t>وفاته</w:t>
            </w:r>
            <w:r>
              <w:rPr>
                <w:rStyle w:val="IndexLink"/>
                <w:rtl w:val="true"/>
              </w:rPr>
              <w:t>:</w:t>
              <w:tab/>
            </w:r>
            <w:r>
              <w:rPr>
                <w:rStyle w:val="IndexLink"/>
              </w:rPr>
              <w:t>13</w:t>
            </w:r>
          </w:hyperlink>
        </w:p>
        <w:p>
          <w:pPr>
            <w:pStyle w:val="Contents3"/>
            <w:tabs>
              <w:tab w:val="clear" w:pos="8459"/>
              <w:tab w:val="right" w:pos="9026" w:leader="dot"/>
            </w:tabs>
            <w:rPr/>
          </w:pPr>
          <w:hyperlink w:anchor="__RefHeading___Toc6930902_211673320">
            <w:r>
              <w:rPr>
                <w:webHidden/>
                <w:rStyle w:val="IndexLink"/>
                <w:rtl w:val="true"/>
              </w:rPr>
              <w:t>منهج التحقيق</w:t>
            </w:r>
            <w:r>
              <w:rPr>
                <w:rStyle w:val="IndexLink"/>
                <w:rtl w:val="true"/>
              </w:rPr>
              <w:tab/>
            </w:r>
            <w:r>
              <w:rPr>
                <w:rStyle w:val="IndexLink"/>
              </w:rPr>
              <w:t>14</w:t>
            </w:r>
          </w:hyperlink>
        </w:p>
        <w:p>
          <w:pPr>
            <w:pStyle w:val="Contents2"/>
            <w:tabs>
              <w:tab w:val="clear" w:pos="8743"/>
              <w:tab w:val="right" w:pos="9026" w:leader="dot"/>
            </w:tabs>
            <w:rPr/>
          </w:pPr>
          <w:hyperlink w:anchor="__RefHeading___Toc6930904_211673320">
            <w:r>
              <w:rPr>
                <w:webHidden/>
                <w:rStyle w:val="IndexLink"/>
                <w:rtl w:val="true"/>
              </w:rPr>
              <w:t>مقدّمة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6930906_2116733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930908_211673320">
            <w:r>
              <w:rPr>
                <w:webHidden/>
                <w:rStyle w:val="IndexLink"/>
                <w:rtl w:val="true"/>
              </w:rPr>
              <w:t>من هو المستحق للعبادة</w:t>
            </w:r>
            <w:r>
              <w:rPr>
                <w:rStyle w:val="IndexLink"/>
                <w:rtl w:val="true"/>
              </w:rPr>
              <w:tab/>
            </w:r>
            <w:r>
              <w:rPr>
                <w:rStyle w:val="IndexLink"/>
              </w:rPr>
              <w:t>25</w:t>
            </w:r>
          </w:hyperlink>
        </w:p>
        <w:p>
          <w:pPr>
            <w:pStyle w:val="Contents3"/>
            <w:tabs>
              <w:tab w:val="clear" w:pos="8459"/>
              <w:tab w:val="right" w:pos="9026" w:leader="dot"/>
            </w:tabs>
            <w:rPr/>
          </w:pPr>
          <w:hyperlink w:anchor="__RefHeading___Toc6930910_211673320">
            <w:r>
              <w:rPr>
                <w:webHidden/>
                <w:rStyle w:val="IndexLink"/>
                <w:rtl w:val="true"/>
              </w:rPr>
              <w:t>تبصرة تذييلية</w:t>
            </w:r>
            <w:r>
              <w:rPr>
                <w:rStyle w:val="IndexLink"/>
                <w:rtl w:val="true"/>
              </w:rPr>
              <w:t>:</w:t>
              <w:tab/>
            </w:r>
            <w:r>
              <w:rPr>
                <w:rStyle w:val="IndexLink"/>
              </w:rPr>
              <w:t>26</w:t>
            </w:r>
          </w:hyperlink>
        </w:p>
        <w:p>
          <w:pPr>
            <w:pStyle w:val="Contents3"/>
            <w:tabs>
              <w:tab w:val="clear" w:pos="8459"/>
              <w:tab w:val="right" w:pos="9026" w:leader="dot"/>
            </w:tabs>
            <w:rPr/>
          </w:pPr>
          <w:hyperlink w:anchor="__RefHeading___Toc6930912_211673320">
            <w:r>
              <w:rPr>
                <w:webHidden/>
                <w:rStyle w:val="IndexLink"/>
                <w:rtl w:val="true"/>
              </w:rPr>
              <w:t>وجوب تعظيم ما ينسب إلى المنتجبين</w:t>
            </w:r>
            <w:r>
              <w:rPr>
                <w:rStyle w:val="IndexLink"/>
                <w:rtl w:val="true"/>
              </w:rPr>
              <w:tab/>
            </w:r>
            <w:r>
              <w:rPr>
                <w:rStyle w:val="IndexLink"/>
              </w:rPr>
              <w:t>27</w:t>
            </w:r>
          </w:hyperlink>
        </w:p>
        <w:p>
          <w:pPr>
            <w:pStyle w:val="Contents3"/>
            <w:tabs>
              <w:tab w:val="clear" w:pos="8459"/>
              <w:tab w:val="right" w:pos="9026" w:leader="dot"/>
            </w:tabs>
            <w:rPr/>
          </w:pPr>
          <w:hyperlink w:anchor="__RefHeading___Toc6930914_211673320">
            <w:r>
              <w:rPr>
                <w:webHidden/>
                <w:rStyle w:val="IndexLink"/>
                <w:rtl w:val="true"/>
              </w:rPr>
              <w:t>الأثار المترتبة على الإضافة التشريفية</w:t>
            </w:r>
            <w:r>
              <w:rPr>
                <w:rStyle w:val="IndexLink"/>
                <w:rtl w:val="true"/>
              </w:rPr>
              <w:tab/>
            </w:r>
            <w:r>
              <w:rPr>
                <w:rStyle w:val="IndexLink"/>
              </w:rPr>
              <w:t>28</w:t>
            </w:r>
          </w:hyperlink>
        </w:p>
        <w:p>
          <w:pPr>
            <w:pStyle w:val="Contents3"/>
            <w:tabs>
              <w:tab w:val="clear" w:pos="8459"/>
              <w:tab w:val="right" w:pos="9026" w:leader="dot"/>
            </w:tabs>
            <w:rPr/>
          </w:pPr>
          <w:hyperlink w:anchor="__RefHeading___Toc6930916_211673320">
            <w:r>
              <w:rPr>
                <w:webHidden/>
                <w:rStyle w:val="IndexLink"/>
                <w:rtl w:val="true"/>
              </w:rPr>
              <w:t>في بيان معنى التوحيد</w:t>
            </w:r>
            <w:r>
              <w:rPr>
                <w:rStyle w:val="IndexLink"/>
                <w:rtl w:val="true"/>
              </w:rPr>
              <w:tab/>
            </w:r>
            <w:r>
              <w:rPr>
                <w:rStyle w:val="IndexLink"/>
              </w:rPr>
              <w:t>44</w:t>
            </w:r>
          </w:hyperlink>
        </w:p>
        <w:p>
          <w:pPr>
            <w:pStyle w:val="Contents3"/>
            <w:tabs>
              <w:tab w:val="clear" w:pos="8459"/>
              <w:tab w:val="right" w:pos="9026" w:leader="dot"/>
            </w:tabs>
            <w:rPr/>
          </w:pPr>
          <w:hyperlink w:anchor="__RefHeading___Toc6930918_211673320">
            <w:r>
              <w:rPr>
                <w:webHidden/>
                <w:rStyle w:val="IndexLink"/>
                <w:rtl w:val="true"/>
              </w:rPr>
              <w:t>فوائد معرفة معنى التوحيد</w:t>
            </w:r>
            <w:r>
              <w:rPr>
                <w:rStyle w:val="IndexLink"/>
                <w:rtl w:val="true"/>
              </w:rPr>
              <w:tab/>
            </w:r>
            <w:r>
              <w:rPr>
                <w:rStyle w:val="IndexLink"/>
              </w:rPr>
              <w:t>48</w:t>
            </w:r>
          </w:hyperlink>
        </w:p>
        <w:p>
          <w:pPr>
            <w:pStyle w:val="Contents3"/>
            <w:tabs>
              <w:tab w:val="clear" w:pos="8459"/>
              <w:tab w:val="right" w:pos="9026" w:leader="dot"/>
            </w:tabs>
            <w:rPr/>
          </w:pPr>
          <w:hyperlink w:anchor="__RefHeading___Toc6930920_211673320">
            <w:r>
              <w:rPr>
                <w:webHidden/>
                <w:rStyle w:val="IndexLink"/>
                <w:rtl w:val="true"/>
              </w:rPr>
              <w:t>في وجوب التسلح بالعلم لمواجهة أعداء اللَّه</w:t>
            </w:r>
            <w:r>
              <w:rPr>
                <w:rStyle w:val="IndexLink"/>
                <w:rtl w:val="true"/>
              </w:rPr>
              <w:tab/>
            </w:r>
            <w:r>
              <w:rPr>
                <w:rStyle w:val="IndexLink"/>
              </w:rPr>
              <w:t>51</w:t>
            </w:r>
          </w:hyperlink>
        </w:p>
        <w:p>
          <w:pPr>
            <w:pStyle w:val="Contents3"/>
            <w:tabs>
              <w:tab w:val="clear" w:pos="8459"/>
              <w:tab w:val="right" w:pos="9026" w:leader="dot"/>
            </w:tabs>
            <w:rPr/>
          </w:pPr>
          <w:hyperlink w:anchor="__RefHeading___Toc6930922_211673320">
            <w:r>
              <w:rPr>
                <w:webHidden/>
                <w:rStyle w:val="IndexLink"/>
                <w:rtl w:val="true"/>
              </w:rPr>
              <w:t>في كيفية جواب أهل الباطل</w:t>
            </w:r>
            <w:r>
              <w:rPr>
                <w:rStyle w:val="IndexLink"/>
                <w:rtl w:val="true"/>
              </w:rPr>
              <w:tab/>
            </w:r>
            <w:r>
              <w:rPr>
                <w:rStyle w:val="IndexLink"/>
              </w:rPr>
              <w:t>55</w:t>
            </w:r>
          </w:hyperlink>
        </w:p>
        <w:p>
          <w:pPr>
            <w:pStyle w:val="Contents3"/>
            <w:tabs>
              <w:tab w:val="clear" w:pos="8459"/>
              <w:tab w:val="right" w:pos="9026" w:leader="dot"/>
            </w:tabs>
            <w:rPr/>
          </w:pPr>
          <w:hyperlink w:anchor="__RefHeading___Toc6930924_211673320">
            <w:r>
              <w:rPr>
                <w:webHidden/>
                <w:rStyle w:val="IndexLink"/>
                <w:rtl w:val="true"/>
              </w:rPr>
              <w:t>الجواب المفصل على أهل الباطل</w:t>
            </w:r>
            <w:r>
              <w:rPr>
                <w:rStyle w:val="IndexLink"/>
                <w:rtl w:val="true"/>
              </w:rPr>
              <w:tab/>
            </w:r>
            <w:r>
              <w:rPr>
                <w:rStyle w:val="IndexLink"/>
              </w:rPr>
              <w:t>65</w:t>
            </w:r>
          </w:hyperlink>
        </w:p>
        <w:p>
          <w:pPr>
            <w:pStyle w:val="Contents3"/>
            <w:tabs>
              <w:tab w:val="clear" w:pos="8459"/>
              <w:tab w:val="right" w:pos="9026" w:leader="dot"/>
            </w:tabs>
            <w:rPr/>
          </w:pPr>
          <w:hyperlink w:anchor="__RefHeading___Toc6930926_211673320">
            <w:r>
              <w:rPr>
                <w:webHidden/>
                <w:rStyle w:val="IndexLink"/>
                <w:rtl w:val="true"/>
              </w:rPr>
              <w:t>في دعوى أن طلب الشفاعة من الأنبياء كطلبها من الأصنام؟</w:t>
            </w:r>
            <w:r>
              <w:rPr>
                <w:rStyle w:val="IndexLink"/>
                <w:rtl w:val="true"/>
              </w:rPr>
              <w:tab/>
            </w:r>
            <w:r>
              <w:rPr>
                <w:rStyle w:val="IndexLink"/>
              </w:rPr>
              <w:t>77</w:t>
            </w:r>
          </w:hyperlink>
        </w:p>
        <w:p>
          <w:pPr>
            <w:pStyle w:val="Contents3"/>
            <w:tabs>
              <w:tab w:val="clear" w:pos="8459"/>
              <w:tab w:val="right" w:pos="9026" w:leader="dot"/>
            </w:tabs>
            <w:rPr/>
          </w:pPr>
          <w:hyperlink w:anchor="__RefHeading___Toc6930928_211673320">
            <w:r>
              <w:rPr>
                <w:webHidden/>
                <w:rStyle w:val="IndexLink"/>
                <w:rtl w:val="true"/>
              </w:rPr>
              <w:t>تبصرة وإيضاح تقلب و إيقاظ عن إغفال</w:t>
            </w:r>
            <w:r>
              <w:rPr>
                <w:rStyle w:val="IndexLink"/>
                <w:rtl w:val="true"/>
              </w:rPr>
              <w:tab/>
            </w:r>
            <w:r>
              <w:rPr>
                <w:rStyle w:val="IndexLink"/>
              </w:rPr>
              <w:t>80</w:t>
            </w:r>
          </w:hyperlink>
        </w:p>
        <w:p>
          <w:pPr>
            <w:pStyle w:val="Contents3"/>
            <w:tabs>
              <w:tab w:val="clear" w:pos="8459"/>
              <w:tab w:val="right" w:pos="9026" w:leader="dot"/>
            </w:tabs>
            <w:rPr/>
          </w:pPr>
          <w:hyperlink w:anchor="__RefHeading___Toc6930930_211673320">
            <w:r>
              <w:rPr>
                <w:webHidden/>
                <w:rStyle w:val="IndexLink"/>
                <w:rtl w:val="true"/>
              </w:rPr>
              <w:t>في دعوى أن الشرك لا يختص بعبادة الأصنام</w:t>
            </w:r>
            <w:r>
              <w:rPr>
                <w:rStyle w:val="IndexLink"/>
                <w:rtl w:val="true"/>
              </w:rPr>
              <w:tab/>
            </w:r>
            <w:r>
              <w:rPr>
                <w:rStyle w:val="IndexLink"/>
              </w:rPr>
              <w:t>91</w:t>
            </w:r>
          </w:hyperlink>
        </w:p>
        <w:p>
          <w:pPr>
            <w:pStyle w:val="Contents3"/>
            <w:tabs>
              <w:tab w:val="clear" w:pos="8459"/>
              <w:tab w:val="right" w:pos="9026" w:leader="dot"/>
            </w:tabs>
            <w:rPr/>
          </w:pPr>
          <w:hyperlink w:anchor="__RefHeading___Toc6930932_211673320">
            <w:r>
              <w:rPr>
                <w:webHidden/>
                <w:rStyle w:val="IndexLink"/>
                <w:rtl w:val="true"/>
              </w:rPr>
              <w:t>الفرق بين شرك الأولين و شرك أهل هذا الزمان</w:t>
            </w:r>
            <w:r>
              <w:rPr>
                <w:rStyle w:val="IndexLink"/>
                <w:rtl w:val="true"/>
              </w:rPr>
              <w:tab/>
            </w:r>
            <w:r>
              <w:rPr>
                <w:rStyle w:val="IndexLink"/>
              </w:rPr>
              <w:t>99</w:t>
            </w:r>
          </w:hyperlink>
        </w:p>
        <w:p>
          <w:pPr>
            <w:pStyle w:val="Contents3"/>
            <w:tabs>
              <w:tab w:val="clear" w:pos="8459"/>
              <w:tab w:val="right" w:pos="9026" w:leader="dot"/>
            </w:tabs>
            <w:rPr/>
          </w:pPr>
          <w:hyperlink w:anchor="__RefHeading___Toc6930934_211673320">
            <w:r>
              <w:rPr>
                <w:webHidden/>
                <w:rStyle w:val="IndexLink"/>
                <w:rtl w:val="true"/>
              </w:rPr>
              <w:t>الفرق بين كفّار زمان النبّي صلى الله عليه و آله وزماننا</w:t>
            </w:r>
            <w:r>
              <w:rPr>
                <w:rStyle w:val="IndexLink"/>
                <w:rtl w:val="true"/>
              </w:rPr>
              <w:tab/>
            </w:r>
            <w:r>
              <w:rPr>
                <w:rStyle w:val="IndexLink"/>
              </w:rPr>
              <w:t>107</w:t>
            </w:r>
          </w:hyperlink>
        </w:p>
        <w:p>
          <w:pPr>
            <w:pStyle w:val="Contents3"/>
            <w:tabs>
              <w:tab w:val="clear" w:pos="8459"/>
              <w:tab w:val="right" w:pos="9026" w:leader="dot"/>
            </w:tabs>
            <w:rPr/>
          </w:pPr>
          <w:hyperlink w:anchor="__RefHeading___Toc6930936_211673320">
            <w:r>
              <w:rPr>
                <w:webHidden/>
                <w:rStyle w:val="IndexLink"/>
                <w:rtl w:val="true"/>
              </w:rPr>
              <w:t>في قتال أصحاب النبي صلى الله عليه و آله لبني حنيفة</w:t>
            </w:r>
            <w:r>
              <w:rPr>
                <w:rStyle w:val="IndexLink"/>
                <w:rtl w:val="true"/>
              </w:rPr>
              <w:tab/>
            </w:r>
            <w:r>
              <w:rPr>
                <w:rStyle w:val="IndexLink"/>
              </w:rPr>
              <w:t>112</w:t>
            </w:r>
          </w:hyperlink>
        </w:p>
        <w:p>
          <w:pPr>
            <w:pStyle w:val="Contents3"/>
            <w:tabs>
              <w:tab w:val="clear" w:pos="8459"/>
              <w:tab w:val="right" w:pos="9026" w:leader="dot"/>
            </w:tabs>
            <w:rPr/>
          </w:pPr>
          <w:hyperlink w:anchor="__RefHeading___Toc6930938_211673320">
            <w:r>
              <w:rPr>
                <w:webHidden/>
                <w:rStyle w:val="IndexLink"/>
                <w:rtl w:val="true"/>
              </w:rPr>
              <w:t>تكفير العلماء لبني عبدالقدامى</w:t>
            </w:r>
            <w:r>
              <w:rPr>
                <w:rStyle w:val="IndexLink"/>
                <w:rtl w:val="true"/>
              </w:rPr>
              <w:tab/>
            </w:r>
            <w:r>
              <w:rPr>
                <w:rStyle w:val="IndexLink"/>
              </w:rPr>
              <w:t>116</w:t>
            </w:r>
          </w:hyperlink>
        </w:p>
        <w:p>
          <w:pPr>
            <w:pStyle w:val="Contents3"/>
            <w:tabs>
              <w:tab w:val="clear" w:pos="8459"/>
              <w:tab w:val="right" w:pos="9026" w:leader="dot"/>
            </w:tabs>
            <w:rPr/>
          </w:pPr>
          <w:hyperlink w:anchor="__RefHeading___Toc6930940_211673320">
            <w:r>
              <w:rPr>
                <w:webHidden/>
                <w:rStyle w:val="IndexLink"/>
                <w:rtl w:val="true"/>
              </w:rPr>
              <w:t>شمول التكفير حتّى لمن مزح بكلمة الكفر</w:t>
            </w:r>
            <w:r>
              <w:rPr>
                <w:rStyle w:val="IndexLink"/>
                <w:rtl w:val="true"/>
              </w:rPr>
              <w:tab/>
            </w:r>
            <w:r>
              <w:rPr>
                <w:rStyle w:val="IndexLink"/>
              </w:rPr>
              <w:t>117</w:t>
            </w:r>
          </w:hyperlink>
        </w:p>
        <w:p>
          <w:pPr>
            <w:pStyle w:val="Contents3"/>
            <w:tabs>
              <w:tab w:val="clear" w:pos="8459"/>
              <w:tab w:val="right" w:pos="9026" w:leader="dot"/>
            </w:tabs>
            <w:rPr/>
          </w:pPr>
          <w:hyperlink w:anchor="__RefHeading___Toc6930942_211673320">
            <w:r>
              <w:rPr>
                <w:webHidden/>
                <w:rStyle w:val="IndexLink"/>
                <w:rtl w:val="true"/>
              </w:rPr>
              <w:t>إنكار النبي على أُسامة</w:t>
            </w:r>
            <w:r>
              <w:rPr>
                <w:rStyle w:val="IndexLink"/>
                <w:rtl w:val="true"/>
              </w:rPr>
              <w:tab/>
            </w:r>
            <w:r>
              <w:rPr>
                <w:rStyle w:val="IndexLink"/>
              </w:rPr>
              <w:t>124</w:t>
            </w:r>
          </w:hyperlink>
        </w:p>
        <w:p>
          <w:pPr>
            <w:pStyle w:val="Contents3"/>
            <w:tabs>
              <w:tab w:val="clear" w:pos="8459"/>
              <w:tab w:val="right" w:pos="9026" w:leader="dot"/>
            </w:tabs>
            <w:rPr/>
          </w:pPr>
          <w:hyperlink w:anchor="__RefHeading___Toc6930944_211673320">
            <w:r>
              <w:rPr>
                <w:webHidden/>
                <w:rStyle w:val="IndexLink"/>
                <w:rtl w:val="true"/>
              </w:rPr>
              <w:t>في بيان أنّ الناس يوم القيامة يستشفعون بالنبيّ صلى الله عليه و آله</w:t>
            </w:r>
            <w:r>
              <w:rPr>
                <w:rStyle w:val="IndexLink"/>
                <w:rtl w:val="true"/>
              </w:rPr>
              <w:tab/>
            </w:r>
            <w:r>
              <w:rPr>
                <w:rStyle w:val="IndexLink"/>
              </w:rPr>
              <w:t>134</w:t>
            </w:r>
          </w:hyperlink>
        </w:p>
        <w:p>
          <w:pPr>
            <w:pStyle w:val="Contents3"/>
            <w:tabs>
              <w:tab w:val="clear" w:pos="8459"/>
              <w:tab w:val="right" w:pos="9026" w:leader="dot"/>
            </w:tabs>
            <w:rPr/>
          </w:pPr>
          <w:hyperlink w:anchor="__RefHeading___Toc6930946_211673320">
            <w:r>
              <w:rPr>
                <w:webHidden/>
                <w:rStyle w:val="IndexLink"/>
                <w:rtl w:val="true"/>
              </w:rPr>
              <w:t>إيقاظ عرفاني وإلهام رباني</w:t>
            </w:r>
            <w:r>
              <w:rPr>
                <w:rStyle w:val="IndexLink"/>
                <w:rtl w:val="true"/>
              </w:rPr>
              <w:tab/>
            </w:r>
            <w:r>
              <w:rPr>
                <w:rStyle w:val="IndexLink"/>
              </w:rPr>
              <w:t>154</w:t>
            </w:r>
          </w:hyperlink>
        </w:p>
        <w:p>
          <w:pPr>
            <w:pStyle w:val="Contents3"/>
            <w:tabs>
              <w:tab w:val="clear" w:pos="8459"/>
              <w:tab w:val="right" w:pos="9026" w:leader="dot"/>
            </w:tabs>
            <w:rPr/>
          </w:pPr>
          <w:hyperlink w:anchor="__RefHeading___Toc6930948_211673320">
            <w:r>
              <w:rPr>
                <w:webHidden/>
                <w:rStyle w:val="IndexLink"/>
                <w:rtl w:val="true"/>
              </w:rPr>
              <w:t>خاتمة في معنى الإسلام</w:t>
            </w:r>
            <w:r>
              <w:rPr>
                <w:rStyle w:val="IndexLink"/>
                <w:rtl w:val="true"/>
              </w:rPr>
              <w:tab/>
            </w:r>
            <w:r>
              <w:rPr>
                <w:rStyle w:val="IndexLink"/>
              </w:rPr>
              <w:t>156</w:t>
            </w:r>
          </w:hyperlink>
        </w:p>
        <w:p>
          <w:pPr>
            <w:pStyle w:val="Contents3"/>
            <w:tabs>
              <w:tab w:val="clear" w:pos="8459"/>
              <w:tab w:val="right" w:pos="9026" w:leader="dot"/>
            </w:tabs>
            <w:rPr/>
          </w:pPr>
          <w:hyperlink w:anchor="__RefHeading___Toc6930950_211673320">
            <w:r>
              <w:rPr>
                <w:webHidden/>
                <w:rStyle w:val="IndexLink"/>
                <w:rtl w:val="true"/>
              </w:rPr>
              <w:t>في وجوب الاعتقاد القلبي بالاسلام</w:t>
            </w:r>
            <w:r>
              <w:rPr>
                <w:rStyle w:val="IndexLink"/>
                <w:rtl w:val="true"/>
              </w:rPr>
              <w:tab/>
            </w:r>
            <w:r>
              <w:rPr>
                <w:rStyle w:val="IndexLink"/>
              </w:rPr>
              <w:t>163</w:t>
            </w:r>
          </w:hyperlink>
        </w:p>
        <w:p>
          <w:pPr>
            <w:pStyle w:val="Contents3"/>
            <w:tabs>
              <w:tab w:val="clear" w:pos="8459"/>
              <w:tab w:val="right" w:pos="9026" w:leader="dot"/>
            </w:tabs>
            <w:rPr/>
          </w:pPr>
          <w:hyperlink w:anchor="__RefHeading___Toc6930952_211673320">
            <w:r>
              <w:rPr>
                <w:webHidden/>
                <w:rStyle w:val="IndexLink"/>
                <w:rtl w:val="true"/>
              </w:rPr>
              <w:t>خاتمة المؤلّف</w:t>
            </w:r>
            <w:r>
              <w:rPr>
                <w:rStyle w:val="IndexLink"/>
                <w:rtl w:val="true"/>
              </w:rPr>
              <w:tab/>
            </w:r>
            <w:r>
              <w:rPr>
                <w:rStyle w:val="IndexLink"/>
              </w:rPr>
              <w:t>170</w:t>
            </w:r>
          </w:hyperlink>
        </w:p>
        <w:p>
          <w:pPr>
            <w:pStyle w:val="Contents3"/>
            <w:tabs>
              <w:tab w:val="clear" w:pos="8459"/>
              <w:tab w:val="right" w:pos="9026" w:leader="dot"/>
            </w:tabs>
            <w:rPr/>
          </w:pPr>
          <w:hyperlink w:anchor="__RefHeading___Toc6930954_211673320">
            <w:r>
              <w:rPr>
                <w:webHidden/>
                <w:rStyle w:val="IndexLink"/>
                <w:rtl w:val="true"/>
              </w:rPr>
              <w:t>خاتمة التحقيق</w:t>
            </w:r>
            <w:r>
              <w:rPr>
                <w:rStyle w:val="IndexLink"/>
                <w:rtl w:val="true"/>
              </w:rPr>
              <w:tab/>
            </w:r>
            <w:r>
              <w:rPr>
                <w:rStyle w:val="IndexLink"/>
              </w:rPr>
              <w:t>172</w:t>
            </w:r>
          </w:hyperlink>
        </w:p>
        <w:p>
          <w:pPr>
            <w:pStyle w:val="Contents2"/>
            <w:tabs>
              <w:tab w:val="clear" w:pos="8743"/>
              <w:tab w:val="right" w:pos="9026" w:leader="dot"/>
            </w:tabs>
            <w:rPr/>
          </w:pPr>
          <w:hyperlink w:anchor="__RefHeading___Toc6930956_211673320">
            <w:r>
              <w:rPr>
                <w:webHidden/>
                <w:rStyle w:val="IndexLink"/>
                <w:rtl w:val="true"/>
              </w:rPr>
              <w:t>مصادر التحقيق</w:t>
            </w:r>
            <w:r>
              <w:rPr>
                <w:rStyle w:val="IndexLink"/>
                <w:rtl w:val="true"/>
              </w:rPr>
              <w:tab/>
            </w:r>
            <w:r>
              <w:rPr>
                <w:rStyle w:val="IndexLink"/>
              </w:rPr>
              <w:t>173</w:t>
            </w:r>
          </w:hyperlink>
        </w:p>
        <w:p>
          <w:pPr>
            <w:pStyle w:val="Contents2"/>
            <w:tabs>
              <w:tab w:val="clear" w:pos="8743"/>
              <w:tab w:val="right" w:pos="9026" w:leader="dot"/>
            </w:tabs>
            <w:rPr/>
          </w:pPr>
          <w:hyperlink w:anchor="__RefHeading___Toc6930958_211673320">
            <w:r>
              <w:rPr>
                <w:webHidden/>
                <w:rStyle w:val="IndexLink"/>
                <w:rtl w:val="true"/>
              </w:rPr>
              <w:t>فهرست الآيات</w:t>
            </w:r>
            <w:r>
              <w:rPr>
                <w:rStyle w:val="IndexLink"/>
                <w:rtl w:val="true"/>
              </w:rPr>
              <w:tab/>
            </w:r>
            <w:r>
              <w:rPr>
                <w:rStyle w:val="IndexLink"/>
              </w:rPr>
              <w:t>174</w:t>
            </w:r>
          </w:hyperlink>
        </w:p>
        <w:p>
          <w:pPr>
            <w:pStyle w:val="Contents2"/>
            <w:tabs>
              <w:tab w:val="clear" w:pos="8743"/>
              <w:tab w:val="right" w:pos="9026" w:leader="dot"/>
            </w:tabs>
            <w:rPr/>
          </w:pPr>
          <w:hyperlink w:anchor="__RefHeading___Toc6930960_211673320">
            <w:r>
              <w:rPr>
                <w:webHidden/>
                <w:rStyle w:val="IndexLink"/>
                <w:rtl w:val="true"/>
              </w:rPr>
              <w:t>فهرست الروايات</w:t>
            </w:r>
            <w:r>
              <w:rPr>
                <w:rStyle w:val="IndexLink"/>
                <w:rtl w:val="true"/>
              </w:rPr>
              <w:tab/>
            </w:r>
            <w:r>
              <w:rPr>
                <w:rStyle w:val="IndexLink"/>
              </w:rPr>
              <w:t>185</w:t>
            </w:r>
          </w:hyperlink>
        </w:p>
        <w:p>
          <w:pPr>
            <w:pStyle w:val="Contents2"/>
            <w:tabs>
              <w:tab w:val="clear" w:pos="8743"/>
              <w:tab w:val="right" w:pos="9026" w:leader="dot"/>
            </w:tabs>
            <w:rPr/>
          </w:pPr>
          <w:hyperlink w:anchor="__RefHeading___Toc6930962_211673320">
            <w:r>
              <w:rPr>
                <w:webHidden/>
                <w:rStyle w:val="IndexLink"/>
                <w:rtl w:val="true"/>
              </w:rPr>
              <w:t>فهرست الزيارات والأدعية</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6_4217"/>
      <w:bookmarkStart w:id="1" w:name="pg856_4217"/>
      <w:bookmarkEnd w:id="1"/>
    </w:p>
    <w:p>
      <w:pPr>
        <w:pStyle w:val="Heading2"/>
        <w:numPr>
          <w:ilvl w:val="1"/>
          <w:numId w:val="1"/>
        </w:numPr>
        <w:rPr/>
      </w:pPr>
      <w:bookmarkStart w:id="2" w:name="pg856_4217"/>
      <w:bookmarkStart w:id="3" w:name="__RefHeading___Toc6930878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 محمد،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۱۲۲۶</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رد مذهب الوهابيه تاليف محمد العصار؛ تحقيق نعمان النصري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ص جدول نمونه</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همچنين به 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 ها و رديه 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نصري نعمان محقق</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۶۲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ع۶ر۵ ۱۳۷۸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 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۲۸۴۳۶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0880_211673320"/>
      <w:bookmarkStart w:id="6" w:name="_Toc2"/>
      <w:bookmarkEnd w:id="5"/>
      <w:r>
        <w:rPr>
          <w:rtl w:val="true"/>
        </w:rPr>
        <w:t>اشارة</w:t>
      </w:r>
      <w:bookmarkStart w:id="7" w:name="pg856_4228"/>
      <w:bookmarkEnd w:id="6"/>
    </w:p>
    <w:p>
      <w:pPr>
        <w:pStyle w:val="Heading2"/>
        <w:numPr>
          <w:ilvl w:val="1"/>
          <w:numId w:val="1"/>
        </w:numPr>
        <w:rPr/>
      </w:pPr>
      <w:bookmarkStart w:id="8" w:name="__RefHeading___Toc6930882_211673320"/>
      <w:bookmarkStart w:id="9" w:name="_Toc3"/>
      <w:bookmarkEnd w:id="7"/>
      <w:bookmarkEnd w:id="8"/>
      <w:r>
        <w:rPr>
          <w:rtl w:val="true"/>
        </w:rPr>
        <w:t>موجز عن حياة المؤلف</w:t>
      </w:r>
      <w:r>
        <w:rPr>
          <w:rtl w:val="true"/>
        </w:rPr>
        <w:t xml:space="preserve">: </w:t>
      </w:r>
      <w:r>
        <w:rPr>
          <w:rtl w:val="true"/>
        </w:rPr>
        <w:t>السيد محمد العصار</w:t>
      </w:r>
      <w:bookmarkEnd w:id="9"/>
    </w:p>
    <w:p>
      <w:pPr>
        <w:pStyle w:val="Heading3"/>
        <w:numPr>
          <w:ilvl w:val="2"/>
          <w:numId w:val="1"/>
        </w:numPr>
        <w:rPr/>
      </w:pPr>
      <w:bookmarkStart w:id="10" w:name="__RefHeading___Toc6930884_211673320"/>
      <w:bookmarkStart w:id="11" w:name="_Toc4"/>
      <w:bookmarkEnd w:id="10"/>
      <w:r>
        <w:rPr>
          <w:rtl w:val="true"/>
        </w:rPr>
        <w:t>نسبه وولادته</w:t>
      </w:r>
      <w:r>
        <w:rPr>
          <w:rtl w:val="true"/>
        </w:rPr>
        <w:t>:</w:t>
      </w:r>
      <w:bookmarkEnd w:id="11"/>
    </w:p>
    <w:p>
      <w:pPr>
        <w:pStyle w:val="BookText"/>
        <w:rPr/>
      </w:pPr>
      <w:r>
        <w:rPr>
          <w:rFonts w:ascii="Amiri" w:hAnsi="Amiri" w:eastAsia="Amiri" w:cs="Amiri"/>
          <w:color w:val="111111"/>
          <w:sz w:val="28"/>
          <w:sz w:val="28"/>
          <w:szCs w:val="28"/>
          <w:rtl w:val="true"/>
          <w:lang w:bidi="ar-SA"/>
        </w:rPr>
        <w:t xml:space="preserve">هو محمد بن محمود الحسيني اللواساني الطهراني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حكيماً، متكّلماً، فقيهاً، أصولياً، شاعراً، ومن مفسّري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في طهران ومشهد، لقّب في أوائل عمره بالناظم ثمّ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آشفته تهراني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أي‌الغاضب الطهراني وفي أواخر عمره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عائلته في الأصل من مازندران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 هو الحاج السيد محمود اللواساني، عاش أولًا في مدينة لواسان ثمّ هاجر إلى طهران</w:t>
      </w:r>
      <w:r>
        <w:rPr>
          <w:rFonts w:eastAsia="Amiri" w:cs="Amiri" w:ascii="Amiri" w:hAnsi="Amiri"/>
          <w:color w:val="111111"/>
          <w:sz w:val="28"/>
          <w:szCs w:val="28"/>
          <w:rtl w:val="true"/>
          <w:lang w:bidi="ar-SA"/>
        </w:rPr>
        <w:t>.</w:t>
      </w:r>
      <w:bookmarkStart w:id="12" w:name="pg856_4230"/>
    </w:p>
    <w:p>
      <w:pPr>
        <w:pStyle w:val="BookText"/>
        <w:rPr/>
      </w:pPr>
      <w:bookmarkEnd w:id="12"/>
      <w:r>
        <w:rPr>
          <w:rFonts w:ascii="Amiri" w:hAnsi="Amiri" w:eastAsia="Amiri" w:cs="Amiri"/>
          <w:color w:val="111111"/>
          <w:sz w:val="28"/>
          <w:sz w:val="28"/>
          <w:szCs w:val="28"/>
          <w:rtl w:val="true"/>
          <w:lang w:bidi="ar-SA"/>
        </w:rPr>
        <w:t>وقد أرّخ المؤلف نفسه ولاته في كتاب تاريخ العصّار ومقدّمة تفسير ناسخ التفاسير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في سنة تربّع ناصر الدين شاه القاجاري على كرسي الحكم أو السنة التالية لها ويعني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930886_211673320"/>
      <w:bookmarkStart w:id="14" w:name="_Toc5"/>
      <w:bookmarkEnd w:id="13"/>
      <w:r>
        <w:rPr>
          <w:rtl w:val="true"/>
        </w:rPr>
        <w:t>دراسته الحوزوية</w:t>
      </w:r>
      <w:r>
        <w:rPr>
          <w:rtl w:val="true"/>
        </w:rPr>
        <w:t>:</w:t>
      </w:r>
      <w:bookmarkEnd w:id="14"/>
    </w:p>
    <w:p>
      <w:pPr>
        <w:pStyle w:val="BookText"/>
        <w:rPr/>
      </w:pPr>
      <w:r>
        <w:rPr>
          <w:rFonts w:ascii="IRNazanin" w:hAnsi="IRNazanin" w:eastAsia="IRNazanin"/>
          <w:color w:val="111111"/>
          <w:sz w:val="28"/>
          <w:sz w:val="28"/>
          <w:szCs w:val="28"/>
          <w:rtl w:val="true"/>
          <w:lang w:bidi="fa-IR"/>
        </w:rPr>
        <w:t>درس العصّار مقدّمات العلوم في طهران، وفي الثالثة عشرة من عمره الشريف سافر إلى طالقان برفقة استاذه، وبعد مدّة عاد إلى طهران، فدرس كتابي معالم الاصول وشرح اللمعة على يد الشيخ محمد حسن الچاله ميداني وملّا اسماعيل القره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إتمام مرحلة السطوح في طهران هاجر إلى مدينة كربلاء المقدسة للتتلمذ على يدي علمائها وفقهائها آنذاك أمثال زين العابدين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مرجعاًللتقليد في الهند ومازندران</w:t>
      </w:r>
      <w:r>
        <w:rPr>
          <w:rFonts w:eastAsia="IRNazanin" w:cs="IRNazanin"/>
          <w:color w:val="111111"/>
          <w:sz w:val="28"/>
          <w:szCs w:val="28"/>
          <w:rtl w:val="true"/>
          <w:lang w:bidi="fa-IR"/>
        </w:rPr>
        <w:t>.</w:t>
      </w:r>
    </w:p>
    <w:p>
      <w:pPr>
        <w:pStyle w:val="Heading3"/>
        <w:numPr>
          <w:ilvl w:val="2"/>
          <w:numId w:val="1"/>
        </w:numPr>
        <w:rPr/>
      </w:pPr>
      <w:bookmarkStart w:id="15" w:name="__RefHeading___Toc6930888_211673320"/>
      <w:bookmarkStart w:id="16" w:name="_Toc6"/>
      <w:bookmarkEnd w:id="15"/>
      <w:r>
        <w:rPr>
          <w:rtl w:val="true"/>
        </w:rPr>
        <w:t>سفره إلى السعودية والبلدان العربيّة</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سافر إلى مدينة الرسول على ساكنها الصلاة والسلام، حيث التقى هناك مع حاكمها آنذاك خالد باشا، وأنشد قصيدة في مدحه فأجازه بهدية، وبقي مدة في المدينة حيث ألّف كتاب التحفة المدنيّة في العروض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7" w:name="pg856_4233"/>
    </w:p>
    <w:p>
      <w:pPr>
        <w:pStyle w:val="BookText"/>
        <w:rPr/>
      </w:pPr>
      <w:bookmarkEnd w:id="17"/>
      <w:r>
        <w:rPr>
          <w:rFonts w:ascii="Amiri" w:hAnsi="Amiri" w:eastAsia="Amiri" w:cs="Amiri"/>
          <w:color w:val="111111"/>
          <w:sz w:val="28"/>
          <w:sz w:val="28"/>
          <w:szCs w:val="28"/>
          <w:rtl w:val="true"/>
          <w:lang w:bidi="ar-SA"/>
        </w:rPr>
        <w:t>وفي نفس تلك السنة سافر إلى مكّة زادها اللَّه شرفاً وقد حضرهناك دروس السيّد أحمد دحلان ودرس الأدبيات عند الشيخ محمّد بسيوني وحصل على إجازة الرواية للصحاح الستّة لأهل العامّة من المولى عبدالغني الهندي الحنفي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 أيضاً إلى بيروت ودمشق ثمّ عاد إلى النجف، وبعدها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سامراء لحضور دروس الميرزا الشيرازي، وبقي هناك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 سامراء متوّجهاً إلى طهران مسقط رأسه، فبقي فيها 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أنّه بعد اثنتي عشرة سنة من العزلة والابتعاد عن الناس ترك طهران في الثاني من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إلى مدينة مشهد المقدسة، وبقي إلى أواخر عمره بجوار مشهد الإمام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930890_211673320"/>
      <w:bookmarkStart w:id="19" w:name="_Toc7"/>
      <w:bookmarkEnd w:id="18"/>
      <w:r>
        <w:rPr>
          <w:rtl w:val="true"/>
        </w:rPr>
        <w:t>أساتذته</w:t>
      </w:r>
      <w:r>
        <w:rPr>
          <w:rtl w:val="true"/>
        </w:rPr>
        <w:t>:</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السيّد العصّار طيلة زمان دراسته في الحوزة العلمية عند كبار أساتذة عصره، فقد درس عند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على إجازة الرواية من الميرزا حسين النوري</w:t>
      </w:r>
      <w:bookmarkStart w:id="20" w:name="pg856_4234"/>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بحر العلوم والشيخ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عباس كاشف الغطاء من علماء الشيعة والشيخ محمد بسيوني المكي الشافعي من علماء أهل السنّة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930892_211673320"/>
      <w:bookmarkStart w:id="22" w:name="_Toc8"/>
      <w:bookmarkEnd w:id="21"/>
      <w:r>
        <w:rPr>
          <w:rtl w:val="true"/>
        </w:rPr>
        <w:t>تلاميذه</w:t>
      </w:r>
      <w:r>
        <w:rPr>
          <w:rtl w:val="true"/>
        </w:rPr>
        <w:t>:</w:t>
      </w:r>
      <w:bookmarkEnd w:id="22"/>
    </w:p>
    <w:p>
      <w:pPr>
        <w:pStyle w:val="BookText"/>
        <w:rPr/>
      </w:pPr>
      <w:r>
        <w:rPr>
          <w:rFonts w:ascii="Amiri" w:hAnsi="Amiri" w:eastAsia="Amiri" w:cs="Amiri"/>
          <w:color w:val="111111"/>
          <w:sz w:val="28"/>
          <w:sz w:val="28"/>
          <w:szCs w:val="28"/>
          <w:rtl w:val="true"/>
          <w:lang w:bidi="ar-SA"/>
        </w:rPr>
        <w:t xml:space="preserve">لقد ربّى السيد العصّار مجموعة كبيرة من الطلبة وغذّاهم من فيض علومه، وقد أشار صاحب الذريعة إلى أحدهم وهو الميرزا أحمد بن صالح البادكوبئي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930894_211673320"/>
      <w:bookmarkStart w:id="24" w:name="_Toc9"/>
      <w:bookmarkEnd w:id="23"/>
      <w:r>
        <w:rPr>
          <w:rtl w:val="true"/>
        </w:rPr>
        <w:t>سيرته العلمية</w:t>
      </w:r>
      <w:r>
        <w:rPr>
          <w:rtl w:val="true"/>
        </w:rPr>
        <w:t>:</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عاش المترجم حياة حافلة بالعلم والمعرفة وترك آثاراً علمية كبيرة، ولكنّ كثيراً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للسرقة أو الضياع بسبب تنقّلاته المستمرة من مكان آخر، ويعلم مما كتبه السيد المترجم له أنّه تعرض خلال حياته للفقر والمصائب الكبيرة، وتعرّض في كثيرة من الأحيان لمحاولات الاغتيال، من ذلك ماذكره في كتاب تاريخ العصّار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كثر فيه أصحاب الحوائج والمسائل عليَّ، فإنّ ذلكَ لم يكن ليمنعني من تخصيص عمدة وقتي لطلب العلم، وبحمد اللَّه لم أتحسّر أو أندم على</w:t>
      </w:r>
      <w:bookmarkStart w:id="25" w:name="pg856_4236"/>
    </w:p>
    <w:p>
      <w:pPr>
        <w:pStyle w:val="BookText"/>
        <w:rPr/>
      </w:pPr>
      <w:bookmarkEnd w:id="25"/>
      <w:r>
        <w:rPr>
          <w:rFonts w:ascii="Amiri" w:hAnsi="Amiri" w:eastAsia="Amiri" w:cs="Amiri"/>
          <w:color w:val="111111"/>
          <w:sz w:val="28"/>
          <w:sz w:val="28"/>
          <w:szCs w:val="28"/>
          <w:rtl w:val="true"/>
          <w:lang w:bidi="ar-SA"/>
        </w:rPr>
        <w:t>ذلك وكان مايسرّني ويؤنسني هو أن أكون قرب المحبوب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ولأني كنت من العلماء الذين يوجهون الناس ويعبئونهم حتى الشيخوخة فقد تعرّضت للإغتيال وجرحت خمس مرّات ولكنّ اللَّه تعالى نجاني من القتل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مدّة طويلة تحت العلاج كي يتسنى لي الشفاء من تلك الآلام والجروح، وقد نجّاني اللَّه تعالى من الغرق في السفر مرّتين، وكذلكَ حفظني من الحرق والهدم، بعد كلّ تلك الحوادث الجسيمة آثرت العزلة وترك الاختلاط مع كافة طبقات المجتمع ممّا حدا بي إلى التعمّق في المسائل العلمية والنظر الدقيق في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أواخر عمري أصبت بالضعف الجسمي وأصيبت عيناي بالعمى فاجريت عملية جراحية لهما ولكنها لم تترك تأثيراً على العين اليمنى، ولكن العين اليسرى حصل لها بعض التحسّن حيث تسنّى لي بواسطة النظّارة والعدسة المكبّرة القراءة والكتابة ولكن بصعوبة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930896_211673320"/>
      <w:bookmarkStart w:id="27" w:name="_Toc10"/>
      <w:bookmarkEnd w:id="26"/>
      <w:r>
        <w:rPr>
          <w:rtl w:val="true"/>
        </w:rPr>
        <w:t>آراؤه الخاصة في المنهج الحوزوي</w:t>
      </w:r>
      <w:r>
        <w:rPr>
          <w:rtl w:val="true"/>
        </w:rPr>
        <w:t>:</w:t>
      </w:r>
      <w:bookmarkEnd w:id="27"/>
    </w:p>
    <w:p>
      <w:pPr>
        <w:pStyle w:val="BookText"/>
        <w:rPr/>
      </w:pPr>
      <w:r>
        <w:rPr>
          <w:rFonts w:ascii="Amiri" w:hAnsi="Amiri" w:eastAsia="Amiri" w:cs="Amiri"/>
          <w:color w:val="111111"/>
          <w:sz w:val="28"/>
          <w:sz w:val="28"/>
          <w:szCs w:val="28"/>
          <w:rtl w:val="true"/>
          <w:lang w:bidi="ar-SA"/>
        </w:rPr>
        <w:t>للسيد آراء خاصة يعتقد بها بالنسبة للمنهج المتبع في الحوزة العلمية ويرشد الطلبة وخصوصاً طلبة العلوم القديمة حيث كتب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يلزم على الطلبة الدخول في دراسة علم المنطق من أي جهة</w:t>
      </w:r>
      <w:bookmarkStart w:id="28" w:name="pg856_4237"/>
    </w:p>
    <w:p>
      <w:pPr>
        <w:pStyle w:val="BookText"/>
        <w:rPr/>
      </w:pPr>
      <w:bookmarkEnd w:id="28"/>
      <w:r>
        <w:rPr>
          <w:rFonts w:ascii="Amiri" w:hAnsi="Amiri" w:eastAsia="Amiri" w:cs="Amiri"/>
          <w:color w:val="111111"/>
          <w:sz w:val="28"/>
          <w:sz w:val="28"/>
          <w:szCs w:val="28"/>
          <w:rtl w:val="true"/>
          <w:lang w:bidi="ar-SA"/>
        </w:rPr>
        <w:t>وكون المنطق يعصم الفكر من الخطأ كما هو معروف لا وجه له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تعتبر جميع الاصطلاحات المنطقية سريعة النسيان وقليلة الاستعمال في العلوم الاخرى، حتّى في الحكمة فإنّ الاعتقاد السائد أنّ المنطق وضع لأجل فهم الحكمة ولكن لا أصل لهذه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 فيكفي دراسة المتون الفقهية التي تحيط برؤوس المسائل ويكفي من الاصول المختصرات منه كتهذيب العلامة ومعالم الاصول، وبعدها تلخيص الاصول وتلخيص الفرائد الذي هو توضيح المطالب المهمّة التي تنفع في الفقه، وأمّا الرجوع إلى المطولات مثل القوانين والفصول والفرائد للشيخ الأنصاري وكفاية الاصول فهو من أسباب التأخير في الدراسة بلا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حضور درس خارج الفقه والاصول تضييع للعمر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وبنظري فإنّ قراءة بعض الكتب الاستدلالية مثل شرح اللمعة والمسائل وجامع المقاصد في حال وجود مدرّس قادر على الجمع بين تدريس هذه الكتب والتحقيق في مسائلها أحسن وأكمل من حضور بحث الخارج، وهو نافع للطلبة بشكل كبير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930898_211673320"/>
      <w:bookmarkStart w:id="30" w:name="_Toc11"/>
      <w:bookmarkEnd w:id="29"/>
      <w:r>
        <w:rPr>
          <w:rtl w:val="true"/>
        </w:rPr>
        <w:t>آثاره</w:t>
      </w:r>
      <w:r>
        <w:rPr>
          <w:rtl w:val="true"/>
        </w:rPr>
        <w:t>:</w:t>
      </w:r>
      <w:bookmarkEnd w:id="3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دورة اصولية كاملة وقد جمع فيه</w:t>
      </w:r>
    </w:p>
    <w:p>
      <w:pPr>
        <w:pStyle w:val="BookText"/>
        <w:rPr/>
      </w:pPr>
      <w:r>
        <w:rPr>
          <w:rFonts w:ascii="Amiri" w:hAnsi="Amiri" w:eastAsia="Amiri" w:cs="Amiri"/>
          <w:color w:val="111111"/>
          <w:sz w:val="28"/>
          <w:sz w:val="28"/>
          <w:szCs w:val="28"/>
          <w:rtl w:val="true"/>
          <w:lang w:bidi="ar-SA"/>
        </w:rPr>
        <w:t>بين كتابي تلخيص الاصول وتلخيص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فقاهة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الاستدلالي وهو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مقدمات الفقه واصوله في أبواب العبادات والمعاملات أتمّه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ذيّله برسالة رجالية في أسماء وألقاب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ورواة كل رواية وأتمّها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الجزء الثاني فهو من أوّل الطهّارة إلى آخر التيمم، بدأ بتأليفه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من شعبان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حول كتابه فقاهة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 مقدّمة الكتاب مفصّلة ومطولة ولكنّ فائدتها هي أنّ الطالب إذا كان حاضر الذهن متوجّه إلى مطالب الكتاب فإنّه سيستغني عن الرجوع إلى الكتب المصنّفة في الاصول والقواعد الفقهية المعروفة كقواعد الشهيد الأوّل وتمهيد القواعد للشهيد الثاني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ناسخ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نسخة خطية منها في الآستانة الرضوية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المسماة بالإلهامات الرضوية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قوامع الأوهام في الردّ على كتاب ينابيع الإسلام تأليف</w:t>
      </w:r>
    </w:p>
    <w:p>
      <w:pPr>
        <w:pStyle w:val="BookText"/>
        <w:rPr/>
      </w:pPr>
      <w:r>
        <w:rPr>
          <w:rFonts w:ascii="Amiri" w:hAnsi="Amiri" w:eastAsia="Amiri" w:cs="Amiri"/>
          <w:color w:val="111111"/>
          <w:sz w:val="28"/>
          <w:sz w:val="28"/>
          <w:szCs w:val="28"/>
          <w:rtl w:val="true"/>
          <w:lang w:bidi="ar-SA"/>
        </w:rPr>
        <w:t>أحد النصارى كتبه في تخطئة الدين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مذهب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الرضوية في الردّ على الدعاة من المسيحيين والبهائيين والقاديانيين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حياة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الإشراقات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بالعربية على منظومة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الكمالي والأخلاق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مجلدين كتبه في فترة إقامته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الغيب في استقبال المثنوي كتبه في أوقات التهجد في السحر، وامتاز بكثرة الاقبال عليه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الغيب في استقبال خواجه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نياح الغيب في خروج الإمام الحسين عليه السلام من المدينة وواقعة الطف إلى رجوع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مع كتاب آداب السلوك للرعية والمملوك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فقد نظم المؤلّف مجموعة كبيرة من القصائد الغزليات والمخمّسات والرباعيات باللغتين العربية والفارسية</w:t>
      </w:r>
      <w:r>
        <w:rPr>
          <w:rFonts w:eastAsia="Amiri" w:cs="Amiri" w:ascii="Amiri" w:hAnsi="Amiri"/>
          <w:color w:val="111111"/>
          <w:sz w:val="28"/>
          <w:szCs w:val="28"/>
          <w:rtl w:val="true"/>
          <w:lang w:bidi="ar-SA"/>
        </w:rPr>
        <w:t>.</w:t>
      </w:r>
      <w:bookmarkStart w:id="31" w:name="pg856_4244"/>
    </w:p>
    <w:p>
      <w:pPr>
        <w:pStyle w:val="BookText"/>
        <w:rPr/>
      </w:pPr>
      <w:bookmarkEnd w:id="3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شروحاً وحواشي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كشف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كشف الفوائد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تأمل على مكاسب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على قواعد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وجيز على منظومة السيد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المؤلف بتصحيح قسم من الكتب المهمّة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 الشيخ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الفوائد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من إقبال السيد ابن طاووس</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930900_211673320"/>
      <w:bookmarkStart w:id="33" w:name="_Toc12"/>
      <w:bookmarkEnd w:id="32"/>
      <w:r>
        <w:rPr>
          <w:rtl w:val="true"/>
        </w:rPr>
        <w:t>وفاته</w:t>
      </w:r>
      <w:r>
        <w:rPr>
          <w:rtl w:val="true"/>
        </w:rPr>
        <w:t>:</w:t>
      </w:r>
      <w:bookmarkEnd w:id="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توفّي‌المرحوم العصّار في‌التاسع من محرّم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المقدسة و دفن في الايوان الذهبي للإمام الرضا عليه السلام</w:t>
      </w:r>
      <w:r>
        <w:rPr>
          <w:rFonts w:eastAsia="Amiri" w:cs="Amiri" w:ascii="Amiri" w:hAnsi="Amiri"/>
          <w:color w:val="111111"/>
          <w:sz w:val="28"/>
          <w:szCs w:val="28"/>
          <w:rtl w:val="true"/>
          <w:lang w:bidi="ar-SA"/>
        </w:rPr>
        <w:t>.</w:t>
      </w:r>
      <w:bookmarkStart w:id="34" w:name="pg856_4246"/>
    </w:p>
    <w:p>
      <w:pPr>
        <w:pStyle w:val="Heading3"/>
        <w:numPr>
          <w:ilvl w:val="2"/>
          <w:numId w:val="1"/>
        </w:numPr>
        <w:rPr/>
      </w:pPr>
      <w:bookmarkStart w:id="35" w:name="__RefHeading___Toc6930902_211673320"/>
      <w:bookmarkStart w:id="36" w:name="_Toc13"/>
      <w:bookmarkEnd w:id="34"/>
      <w:bookmarkEnd w:id="35"/>
      <w:r>
        <w:rPr>
          <w:rtl w:val="true"/>
        </w:rPr>
        <w:t>منهج التحقيق</w:t>
      </w:r>
      <w:bookmarkEnd w:id="36"/>
    </w:p>
    <w:p>
      <w:pPr>
        <w:pStyle w:val="BookText"/>
        <w:rPr/>
      </w:pPr>
      <w:r>
        <w:rPr>
          <w:rFonts w:ascii="Amiri" w:hAnsi="Amiri" w:eastAsia="Amiri" w:cs="Amiri"/>
          <w:color w:val="111111"/>
          <w:sz w:val="28"/>
          <w:sz w:val="28"/>
          <w:szCs w:val="28"/>
          <w:rtl w:val="true"/>
          <w:lang w:bidi="ar-SA"/>
        </w:rPr>
        <w:t>اعتمدت في تحقيق هذهِ الرسالة الشريفة على مخطوطتين موجودتين في مكتبة الاستانة الرضوية المقدسة الاولى كاملة بخط النستعليق ورمزت لها بالرمز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رديئة الخط وكُتبت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وعدد أوراقها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وهي مختلفة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فرمزنا إليها برمز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بجودة الخطّ ولكنها ناقصة من الأخير وخطها النسخ وعدد الأسطر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الأوراق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قمت بمقابلت النسختين وبّينت مابينهما من الإختلاف وأصلحت الأخطاء الإملائية التي وردت وأشرت لها بالهامش واستخرجت الآيات والروايات من كتب الفريقين وغيرها، وقمت بتقطيع الرسالة طبقاً للقواعد الحديثة وأشكلت مايحتاج إلى الشكل من العبارات وغير ذلك مما يرتبط بالإخراج والتقويم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وأشرت أحياناً بكلمة الأصل أو النسختين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تعالى ان يجعل ذلكَ العمل القليل خالصاً لوجهه الكريم وآخر دعوانا أن الحمدُ للَّه‌ربِّ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نعمان النصري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بيضاء</w:t>
      </w:r>
      <w:bookmarkStart w:id="37" w:name="pg856_4255"/>
    </w:p>
    <w:p>
      <w:pPr>
        <w:pStyle w:val="Heading2"/>
        <w:numPr>
          <w:ilvl w:val="1"/>
          <w:numId w:val="1"/>
        </w:numPr>
        <w:rPr/>
      </w:pPr>
      <w:bookmarkStart w:id="38" w:name="__RefHeading___Toc6930904_211673320"/>
      <w:bookmarkStart w:id="39" w:name="_Toc14"/>
      <w:bookmarkEnd w:id="37"/>
      <w:bookmarkEnd w:id="38"/>
      <w:r>
        <w:rPr>
          <w:rtl w:val="true"/>
        </w:rPr>
        <w:t>مقدّمة المؤلّف</w:t>
      </w:r>
      <w:bookmarkEnd w:id="39"/>
    </w:p>
    <w:p>
      <w:pPr>
        <w:pStyle w:val="Heading3"/>
        <w:numPr>
          <w:ilvl w:val="2"/>
          <w:numId w:val="1"/>
        </w:numPr>
        <w:rPr/>
      </w:pPr>
      <w:bookmarkStart w:id="40" w:name="__RefHeading___Toc6930906_211673320"/>
      <w:bookmarkStart w:id="41" w:name="_Toc15"/>
      <w:bookmarkEnd w:id="40"/>
      <w:r>
        <w:rPr>
          <w:rtl w:val="true"/>
        </w:rPr>
        <w:t>اشارة</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وَيَسِّرْ لي أمري واحلُلْ عُقْدةً مِنْ لساني يَفْقَهُوا قولي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للَّه‌الّذي هدانا إلى الاسلام، وجعلنا من امّة محمّد صلى الله عليه و آله والأئمّة الكرام عليهم الصّلاة والسّلام، والّلعنة الدّائمة على أعدائهم من الآن إلى قيام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العبد الجاني محمّد الحسينيّ الطهرانيّ، حليف الآثام والأماني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القضاء أو لكون ا للَّه‌تعالى يفعل ما يشاء واقع في زمان تهاجم الفتن، وتعاظم أعداء الدّين، المصرّين على تبديل الفرائض والسّنن، وتعطيل الأحكام بجدّ أكيد في السّر والعلن، وظهور ذلك للعين والعيان أغنانا عن</w:t>
      </w:r>
    </w:p>
    <w:p>
      <w:pPr>
        <w:pStyle w:val="BookText"/>
        <w:rPr/>
      </w:pPr>
      <w:r>
        <w:rPr>
          <w:rFonts w:ascii="Amiri" w:hAnsi="Amiri" w:eastAsia="Amiri" w:cs="Amiri"/>
          <w:color w:val="111111"/>
          <w:sz w:val="28"/>
          <w:sz w:val="28"/>
          <w:szCs w:val="28"/>
          <w:rtl w:val="true"/>
          <w:lang w:bidi="ar-SA"/>
        </w:rPr>
        <w:t>تفصيل العناوين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الجماعة الوهّابية من أنّهم أسّسوا أساس العناد، بعنوان ديانة العباد، أعلى وأعظم من البابيّة والبهائيّة؛ حيث زعموا أنفسهم موحّدين، وكّل فرق المسلمين مشركين، وجعلوا القتل والنّهب والأسر والغصب ديانة حقّة، وعبادة مستحقّة، وأعجب من ذلك إقامتهم الدليل على مرامهم من التنزيل، بعنوان ظاهره لاالتأويل، زاعمين أنهّم جند اللَّه الغالبون، وسائر المسلمين كفّار مشركون، ولم أرَ من كتبهم إلا شطراً، ولا من أدلّتهم الّانزراً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أراني من كتبهم كرّاساً ناقصاً أوّلًا وآخراً بعض الأحباب، من السادة الأجلّة الأنجاب، وسلالة العلماء الأعلام الأطياب، سائلًا منّي التعرّض لأجوبة مقالاتهم، والردّ لاستدلالاتهم، فأجبته حبّاً وكرامة، وبعد أن كتبت ما يمكن جواباً عمّا في الأوراق الناقصة وجدت تلك النّسخة تامّةً سليمةً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وآخراً، وقد تعرّض لما عليه بعض أصدقائنا المعاصرين القاطن في الكاظمين،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ماعرفه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الوهاب الحجازي؛ إمام الفرقة الوهّابية، وظنّي أنّه كذلك وإن لم أجد في هذه الأوراق والرّسالة ما يشير إلى صاحب</w:t>
      </w:r>
    </w:p>
    <w:p>
      <w:pPr>
        <w:pStyle w:val="BookText"/>
        <w:rPr/>
      </w:pPr>
      <w:r>
        <w:rPr>
          <w:rFonts w:ascii="Amiri" w:hAnsi="Amiri" w:eastAsia="Amiri" w:cs="Amiri"/>
          <w:color w:val="111111"/>
          <w:sz w:val="28"/>
          <w:sz w:val="28"/>
          <w:szCs w:val="28"/>
          <w:rtl w:val="true"/>
          <w:lang w:bidi="ar-SA"/>
        </w:rPr>
        <w:t>المقال المصرّ بإضلال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 ذلك المعاصر المتعرّض لردّ كلمات هذا المضلّ القاصر والزنديق المجاهر قريب العهد بتهاجم الوهّابية على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ومطّلعاً على إمامهم ورأيهم في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فنحن نرى ما قاله القائل زوراً، وألقى إليه الشيطان زخرف القول غروراً، وعلينا إقامة البرهان، وإبطال ما ألقى وأوحى إليه الشيطان، فنبدأ بإزهاق أباطيله من ابتداء أقاويله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مريد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إغفالًا للجهّال، بكونه مؤسّس الإضلال، وجالب الخزي وخيبة الآمال، إلى العامّة والجهّال، واللَّه العالم بالسرّ وأخفى و أعماق الخيال، ثمّ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هو إفراد اللَّه بالعبادة، وهو دين الرسل والّذين أرسلهم اللَّه تعالى به إلى عباده؛ فأوّلهم نوح؛ أرسله اللَّه تعالى إلى قومه لمّا غلوا في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وسواعاً، ويغوث، ويعوق، ونسراً، وآخر الرّسل محمّد صلى الله عليه و آله، وهو الّذي كسّر صور هؤلاء الصالحين، أرسله اللَّه إلى أُناس يتعبّدون، ويحجّون، ويتصدّقون، ويذكرون اللَّه كثيراً ولكنّهم يجعلون بعض المخلوقات وسائط بينهم وبين اللَّه يقولون نريد</w:t>
      </w:r>
    </w:p>
    <w:p>
      <w:pPr>
        <w:pStyle w:val="BookText"/>
        <w:rPr/>
      </w:pPr>
      <w:r>
        <w:rPr>
          <w:rFonts w:ascii="Amiri" w:hAnsi="Amiri" w:eastAsia="Amiri" w:cs="Amiri"/>
          <w:color w:val="111111"/>
          <w:sz w:val="28"/>
          <w:sz w:val="28"/>
          <w:szCs w:val="28"/>
          <w:rtl w:val="true"/>
          <w:lang w:bidi="ar-SA"/>
        </w:rPr>
        <w:t xml:space="preserve">منهم التّقرّب إلى اللَّه، ونريد شفاعتهم عنده، مثل الملائكة، وعيسى بن مريم، وأُناس غيرهم من الصّالحين، فبعث اللَّه محمّداً يجدّد لهم دين أبيهم إبراهيم، ويخبرهم أن هذا التقرّب والاعتقاد محض حقّ اللَّه، لا يصلح منه شي‌ء لملك مقرّب، ولا نبيّ مرسل، فضلًا من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وإلّا فهؤلاء المشركين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قاتلهم رسول اللَّه، يقرّون بأنّ اللَّه تعالى هو الخالق الرّازق، وحده لا شريك له، وأنّه لا يرزق، ولا يحيي، ولا يميت إلّاهو، وأن جميع السّماوات السّبع ومن فيهنّ، والأرض ومن فيها، كلّهم عبيده، وتحت تصرّفه وقهره، فإذا أردت الدّليل على أنّ هؤلاء المشركين الّذين قاتلهم رسول اللَّه يشهدون بهذا، فاقرأ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قُلْ لِمَنْ الأرضُ وَمَنْ فيها إنْ كُنْتُمْ تَعْلَمونَ سَيَقُولُونَ اللَّهُ قُلْ أفَلا تَذكَّرونَ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قُلْ مَنْ بِيَدِهِ</w:t>
      </w:r>
    </w:p>
    <w:p>
      <w:pPr>
        <w:pStyle w:val="BookText"/>
        <w:rPr/>
      </w:pPr>
      <w:r>
        <w:rPr>
          <w:rFonts w:ascii="Amiri" w:hAnsi="Amiri" w:eastAsia="Amiri" w:cs="Amiri"/>
          <w:color w:val="111111"/>
          <w:sz w:val="28"/>
          <w:sz w:val="28"/>
          <w:szCs w:val="28"/>
          <w:rtl w:val="true"/>
          <w:lang w:bidi="ar-SA"/>
        </w:rPr>
        <w:t xml:space="preserve">مَلَكوتُ كلِّ شي‌ء وَهُوَ يجيرُ ولا يجارُ عَلَيْه إن كُنْتُمْ تَعْلَمونَ سَيَقُولُونَ اللَّه قُلْ فأنّى تُسْحَروْنَ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بذلك إلى قوله تعالى قُلْ لِمَنْ الأرضُ وَمَنْ فيها إن كنتم تعلمون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للَّه‌قل أفلا تذكرّون قل من ربّ السماوات والأرض وربّ العرش العظيم سيقولون اللَّه قل أفلا تتقون ولابدّ لنا من توضيح مقالاته وتشريح كلماته وتلخيص مراداته، ثم بيان ما يرد على مراده من عباراته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التّوضيح والتّشريح لابدّ لنا من تقديم مقدّمة شريفة يستمدّ بها على 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الّذي أسّسه بإبطال استدلالاته السّخيفة، وهي أنّ العبادة خضوع وخشوع خاصّ لا ينبغي لأحد غير اللَّه تعالى، وفعلها بتلك الخصوصيّة لغيره تعالى تشريك له في العبادة وإن لم يسمّ عبادة بل سمّي شفاعة، وسيأتي بيان المناسبة بين العبادة والشفاعة ببعض معانيها المتصوّرة إن شاء</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والخضوع الخاصّ فيما جبّل به الأشياء تكويناً يرشدنا إليه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إلّايسبّحُ بحَمْدِه وَلكِنْ لا تَفْقَهونَ تَسْبِيْحَهُمْ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له خضوع تشريعيّ يدلّنا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يسجد من في السماوات والأرض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في السّموات والأرض كلّ له قانتون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وصف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الراكعون السّاجدون الآمرون بالمعروف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 إلى غير ذلك مما دلّ على تشريع كيفيّة العبادة للَّه تعالى، والخضوع التّكوينى للأشياء ناشٍ عن علمها الفطريّ بأنّ المولى والحقيقّي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العبادة والخضوع التشريعيّ بالكيفيّة الخاصّة يحتاج إلى معلّم يعلّم العباد كيفيّة العبادة للَّه تعالى، والنبيّ هو المبنى عن اللَّه،، وأنّه المولى المستحقّ فقط للعبادة، ولا يستحقّها غيره، فيعبده المتعلّمون إما خوفاً من ناره، أو شوقاً إلى جنّته، أو لكونه أهلًا لذلك كما نطق به أمير المؤمنين عليه السلام في مناجاته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نارِكَ، ولا شوقاً إلى جنّتك، بل وجدتك أهلًا لذلك</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42" w:name="pg856_4267"/>
    </w:p>
    <w:p>
      <w:pPr>
        <w:pStyle w:val="BookText"/>
        <w:rPr/>
      </w:pPr>
      <w:bookmarkEnd w:id="42"/>
      <w:r>
        <w:rPr>
          <w:rFonts w:ascii="Amiri" w:hAnsi="Amiri" w:eastAsia="Amiri" w:cs="Amiri"/>
          <w:color w:val="111111"/>
          <w:sz w:val="28"/>
          <w:sz w:val="28"/>
          <w:szCs w:val="28"/>
          <w:rtl w:val="true"/>
          <w:lang w:bidi="ar-SA"/>
        </w:rPr>
        <w:t xml:space="preserve">ينطقُ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اعبدوا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ولشمسٍ قمرٍ لا تَسجُدُوا</w:t>
      </w:r>
    </w:p>
    <w:p>
      <w:pPr>
        <w:pStyle w:val="BookText"/>
        <w:rPr/>
      </w:pPr>
      <w:r>
        <w:rPr>
          <w:rFonts w:ascii="Amiri" w:hAnsi="Amiri" w:eastAsia="Amiri" w:cs="Amiri"/>
          <w:color w:val="111111"/>
          <w:sz w:val="28"/>
          <w:sz w:val="28"/>
          <w:szCs w:val="28"/>
          <w:rtl w:val="true"/>
          <w:lang w:bidi="ar-SA"/>
        </w:rPr>
        <w:t xml:space="preserve">ذا نداء لم يزل مرتفعاً </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بنداء العقل جمع اهتدوا</w:t>
      </w:r>
    </w:p>
    <w:p>
      <w:pPr>
        <w:pStyle w:val="BookText"/>
        <w:rPr/>
      </w:pPr>
      <w:r>
        <w:rPr>
          <w:rFonts w:ascii="Amiri" w:hAnsi="Amiri" w:eastAsia="Amiri" w:cs="Amiri"/>
          <w:color w:val="111111"/>
          <w:sz w:val="28"/>
          <w:sz w:val="28"/>
          <w:szCs w:val="28"/>
          <w:rtl w:val="true"/>
          <w:lang w:bidi="ar-SA"/>
        </w:rPr>
        <w:t xml:space="preserve">أيقنت أنفسُ جمع بالنِّدا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وبظلم وعتوّ جحدوا</w:t>
      </w:r>
    </w:p>
    <w:p>
      <w:pPr>
        <w:pStyle w:val="BookText"/>
        <w:rPr/>
      </w:pPr>
      <w:r>
        <w:rPr>
          <w:rFonts w:ascii="Amiri" w:hAnsi="Amiri" w:eastAsia="Amiri" w:cs="Amiri"/>
          <w:color w:val="111111"/>
          <w:sz w:val="28"/>
          <w:sz w:val="28"/>
          <w:szCs w:val="28"/>
          <w:rtl w:val="true"/>
          <w:lang w:bidi="ar-SA"/>
        </w:rPr>
        <w:t>قلدوا أسلافهم في منكرٍ وللاتٍ ولعزّى سجدوا</w:t>
      </w:r>
    </w:p>
    <w:p>
      <w:pPr>
        <w:pStyle w:val="Heading3"/>
        <w:numPr>
          <w:ilvl w:val="2"/>
          <w:numId w:val="1"/>
        </w:numPr>
        <w:rPr/>
      </w:pPr>
      <w:bookmarkStart w:id="43" w:name="__RefHeading___Toc6930908_211673320"/>
      <w:bookmarkStart w:id="44" w:name="_Toc16"/>
      <w:bookmarkEnd w:id="43"/>
      <w:r>
        <w:rPr>
          <w:rtl w:val="true"/>
        </w:rPr>
        <w:t>من هو المستحق للعبادة</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المقصود أنّ المعبود هو اللَّه، ولايستحقّ العبادة سواه؛ لانحصار موجباتها به وحده لاشريك له، فالعابد لغيره مشرك ولو كان هواه أو مايهواه، ولو كان محبوباً للإله فضلًا عن أن يكون مخلوقاً لا وجاهة له عند اللَّه كالخشبة المنحوتة أو الذّهب المصوغ بأي شكلٍ ترضاه، والخضوع بغير الكيفيّة المخصوصة للأكابر من الأولياء لا يصدق عليه العبادة، ولو اطلق عليه لفظها كان إطلاقاً</w:t>
      </w:r>
      <w:bookmarkStart w:id="45" w:name="pg856_4269"/>
    </w:p>
    <w:p>
      <w:pPr>
        <w:pStyle w:val="BookText"/>
        <w:rPr/>
      </w:pPr>
      <w:bookmarkEnd w:id="45"/>
      <w:r>
        <w:rPr>
          <w:rFonts w:ascii="Amiri" w:hAnsi="Amiri" w:eastAsia="Amiri" w:cs="Amiri"/>
          <w:color w:val="111111"/>
          <w:sz w:val="28"/>
          <w:sz w:val="28"/>
          <w:szCs w:val="28"/>
          <w:rtl w:val="true"/>
          <w:lang w:bidi="ar-SA"/>
        </w:rPr>
        <w:t>مجازيّاً أو توسّعاً بمعنى جعل الخضوع لهم خضوعاً للَّه‌بغير الكيفيّة الخاصّة لكون ذلك حبّاً لمحبوب ا للَّه‌تعالى وحبّ محبوب اللَّه حبّ اللَّه، وذلك واضح لمن تدبّر وأنصف لا لمن عاند واعتسف</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930910_211673320"/>
      <w:bookmarkStart w:id="47" w:name="_Toc17"/>
      <w:bookmarkEnd w:id="46"/>
      <w:r>
        <w:rPr>
          <w:rtl w:val="true"/>
        </w:rPr>
        <w:t>تبصرة تذييلية</w:t>
      </w:r>
      <w:r>
        <w:rPr>
          <w:rtl w:val="true"/>
        </w:rPr>
        <w:t>:</w:t>
      </w:r>
      <w:bookmarkEnd w:id="47"/>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لها معنى معقولًا أراده المتكلّم بها سواء أذعنّا كونها من الأحاديث القدسيّة أم لا، وما يتوهّم من ظاهرها من أنّ العبوديّة موصلة للعبد بمقام الرّبوبيّة غير مراد قطعاً للزوم انقلاب الشّي‌ء إلى ضدّه، فيكون العبد مولى، وهذا خلف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المعقول أن يراد بها أنّ العبوديّة تجعل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واسطة لإيصال فيض التّربية مّن الرّب الأعلى إلى المربوبين، فيكون ربّاً بالغير، وبذلك تصير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رتبة عالية لا ينالها من لم يحصل له مقام العبوديّة للربّ الأعلى، وبذلك كان النبيّ المصطفى صلى الله عليه و آله أفضل من جميع الأنبياء العظام؛ لإحرازه مقام العبوديّة أوّلًا، وشرّف بلقب العبوديّة قبل الرسالة كما يشير إليه شهادة أن محمّداً عبده ورسوله</w:t>
      </w:r>
      <w:bookmarkStart w:id="48" w:name="pg856_4271"/>
    </w:p>
    <w:p>
      <w:pPr>
        <w:pStyle w:val="BookText"/>
        <w:rPr/>
      </w:pPr>
      <w:bookmarkEnd w:id="48"/>
      <w:r>
        <w:rPr>
          <w:rFonts w:ascii="Amiri" w:hAnsi="Amiri" w:eastAsia="Amiri" w:cs="Amiri"/>
          <w:color w:val="111111"/>
          <w:sz w:val="28"/>
          <w:sz w:val="28"/>
          <w:szCs w:val="28"/>
          <w:rtl w:val="true"/>
          <w:lang w:bidi="ar-SA"/>
        </w:rPr>
        <w:t>حيث قدّم العبوديّة على الرسالة، وعلى ذلك يتفرّع تفضيل بعض الأنبياء على بعض، كما أنّه يتفرّع على ذلك ثبوت حقّ للعبد على الرّبّ،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وعليٍّ وفاطمة والحسن والحسين والتّسعة المعصومين من ذرّية الحسين صلوات اللَّه عليه وعليهم أجمعين؛ لأنّهم بالعبوديّة استحقّوا التكريم والوجاهة عند اللَّه وحبّه تعالى لهم عليهم السلام؛ وذلك لاقتضاء ذات العبوديّة لثبوت هذا الحقّ عليه، والموجب لذلك عليه تعالى هو نفسه جلّ جلاله وعظم شأنه وسلطانه ولا إله غيره؛ إذ لا موجب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خالق أرض وسما حقّ لمخلوق إليه ينتما</w:t>
      </w:r>
    </w:p>
    <w:p>
      <w:pPr>
        <w:pStyle w:val="BookText"/>
        <w:rPr/>
      </w:pPr>
      <w:r>
        <w:rPr>
          <w:rFonts w:ascii="Amiri" w:hAnsi="Amiri" w:eastAsia="Amiri" w:cs="Amiri"/>
          <w:color w:val="111111"/>
          <w:sz w:val="28"/>
          <w:sz w:val="28"/>
          <w:szCs w:val="28"/>
          <w:rtl w:val="true"/>
          <w:lang w:bidi="ar-SA"/>
        </w:rPr>
        <w:t>إلّا حقوق أوجب الفيض لها عليه من بذل الوجود العدما</w:t>
      </w:r>
    </w:p>
    <w:p>
      <w:pPr>
        <w:pStyle w:val="BookText"/>
        <w:rPr/>
      </w:pPr>
      <w:r>
        <w:rPr>
          <w:rFonts w:ascii="Amiri" w:hAnsi="Amiri" w:eastAsia="Amiri" w:cs="Amiri"/>
          <w:color w:val="111111"/>
          <w:sz w:val="28"/>
          <w:sz w:val="28"/>
          <w:szCs w:val="28"/>
          <w:rtl w:val="true"/>
          <w:lang w:bidi="ar-SA"/>
        </w:rPr>
        <w:t>تكريمه لعبده المنتجبِ حقّ له بفضله إختتما</w:t>
      </w:r>
    </w:p>
    <w:p>
      <w:pPr>
        <w:pStyle w:val="Heading3"/>
        <w:numPr>
          <w:ilvl w:val="2"/>
          <w:numId w:val="1"/>
        </w:numPr>
        <w:rPr/>
      </w:pPr>
      <w:bookmarkStart w:id="49" w:name="__RefHeading___Toc6930912_211673320"/>
      <w:bookmarkStart w:id="50" w:name="_Toc18"/>
      <w:bookmarkEnd w:id="49"/>
      <w:r>
        <w:rPr>
          <w:rtl w:val="true"/>
        </w:rPr>
        <w:t>وجوب تعظيم ما ينسب إلى المنتجبين</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وجوب التعظيم والتكريم على الأنام لكل ما ينسب إلى ذلك العبد المنتجب كالباب، بل عتبة داره وقبره والضريح الدائر حول قبره، وهذا الوجوب استحسان عقلائيّ عليه عامّة أهل العرف في سيَرهم وأعمالهم، وهذا مما لا شك فيه ولا شبهة تعتريه، ولنعم ما قيل</w:t>
      </w:r>
      <w:r>
        <w:rPr>
          <w:rFonts w:eastAsia="Amiri" w:cs="Amiri" w:ascii="Amiri" w:hAnsi="Amiri"/>
          <w:color w:val="111111"/>
          <w:sz w:val="28"/>
          <w:szCs w:val="28"/>
          <w:rtl w:val="true"/>
          <w:lang w:bidi="ar-SA"/>
        </w:rPr>
        <w:t>:</w:t>
      </w:r>
      <w:bookmarkStart w:id="51" w:name="pg856_4273"/>
    </w:p>
    <w:p>
      <w:pPr>
        <w:pStyle w:val="BookText"/>
        <w:rPr/>
      </w:pPr>
      <w:bookmarkEnd w:id="51"/>
      <w:r>
        <w:rPr>
          <w:rFonts w:ascii="Amiri" w:hAnsi="Amiri" w:eastAsia="Amiri" w:cs="Amiri"/>
          <w:color w:val="111111"/>
          <w:sz w:val="28"/>
          <w:sz w:val="28"/>
          <w:szCs w:val="28"/>
          <w:rtl w:val="true"/>
          <w:lang w:bidi="ar-SA"/>
        </w:rPr>
        <w:t>أمر على جدار ديار ليلى اقبّل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ولكنْ حبُّ من سَكَنَ الدِّيارا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6930914_211673320"/>
      <w:bookmarkStart w:id="53" w:name="_Toc19"/>
      <w:bookmarkEnd w:id="52"/>
      <w:r>
        <w:rPr>
          <w:rtl w:val="true"/>
        </w:rPr>
        <w:t>الأثار المترتبة على الإضافة التشريفية</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والعارفون بما عليه قاطبة العقلاء من حيث كونهم عقلاء في محاوراتهم، كثيراً ما يرتّبون على الإضافة التّشريفيّة اموراً كثيرة، ففي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وكتاب اللَّه ورسول اللَّه في المحاورات كثيرة؛ كلُّها إضافة تشريفيّة فيقال نديم السلطان كاتب السّلطان وأمين السّلطان، ولا شكّ عندهم أنّ الإنسان محترم حيّاً وميّتاً، ويدلّ على ذلك مضافاً إلى سيرة العقلاء جعل التّغسيل والتّكفين والتّدفين في الشّرع، وجريان أحكام الحياة على الأموات من الشّجاج وقطع الأعضاء، وأحكام القبور من حرمة النّبش واستحباب تعليته عن الأرض وغيرها، وجعل العلامة لها، فإذا كان الإنسان مكرّماً فكلّما ازداد له الشّرافة والإضافة التّشريفيّة بكونه نبيّ اللَّه أو وليّه أو حبيبه زاد احترامه واحترام ما ينسب</w:t>
      </w:r>
    </w:p>
    <w:p>
      <w:pPr>
        <w:pStyle w:val="BookText"/>
        <w:rPr/>
      </w:pPr>
      <w:r>
        <w:rPr>
          <w:rFonts w:ascii="Amiri" w:hAnsi="Amiri" w:eastAsia="Amiri" w:cs="Amiri"/>
          <w:color w:val="111111"/>
          <w:sz w:val="28"/>
          <w:sz w:val="28"/>
          <w:szCs w:val="28"/>
          <w:rtl w:val="true"/>
          <w:lang w:bidi="ar-SA"/>
        </w:rPr>
        <w:t>إليه، والمنكر لذلك إمّا معاند لجوج أو مجامل لجوج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المنكر لذلك منكر لما هو ضروريّ في الدّين، فهو مرتدّ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يرتد عن دينه فأولئك هم الكافرون</w:t>
      </w:r>
      <w:r>
        <w:rPr>
          <w:rFonts w:eastAsia="Amiri" w:cs="Amiri" w:ascii="Amiri" w:hAnsi="Amiri"/>
          <w:color w:val="111111"/>
          <w:sz w:val="28"/>
          <w:szCs w:val="28"/>
          <w:rtl w:val="true"/>
          <w:lang w:bidi="ar-SA"/>
        </w:rPr>
        <w:t>)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فيجب أن يجري عليهم أحكام الارتداد، بل يجب إعدامهم لكونهم مؤسّسين للفساد، ولا يختصّ رفع الفساد في الأرض بالمسلمين، بل يجب على عامّة العباد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تلونا عليك فاعلم أنّ مراده من أوّل مقاله بعد التّسمية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أنّ التوّحيد عبارة عن إفراد اللَّه تعالى وتخصيصه بالعبادة، فلا يشرك في عبادته أحد، فكلُّ من أشرك أحداً في العبادة مع اللَّه فهو مشرك يجب قتاله، كما قاتل النبيّ صلى الله عليه و آله المشركين لذلك مع كونهم قائلين باللَّه الخالق الرازق المحيي المميت المدبّر، ويوضّح أنّ هذا خلاصة مقالاته الّتي يشير إليها بعد ذلك، وأنت عرفت ممّا ذكرنا أنّ العبادة بالمعنى المذكور في المقدّمة مختصّة باللَّه تعالى، لكنّ ما ذكره من اختصاص التوّحيد بذلك، وكون التوّحيد الّذي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المشركين مختصاً بالتوّحيد في العبادة باطل لا ينبغي صدوره عن العاقل؛ لأنّ التوّحيد للذات أعلى وأشرف ما يتحقّق به التوّحيد، بل ليس</w:t>
      </w:r>
    </w:p>
    <w:p>
      <w:pPr>
        <w:pStyle w:val="BookText"/>
        <w:rPr/>
      </w:pPr>
      <w:r>
        <w:rPr>
          <w:rFonts w:ascii="Amiri" w:hAnsi="Amiri" w:eastAsia="Amiri" w:cs="Amiri"/>
          <w:color w:val="111111"/>
          <w:sz w:val="28"/>
          <w:sz w:val="28"/>
          <w:szCs w:val="28"/>
          <w:rtl w:val="true"/>
          <w:lang w:bidi="ar-SA"/>
        </w:rPr>
        <w:t>أحد موحّداً إلا باعتقاد في مقامات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الذات، وتوحيد الصفات، وتوحيد الأفعال، وتوحيد العبادة، وسيجي‌ء زيادة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 يقاتل المشركين في العبادة وحدهم، بل قاتل المجوس القائلين بالنور والظُّلمة، واليهود القائلين بأنّ عزيراً ابن اللَّه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والنصارى القائلين بالأقانيم الثّلاثة، ومشركي العرب القائلين بأن أوثانهم آلهة، والدّهريّة المنكرين للصانع، القائلين بأنه لا يهلكنا إلا الدهر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أقسام المشركين وعبدة الكواكب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والقمر، فليس الشرك منحصراً بالشرك في العبادة، ولم يكن مقاتلة النبيّ صلى الله عليه و آله مختصّة بهم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ويخبرهم أن هذا التقرّب والاعتقاد محض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مفهوم لنا، بل لا يتصّور له معنى، لأنّ المشار إليه بالاعتقاد لابدّ أن يكون هو الاعتقاد بوساطة المخلوق بين العبد وخالقه، وليس فيما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كلامه مايناسب للاعتقاد</w:t>
      </w:r>
    </w:p>
    <w:p>
      <w:pPr>
        <w:pStyle w:val="BookText"/>
        <w:rPr/>
      </w:pPr>
      <w:r>
        <w:rPr>
          <w:rFonts w:ascii="Amiri" w:hAnsi="Amiri" w:eastAsia="Amiri" w:cs="Amiri"/>
          <w:color w:val="111111"/>
          <w:sz w:val="28"/>
          <w:sz w:val="28"/>
          <w:szCs w:val="28"/>
          <w:rtl w:val="true"/>
          <w:lang w:bidi="ar-SA"/>
        </w:rPr>
        <w:t xml:space="preserve">المذكور، ويكون حقّاً للَّه محضاً؛ لأن معنى كونه حقّاً للَّه‌أن يعتقد ذلك للَّه، ولا يمكن ذلك بالنسبة إلى اللَّه؛ فإنّ الوساطة بين إثنين إنما تكون </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بثالث، فلا تكون الوساطة للَّه‌بين نفسه وعبده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الاعتقاد بالوساطة ليس حقّاً للَّه، فيكون عطف الاعتقاد على التقرّب وجعله حقّاً للَّه‌باطلًا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كون الشّفاعة للَّه‌وقد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للَّه‌الشفاعة جميعاً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الشفاعة للَّه أنّ الشفاعة لا تكون </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إلا بإذن من اللَّه له، والوساطة بهذا المعنى أيضاً حقّ له تعالى، ونحن نقول به بمعنى أنّ الوساطة بين العبد وخالقه للمخلوق لابدّ أن تكون بإذن منه تعالى، وهي بهذا المعنى عين الشفاعة ومحض له تعالى فلا يجوز أن يجعل أحد واسطة عنده إلّا بإذنه، فيكون مأذوناً في الوساطة والشفاعة، فيكون الاستشفاع مأذوناً فيه، بل مأموراً به لقوله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لمنْ شئْتَ منهم واستغفرْ لَهُمْ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لِذَنْبِكَ وللمُؤْمنينَ</w:t>
      </w:r>
    </w:p>
    <w:p>
      <w:pPr>
        <w:pStyle w:val="BookText"/>
        <w:rPr/>
      </w:pPr>
      <w:r>
        <w:rPr>
          <w:rFonts w:ascii="Amiri" w:hAnsi="Amiri" w:eastAsia="Amiri" w:cs="Amiri"/>
          <w:color w:val="111111"/>
          <w:sz w:val="28"/>
          <w:sz w:val="28"/>
          <w:szCs w:val="28"/>
          <w:rtl w:val="true"/>
          <w:lang w:bidi="ar-SA"/>
        </w:rPr>
        <w:t xml:space="preserve">والمُؤْمِناتِ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الآيات، ولا يمكن أن يأذن في الشفاعة له وللائمة من ذريته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ويمنعنا عن الاستشفاع بهم، بل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بالاستشفاع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الاستشفاع بالأصنام ليس مأذوناً فيه، بخلاف الاستشفاع بالأنبياء والأولياء؛ فإنّه أمر مأذون فيه، مرغوب إليه؛ فلا يكون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زيادة تحقيق وتوضيح لذلك إن شاء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تحقّقت أنّهم مقرّون بهذا، ولم يدخلهم في التوحيد الّذي دعاهم إليه رسول اللَّه صلى الله عليه و آله عرفت أنّ التوحيد الّذي جحدوه هو توحيد العبادة الّذي يسمّيه المشركون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كانوا يدعون اللَّه ليلًا ونهاراً، ثم منهم من يدعو</w:t>
      </w:r>
    </w:p>
    <w:p>
      <w:pPr>
        <w:pStyle w:val="BookText"/>
        <w:rPr/>
      </w:pPr>
      <w:r>
        <w:rPr>
          <w:rFonts w:ascii="Amiri" w:hAnsi="Amiri" w:eastAsia="Amiri" w:cs="Amiri"/>
          <w:color w:val="111111"/>
          <w:sz w:val="28"/>
          <w:sz w:val="28"/>
          <w:szCs w:val="28"/>
          <w:rtl w:val="true"/>
          <w:lang w:bidi="ar-SA"/>
        </w:rPr>
        <w:t>الملائكة لأجل صلاحهم وقربهم من اللَّه ليشفعوا له، أو يدعو رجلًا صالحاً مثل اللّات، أو نبيّاً مثل عيسى عليه السلام وعرفت أنّ رسول اللَّه صلى الله عليه و آله قاتلهم على هذا الشّرك ودعاهم إلى إخلاص العبادة للَّه‌كما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يدعون من دونه لا يَسْتَجيْبُونَ لهم بشي‌ء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مقصود المستدل بالآيات أنّ الكفّار والمشركين كانوا مقرّين باللَّه تعالى، وكونه ربّ السماوات والأرض، وبيده ملكوت كلّ شي‌ء، لكن لم يكن ذلك توحيداً دعاهم النبيّ صلى الله عليه و آله لعدم الحاجة إلى الدعوة إلى ما هم مقّرون به، فلزم أن يكون المدعو إليه من التّوحيد هو التّوحيد في العبادة؛ بأن لا يدعوا </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تعالى، وتكون عبادتهم خالصة لوجه اللَّه تعالى، وحيث إنّهم أنكروا عليه صلى الله عليه و آله؛ فمنهم من أشرك الملائكة معه، ومنهم من أشرك رجلًا صالحاً كاللّات، ومنهم من أشرك نبياً مثل عيسى عليه السلام قاتلهم النبيّ على ذلك،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به المشركون في هذا الزمان، فكما عاملهم النبيّ صلى الله عليه و آله بالقتل والقتال لأجل جعلهم هؤلاء شفعاء، ولم يكونوا من أهل التوحيد، مع الإقرار باللَّه وكانوا مشركين لأجل تشريكهم يكهم هؤلاء به</w:t>
      </w:r>
    </w:p>
    <w:p>
      <w:pPr>
        <w:pStyle w:val="BookText"/>
        <w:rPr/>
      </w:pPr>
      <w:r>
        <w:rPr>
          <w:rFonts w:ascii="Amiri" w:hAnsi="Amiri" w:eastAsia="Amiri" w:cs="Amiri"/>
          <w:color w:val="111111"/>
          <w:sz w:val="28"/>
          <w:sz w:val="28"/>
          <w:szCs w:val="28"/>
          <w:rtl w:val="true"/>
          <w:lang w:bidi="ar-SA"/>
        </w:rPr>
        <w:t>تعالى في العبادة، فكذلك يكون حال كلّ من استشفع عند اللَّه بأحد من الأنبياء؛ فإنّه مشرك يجب العاملة معه معاملة معه معاملة المشركين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الآيات المذكورة غير دالّة على مرامهم، وذلك لأنّ الاستفهام في الآيات المذكورة تقريريّ، ويتفرّع على إقرارهم بطلان عملهم ولوازمه، فيكون حاصل الكلام المتفرّع على إقرارهم بأنّ اللَّه ربّ السماوات والأرض، وبيده ملكوت كلّ شي‌ء أنّه أيّ منزلة لهؤلاء الآلهة الّتي تدعونهم، وأيّ شي‌ء يصدر عنهم ممّا هو من شأن الالوهية، يعني إذا كان ربّ السماوات والأرض هو الّذي بيده ملكوت كلّ شي‌ء، وهو يجير ولا يجار عليه، فلا يصدر من غيره شي‌ء من هذه الامور، ومع عدم حصول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فكيف تجعلون هؤلاء آلهة، وكيف تتوسّلون بشي‌ء لا يملك نفعاً ولا ضراً، وكيف تستشفعون بمن لا وجاهة 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الاستشفاع بشي‌ء يتوقّف على كونه قابلًا لها بكونه وجيهاً محترماً عند المستشفع إليه، فيكون تسمية هؤلاء آلهة خطأوباطلًا، وجعلهم‌شفعاء خطأ وباطلًا، والتعظيم والخضوع لهم خطأ وباطلًا؛ لعدم الموجب لذلك لهم؛ لأنّ الموجب للتعظيم والتكريم الانتساب إلى اللَّه بنحو من الأنحاء من نبوّة أو ولاية أو صلاح، والخشبة المنحوتة أو الذهب المصوغ بشكل مرضيّ لا انتساب إلى اللَّه بنحو من الانحاء المذكورة، فتكريمهم خطأ</w:t>
      </w:r>
    </w:p>
    <w:p>
      <w:pPr>
        <w:pStyle w:val="BookText"/>
        <w:rPr/>
      </w:pPr>
      <w:r>
        <w:rPr>
          <w:rFonts w:ascii="Amiri" w:hAnsi="Amiri" w:eastAsia="Amiri" w:cs="Amiri"/>
          <w:color w:val="111111"/>
          <w:sz w:val="28"/>
          <w:sz w:val="28"/>
          <w:szCs w:val="28"/>
          <w:rtl w:val="true"/>
          <w:lang w:bidi="ar-SA"/>
        </w:rPr>
        <w:t>وباطل، والخضوع لهم بما لا يستحقّه غير اللَّه تعالى خطأ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فعمل النبيّ صلى الله عليه و آله مع هؤلاء المشركين بالمقاتلة إنّما هو لكونهم مرتكبين للخطايا والأباطيل، وليس شي‌ء منها فيما عليه المسلمون المرميّون بالشرك عند هؤلاء الجماعة المستدلّين بهذه الآيات من الاستشفاع بالأنبيّاء والأئمة عليهم السلام واللّو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بقبورهم، والاستغاثة بهم في الشدائد، وسيأتي زيادة بيان لذلك إن شاء اللَّه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الّذي جحدوه هو توحيد العبادة الّذي يسمّونه المشركون في زماننا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كلام لايفهم معناه، بل لا محصّل له؛ إذ المشركون في زمن النبيّ صلى الله عليه و آله من عبدة الأوثان المقرّون باللَّه تعالى وجحدهم توحيد العبادة غير ملازم لكون توحيد المشركين في زمانهم بزعمهم جحداً لتوحيد العبادة، بعد عدم عبادتهم وخضوعهم لأحد من الأنبياء والأولياء بكيفية العبادة والخضوع للَّه‌تعالى، وتسمية الاستشفاع بهم عبادة لهم غلط واضح؛ لأنّ التوسّل بالشّفيع لأجل الشّفاعة ليس عبادة له، بل إظهار لوجاهتهم عند اللَّه، ولا مماثلة بين استشفاع عبدة الأوثان والمشركين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النبيّ صلى الله عليه و آله، واستشفاع المستشفعين بالأنبياء والأولياء حيث إنّ عبدة الأثان كانوا يعملون من أصناف العبادة</w:t>
      </w:r>
    </w:p>
    <w:p>
      <w:pPr>
        <w:pStyle w:val="BookText"/>
        <w:rPr/>
      </w:pPr>
      <w:r>
        <w:rPr>
          <w:rFonts w:ascii="Amiri" w:hAnsi="Amiri" w:eastAsia="Amiri" w:cs="Amiri"/>
          <w:color w:val="111111"/>
          <w:sz w:val="28"/>
          <w:sz w:val="28"/>
          <w:szCs w:val="28"/>
          <w:rtl w:val="true"/>
          <w:lang w:bidi="ar-SA"/>
        </w:rPr>
        <w:t>للَّه ما يعملون للأصنام، ويجعلون الصنم معبوداً ليقبل اللَّه عبادتهم ولم يكن لهم عبادة مخصوصة للَّه‌تعالى، واستشفاعاً بالأوثان، وهذا بخلاف استشفاع المستشفعين بالأنبياء والأولياء؛ فإنّ عباداتهم كلّها للَّه، والاستشفاع كالاستغفار للعفو عن الذّنوب، 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في ذم عبدة الأوثان بتركهم عبادة اللَّه، وبعبادتهم الأوثان، وتسميتهم لها شفعاء، وجعلهم من لا يستحقّ العبادة معبوداً بعبادة لا يستحقّها غير اللَّه تعالى، وهذا العمل تشريك منهم للَّه جلّ وعزّ، وهو لا يعلم لنفسه شريكاً في السماوات ولا في الأرض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عبدة الأوثان لم يكونوا عابدين للَّه، بل كانوا يعبدون الأصنام زعماً منهم عدم قابليتهم لعبادة اللَّه، فكانوا يعبدون الأوثان؛ ليشفعوا لهم عند اللَّه، فتقضي مهمّاتهم وحوائجهم، ولا مناسبة بين ذلك وبين الاستشفاع بالأنبياء والأولياء كما لايخفى، مع أنّ الاستشفاع من امور لاتجوز الّا بإذن</w:t>
      </w:r>
    </w:p>
    <w:p>
      <w:pPr>
        <w:pStyle w:val="BookText"/>
        <w:rPr/>
      </w:pPr>
      <w:r>
        <w:rPr>
          <w:rFonts w:ascii="Amiri" w:hAnsi="Amiri" w:eastAsia="Amiri" w:cs="Amiri"/>
          <w:color w:val="111111"/>
          <w:sz w:val="28"/>
          <w:sz w:val="28"/>
          <w:szCs w:val="28"/>
          <w:rtl w:val="true"/>
          <w:lang w:bidi="ar-SA"/>
        </w:rPr>
        <w:t>من اللَّه تعالى عموماً أو خصوصاً، فالاستشفاع بمن لم يأذن اللَّه جعله شفيعاً باطل وحرام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إلّالمن ارتضى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عدم شفاعة الشّفعاء إلا بالإذن في الشفاعة يستلزم لزوم الاستيذان في الاستشفاع للمستشفعين ومن يُستشفع به، فمن لم يجعل شفيعاً من قبل اللَّه لا يستشفع به لكونه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لا يُشَفِّعُ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عند أحد أحداً ما لم يعلم أو يظن كونه مقبول الشفاعة، فمن يمكن معرفة كونه كذلك كالمقربين عند السّلاطين والأكابر والخصيصين من أصحاب العلماء يستشفع به؛ لدلالة هذا الموقف على جواز الاستشفاع به وذلك أمر عقلائيّ ومن لم يعرف بهذا الوصف، فلا دليل على جواز الاستشفاع به بل يعدّ التوسل والاستشفاع به لغواً وباطلًا لا يقدم عليه إلّاالسفيه والعابث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والأولياء حيث إنّه معلوم كونه مقبول الشفاعة عند اللَّه جاز التوسّل بهم، وأمّا الخشب المنحوت والذهب المصوغ بشكل نبيّ أو ملك أو رجل صالح فلم يعلم كونه</w:t>
      </w:r>
    </w:p>
    <w:p>
      <w:pPr>
        <w:pStyle w:val="BookText"/>
        <w:rPr/>
      </w:pPr>
      <w:r>
        <w:rPr>
          <w:rFonts w:ascii="Amiri" w:hAnsi="Amiri" w:eastAsia="Amiri" w:cs="Amiri"/>
          <w:color w:val="111111"/>
          <w:sz w:val="28"/>
          <w:sz w:val="28"/>
          <w:szCs w:val="28"/>
          <w:rtl w:val="true"/>
          <w:lang w:bidi="ar-SA"/>
        </w:rPr>
        <w:t>مقبول الشفاعة بل المعلوم عدمه، فكيف يجعل شفيعاً عند اللَّه؟</w:t>
      </w:r>
    </w:p>
    <w:p>
      <w:pPr>
        <w:pStyle w:val="BookText"/>
        <w:rPr/>
      </w:pPr>
      <w:r>
        <w:rPr>
          <w:rFonts w:ascii="Amiri" w:hAnsi="Amiri" w:eastAsia="Amiri" w:cs="Amiri"/>
          <w:color w:val="111111"/>
          <w:sz w:val="28"/>
          <w:sz w:val="28"/>
          <w:szCs w:val="28"/>
          <w:rtl w:val="true"/>
          <w:lang w:bidi="ar-SA"/>
        </w:rPr>
        <w:t>ولأجل ذلك أمر اللَّه تعالى رسوله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أتُنَبِّئُونَ اللَّه بما لا يَعْلَمُ في السماوات والأرض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هل تخبرون اللَّه العالم بكل الأشياء بما ليس في السملوات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 الشريك للَّه‌تعالى ليس في السماوات والأرض حتّى يعلمه، وشفيع يقبل شهادته عند اللَّه مما لا يضر ولا ينفع أيضاً ليس في السماوات والأرض حتّى يعلمه اللَّه تعالى،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شي‌ء ينبئون اللَّه بما لا يعلم في السماوات والأرض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مراده بالمشركين في زماننا هم المستشفعون بالأنبياء والأولياء، العائذون بهم، اللائذون بقبورهم، والمستغيثون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في‌الشدائد، لكن‌لم يعلم أنّ المشار إليه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جحد التوحيد في العبادة أو غيره؟ فان كان مرجع الضمير هو جحد التوحيد في العبادة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قابل لتسميته اعتقاداً، فإنّ الإنكار أمر عدمي لا يصحّ أن يجعل من قبيل الاعتقاد الّذي هو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صريح، فإنّ أحداً ممّن يستشفع بالأنبياء والأولياء لم يجحد التوحيد في العبادة حتّى أنّهم</w:t>
      </w:r>
    </w:p>
    <w:p>
      <w:pPr>
        <w:pStyle w:val="BookText"/>
        <w:rPr/>
      </w:pPr>
      <w:r>
        <w:rPr>
          <w:rFonts w:ascii="Amiri" w:hAnsi="Amiri" w:eastAsia="Amiri" w:cs="Amiri"/>
          <w:color w:val="111111"/>
          <w:sz w:val="28"/>
          <w:sz w:val="28"/>
          <w:szCs w:val="28"/>
          <w:rtl w:val="true"/>
          <w:lang w:bidi="ar-SA"/>
        </w:rPr>
        <w:t>جعلوا عبادة المرائي باطلة بعدم الخلوص فكيف يسمّون شيئاً لم يقولوا به اعتقاداً، وإن كان مرجع الضمير غير جحد التوحيد في العبادة؛ فليس في الكلام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أنّي لم أستفد من هذه العبارة معنى متصوّراً معقولًا، لكنك عرفت ممّا تقدّم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وعرفت أنّ رسول اللَّه صلى الله عليه و آله قاتلهم على هذا الشّرك ودعاهم إلى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لا دليل عليه؛ لاشتمال أفعالهم على خطايا أربع كلّها أباطيل؛ فلا دليل على اختصاص فعل النبيّ صلى الله عليه و آله ومقاتلة رسول اللَّه معهم بخصوص أحد الخطايا والأباطيل، ولو فرضنا الاختصاص فهو بالنسبة إلى عبدة الأوثان، فلا ربط له بالمستشفعين بالأنبياء و الأولياء والداعين لهم للوساطة والشفاعة، من غير أن يجعلوهم معبوداً يعبدونهم بما يعبدون اللَّه به وخضوعهم لهم بغير تلك الكيفية ليس بعبادة لهم، بل هو تعظيم وتكريم لهم باعتبار انتسابهم إلى اللَّه بالاضافة التشريفيّة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وتحققت أن رسول اللَّه صلى الله عليه و آله قاتلهم لتكون الطاعة كلّها للَّه، والنّذر كلّه للَّه، والذّبح كلّه للَّه، والاستغاثة كلّها للَّه، وجميع انواع العبادات للَّه، وعرفت أن إقرارهم بتوحيد الربوبيّة لم يدخلهم في الإسلام، وأنّ قصدهم الملائكة والأنبياء يريدون شفاعتهم والتقرّب إلى اللَّه بذلك هو الّذي أحلّ دماءهم</w:t>
      </w:r>
    </w:p>
    <w:p>
      <w:pPr>
        <w:pStyle w:val="BookText"/>
        <w:rPr/>
      </w:pPr>
      <w:r>
        <w:rPr>
          <w:rFonts w:ascii="Amiri" w:hAnsi="Amiri" w:eastAsia="Amiri" w:cs="Amiri"/>
          <w:color w:val="111111"/>
          <w:sz w:val="28"/>
          <w:sz w:val="28"/>
          <w:szCs w:val="28"/>
          <w:rtl w:val="true"/>
          <w:lang w:bidi="ar-SA"/>
        </w:rPr>
        <w:t>وأموالهم، عرفت حينئذٍ التّوحيد الّذي دعت إليه الرّسل وأبى عن الإقرار به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مقصود القائل أنّ النبيّ قاتل الكفّار لكون دعائهم ونذرهم وذبحهم لغير اللَّه تعالى، واستغاثتهم وعباداتهم لغيره تعالى، ودعاهم إلى فعل ذلك كلّه خالصاً لوجهه الكريم، فانكروا عليه فقاتلهم ليردّهم عن ذلك إلى أن يكون كل ذلك للَّه، وقصدهم في هذه الأعمال للملائكة أو الأنبياء أو الأولياء للشفاعة عند اللَّه عزّ وجلّ والتقرّب به لم يدخلهم في الاسلام بل أحل دماءهم وأموالهم للمسلمين، يريد بهذا البيان تأكيد ما ذكره من أنّ النبيّ صلى الله عليه و آله إنّما كان يدعو المشركين المقرين باللَّه إلى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خلاصة المرام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غير خفي على المتدبّر الخبير والمتدرّب البصير أنّ دعوة النبيّ صلى الله عليه و آله لهؤلاء المشركين إلى التوحيد في العبادة غير منافٍ لدعوتهم إلى وحدة الذّات والإقرار بكون اللَّه تعالى خالق السماوات والأرض، وبيده ملكوت كلّ شي‌ء بعد جعل الشريك له في العبادة دليل على قصورهم عن معرفة وحدة الحقّ بالذات؛ فإنّ العارف بذلك لا يمكن أن يسمّي غيره كائناً ما كان إلهاً، ولا يمكن أن يستشفع بغيره للقرب إليه كما قال مولانا أمير المؤمنين عليه السلام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بذكرك واستشفع بك إلى نفسك</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أن يعبد غيره بالكيفيّة الخاصّة به، وعلى هذا كان دعوة النبيّ صلى الله عليه و آله لهم إلى معرفة حقيقة التوحيد الذاتيّ لا خصوص التوحيد بالعبادة، فانكروا عليه ذلك وقالوا أجعل الآلهة إلهاً واحداً إنّ هذا لشي‌ء عجاب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واصبروا على آلهتكم إنّ هذا لشي‌ء يراد ما سمعنا بهذا في الملّة الآخرةِ إن هذا إلّااختلاقٌ بل كانوا شاكيّن في وجود اللَّه الواحد حيث قالوا لصالح عليه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اعبدوا اللَّه مالكم من إله غيره هو الّذي أنشأكم من الأرض واستعمركم فيها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قد كُنْتَ فينا مرجواً قبل هذا أتنهانا أن نَعْبُدَ ما يَعْبُدُ آباؤنا وإنّنا لفي شكّ ممّا تدعوننا إليه مُريبٍ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الحاق المستشفعين بالأنبياء والأولياء واللائذين بقبورهم بالمشركين في زمن النبي صلى الله عليه و آله لا دليل عليه حتّى القياس الممنوع؛ لأنهم مع استشفاعهم بالأنبياء والأئمة عليهم السلام وقبورهم مقرّون بالتوحيد الذاتيّ والأوصافيّ والأفعاليّ والعباديّ حتّى أنّهم حكموا ببطلان عبادات المرائي كما أشرنا إليه آنفاً، فكيف يلحقونهم</w:t>
      </w:r>
    </w:p>
    <w:p>
      <w:pPr>
        <w:pStyle w:val="BookText"/>
        <w:rPr/>
      </w:pPr>
      <w:r>
        <w:rPr>
          <w:rFonts w:ascii="Amiri" w:hAnsi="Amiri" w:eastAsia="Amiri" w:cs="Amiri"/>
          <w:color w:val="111111"/>
          <w:sz w:val="28"/>
          <w:sz w:val="28"/>
          <w:szCs w:val="28"/>
          <w:rtl w:val="true"/>
          <w:lang w:bidi="ar-SA"/>
        </w:rPr>
        <w:t>بهؤلاء الثابت عليهم الخطأ والباطل في المقامات الأربعة المتقدّمة، وعدم اعتقادهم بالتوحيد في شي‌ء من أقسام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قاتلهم لتكون الطاعة كلّها للَّه، والنذر كله للَّه، والذبح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المشركين في زمانهم ينذرون ويذبحون لغير اللَّه، ويستشفعون بغيره، فيجب قتالهم كما فعل النبيّ صلى الله عليه و آله ذلك بالمشركين في زمنه، لأجل فعلهم الأفعال لغيراللَّه،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يعتقدونه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واضح؛ إذ ليس أحد من المسلمين ينذر لغير اللَّه أو يذبح لغيره تعالى، مثلًا من أراد ولداً وطلبه من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للَّه‌عليّ صوم كذا أو صدقة كذا إن رزقني ولداً، وكذا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للَّه‌عليّ ذبح شاة إن رزقت ولداً، والذّبح في الحجّ والأضحيّة فمعلوم أنّه للَّه، أمّا نذر الذّبح لحضرة العبّاس عليه السلام المتداول بين عوام النّاس؛ فهو أيضاً ذبح للَّه، وإن كان تعبيرهم قاصراً عن مقصودهم؛ فإنّ مقصود النّاذر كذلك النذر للَّه‌على أن يذبح ويتصدّق به ليكون ثوابه راجعاً إليه عليه السلام، فيكون هدية تهدى‌لكون قضاء حاجته بشفاعته له عند اللَّه في تلك الحاجة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كلّ المسلمين المستشفعين بالأنبياء والأولياء لا</w:t>
      </w:r>
    </w:p>
    <w:p>
      <w:pPr>
        <w:pStyle w:val="BookText"/>
        <w:rPr/>
      </w:pPr>
      <w:r>
        <w:rPr>
          <w:rFonts w:ascii="Amiri" w:hAnsi="Amiri" w:eastAsia="Amiri" w:cs="Amiri"/>
          <w:color w:val="111111"/>
          <w:sz w:val="28"/>
          <w:sz w:val="28"/>
          <w:szCs w:val="28"/>
          <w:rtl w:val="true"/>
          <w:lang w:bidi="ar-SA"/>
        </w:rPr>
        <w:t xml:space="preserve">يقصدون بذلك كلّه إلّا اللَّه معتقداً كونهم واسطة لفيضه،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بين العبد وربّه بإذن من اللَّه لهم في ذلك،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رِجالٌ لا تُلْهِيْهِمْ تجارَةٌ ولا بيعٌ عن ذكرِ اللَّه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 المفسّر على ما في تفسير الثعلبي بما رواه عن أبان بن تغلب عن بقيع بن حارث عن أنس بن مالك وبريدة عن النبيّ صلى الله عليه و آله أنّه صلى الله عليه و آله سئل لمّا 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عليهم السلام فقام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بيت عليّ عليه السلام وفاطمة عليها السلام منها؟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ما حققّناه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الجامعة من أنّ بيت النبوّة هو بيت النبي ى الله عليه و آله، وبيوت النبييّن من فروعه، وأفضليّة بيت عليّ عليه السلام باعتبار كونه بيت النبيّ صلى الله عليه و آله كما تدل عليه آية المباهلة؛ حيث جعل صلى الله عليه و آله علياً عليه السلام داخلًا في أنْفُسَنا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قلت في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آل المصطفى مُذ بدعا أذِنَ اللَّه له أن يُرْفعا</w:t>
      </w:r>
      <w:bookmarkStart w:id="54" w:name="pg856_4305"/>
    </w:p>
    <w:p>
      <w:pPr>
        <w:pStyle w:val="BookText"/>
        <w:rPr/>
      </w:pPr>
      <w:bookmarkEnd w:id="54"/>
      <w:r>
        <w:rPr>
          <w:rFonts w:ascii="Amiri" w:hAnsi="Amiri" w:eastAsia="Amiri" w:cs="Amiri"/>
          <w:color w:val="111111"/>
          <w:sz w:val="28"/>
          <w:sz w:val="28"/>
          <w:szCs w:val="28"/>
          <w:rtl w:val="true"/>
          <w:lang w:bidi="ar-SA"/>
        </w:rPr>
        <w:t>ليسَ رفعُ البَيتِ من بنيانِهِ هو شأنٌ من شؤون الرفعا</w:t>
      </w:r>
    </w:p>
    <w:p>
      <w:pPr>
        <w:pStyle w:val="BookText"/>
        <w:rPr/>
      </w:pPr>
      <w:r>
        <w:rPr>
          <w:rFonts w:ascii="Amiri" w:hAnsi="Amiri" w:eastAsia="Amiri" w:cs="Amiri"/>
          <w:color w:val="111111"/>
          <w:sz w:val="28"/>
          <w:sz w:val="28"/>
          <w:szCs w:val="28"/>
          <w:rtl w:val="true"/>
          <w:lang w:bidi="ar-SA"/>
        </w:rPr>
        <w:t>رفعه من ذَكَرَ اسمَ اللَّه فيه من رجالٍ خشّعٍ والركعا</w:t>
      </w:r>
    </w:p>
    <w:p>
      <w:pPr>
        <w:pStyle w:val="BookText"/>
        <w:rPr/>
      </w:pPr>
      <w:r>
        <w:rPr>
          <w:rFonts w:ascii="Amiri" w:hAnsi="Amiri" w:eastAsia="Amiri" w:cs="Amiri"/>
          <w:color w:val="111111"/>
          <w:sz w:val="28"/>
          <w:sz w:val="28"/>
          <w:szCs w:val="28"/>
          <w:rtl w:val="true"/>
          <w:lang w:bidi="ar-SA"/>
        </w:rPr>
        <w:t>ليس يلهيهمْ عن الذكر هوى نَفْسِهِمْ من تاجرٍ أو بَيِّعا</w:t>
      </w:r>
    </w:p>
    <w:p>
      <w:pPr>
        <w:pStyle w:val="BookText"/>
        <w:rPr/>
      </w:pPr>
      <w:r>
        <w:rPr>
          <w:rFonts w:ascii="Amiri" w:hAnsi="Amiri" w:eastAsia="Amiri" w:cs="Amiri"/>
          <w:color w:val="111111"/>
          <w:sz w:val="28"/>
          <w:sz w:val="28"/>
          <w:szCs w:val="28"/>
          <w:rtl w:val="true"/>
          <w:lang w:bidi="ar-SA"/>
        </w:rPr>
        <w:t>من شؤون الذِّكرِ لَهْ أنْ يَجعلوا ربَّ ذاكَ البيتِ عبداً شافعا</w:t>
      </w:r>
    </w:p>
    <w:p>
      <w:pPr>
        <w:pStyle w:val="BookText"/>
        <w:rPr/>
      </w:pPr>
      <w:r>
        <w:rPr>
          <w:rFonts w:ascii="Amiri" w:hAnsi="Amiri" w:eastAsia="Amiri" w:cs="Amiri"/>
          <w:color w:val="111111"/>
          <w:sz w:val="28"/>
          <w:sz w:val="28"/>
          <w:szCs w:val="28"/>
          <w:rtl w:val="true"/>
          <w:lang w:bidi="ar-SA"/>
        </w:rPr>
        <w:t>فقد تحقّق لك مما ذكرت أنّ المشركين لم يكونوا مقرّين بتوحيد الربوبيّة حتّى يدخلهم ذلك في الإسلام؛ لأنّ توحيد الرّبوبيّة لا يجتمع مع الشرك لسائر مقامات التوحيد، وعلمت أنّ استشفاع المشركين بآلهتهم غير قابل للقياس على استشفاع المستشفعين بالأنبياء والأولياء عليهم السلام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930916_211673320"/>
      <w:bookmarkStart w:id="56" w:name="_Toc20"/>
      <w:bookmarkEnd w:id="55"/>
      <w:r>
        <w:rPr>
          <w:rtl w:val="true"/>
        </w:rPr>
        <w:t>في بيان معنى التوحيد</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التوحيد هو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الإله عندهم هو الّذي يقُصد لأجل هذه الأمور، سواء كان ملكاً أو نبياً أو ولياً أوشجرةً أوقبراً أو جنّياً، لم يريدوا أنّ الإله</w:t>
      </w:r>
    </w:p>
    <w:p>
      <w:pPr>
        <w:pStyle w:val="BookText"/>
        <w:rPr/>
      </w:pPr>
      <w:r>
        <w:rPr>
          <w:rFonts w:ascii="Amiri" w:hAnsi="Amiri" w:eastAsia="Amiri" w:cs="Amiri"/>
          <w:color w:val="111111"/>
          <w:sz w:val="28"/>
          <w:sz w:val="28"/>
          <w:szCs w:val="28"/>
          <w:rtl w:val="true"/>
          <w:lang w:bidi="ar-SA"/>
        </w:rPr>
        <w:t>هو الخالق الرّزاق المدبّر، فإنّهم يعلمون أنّ ذلك اللَّه وحده كما قدّمت لك، وإنّما يعنون بالإله مايعني المشركون في زماننا بلفظ السّيد، فأتاهم النبيّ صلى الله عليه و آله يدعوهم إلى كلمة التوحيد؛ وهي لا إله الّا اللَّه، والمراد من هذه الكلمة معناها لا مجرد لفظها، والكفّار الجهّال يعلمون أنّ مراد النبيّ صلى الله عليه و آله بهذه الكلمة إفراد اللَّه تعالى بالتعلّق، والكفر بما يعبدون دونه، فإنّه صلى الله عليه و آله لما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الا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مرامه بما يظهر من ظاهر كلامه أنّ الكفّار في زمن النبيّ صلى الله عليه و آله كانوا مقرّين بأنّ الخالق الرازق المدبّر هو اللَّه وحده، وإنّما كانوا يقصدون من الآلهة الّتي كانوا يعبدونها كائناً ما كان الامور، ومعنى لا إله إلّا اللَّه الّذي دعاهم صلى الله عليه و آله اليه هو ترك طلب هذه الأمور من هذه الآلهة وامَرَهم بطلب كلّ شي‌ء من اللَّه الّذي لا إله إلّا هو، وهذا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التوحيد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أنّ المشركين في زمن النبيّ صلى الله عليه و آله لم يكونوا موحّدين مع إقرارهم بأنّ اللَّه تعالى هو خالق السماوات والأرض، وبيده كلّ شي‌ء وهو يجير و لا يجار عليه وكانوا يقولون اجَعَلَ</w:t>
      </w:r>
    </w:p>
    <w:p>
      <w:pPr>
        <w:pStyle w:val="BookText"/>
        <w:rPr/>
      </w:pPr>
      <w:r>
        <w:rPr>
          <w:rFonts w:ascii="Amiri" w:hAnsi="Amiri" w:eastAsia="Amiri" w:cs="Amiri"/>
          <w:color w:val="111111"/>
          <w:sz w:val="28"/>
          <w:sz w:val="28"/>
          <w:szCs w:val="28"/>
          <w:rtl w:val="true"/>
          <w:lang w:bidi="ar-SA"/>
        </w:rPr>
        <w:t>الآلهة إلها واحداً وقوم صالح كانوا يقولون إنّنا لفي شكّ ممّا تدعوننا إليه مريب ولو كانوا موحدين لما تكلموا بهذا الكلام، ولا كانوا مريبين فيما يدعوهم إليه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يعنون بالآلهة ما يعني المشركون في زماننا بلفظ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لا محصّل له؛ فإنّ لفظ السّيّد عند المشركين في زمننا باعتقادهم عبارة عن شخص محترم ينّزلوه منزلة مالك العبد في كونه تحت إطاعته، وإطلاق السيّد على اللَّه يراد به المالك الحقيقي لا المالك التنزيليّ المستعمل في إطلاقه على الأنبياء والأولياء، والدليل على ذلك إطلاق سيّد السادات على اللَّه في المناجاة دون غيره تعالى،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سيدي يارسول اللَّه صلى الله عليه و آله ياسيدي يا أمير المؤمنين عليه السلام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السادات يارسول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المستشفعين بالأنبياء والأولياء واللائذين بقبورهم القائلين بأنّهم السيّد لا يريدون به إلاله في مقابل اللَّه تعالى كما كان ذلك حال المشركين في زمن رسول اللَّه صلى الله عليه و آله ولذلك دعاهم تعالى إلى كلمة التوحيد الّتي هي لا إله إلّا اللَّه المراد بها معناها لا لفظها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والكفّار الجهّال يعلمون أنّ مراد النبيّ صلى الله عليه و آله هو أفراد اللَّه تعالى بالتعلّق والكفر بما يعبدون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w:t>
      </w:r>
    </w:p>
    <w:p>
      <w:pPr>
        <w:pStyle w:val="BookText"/>
        <w:rPr/>
      </w:pPr>
      <w:r>
        <w:rPr>
          <w:rFonts w:ascii="Amiri" w:hAnsi="Amiri" w:eastAsia="Amiri" w:cs="Amiri"/>
          <w:color w:val="111111"/>
          <w:sz w:val="28"/>
          <w:sz w:val="28"/>
          <w:szCs w:val="28"/>
          <w:rtl w:val="true"/>
          <w:lang w:bidi="ar-SA"/>
        </w:rPr>
        <w:t>الآلهة إلهاً واحداً لا يستحقون الطعن عليهم فيما فهموا من قوله صلى الله عليه و آله؛ فإنّ استفادتهم م هذا المعنى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إلا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حسنة جداً، وعدم قبولهم هذا المعنى بدليل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دليل على شركهم الّذي أوجب حلّيّة قتلهم ونهبهم، ونسبة الجهل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 الّذي عرفه الكفّار الجهّال واعتقادهم كون المراد منه التلفظ بحروفها من غير اعتقاد القلب بشي‌ء من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كذب وفرية، وقولهم باستحقاق الثواب بالتّلفّظ بها أمر خارج عن لزوم الاعتقاد بمعناها الّذي هو التّوحيد في تمام المقامات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والحاذق منهم يظنّ معناها لا يخلق ولا يرزق ولا يدبّر الأمر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وفرية؛ إذ الحذاق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مؤثّر في الوجود إلّااللَّه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 والعارف به لا يرى غير اللَّه تعالى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مجموع ما تقدّم علمت أنّ القائل لهذه الكلمات جعل الموحّد الحقيقيّ مشركاً والشرك الحقيقي توحيداً لزعمه بأنّ قول عابدي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السماوات والأرض مع قولهم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شفعاؤنا عند اللَّه يجعلهم موحّدين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وكونهم مشركين باعتبار جعلهم الأصنام شفعاء، وفساده ظاهر؛ فهو إمّا جاهل</w:t>
      </w:r>
      <w:bookmarkStart w:id="57" w:name="pg856_4313"/>
    </w:p>
    <w:p>
      <w:pPr>
        <w:pStyle w:val="BookText"/>
        <w:rPr/>
      </w:pPr>
      <w:bookmarkEnd w:id="57"/>
      <w:r>
        <w:rPr>
          <w:rFonts w:ascii="Amiri" w:hAnsi="Amiri" w:eastAsia="Amiri" w:cs="Amiri"/>
          <w:color w:val="111111"/>
          <w:sz w:val="28"/>
          <w:sz w:val="28"/>
          <w:szCs w:val="28"/>
          <w:rtl w:val="true"/>
          <w:lang w:bidi="ar-SA"/>
        </w:rPr>
        <w:t xml:space="preserve">قاصر أو عدوّ قاهر 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لمنْ كَفّر مِنْ فَقْدِ البَصَرْ مسلماً أسلمه خير البَشَرْ</w:t>
      </w:r>
    </w:p>
    <w:p>
      <w:pPr>
        <w:pStyle w:val="BookText"/>
        <w:rPr/>
      </w:pPr>
      <w:r>
        <w:rPr>
          <w:rFonts w:ascii="Amiri" w:hAnsi="Amiri" w:eastAsia="Amiri" w:cs="Amiri"/>
          <w:color w:val="111111"/>
          <w:sz w:val="28"/>
          <w:sz w:val="28"/>
          <w:szCs w:val="28"/>
          <w:rtl w:val="true"/>
          <w:lang w:bidi="ar-SA"/>
        </w:rPr>
        <w:t>سَأراكَ في غدٍ مُرتَعِشاً قايلًا مِنْ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w:t>
      </w:r>
    </w:p>
    <w:p>
      <w:pPr>
        <w:pStyle w:val="BookText"/>
        <w:rPr/>
      </w:pPr>
      <w:r>
        <w:rPr>
          <w:rFonts w:ascii="Amiri" w:hAnsi="Amiri" w:eastAsia="Amiri" w:cs="Amiri"/>
          <w:color w:val="111111"/>
          <w:sz w:val="28"/>
          <w:sz w:val="28"/>
          <w:szCs w:val="28"/>
          <w:rtl w:val="true"/>
          <w:lang w:bidi="ar-SA"/>
        </w:rPr>
        <w:t>وترى ذاك الّذي كفرته في نعيم مستمرّ مستقرْ</w:t>
      </w:r>
    </w:p>
    <w:p>
      <w:pPr>
        <w:pStyle w:val="BookText"/>
        <w:rPr/>
      </w:pPr>
      <w:r>
        <w:rPr>
          <w:rFonts w:ascii="Amiri" w:hAnsi="Amiri" w:eastAsia="Amiri" w:cs="Amiri"/>
          <w:color w:val="111111"/>
          <w:sz w:val="28"/>
          <w:sz w:val="28"/>
          <w:szCs w:val="28"/>
          <w:rtl w:val="true"/>
          <w:lang w:bidi="ar-SA"/>
        </w:rPr>
        <w:t>قائلًا يا أحمقاً كفرتني ذُقْ هنيئاً لك ذا مَسَّ سَقَرْ</w:t>
      </w:r>
    </w:p>
    <w:p>
      <w:pPr>
        <w:pStyle w:val="Heading3"/>
        <w:numPr>
          <w:ilvl w:val="2"/>
          <w:numId w:val="1"/>
        </w:numPr>
        <w:rPr/>
      </w:pPr>
      <w:bookmarkStart w:id="58" w:name="__RefHeading___Toc6930918_211673320"/>
      <w:bookmarkStart w:id="59" w:name="_Toc21"/>
      <w:bookmarkEnd w:id="58"/>
      <w:r>
        <w:rPr>
          <w:rtl w:val="true"/>
        </w:rPr>
        <w:t>فوائد معرفة معنى التوحيد</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ما ذكرت لك معرفة قلبٍ، وعرفت الشّرك الّذي قال اللَّه فيه إنّ اللَّه لا يغفر أن يُشرَكَ بِهِ ويغفرُ ما دونَ ذلك لمنْ يشاء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وعرفت دين اللَّه الّذي ارسل به الرسل من أوّلهم إلى آخرهم، الّذي لا يُقبل من أحد سواه، وعرفت ما احتج غالب الناس فيه من الجهل بهذا، أفادك فائدتين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بفضل اللَّه ورحمته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ورحمته فبذلك فليفرحوا هو خير ممّا يجمعون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وأفادك أيضاً الخوف العظيم؛ فإنك إذا عرفت أنّ الإنسان يكفر بكلمة يخرجها من لسانه، وقد يقولها وهو جاهل فلا يعذر بالجهل، وقد يقولها ويظنّ أنها تقرّبه إلى اللَّه تعالى كما ظنّ الكفّار، خصوصاً أن ألهمك اللَّه ما قصّ عن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صلاحهم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أتوه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يعطم خوفك وحرصك على ما يخلّصك من هذا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عرفت بالتصديق القلبيّ أنّ الشرك هو العبادة لغير اللَّه، وعرفت أنّ الدّين هو العبادة الخالصة له تعالى، واجتنبت الشرك الّذي هو ذنب لا يغفر، صرت ممّن يفرح بفضل اللَّه ورحمته؛ حيث جعلت عبادتك خالصة للَّه‌ولم تشرك أحداً معه تعالى فيهما، وصرت متديّناً بدين ارسل به الرسل، ويحصل لك خوف من أن تنطق بكلام يوجب الكفر جهلًا أو ظنّاً بكونه مقرباً إلى اللَّه تعالى كما يفعله الكفّار هذا حاصل مرامه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عرفت ممّا قدمنا فساد كلامه؛ فإنّ الشرك الثابت لعبدة الأصنام لم يكن شركاً في العبادة بل كانوا مشركين بتمام مقامات</w:t>
      </w:r>
    </w:p>
    <w:p>
      <w:pPr>
        <w:pStyle w:val="BookText"/>
        <w:rPr/>
      </w:pPr>
      <w:r>
        <w:rPr>
          <w:rFonts w:ascii="Amiri" w:hAnsi="Amiri" w:eastAsia="Amiri" w:cs="Amiri"/>
          <w:color w:val="111111"/>
          <w:sz w:val="28"/>
          <w:sz w:val="28"/>
          <w:szCs w:val="28"/>
          <w:rtl w:val="true"/>
          <w:lang w:bidi="ar-SA"/>
        </w:rPr>
        <w:t>التوحيد، بل ما استدل به من آية اجعل لنا إلهاً كما لهم آلهة دليل على التزامهم امهم بإمكان تعدّد الآلهة بل وقوعه، وعلمت عدم شباهة ما عليه المستشفعون بالأنبياء والإولياء واللائذون بقبورهم للاستشفاع الّذي كان يقول به عبدة الأصنام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وعرفت أنّ الدّين الّذي أتى به الرسول صلى الله عليه و آله هو الاعتقاد بالتّوحيد، وحقيقة معنى لا إله إلا اللَّه الغير الحاصل إلا باعتقاد التوحيد في المقامات الأربع، و عرفت أنّ التوحيد ليس عبارة عن التلّفظ بلا إله إلا اللَّه، ولا يراد منه أنّه لا يخلق لق ولا يرزق ولا يدبّر الأمر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الفرح ليس فائدة لما قاله القائل؛ من حيث إنّ المعرفة والاعتقاد القلبي، بمقالاته حاصل له بفضل اللَّه ورحمته، فإنّ كلُّ حزبٍ بما لَدَيْهِمْ فَرِحُوْن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يزعمون أنّ ما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بفضل اللَّه ورحمته، وكذلك الخوف حاصل لكلّ من لا يعلم عاقبة أمره حتّى أنّ يوسف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توفّني مسلماً وألحقني بالصّالحين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الكلمة الصادرة الموجبة وجبة للكفر جهلًا</w:t>
      </w:r>
      <w:bookmarkStart w:id="60" w:name="pg856_4318"/>
    </w:p>
    <w:p>
      <w:pPr>
        <w:pStyle w:val="BookText"/>
        <w:rPr/>
      </w:pPr>
      <w:bookmarkEnd w:id="60"/>
      <w:r>
        <w:rPr>
          <w:rFonts w:ascii="Amiri" w:hAnsi="Amiri" w:eastAsia="Amiri" w:cs="Amiri"/>
          <w:color w:val="111111"/>
          <w:sz w:val="28"/>
          <w:sz w:val="28"/>
          <w:szCs w:val="28"/>
          <w:rtl w:val="true"/>
          <w:lang w:bidi="ar-SA"/>
        </w:rPr>
        <w:t>غير قابلة للخوف منها فضلًا عن الكلمة التّي يظنّ كونها مقرّبة، والاستشهاد بكلام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فإنّه لم يصدر عنهم ذلك تعنّتاً، بل زعماً منهم أنّ ذلك طريق مرضي، والذّمّ المترتّب على طلبهم إنّما هو على التقليد في الاعتقاد مع كونهم في سبيل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توبيخهم إنمّا هو على التكلّم بغير تأمّل في حسنه وقبحه، على كونهم وصيرورتهم كفّاراً بذلك، بمعنى أنّهم كانوا مع إسلامهم وإيمانهم ملومين؛ لتكلّمهم بكلام لا ينبغي أن يصدر عن مثلهم، بسبب عدم التأمّل في حسنه وقبحه، وهذا واضح لمن له أدنى إدراك ينجيه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قُلتَ بزعمٍ فاسدِ باطلٌ نسمعُهُ من حاسدِ</w:t>
      </w:r>
    </w:p>
    <w:p>
      <w:pPr>
        <w:pStyle w:val="BookText"/>
        <w:rPr/>
      </w:pPr>
      <w:r>
        <w:rPr>
          <w:rFonts w:ascii="Amiri" w:hAnsi="Amiri" w:eastAsia="Amiri" w:cs="Amiri"/>
          <w:color w:val="111111"/>
          <w:sz w:val="28"/>
          <w:sz w:val="28"/>
          <w:szCs w:val="28"/>
          <w:rtl w:val="true"/>
          <w:lang w:bidi="ar-SA"/>
        </w:rPr>
        <w:t>تَرَكَ الرُّشدَ وأمراً رابحاً صار فَرحاناً بشُغل كاسدِ</w:t>
      </w:r>
    </w:p>
    <w:p>
      <w:pPr>
        <w:pStyle w:val="BookText"/>
        <w:rPr/>
      </w:pPr>
      <w:r>
        <w:rPr>
          <w:rFonts w:ascii="Amiri" w:hAnsi="Amiri" w:eastAsia="Amiri" w:cs="Amiri"/>
          <w:color w:val="111111"/>
          <w:sz w:val="28"/>
          <w:sz w:val="28"/>
          <w:szCs w:val="28"/>
          <w:rtl w:val="true"/>
          <w:lang w:bidi="ar-SA"/>
        </w:rPr>
        <w:t>نستعيذ بالإله الأحَدِ من ذعين بلسانٍ جاحدِ</w:t>
      </w:r>
    </w:p>
    <w:p>
      <w:pPr>
        <w:pStyle w:val="Heading3"/>
        <w:numPr>
          <w:ilvl w:val="2"/>
          <w:numId w:val="1"/>
        </w:numPr>
        <w:rPr/>
      </w:pPr>
      <w:bookmarkStart w:id="61" w:name="__RefHeading___Toc6930920_211673320"/>
      <w:bookmarkStart w:id="62" w:name="_Toc22"/>
      <w:bookmarkEnd w:id="61"/>
      <w:r>
        <w:rPr>
          <w:rtl w:val="true"/>
        </w:rPr>
        <w:t>في وجوب التسلح بالعلم لمواجهة أعداء اللَّه</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اللَّه تعالى لم يبعث من حكمته نبّياً بهذا التوحيد إلّاجعل له أعداء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 يوحي بعضهم إلى بعض</w:t>
      </w:r>
    </w:p>
    <w:p>
      <w:pPr>
        <w:pStyle w:val="BookText"/>
        <w:rPr/>
      </w:pPr>
      <w:r>
        <w:rPr>
          <w:rFonts w:ascii="Amiri" w:hAnsi="Amiri" w:eastAsia="Amiri" w:cs="Amiri"/>
          <w:color w:val="111111"/>
          <w:sz w:val="28"/>
          <w:sz w:val="28"/>
          <w:szCs w:val="28"/>
          <w:rtl w:val="true"/>
          <w:lang w:bidi="ar-SA"/>
        </w:rPr>
        <w:t xml:space="preserve">زخرف القول غُرُوراً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لأعداء الدّين علوم كثيرة وكتب وحجج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وعرفت أنّ الطريق إلى اللَّه لا بّد له من أعداء قاعدين عليه أهل فصاحة وعلم وحجج، فالواجب عليك أن تعلم من دين اللَّه ما يصير سلاحاً لك تقاتل به هؤلاء الشياطين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ومقدّمهم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ثم لآتينّهم من بينِ أيديهم و من خلفهم وعن أيمانهم وعن شمائلهم ولا تجد أكثرهم شاكرين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ولكنّك إن أقبلت على اللَّه وأصغيت إلى حجج اللَّه وبيّناته فلا تخف ولا تحزن إنّ كيد الشيطان كان ضعيفاً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والعامّي من الموحّدين يغلب ألفاً من علماء هؤلاء المشركين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فجند اللَّه هم الغالبون بالحجة واللسان كما هم الغالبون بالسيف والسنان، وإنّما الخوف على الموحّد الّذي</w:t>
      </w:r>
    </w:p>
    <w:p>
      <w:pPr>
        <w:pStyle w:val="BookText"/>
        <w:rPr/>
      </w:pPr>
      <w:r>
        <w:rPr>
          <w:rFonts w:ascii="Amiri" w:hAnsi="Amiri" w:eastAsia="Amiri" w:cs="Amiri"/>
          <w:color w:val="111111"/>
          <w:sz w:val="28"/>
          <w:sz w:val="28"/>
          <w:szCs w:val="28"/>
          <w:rtl w:val="true"/>
          <w:lang w:bidi="ar-SA"/>
        </w:rPr>
        <w:t>يسلك الطريق وليس معه سلاح، وقد من اللَّه تعالى علينا بكتابه الّذي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وهدىً ورحمةً وبشرى للمسلمين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يأتي صاحب باطل بحجّة إلّاوفي القرآن ما يناقضها وبيان بطلانها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عامّة في كلّ حجة يأتي بها أهل الباطل إلى يوم القيامة، وأنا أذكر لك أشياءً مما ذكر اللَّه في كتابه جواباً لكلام احتجّ به المشركون في زماننا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السالكين سبيل التوحيد سلكوا طريق‌الحق، وكان لهم أعداء علماء؛ وعندهم حجج وبينات على ما عندهم، وكانوا مغلوبين للأنبياء بحججهم الحقّة وبيّناتهم الدافعة لحججهم، وكانوا غالبين عليهم بالحجج؛ لكونهم جند اللَّه، فكذلك كلّ من يكون موحّداً يسلك سبيل الحقّ له أعداء من هؤلاء المشركين في زماننا وعندهم حجج يبطلها ما في كتاب اللَّه لكونه تبياناً لإبطال كل باطل من الحجج، ونذكر من الكتاب ماأجاب‌اللَّه تعالى من حجج المشركين في زماننا بعد ذكر حججهم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مرامه، وهو كلام حق يريد به الباطل كما سنبينه</w:t>
      </w:r>
    </w:p>
    <w:p>
      <w:pPr>
        <w:pStyle w:val="BookText"/>
        <w:rPr/>
      </w:pPr>
      <w:r>
        <w:rPr>
          <w:rFonts w:ascii="IRNazanin" w:hAnsi="IRNazanin" w:eastAsia="IRNazanin"/>
          <w:color w:val="111111"/>
          <w:sz w:val="28"/>
          <w:sz w:val="28"/>
          <w:szCs w:val="28"/>
          <w:rtl w:val="true"/>
          <w:lang w:bidi="fa-IR"/>
        </w:rPr>
        <w:t>ونوضّحه إن شاء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 أنّ حجج الأنبياء على أعدائهم غير قابل للتشكيك والشبهة إلا بلجاج وعناد، وتسمية المعجزات سحراً تعمداً وتعنّتاً، وليس الأمر في كلّ من يدّعي سلوك طريق الحقّ مستدلًا بما يقطع ببطلانه العقلاء المتفطّنون كذلك، بل كلّ مدّع بالنظر الدقيق الخالي من اللجاج والعناد موقن بحقيقة معتقده ودلالة دليله عليه، ويدّعي الغلبة على خصمه يزعم كونه من جند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بين المجادلين من يوقن بالحق قلباً ويجحده لساناً لأغراض متوقّفة على سلوك هذا المسلك، و إلى طائفة منهم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يرى ممّن يتمسّك في حلية النهب بأنّ الغزو كسب النبيّ صلى الله عليه و آله متمسّكاً بحلية الغنائم المأخوذة من دار الحرب، ولا يصغون إلى كلام من يقول بحرمة ذلك إلا بشروط معيّنة في باب الجهاد، ولا يقبلون حججهم باللسان مع كونهم مذعنين بذلك بالقلب والجنان حرصاً منهم على النهب، وشوقاً لهم منهم إلى الغصب في أخذ أموال الناس بالاختلاس، ويزيد ذلك وضوحاً ما نذكر في أخذ أموال الناس بالاختلاس، ويزيد ذلك وضوحاً ما نذكر الجواب عن حجج المشركين في زمانهم إن شاء اللَّه تعالى</w:t>
      </w:r>
      <w:r>
        <w:rPr>
          <w:rFonts w:eastAsia="Amiri" w:cs="Amiri" w:ascii="Amiri" w:hAnsi="Amiri"/>
          <w:color w:val="111111"/>
          <w:sz w:val="28"/>
          <w:szCs w:val="28"/>
          <w:rtl w:val="true"/>
          <w:lang w:bidi="ar-SA"/>
        </w:rPr>
        <w:t>.</w:t>
      </w:r>
      <w:bookmarkStart w:id="63" w:name="pg856_4326"/>
    </w:p>
    <w:p>
      <w:pPr>
        <w:pStyle w:val="Heading3"/>
        <w:numPr>
          <w:ilvl w:val="2"/>
          <w:numId w:val="1"/>
        </w:numPr>
        <w:rPr/>
      </w:pPr>
      <w:bookmarkStart w:id="64" w:name="__RefHeading___Toc6930922_211673320"/>
      <w:bookmarkStart w:id="65" w:name="_Toc23"/>
      <w:bookmarkEnd w:id="63"/>
      <w:bookmarkEnd w:id="64"/>
      <w:r>
        <w:rPr>
          <w:rtl w:val="true"/>
        </w:rPr>
        <w:t>في كيفية جواب أهل الباطل</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 جواب أهل الباطل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مجمل ومفصّل؛ أمّا المجمل فهو الأمر العظيم والفائدة الكبيرة لمن عقلها،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امّ الكتاب واخر متشابهات فأمّا الّذين في قلوبهم زَيْغٌ فَيتَّبعُوْنَ ما تَشابَهَ منه ابتغاءَ الفتنة وابتغاء تَأْوِيلهِ وما يَعْلَم تأويلَهُ إلّااللَّه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وقد صح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الذين يتبعون ما تشابه منه فأولئك الّذين سمّى اللَّه فاحذروهم</w:t>
      </w:r>
      <w:r>
        <w:rPr>
          <w:rFonts w:eastAsia="Amiri" w:cs="Amiri" w:ascii="Amiri" w:hAnsi="Amiri"/>
          <w:color w:val="111111"/>
          <w:sz w:val="28"/>
          <w:szCs w:val="28"/>
          <w:rtl w:val="true"/>
          <w:lang w:bidi="ar-SA"/>
        </w:rPr>
        <w:t>»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إذا قال لك بعض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الشفاعة حقّ وإنّ الانبياء عليهم السلام لهم جاه عند اللَّه، أو ذكر كلاماً للنبيّ صلى الله عليه و آله يستدلّ به على شي‌ء من باطله وأنت لا تفهم معنى الكلام الّذي ذكره، فجاوبه بأنّ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في قلوبهم زيغ يتركون المحكم ويتبعون المتشابه وما ذكرته لك من أن اللَّه ذكر أنّ المشركين مقرّون بالربوبيّة، وأنّ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كفرهم يتعلق على الملائكة والأنبياء والأولياء،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هذا أمر محكم بيّن لا يقدر أحد أن يغيّر معناه، وما ذكرته لي أيّها المشرك من القرآن أو كلام النبيّ صلى الله عليه و آله لا أعرف معناه، ولكن أقطع بأنّ كلام اللَّه تعالى لا يتناقض، وأنّ كلام النبيّ صلى الله عليه و آله لا يخالف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جيّد سديد، لكن لا يفهمه إلّامن وفّقه اللَّه تعالى، فلا تَسْتَهْوِنْ بِه فإنه كما قال اللَّه وما يلقّاها إلّاالّذين صبروا وما يلقّاها إلّاذو حظّ عظيم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بالرّبوبيّة من مشركي زمان رسول اللَّه صلى الله عليه و آله مع قتال النبيّ صلى الله عليه و آله معهم لكونهم مشركين صريح في أنّ الشرك فيهم إنّما كان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وتناقضه الآية فيكون متشابهاً، فالمستدلّ بالآية للاستشفاع بالأولياء متّبع للمتشابه، فيجب الحذر منه لزيغ في قلبه، و بالآخرة يرجع حاصل كلامه إلى تعليم من يتّبع كلامه بإنكار كلّ دليل يقال على خلاف ما فهمه من الآيات الدالّة على إقرار المشركين بالربوبية،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بعنوان أنّه من المتشابه في مقابل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بأدنى تأمّل فيما تلونا عليك سابقاً تطّلع على فساد هذه الكلمات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بالرّبوبيّة لا ينافيه الشرك، ولا يستلزم التوحيد الحقيقي الّذي هو مدلول لا إله إلّا اللَّه بالنسبة إلى توحيد الذّات وتوحيد الأفعال الدالّ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 في الصفات المستفاد من قوله تعالى ليس كمثله شي‌ء والتوحيد في العبادة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ليعبدوا اللَّه مخلصين له الدين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أعمال هؤلاء المشركين بالنّسبة إلى الأصنام فإنهم كانوا يعملون لهم ما يختصّ باللَّه تعالى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ولا للقمر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استشفاعهم؛ حيث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عبادتنا هذه للأصنام موجبة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قربنا من اللَّه خالق السماوات والأرض، وهذا خارج عن استشفاع المستشفعين بالأنبياء و الأولياء ولا مناسبة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الإذن في الاستشفاع؛ فإنّ الاستشفاع بالأصنام أو الملائكة المعبودة أو النبيّ المعبود غير مأذون فيه، بخلاف الاستشفاع بالأنبياء والأولياء؛ فإنّه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الاشتراك في الاسم؛ إنّهم كانوا يسمّون الأصنام المقول فيها هؤلاء شفعاؤنا آلهة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أإلهٌ مع اللَّه تعالى اللَّه عمّا يشركون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المقالة عند المستشفعين بالأنبياء والأولياء كفر لا يستر، وذنب لا يغفر، فالقياس مع بطلانه من أصله ليس له جامع، ووجود الفرق عنه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 وتبصرة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أعمل هذا القائل الشيطنة والتّقّلب إغفالًا للمراجع إلى كلامه؛ حيث أسقط تتمّة الآية، وذكر الآية إلى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الا اللَّه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في العلم يقولون آمنا به كلّ من عند ربنا وما يذكّر إلّا اولوا الألباب لئلا يتوجّه إليه سؤال إلزاميّ وهو السؤال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من المراد منهم،، والقول بأنّه كلام مستأنف وليس عطفاً على اللَّه حتّى يكون المراد راد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العلم يعلمون تأويله، بل هو كلام مستأنف، و المراد منه أنّ العلماء الّذين لا يعلمون التأويل يقولون كلّ من عند ربّنا باطل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فإنّ استيناف الكلام مقتضٍ لا نحصار العلم بالتأويل في اللَّه تبارك وتعالى، كما قصد القائل بترك تتمة الآية إيهام الانحصار غافلًا عن ورود الاعتراض على اللَّه بذلك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المتشابه الّذي لا يعلم معناه إلّا المتكلم يكون صدوره منه وتكلّمه به لغواً، وإنّما يخرجه عن اللغوية وجود من يعلم تأويله ومعناه غير التكلّم، وحينئذٍ يسأل عن القائل إنّ الراسخون في العلم العالمون بتأويله إذا ذكروه وثبت عندنا المراد منه هل يدخل حينئذٍ في المحكم أو لا؟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 المحكم قلنا فالمتّبع للمتشابهات بعد العلم بمفاده وتأويله من بيان الراسخين في العلم ليس ممن يكون في قلبه زيغ،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المحكم، قلنا فما ثمرة البيان الصادر من الراسخين في العلم؟ فإن رجع القول بانحصار العلم بتأويله في اللَّه تبارك و تعالى عاد الاعتراض بكون التكلّم بما لا يعلمه أحد لغواً وقبيحاً لايصدر عن أدنى متكلّم فضلًا عن الحكيم تعالى، وإذا ثبت كون بيان الراسخين في العلم مخرجاً للكلام عن كونه متشابهاً، وصار</w:t>
      </w:r>
    </w:p>
    <w:p>
      <w:pPr>
        <w:pStyle w:val="BookText"/>
        <w:rPr/>
      </w:pPr>
      <w:r>
        <w:rPr>
          <w:rFonts w:ascii="Amiri" w:hAnsi="Amiri" w:eastAsia="Amiri" w:cs="Amiri"/>
          <w:color w:val="111111"/>
          <w:sz w:val="28"/>
          <w:sz w:val="28"/>
          <w:szCs w:val="28"/>
          <w:rtl w:val="true"/>
          <w:lang w:bidi="ar-SA"/>
        </w:rPr>
        <w:t>بذلك داخلًا في المحكم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الظاهر المنصرف إليه لفظ الراسخون في العلم هم الأنبياء والأولياء، أعنى‌ء أوصياءهم المتعلّمين منهم، الحائزين لعلومهم، فيجب على كلّ مسلم سؤالهم عن تأويل المتشابهات، والأخذ بمقالتهم، فربما يختلط الأمر على العامّي فيزعم المحكم متشابهاً كما مثّل القائل المتشابه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لا تفهم معنى الكلام الّذي ذكره، فجاوبه بقولك إنّ اللَّه تعالى ذكر في كتابه أنّ الّذين في قلوبهم زيغ يتركون المحكم ويتبعون المتشابه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بعد السؤال من الراسخين يعلم كونه محكماً أو متشابهاً، وعلى تقدير كونه متشابهاً يعلم تأويله ومعناه ببيانه، ويدخل حينئذٍ في المحكم، فينحصر اتّباع المتشابه بمن لا يسأل من الراسخين في العلم، ويأوّل على مقتضى مرامه، ومراده ابتغاء الفتنة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لا تفهم معنى الكلام الّذي ذكره فجاوبه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وإغفال وتعليم للتجاهل والاضلال؛ فإنّ كلّ من عرف لغة العرب علم الموضوع له الألفاظ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جمع الوليّ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المراد من هذه الجملة المتكررة في القرآن في موارد كثيرة منها قوله تعالى فَمَنْ تَبِعَ هُداي فَلَا خَوْفٌ عَلَيْهِمْ وَلا هُمْ يَحْزَنُونَ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اتّبع رسلي الهادين للنّاس إليّ فلا خوف عليه من العقبات الموحشة ولا هم يحزنون من البليّات والمكاره المتوجّهة؛ لعلمهم بأنّ اللَّه تعالى لا يعذب المتهدين الّذين هم أولياؤه وأحبّاؤه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الإيمان بالنبيّ صلى الله عليه و آله وكذلك المؤمنين باللَّه والقيامة من الطوائف المذكورة، ومأجورين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للَّه‌وَهُوَ مُحْسِنٌ فله أجْرُهُ عِنْدَ رَبّهِ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التوجّه إلى‌اللَّه مسلماً مع‌العمل الحسن‌مناطاً لعدم الخوف والحزن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w:t>
      </w:r>
    </w:p>
    <w:p>
      <w:pPr>
        <w:pStyle w:val="BookText"/>
        <w:rPr/>
      </w:pPr>
      <w:r>
        <w:rPr>
          <w:rFonts w:ascii="Amiri" w:hAnsi="Amiri" w:eastAsia="Amiri" w:cs="Amiri"/>
          <w:color w:val="111111"/>
          <w:sz w:val="28"/>
          <w:sz w:val="28"/>
          <w:szCs w:val="28"/>
          <w:rtl w:val="true"/>
          <w:lang w:bidi="ar-SA"/>
        </w:rPr>
        <w:t xml:space="preserve">عَلَيْهِمْ وَ لا هم يَحْزَنُون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 عَلانيةً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نحتاج إلى إلى ذكره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عدم فهم معنى آية ألَا إنّ أولياء اللَّه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للعارف بلغة العرب شي‌ء لا يساعد عليه وجدان أحد، وعدّ ذلك من المتشابه لا يصدر إلّامن معاند ألدّكما أنّ جعل الإقرار بالربوبيّة دليلًا على كون الشرك جعلهم الآلهة شفعاء عند اللَّه، وقياس المستشفعين بالأنبياء والأولياء عليهم بجامع الاستشفاع أمر لا يساعد عليه عاقل واحد سوى اللّجوج المعاند، وقد سبق منّا عدم الجامع للقياس وعدم المنافاة بين الإقرار بالرّبوبيّة ونقصان التوحيد، وسنز يدك وضوحاً فيما يأتي إن شاء اللَّه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فهم كلام من يقول بالشفاعة وأنّ الأنبياء لهم جاه عند اللَّه بجعله من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أعجب العجائب؛ لأنّ عدم فهم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الشّفاعة إن كان لأجل عدم إمكان الإذن فيها، فقول</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إلّابإذنه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صريح في إمكانه ووقوعه، وإنْ كان لأجل كونها دعوة وتوجّهاً إلى غير الحقّ، فمع فرض الإذن فيها يخرج عن كونها دعوة وتوجّهاً غير مأذون فيه، وإن كان لأجل عدم وجاهة الأنبياء والأولياء عليهم السلام عند اللَّه فهو انكار للبديهيّ؛ فانّ وجاهتهم هي التّي صارت سبباً لنبوّتهم وولايتهم، ولولا تلك الوجاهة المعبّر عنها بالقرب إلى اللَّه لكان تقدّمهم على غيرهم ترجيحاً بلا مرجّح، والأدلّة على وجود تلك الوجاهة كثيرة مذكورة في علمي الحكمة والكلام، وقد ذكرنا بعض الكلام في ذلك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الجامعة عند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بيت النبوة</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أراد الاطّلاع على التفصيل فليرجع إليه و إلى غيره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يظهر ديناً مؤمناً ما سِوى ذلك شركاً بيّنا</w:t>
      </w:r>
    </w:p>
    <w:p>
      <w:pPr>
        <w:pStyle w:val="BookText"/>
        <w:rPr/>
      </w:pPr>
      <w:r>
        <w:rPr>
          <w:rFonts w:ascii="Amiri" w:hAnsi="Amiri" w:eastAsia="Amiri" w:cs="Amiri"/>
          <w:color w:val="111111"/>
          <w:sz w:val="28"/>
          <w:sz w:val="28"/>
          <w:szCs w:val="28"/>
          <w:rtl w:val="true"/>
          <w:lang w:bidi="ar-SA"/>
        </w:rPr>
        <w:t>أيقَنَ الشّيطان في استدلاله جاوب الحقّ جواباً متقنا</w:t>
      </w:r>
    </w:p>
    <w:p>
      <w:pPr>
        <w:pStyle w:val="BookText"/>
        <w:rPr/>
      </w:pPr>
      <w:r>
        <w:rPr>
          <w:rFonts w:ascii="Amiri" w:hAnsi="Amiri" w:eastAsia="Amiri" w:cs="Amiri"/>
          <w:color w:val="111111"/>
          <w:sz w:val="28"/>
          <w:sz w:val="28"/>
          <w:szCs w:val="28"/>
          <w:rtl w:val="true"/>
          <w:lang w:bidi="ar-SA"/>
        </w:rPr>
        <w:t>صار مردوداً بما قد قاله عاند اللَّه عناداً معلنا</w:t>
      </w:r>
    </w:p>
    <w:p>
      <w:pPr>
        <w:pStyle w:val="BookText"/>
        <w:rPr/>
      </w:pPr>
      <w:r>
        <w:rPr>
          <w:rFonts w:ascii="Amiri" w:hAnsi="Amiri" w:eastAsia="Amiri" w:cs="Amiri"/>
          <w:color w:val="111111"/>
          <w:sz w:val="28"/>
          <w:sz w:val="28"/>
          <w:szCs w:val="28"/>
          <w:rtl w:val="true"/>
          <w:lang w:bidi="ar-SA"/>
        </w:rPr>
        <w:t>هَمّ بالإضلال والإغواء مَنْ كان في طوعِ الهوى مرتَهَنا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وتبيّن لك أنّ هذا القائل منكر للشفاعة الّتي</w:t>
      </w:r>
    </w:p>
    <w:p>
      <w:pPr>
        <w:pStyle w:val="BookText"/>
        <w:rPr/>
      </w:pPr>
      <w:r>
        <w:rPr>
          <w:rFonts w:ascii="Amiri" w:hAnsi="Amiri" w:eastAsia="Amiri" w:cs="Amiri"/>
          <w:color w:val="111111"/>
          <w:sz w:val="28"/>
          <w:sz w:val="28"/>
          <w:szCs w:val="28"/>
          <w:rtl w:val="true"/>
          <w:lang w:bidi="ar-SA"/>
        </w:rPr>
        <w:t xml:space="preserve">هي من واضحات الدّين ومصرحات الفرقان المبين آيات عديدة، 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 قوله 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إلّالمَنِ ارْتَضى وَهُمْ مِنْ خَشْيَتهِ مُشْفِقُونَ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 قوله 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الشفاعة عنده إلّالمن أذن له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لك أنّه هو الجاحد لما نطق به التنزيل العظيم، وحكم به ضرويّ دين النبيّ الكريم صلى الله عليه و آله وأنّ الكفر والشرك مردود إليه دون من نسب ذلك إليه من المسلمين والمؤمنين الموحّدين، نعم ذلك عاقبة من ترك أحد الثّقلين، واستغنى واغترّ بفهمه عن الرّجوع والأخذ بثاني الوديعتين اللّتين أودعهما النبيّ صلى الله عليه و آله أمّته في الروايات الصحيحة المقبولة عند الطرفين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صلى الله عليه و آله لم يكتف في الحكم بلزوم الجمع بينهما بحرف الواو الّذي هو للجمع، بل أكدّ ذلك بعد ضم إصبعيه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لنفي الأبد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أساءوا السُّوآى أن كذّبوا</w:t>
      </w:r>
      <w:bookmarkStart w:id="66" w:name="pg856_4346"/>
    </w:p>
    <w:p>
      <w:pPr>
        <w:pStyle w:val="BookText"/>
        <w:rPr/>
      </w:pPr>
      <w:bookmarkEnd w:id="66"/>
      <w:r>
        <w:rPr>
          <w:rFonts w:ascii="Amiri" w:hAnsi="Amiri" w:eastAsia="Amiri" w:cs="Amiri"/>
          <w:color w:val="111111"/>
          <w:sz w:val="28"/>
          <w:sz w:val="28"/>
          <w:szCs w:val="28"/>
          <w:rtl w:val="true"/>
          <w:lang w:bidi="ar-SA"/>
        </w:rPr>
        <w:t xml:space="preserve">بآيات اللَّه وكانوا بها يَستهزئون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6930924_211673320"/>
      <w:bookmarkStart w:id="68" w:name="_Toc24"/>
      <w:bookmarkEnd w:id="67"/>
      <w:r>
        <w:rPr>
          <w:rtl w:val="true"/>
        </w:rPr>
        <w:t>الجواب المفصل على أهل الباطل</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أمّاالجواب المفصّل‌فإنّ‌أعداءك لهم اعتراضات كثيرة يصدّون بهاالناس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نشرك باللَّه شيئاً، بل نشهد أنّه لا يخلق ولا يرزق ولا يحيي و لا يميت ولا يدبّر الأمر ولا ينفع‌ولا يضرّ إلّااللَّه وحده لاشريك له، وأنّ محمداً صلى الله عليه و آله لا يملك لنفسه ضراً ولا نفعاً فضلًا عن عبد القادر وغيره، لكن أنا مذنب والصالحون لهم جاه عند اللَّه وأطلب بهم، فجاوبه بما تقدّم؛ وهو أنّ الّذين قاتلهم رسول اللَّه صلى الله عليه و آله مقرّون بما ذكرت ومقرّون بأنّ أوثانهم لاتدبّر شيئاً، وإنمّاأرادوا بما قصدوا الجاه والشفاعة، واقرأ عليه ما ذكره اللَّه وفهّمه في كتابه ووضّحه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الآيات التّي دلت على الإقرار بأنّ اللَّه خالق السماوات والأرض، وبيده كل شي‌ء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نزلت فيمن يعبد الأوثان كيف تجعلون الصّالحين مثل الأصنام، أم كيف تجعلون الأنبياء أصناماً؟ فجاوبه بما تقدّم، فإنّه إذا أقرّ بأن الكفّار يشهدون بالرّبوبيّة كلّها للَّه‌وأنّهم ما أرادوا بمن قصدوا إلّاالشفاعة، ولئن</w:t>
      </w:r>
    </w:p>
    <w:p>
      <w:pPr>
        <w:pStyle w:val="BookText"/>
        <w:rPr/>
      </w:pPr>
      <w:r>
        <w:rPr>
          <w:rFonts w:ascii="Amiri" w:hAnsi="Amiri" w:eastAsia="Amiri" w:cs="Amiri"/>
          <w:color w:val="111111"/>
          <w:sz w:val="28"/>
          <w:sz w:val="28"/>
          <w:szCs w:val="28"/>
          <w:rtl w:val="true"/>
          <w:lang w:bidi="ar-SA"/>
        </w:rPr>
        <w:t>أراد أن يفرّق بين فعلهم وفعله بما ذكر فاذكر له أنّ الكفّار منهم من يدعو الصّالحين والأصنام، ومنهم من يدعو الأولياء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ويرجون من اللَّه رحمته ويخافون عذابه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ويدعون عيسى بن مريم عليه السلام وأمّه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بن مريم إلّارسول قد خلت من قبله الرسل وامّه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للملائكة أهؤلاء إياكم كانوا يعبدون قالوا سبحانك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عيسى ابنَ مريمَ أأنت قلت للناس اتخذوني وامي إلهين من دون اللَّه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اللَّه كفّر من عبد الاصنام وكفّر أيضاً من عبد الصالحين وقاتلهم رسول اللَّه صلى الله عليه و آله،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يريدون منهم وأنا أشهد أنّ اللَّه هو النافع الضارّ الّذي لا اريد إلّامنه، والصالحون ليس من الأمر شي‌ء ولكن أقصدهم أرجو من اللَّه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هذا قول الكفّار سواء بسواء؛ فاقرأ عليه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إلّاليقربونا إلى اللَّه زلفى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الشبه الثلاث هي أكبر ما عندهم، فإذا عرفت أنّ اللَّه وضّحها في كتابه وَفَهِمْتها فهماً جيّداً فما بعدها أيسر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مرامه أنّ المشركين في زماننا أكبر حججهم على صحّة عملهم امور ثلاثة وقد أجاب اللَّه تعالى عنها كلّها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مشركين باللَّه، بل نحن نقول ونعلم أنّ كلّ الامور المذكورة بيد اللَّه وحده لا شريك 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آله عبده لا يملك لنفسه نفعاً ولا ضرّاً، وإذا كان هو صلى الله عليه و آله كذلك فغيره من الأنبياء والأولياء بطريق أولى لا يملكون لأنفسهم نفعاً ولا ضرّاً ولكن لوجاهةٍ له ولهم عند اللَّه أطلب غفران ذنوبي بهم من اللَّه، وليس هذا بشرك، وإنّ ما عليه عبدة الأصنام لهو شرك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الاستدلال بالآيات الدالّة على إقرار المشركين بالربوبيّة تشبيه الأنبياء والصّلحاء بالأصنام وهو مناف لمقاماتهم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عبدة الأصنام كانوا يريدون الأمور من الأصنام، ونحن نريدها من اللَّه لا من الأنبياء والصّالحين، بل نرجو من اللَّه قبول شفاعتهم إذا شفعونا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 القائل عن الحجّة الأولى أنّ الآيات الدالة على إقرار عبدة الأصنام بالربوبيّة تعيّن وتوجب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جهة شركهم في جعلهم شفعاء، والمشركون في زماننا أيضاً مقرّون بالربوبيّة ويجعلون الأنبياء والصّلحاء شفعاء فيتساوون في الاعتقاد والعمل، ويشتركون في كونهم مشركين،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أحطت خبراً بما قدّمته لك من أنّ خطأ عبدة الأصنام لم ينحصر في الاستشفاع الغير المأذون فيه من قبل اللَّه تعالى، بل من جهات عديدة وخطايا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الجواب مغلطة غير سديدة ونزيدك وضوحاً بأن نقول عبدة الأصنام لم يؤمنوا بالنبيّ صلى الله عليه و آله وإلّا لقبلوا قوله صلى الله عليه و آله في التوحيد، ولم يقاتلهم النبيّ صلى الله عليه و آله على الشّرك، والمستشفعون بالأنبياء إنما يستشفعون بهم بعد الايمان بهم واعتقاد وجاهتهم عند اللَّه لنبوّتهم المقتضية لذلك، فالقياس فاسد والتشريك في العمل والاعتقاد لا يجده ولا يقول به إلّا المعاند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جواب القائل عن 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دالّة</w:t>
      </w:r>
    </w:p>
    <w:p>
      <w:pPr>
        <w:pStyle w:val="BookText"/>
        <w:rPr/>
      </w:pPr>
      <w:r>
        <w:rPr>
          <w:rFonts w:ascii="Amiri" w:hAnsi="Amiri" w:eastAsia="Amiri" w:cs="Amiri"/>
          <w:color w:val="111111"/>
          <w:sz w:val="28"/>
          <w:sz w:val="28"/>
          <w:szCs w:val="28"/>
          <w:rtl w:val="true"/>
          <w:lang w:bidi="ar-SA"/>
        </w:rPr>
        <w:t>على إقرار عبدة الأصنام بالربوبيّة للَّه‌وحده، فلا يقدر العدوّ أن ينكر كون شركهم باعتبار قصدهم الشفاعة لكن يفرّق بين عملهم وعمله؛ حيث إنهم يقصدون نفس الأصنام والمستشفعين بالأنبياء الشّفاعة، فالفرق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الفرق بأنّ عبدة الأصنام لم يكونوا مستشفعين بها فقط، بل كانوا يدعون الملائكة وعيسى بن مريم عليه السلام، فلم يصح التشبيه للأنبياء بالأصنام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بعد ماذكرنا سابقاً وآنفاً تقدر على معرفة بطلان هذا الجواب،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نقول إنّ المستشفعين بالأنبياء لا يعبدون إلّااللَّه، ولا يسمّون غير اللَّه إلهاً، ولا يرجون غير اللَّه تعالى، فلا يقاسون بعبدة الأصنام وإن كانوا عابدين للصالحين مع الأصنام، و كذلك الّذين يعبدون الأولياء، وقد قال اللَّه تعالى في كتابه العزيز حين توجّه القحط إلى قريش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 للأصنام والملائكة أو الجنّ أو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 اللَّه فَلا يَملكونَ كَشْفَ الضُّر عنكُمْ ولا تحويلًا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لكونهم بأنفسهم يبغون لهم م الوسيلة إلى ربّهم أيهم</w:t>
      </w:r>
    </w:p>
    <w:p>
      <w:pPr>
        <w:pStyle w:val="BookText"/>
        <w:rPr/>
      </w:pPr>
      <w:r>
        <w:rPr>
          <w:rFonts w:ascii="Amiri" w:hAnsi="Amiri" w:eastAsia="Amiri" w:cs="Amiri"/>
          <w:color w:val="111111"/>
          <w:sz w:val="28"/>
          <w:sz w:val="28"/>
          <w:szCs w:val="28"/>
          <w:rtl w:val="true"/>
          <w:lang w:bidi="ar-SA"/>
        </w:rPr>
        <w:t>أقرب ويرجون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م معبودين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ربّهم، و يخافون عذابه ووبخهم على عبادة من لا يصلح للدّعوة؛ لعدم كونه قادراً على شيي 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من هذا الكلام أنّهم غير لا ئقين للمعبودية، فالمحذور هو جعلهم معبودين، مع كونهم باغين الوسيلة إلى رحمة ربّهم لا يجعل عبدتهم إياهم شفعاء، فتشبيه الأنبياء بالملائكة أو الجنّ أو عيسى بن مريم عليه السلام عند عبدتهم، وقياس المستشفعين بالأنبياء لوجاهتهم على اولئك مع كون المذكورين معبوداً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واضح وقياس غير صالح؛ إذ الاستشفاع بصالح لم يجعله معبوداً لا قصداً ولا جوارحاً غير الاستشفاع بمن يعبد قصداً وجوارحاً، وبتعبير أوضح وبيان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المقرّين بالربوبية الذين كانوا يستشفعون بالأصنام موحّدين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ومشركين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الاستشفاع بالأصنام أو الصالحين إنمّا يصحّ قياس المشركين في زمانهم على المشركين في زمن النبيّ صلى الله عليه و آله إذا كانوا موافقين لهم في الاعتقاد والعمل، وليس الأمر كذلك؛ فإنهم جعلوا المستشفعين بهم معبودين لهم قصداً وجوارحاً، وهذا بخلاف المستشفعين بالأنبياء والأولياء الغير الجاعلين لهم معبوداً لا قصداً ولا جوارحاً، فالقياس غير لائق، لكونه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 القائل عن الحجّة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الكفّار سواء بسواء فاقرأ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الّا ليقربونا إلى اللَّه زُلفى وقولهم هؤلاء شفعاؤنا عِندَ اللَّه إنّ عبدة الأوثان أو الصالحين كانوا معتذرين في عبادتهم لها بكونها شفعاء لهم وهو عين الحجّة الثالثة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بعد التأمل فيما تلونا عليك سابقاً وآنفاً تعرف أنّ هذا الجواب من قبيل المصادرة على المطلوب؛ لأنّ أصل الدّعوى كون كلام المستشفعين بالأنبياء والأولياء عليهم السلام مطابقاً لكلام المشركين العابدين للأصنام، فالجواب بأنّ هذا كلام الكفّار سواء بسواء جواب نفس الدعوى، وتعقيبه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الخ غير </w:t>
      </w:r>
      <w:r>
        <w:rPr>
          <w:rFonts w:eastAsia="Amiri" w:cs="Amiri" w:ascii="Amiri" w:hAnsi="Amiri"/>
          <w:color w:val="111111"/>
          <w:sz w:val="28"/>
          <w:szCs w:val="28"/>
          <w:rtl w:val="true"/>
          <w:lang w:bidi="ar-SA"/>
        </w:rPr>
        <w:t>...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لعدم دلالة الآية على التسوية، فإنّ اعتذار الكفّار إنّما هو اعتذار عن عبادتهم إياها بالاستشفاع وأمّا المستشفعون بالأنبياء والأولياء فلا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يعتذرون عن شى‌ء، ولا مقام ولا وجه لاعتذارهم، فانّهم م لم يفعلوا قبيحاً باستشفاعهم، وأنّهم يرونه حسناً، ويعلّلون حسنه بوجاهة الأنبياء والأولياء عند اللَّه بحكم الوجدان في استشفاع كلّ مقصر بالموجهين عند مولاه، وهذا غير الاعتذار عن العبادة فليس</w:t>
      </w:r>
    </w:p>
    <w:p>
      <w:pPr>
        <w:pStyle w:val="BookText"/>
        <w:rPr/>
      </w:pPr>
      <w:r>
        <w:rPr>
          <w:rFonts w:ascii="Amiri" w:hAnsi="Amiri" w:eastAsia="Amiri" w:cs="Amiri"/>
          <w:color w:val="111111"/>
          <w:sz w:val="28"/>
          <w:sz w:val="28"/>
          <w:szCs w:val="28"/>
          <w:rtl w:val="true"/>
          <w:lang w:bidi="ar-SA"/>
        </w:rPr>
        <w:t xml:space="preserve">الكلامان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الآية الثانية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شفعاؤنا عند اللَّه، لا توجد في القرآن، وليس فيه والآية الموجودة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السماواتِ والأرض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وَتَعالى عمّا يُشْرِكُون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هؤلاء شفعاؤنا عندَ اللَّه هو الاعتذار عن العبادة لما لا يضر هم ولا ينفعهم بالاستشفاع، فوبّخهم اللَّه بأنّ هذا الكلام إخبار بأمر لا يعلم اللَّه وجوده في السماوات؛ لأن الاستشفاع بما لا ينفع استشفاع العبد بما ليس له وجاهة عند اللَّه، فصار سبيل هذه الآية سبيل الآية الاولى من حيث عدم الارتباط بالمدّعى أعني تسوية كلام المستشفعين بالأنبياء والأولياء لكلام الكفّار بالبيان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هذه الشبه الثلاث أكبر ماعندهم، فإذا عرفت أنّ اللَّه تعالى وضّحها في كتابه، وفهمتها فهماً جيداً، فما بعدها أيسر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العجب أنّ القائل مع كونه من العرب، ومستأنساً بالقرآن استدل بآيات لا دخل لها في المطلب، فيستحق أن يقال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يُرَى مِنْهُ العجبْ يكفيكَ خِزي المُكتَسَبْ</w:t>
      </w:r>
    </w:p>
    <w:p>
      <w:pPr>
        <w:pStyle w:val="BookText"/>
        <w:rPr/>
      </w:pPr>
      <w:r>
        <w:rPr>
          <w:rFonts w:ascii="Amiri" w:hAnsi="Amiri" w:eastAsia="Amiri" w:cs="Amiri"/>
          <w:color w:val="111111"/>
          <w:sz w:val="28"/>
          <w:sz w:val="28"/>
          <w:szCs w:val="28"/>
          <w:rtl w:val="true"/>
          <w:lang w:bidi="ar-SA"/>
        </w:rPr>
        <w:t>لا تعجلن بالنارِ قَبْلَ الآ خرة أنْ صِرْتَ حمّالَ‌الحَطَبْ</w:t>
      </w:r>
    </w:p>
    <w:p>
      <w:pPr>
        <w:pStyle w:val="BookText"/>
        <w:rPr/>
      </w:pPr>
      <w:r>
        <w:rPr>
          <w:rFonts w:ascii="Amiri" w:hAnsi="Amiri" w:eastAsia="Amiri" w:cs="Amiri"/>
          <w:color w:val="111111"/>
          <w:sz w:val="28"/>
          <w:sz w:val="28"/>
          <w:szCs w:val="28"/>
          <w:rtl w:val="true"/>
          <w:lang w:bidi="ar-SA"/>
        </w:rPr>
        <w:t xml:space="preserve">تمشي بأقوال الّتي قد قلتها بعد التَّعَبْ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أعبد إلّااللَّه، وهذا الالتجاء إلى الصالحين ودعاؤهم ليس بشرك،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تُقرّ أنّ اللَّه قد فرض عليك إخلاص العبادة،،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هذا الفرض الّذي فرض اللَّه عليك؛ وهو إخلاص العبادة؛ وهو حقّه عليك؛ فإنه لا يعرف العبادة، ولا أنواعها، فاذا أعلمته بهذا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أنّه عبادة للَّه، فلابدّ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والدّعاء مخّ العبادة،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أقررت أنّه عبادة للَّه، و دعوت اللَّه ليلًا ونهاراً خوفاً وطمعاً، ثمّ دعوت في تلك الحاجة نبياً أو غيره، هل أشركت في هذه العبادة غير اللَّه؟ فلابدّ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أطعت اللَّه، ونحرت له، هل هذا عبادة؟ فلابدّ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نحرت لمخلوق؛ نبيّ أو جنيّ أو غيرهما هل أشركت في هذه العبادة</w:t>
      </w:r>
    </w:p>
    <w:p>
      <w:pPr>
        <w:pStyle w:val="BookText"/>
        <w:rPr/>
      </w:pPr>
      <w:r>
        <w:rPr>
          <w:rFonts w:ascii="Amiri" w:hAnsi="Amiri" w:eastAsia="Amiri" w:cs="Amiri"/>
          <w:color w:val="111111"/>
          <w:sz w:val="28"/>
          <w:sz w:val="28"/>
          <w:szCs w:val="28"/>
          <w:rtl w:val="true"/>
          <w:lang w:bidi="ar-SA"/>
        </w:rPr>
        <w:t>غير اللَّه؟ فلابدّ أن يقرّ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كلامه في جواب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لا نشرك في‌عبادتنا أحداً ممّنْ نجعله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هو عبادة للَّه‌إذا فعلتها لغير اللَّه أيضاً فهو تشريك له به، فالذّبح يقع عبادة للَّه‌إذا لم يقع لغيره، فإذا وقع لغيره صار ذلك الغير شريكاً للَّه‌في‌تلك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مرامه بعد إسقاط فضول كلامه، وهو كما ترى غلط لا يصدر من جاهل فضلًا عن عاقل؛ لأنّ العبادة خضوع خاصّ وخشوع مخصوص لها كيفيّات خاصة توقيفيّة، وتعيينها بلسان النبيّ صلى الله عليه و آله عَلى طبق ما أمر اللَّه تعالى بتبليغها، فالنحر المحسوب عبادة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تفاسير أهل السّنّة مخصوص بنحر يوم العيد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يذبح ولا ينحر أحد إبلًا ولا غنماً في منى </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 بل لا يذبح أحد الشاة خضوعاً لأحد، بل يذبح إمّا تكريماً لقدومه أو تصدّقاً لمريض أو غير ذلك، باعتبار كون ذلك مأموراً به من اللَّه تعالى، والذّبح المنذور صدقة، فهو أيضاً متمحّض للَّه؛ لأنّ الناذر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ذبح غنم إن شا في اللَّه مريم، أو رزقني ولداً ذكراً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الذّبح للعبّاس بن علي بن أبي طالب عليه السلام فهو ذبح يرجع</w:t>
      </w:r>
    </w:p>
    <w:p>
      <w:pPr>
        <w:pStyle w:val="BookText"/>
        <w:rPr/>
      </w:pPr>
      <w:r>
        <w:rPr>
          <w:rFonts w:ascii="Amiri" w:hAnsi="Amiri" w:eastAsia="Amiri" w:cs="Amiri"/>
          <w:color w:val="111111"/>
          <w:sz w:val="28"/>
          <w:sz w:val="28"/>
          <w:szCs w:val="28"/>
          <w:rtl w:val="true"/>
          <w:lang w:bidi="ar-SA"/>
        </w:rPr>
        <w:t xml:space="preserve">إلى اللَّه؛ ليكون ثوابه هدية للعبّاس عليه السلام؛ ليشفع عند اللَّه في حاجة للذابح يقضيها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فكلّ الذّبح راجع إلى اللَّه، ومصرف المذبوح هم الفقراء وغيرهم ممن عيّنه اللَّه ورسوله صلى الله عليه و آله، وذبح المشركين راجع إلى آلهتهم، وكانوا يمنعون الفقراء منه، بل مصرفه عندهم خدام الأصنام والمستحفظين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وكذلِك الدّعوة أيضاً للَّه‌تعالى؛ فإنّ الدّعاء الّذي يحسب عبادة هو ما يسأل المصلّي من تعالى في قنوته أو تعقيب صلواته أو حال مناجاته في مظانّ إجابة الدّعوة وكلها معيّنة بكيفيّات خاصّة من الخضوع والخشوع والابتهال والبكاء، ولايدعو أحدٌ أحداً من الأنبياء والأولياء مثل ما يدعون اللَّه تعالى، مثلًا يقول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أعطني سعة في الرّزق، وبركة في المال، وصحّة في الجسم إلى غير ذلك،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أو يا علي عليه السلام أعطني سعة في الرّزق الخ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 آله أو يا أمير المؤمنين عليه السلام اشفع لي عند اللَّه تعالى أن يعطيني كذا وكذا، وهذا الدعاء ليس عبادة، بل استغاثة والتجاء كما يقول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خذ بيدي أو يقول شخص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اركبني عَلى فرسي، أو يقول الغريق لسبّاح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أنقذني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المقصّر عند مولاه إذا قال للوجيه عند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عند مولاي في العفو عني، فهذا يعدّ التجاء واستغاثة لا أنّه تشريك في الدّعاء الّذي هو مخّ العبادة؛ فإنّ لتلك الدّعوة كيفيّة مخصوصة، لا تصدر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بتلك الكيفيّة إلّاللَّه‌تعالى فالقياس غير لائق على أنّه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ما يقوله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لايعرف العبادةوأنواعها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كونه تخرّصاً أمر غير معقول عادة؛ إذ لا يمكن أن يكون كلّ محتجّ بهذا الاحتجاج غير عارف بالعبادة وأنواعها محتاجاً إلى بيان خصمه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ممّا قرّرت هنا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أنّه عبادة ودعوت اللَّه ليلًا ونهاراً خوفاً وطمعاً، ثمّ دعوت في تلك الحاجة نبياً أو غيره هل أشركت في هذا الدّعاء غيره، فلابدّ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واضح؛ إذ الفرض غير واقع؛ فإنّ للدّعاء الّذي يدعو به اللَّه لحاجة كسعة الرّزق أو بركة في المال يطلب به نفس الحاجة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سعة في الرّزق مثلًا، ولا يقول يا رسول اللَّه صلى الله عليه و آله أعطني سعة في الرّزق،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اشفع لي عند اللَّه أن يعطيني سعة في الرّزق، فكيف يقول</w:t>
      </w:r>
      <w:r>
        <w:rPr>
          <w:rFonts w:eastAsia="Amiri" w:cs="Amiri" w:ascii="Amiri" w:hAnsi="Amiri"/>
          <w:color w:val="111111"/>
          <w:sz w:val="28"/>
          <w:szCs w:val="28"/>
          <w:rtl w:val="true"/>
          <w:lang w:bidi="ar-SA"/>
        </w:rPr>
        <w:t>:</w:t>
      </w:r>
      <w:bookmarkStart w:id="69" w:name="pg856_4365"/>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أن يقول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الكلام ما قاله بالنسبة إلى الذّبح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أفْسَدَ الدّهْرُ فَسادَ الخُرَّصِ مِنْ لجاجٍ وعنادِ الحُرَّصِ</w:t>
      </w:r>
    </w:p>
    <w:p>
      <w:pPr>
        <w:pStyle w:val="BookText"/>
        <w:rPr/>
      </w:pPr>
      <w:r>
        <w:rPr>
          <w:rFonts w:ascii="Amiri" w:hAnsi="Amiri" w:eastAsia="Amiri" w:cs="Amiri"/>
          <w:color w:val="111111"/>
          <w:sz w:val="28"/>
          <w:sz w:val="28"/>
          <w:szCs w:val="28"/>
          <w:rtl w:val="true"/>
          <w:lang w:bidi="ar-SA"/>
        </w:rPr>
        <w:t xml:space="preserve">خَرْقُ بنيانٍ ركيكٍ أصْلُهُ لا يُعَمَّرْ بعجينِ الجصّ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ما قلت يفيد السامِعَ دع مقالًا لخبال اللص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6930926_211673320"/>
      <w:bookmarkStart w:id="71" w:name="_Toc25"/>
      <w:bookmarkEnd w:id="70"/>
      <w:r>
        <w:rPr>
          <w:rtl w:val="true"/>
        </w:rPr>
        <w:t>في دعوى أن طلب الشفاعة من الأنبياء كطلبها من الأصنام؟</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الّذين نزل فيهم القرآن هل كانوا يعبدون الملائكة و الصالحين واللات وغير ذلِك، فلا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عبادتهم إياهم إلّافي الدّعاء والذّبح والالتجاء ونحو ذلِك وإلّا فهم مقرّون أنّهم عبيد اللَّه تحت قهره وتصريفه، وأنّ اللَّه الّذي يدبّر الأمر، ولكن دعوهم والتجأوا إليهم للجاه والشّفاعة، وهذا ظاهر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مرامه تكرار مقالاته الباطلة من أنّ الإقرار بالربوبية للَّه‌تعالى يوجب انحصار عبادتهم لهؤلاء المعبودين في</w:t>
      </w:r>
    </w:p>
    <w:p>
      <w:pPr>
        <w:pStyle w:val="BookText"/>
        <w:rPr/>
      </w:pPr>
      <w:r>
        <w:rPr>
          <w:rFonts w:ascii="Amiri" w:hAnsi="Amiri" w:eastAsia="Amiri" w:cs="Amiri"/>
          <w:color w:val="111111"/>
          <w:sz w:val="28"/>
          <w:sz w:val="28"/>
          <w:szCs w:val="28"/>
          <w:rtl w:val="true"/>
          <w:lang w:bidi="ar-SA"/>
        </w:rPr>
        <w:t>الدّعاء إياهم و الذّبح لهم، والالتجاء إليهم للجاه والشّفاعة، وقد قرّرنا بطلان هذه المقالات بتقريرات مختلفة في موارد متعدّدة، فلا نعيدها؛ فإنّ العاقل المنصف تكفيه الاشارة، والمعاند المتعسّف لا يردّه عمّا هو عليه تكرار العبارة، وأحسن ما يليق أن يقال في حقه ما قيل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كوش أكَر كوش تو وناله أكرناله من آنكه البته بجائى نرسد فريادست</w:t>
      </w:r>
    </w:p>
    <w:p>
      <w:pPr>
        <w:pStyle w:val="BookText"/>
        <w:rPr/>
      </w:pPr>
      <w:r>
        <w:rPr>
          <w:rFonts w:ascii="Amiri" w:hAnsi="Amiri" w:eastAsia="Amiri" w:cs="Amiri"/>
          <w:color w:val="111111"/>
          <w:sz w:val="28"/>
          <w:sz w:val="28"/>
          <w:szCs w:val="28"/>
          <w:rtl w:val="true"/>
          <w:lang w:bidi="ar-SA"/>
        </w:rPr>
        <w:t>ويستحقّ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أخاطب من أراه تائهاً في ضلاله لا هديه لكنّه لا حياة له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 أتنكر شفاعة رسول اللَّه صلى الله عليه و آله وتبرأ عنها فقل لا أنكرها، ولا أتبرأ منها، بل هو صلى الله عليه و آله الشافع المشفعّ، وأرجو شفاعته، لكنّ الشّفاعة كلّها للَّه‌كما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للَّه‌الشّفاعة جميعاً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تكون إلّابعد إذن اللَّه كما قال تعالى من ذا الّذي يشفع عنده إلّابإذنه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يشفع في أحد الّا بإذن اللَّه فيه، ولا يأذن إلّالأهل التّوحيد والإخلاص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w:t>
      </w:r>
    </w:p>
    <w:p>
      <w:pPr>
        <w:pStyle w:val="BookText"/>
        <w:rPr/>
      </w:pPr>
      <w:r>
        <w:rPr>
          <w:rFonts w:ascii="IRNazanin" w:hAnsi="IRNazanin" w:eastAsia="IRNazanin"/>
          <w:color w:val="111111"/>
          <w:sz w:val="28"/>
          <w:sz w:val="28"/>
          <w:szCs w:val="28"/>
          <w:rtl w:val="true"/>
          <w:lang w:bidi="fa-IR"/>
        </w:rPr>
        <w:t xml:space="preserve">إلّا لمن ارتضى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يرضى إلّاالتّوحيد كماقال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غَيْرَالإسلام ديناًفَلَنْ‌يُقبلَ مِنْهُ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فإذا كانت الشّفاعة كلّها للَّه، ولا تكون إلّابعد إذنه، ولايشفع النبيّ صلى الله عليه و آله ولا غيره في أحد حتى يأذن اللَّه فيه، ولا يأذن إلّالأهل‌التّوحيد تبيّن‌أنّ الشّفاعةكلّهاللَّه، وأطلبهامنه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شفاعته، اللّهم شفّعه فيّ وأمثال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مرامه أنّ الجمع بين كون الشّفاعة كلّها للَّه‌وأنّها لا تكون ألّابإذنه، والمأذون فيها لا يشفع إلّالمن ارتضى غير ممكن إلّا بأن يقال إنّه يصحّ الطلب من اللَّه شفاعته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 النبيّ صلى الله عليه و آله أو غيره فيّ فيكون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اشفع لي عند اللَّه شركاً؛ لأنّ الشّفاعة كلّها للَّه، وإذا طلب السائل ذلِك من النبيّ صلى الله عليه و آله أو غيره فقد أشركه مع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لكنّك خبير بأنّ هذا الكلام أقبح الكلمات، فإنّ النزاع اللفظي غير لائق بالعلماء سيما في الامور المهمة الّتي تتعقبها </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المفاسد الكثيرة، مضافاً إلى أنّ نسبة ذلِك إلى المستشفعين</w:t>
      </w:r>
      <w:bookmarkStart w:id="72" w:name="pg856_4368"/>
    </w:p>
    <w:p>
      <w:pPr>
        <w:pStyle w:val="BookText"/>
        <w:rPr/>
      </w:pPr>
      <w:bookmarkEnd w:id="72"/>
      <w:r>
        <w:rPr>
          <w:rFonts w:ascii="Amiri" w:hAnsi="Amiri" w:eastAsia="Amiri" w:cs="Amiri"/>
          <w:color w:val="111111"/>
          <w:sz w:val="28"/>
          <w:sz w:val="28"/>
          <w:szCs w:val="28"/>
          <w:rtl w:val="true"/>
          <w:lang w:bidi="ar-SA"/>
        </w:rPr>
        <w:t>بالأنبياء والأولياء تهمة وتجرية؛ فإنّهم يقولون في تشهّد صلواتهم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شفاعته وارفع درجته</w:t>
      </w:r>
      <w:r>
        <w:rPr>
          <w:rFonts w:eastAsia="Amiri" w:cs="Amiri" w:ascii="Amiri" w:hAnsi="Amiri"/>
          <w:color w:val="111111"/>
          <w:sz w:val="28"/>
          <w:szCs w:val="28"/>
          <w:rtl w:val="true"/>
          <w:lang w:bidi="ar-SA"/>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اليك بذكرك، واستشفع بك إلى نفسك</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العبارة إشعار بأنّ الاستشفاع بالشفيع المخاطب إنما هو لأجل وجاهته عند اللَّه تعالى لا لكونه مالك أمره، وأيضاً فيها تلويح بأنّ الإذن في‌الاستشفاع حاصل لكلّ وجيه عند قربه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كذلِك وقد أمر اللَّه تعالى عباده بطلب الرحمة من اللَّه لنبيه صلى الله عليه و آله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ما ذكر أنّه تعالى وملائكته يصلّون عليه مشعراً بكمال وجاهته صلى الله عليه و آله عنده تعالى، و قربه منه، و محبوبيّته لديه، مع ما جبّل عليه الطباع والعقول من قبول شفاعة الشفيع عند المتقرّب تقرّب إليه والمحبوب لديه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930928_211673320"/>
      <w:bookmarkStart w:id="74" w:name="_Toc26"/>
      <w:bookmarkEnd w:id="73"/>
      <w:r>
        <w:rPr>
          <w:rtl w:val="true"/>
        </w:rPr>
        <w:t>تبصرة وإيضاح تقلب و إيقاظ عن إغفال</w:t>
      </w:r>
      <w:bookmarkEnd w:id="74"/>
    </w:p>
    <w:p>
      <w:pPr>
        <w:pStyle w:val="BookText"/>
        <w:rPr/>
      </w:pPr>
      <w:r>
        <w:rPr>
          <w:rFonts w:ascii="Amiri" w:hAnsi="Amiri" w:eastAsia="Amiri" w:cs="Amiri"/>
          <w:color w:val="111111"/>
          <w:sz w:val="28"/>
          <w:sz w:val="28"/>
          <w:szCs w:val="28"/>
          <w:rtl w:val="true"/>
          <w:lang w:bidi="ar-SA"/>
        </w:rPr>
        <w:t>في استدلال القائل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للَّه‌الشّفاعة جميعاً إسقاط لما قبل الآية وذيلها بما يتّضح به حقيقة المطلوب والمراد؛ فإنّ الآية السابقة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قل للَّه‌الشّفاعة جميعاً له ما في السّماوات والأرض ثم إليه ترجعون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توبيخ في الآية الشريفة لعبدة الأصنام بالاستفهام الإنكاري اللّومي؛ حيث قالوا فيما يعبدون من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معلّلًا للتوبيخ بأنّ الشفيع لابدّ في شفاعته أن يكون مالكاً للشفاعة، و مختاراً للمشفوع لأمر يستشفع عنده، أو يكون عالماً عاقلًا موجهاً مستحقاً للإكرام والاحترام، بقبول شفاعته لمقام علمه و شرف عقله، وحينئذٍ فلا تستحق الأصنام مقام الشّفاعة مع كونها آلهة عندهم، بل الشّفاعة كلّها للَّه، ولا شريك يك له في ذلِك، فهو بنفسه شفيع للمقرّبين والمذنبين عند نفسه برحمته الواسعة، وبجعل الشفيع عنده بمن عيّنه شفيعاً لقربه إليه بشرف العلم والعقل، وهو المأذون من طرفه في شفاعة المذنبين المصرّين وقضاء حوائج المحتاجين، لكونه تعالى مالك ما في</w:t>
      </w:r>
    </w:p>
    <w:p>
      <w:pPr>
        <w:pStyle w:val="BookText"/>
        <w:rPr/>
      </w:pPr>
      <w:r>
        <w:rPr>
          <w:rFonts w:ascii="Amiri" w:hAnsi="Amiri" w:eastAsia="Amiri" w:cs="Amiri"/>
          <w:color w:val="111111"/>
          <w:sz w:val="28"/>
          <w:sz w:val="28"/>
          <w:szCs w:val="28"/>
          <w:rtl w:val="true"/>
          <w:lang w:bidi="ar-SA"/>
        </w:rPr>
        <w:t>السماوات والأرض من أمر الشّفاعة وغيرها، فإليه يرجع شفاعة من يشفع بإذنه لرجوع كلّ الامور اليه، فهذه بالصراحة تدلّ عَلى غلطيّة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وفي صحّة شفاعة من يكون له وجاهة عنده وقرب لديه؛ لعلمه وعقله، وتصريح بأنّ شفاعته أيضاً شفاعة راجعة إلى اللَّه، لرجوع كل أمر إليه، فالآية دليل لنا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بقوله تعالى ولا يشفعون إلّالمن ارتضى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فشي‌ء لا ينكره أحد من المستشفعين بالأنبياء والأولياء؛ فإنّهم معتقدون بأنّهم عليهم السلام بأمره تعالى يعملون، وبحكمه يحكمون، و إلى سبيله يرشدون لا يوجبون عَلى اللَّه قبول الشّفاعة، ولا يتمنّون من الشفعاء إلّانفس الشّفاعة في ظاهرها لهم، ويطلبون من اللَّه قبول الشّفاعة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الرضابالشّفاعة لأهل التّوحيد مسلّم لكنّ الإشكال في تخصيص الموحّدين بالوهّابية دون سائر المسلمين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الاستدلال بهذه الآية لإثبات كون غيرهم مشركين دور واضح؛ لتوقّف عدم الرّضا بالشّفاعة لهم عَلى كونهم غير موحّدين، وتوقّف كونهم كذلِك عَلى كون استشفاعهم شركاً وهو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عانَدَ للحق أيا سالكٌ عن صقع عَدلٍ عدَلا</w:t>
      </w:r>
    </w:p>
    <w:p>
      <w:pPr>
        <w:pStyle w:val="BookText"/>
        <w:rPr/>
      </w:pPr>
      <w:r>
        <w:rPr>
          <w:rFonts w:ascii="Amiri" w:hAnsi="Amiri" w:eastAsia="Amiri" w:cs="Amiri"/>
          <w:color w:val="111111"/>
          <w:sz w:val="28"/>
          <w:sz w:val="28"/>
          <w:szCs w:val="28"/>
          <w:rtl w:val="true"/>
          <w:lang w:bidi="ar-SA"/>
        </w:rPr>
        <w:t>مَسلكُ الحقِّ طريقٌ واحدٌ لايجاوز عنه إلّاالحوّلا</w:t>
      </w:r>
    </w:p>
    <w:p>
      <w:pPr>
        <w:pStyle w:val="BookText"/>
        <w:rPr/>
      </w:pPr>
      <w:r>
        <w:rPr>
          <w:rFonts w:ascii="Amiri" w:hAnsi="Amiri" w:eastAsia="Amiri" w:cs="Amiri"/>
          <w:color w:val="111111"/>
          <w:sz w:val="28"/>
          <w:sz w:val="28"/>
          <w:szCs w:val="28"/>
          <w:rtl w:val="true"/>
          <w:lang w:bidi="ar-SA"/>
        </w:rPr>
        <w:t>لم يكن إثبات حقٍّ بالجدالْ دع مراءً ظاهراً أو جدلا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اعطي الشّفاعة وأنا أطلبه ممّا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أعطاه اللَّه، فالجواب أنّ اللَّه تعالى أعطاه الشّفاعة، ونهاك أن تدعو مع اللَّه أحداً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للَّه‌فلا تدعوا مع اللَّه أحداً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وطلبك من اللَّه شفاعة نبيه صلى الله عليه و آله عبادة، واللَّه نهاك أن تشرك في هذه العبادة أحداً فاذا كنت تدعو أن يشفعه فيك فأطعه في قوله تعالى فلا تدعوا في هذه العبادة أحداً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إعطاء الشّفاعة تكريم لنبيه صلى الله عليه و آله وهو في محلّه، والنهي عن أن تدعو مع اللَّه أحداً تكليف متوجّه إليك وجمع الطالبين </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يحصل أن تطلب من اللَّه أن يشفع النبيّ فيك، لكنك أنت لا تدعو غير اللَّه نبياً كان أو ولياً أو ملكاً أو صالحاً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لكنك إذا تأملت في حقيقة معنى إعطاء اللَّه تعالى الشّفاعة</w:t>
      </w:r>
    </w:p>
    <w:p>
      <w:pPr>
        <w:pStyle w:val="BookText"/>
        <w:rPr/>
      </w:pPr>
      <w:r>
        <w:rPr>
          <w:rFonts w:ascii="Amiri" w:hAnsi="Amiri" w:eastAsia="Amiri" w:cs="Amiri"/>
          <w:color w:val="111111"/>
          <w:sz w:val="28"/>
          <w:sz w:val="28"/>
          <w:szCs w:val="28"/>
          <w:rtl w:val="true"/>
          <w:lang w:bidi="ar-SA"/>
        </w:rPr>
        <w:t>لنبيه أو وليّاً، عرفت أنّه لا معنى للإعطاء إلّاترغيب النّاس إلى الاستشفاع به وطلب ما أعطاه ربّه، ويدل عَلى ذلِك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المراد بتلقيه تلك الكلمات التوسل بالأسامي المكتوبة في ساق العرش، فتوسّل بها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بمحمّد صلى الله عليه و آله وأنت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بذلِك توبته،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شفاعة النبي صلى الله عليه و آله، أو شفعه في لا معنى له غير قبول شفاعته بعد الاستشفاع به؛ إذ أصل الشّفاعة المعطى بها للنبيّ صلى الله عليه و آله ولا حاجة إلى دعوة الداعي ومطلوب الداعي قبول شفاعته فيما استشفعه به، فإذا قال خطاباً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ياوجيهاً عند اللَّه اشفع لي عند اللَّه، فقد طلب الشّفاعة صريحاً من النبيّ صلى الله عليه و آله وقبوله ضمناً من اللَّه تعالى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تحرمنى شفاعة النبيّ صلى الله عليه و آله أو شفعه في، فقد طلب من اللَّه قبول شفاعته صلى الله عليه و آله واستشفع به صلى الله عليه و آله ضمناً، وهذا ظاهر عند العارف العارف المنصف وذي الوجدان غير المتعسف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النهي عن دعوة غيرة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للَّه‌فلا</w:t>
      </w:r>
    </w:p>
    <w:p>
      <w:pPr>
        <w:pStyle w:val="BookText"/>
        <w:rPr/>
      </w:pPr>
      <w:r>
        <w:rPr>
          <w:rFonts w:ascii="Amiri" w:hAnsi="Amiri" w:eastAsia="Amiri" w:cs="Amiri"/>
          <w:color w:val="111111"/>
          <w:sz w:val="28"/>
          <w:sz w:val="28"/>
          <w:szCs w:val="28"/>
          <w:rtl w:val="true"/>
          <w:lang w:bidi="ar-SA"/>
        </w:rPr>
        <w:t xml:space="preserve">تدعوا مع اللَّه أحداً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فنهى عن الدّعوة المخصوصة الّتي كانت معمولة عند عبدة الأصنام، بل اليهود والنّصارى، حيث إنهم في بيعهم و كنايسهم يدعون العزير وعيسى عليه السلام بالالوهية، وعبدة الأصنام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إلّاشريك هو لك، فالآية ناهية عن تلك الأفعال، ولو سلمنا العموم فهو مخصّص بالدّعوة الاستشفاعيّة لمن أعطاه اللَّه الشّفاعة، ولو سلّمنا عدم التّخصيص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الاستشفاع بالنبيّ صلى الله عليه و آله دعوة لغير اللَّه تعالى، ونفس الاستشفاع للوجاهة ليست بعبادة، والنهي عن دعوة غير اللَّه مع اللَّه الدّعوة بالالوهية لا الدّعوة للاستشفاع، وقد قدّمنا أنّها مستلزمة لدعوة قبول الشّفاعة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لك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طلبك من اللَّه شفاعة نبيه صلى الله عليه و آله عبادة، واللَّه نهاك أن تدعو مع اللَّه أحداً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مغلطة وليس في محلّه؛ لأنّ الاستشفاع بالنبيّ صلى الله عليه و آله والوليّ أيضاً</w:t>
      </w:r>
    </w:p>
    <w:p>
      <w:pPr>
        <w:pStyle w:val="BookText"/>
        <w:rPr/>
      </w:pPr>
      <w:r>
        <w:rPr>
          <w:rFonts w:ascii="Amiri" w:hAnsi="Amiri" w:eastAsia="Amiri" w:cs="Amiri"/>
          <w:color w:val="111111"/>
          <w:sz w:val="28"/>
          <w:sz w:val="28"/>
          <w:szCs w:val="28"/>
          <w:rtl w:val="true"/>
          <w:lang w:bidi="ar-SA"/>
        </w:rPr>
        <w:t>عبادة للَّه‌لتضمنه طلب قبول الشّفاعة، لأنّ طلب شفاعة نبيه صلى الله عليه و آله ليس إلّالأجل التوجّه إلى ذات الحقّ وهو حاصل بالاستشفاع بالنبيّ صلى الله عليه و آله لأنّ معنى الاستشفاع طلب الحاجة بتوسّط النبيّ المجعول له الشّفاعة، والمأذون في الشّفاعة بإعطائها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فإنّ الشّفاعة أعطاها غير النبيّ صلى الله عليه و آله فصحّ أنّ الملائكة يشفعون والأولياء يشفعون، أتقول إنّ اللَّه أعطاهم الشّفاعة فاطلبها منهم، فإن قلت هذا رجعت إلى عبادة الصّالحين الّتي ذكرها اللَّه تعالى في كتابه،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الشّفاعة وأنا أطلبه ممّا 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مقاله في إثبات أنّ إعطاء الشّفاعة من فضل اللَّه ليس مختصّاً بالنبيّ صلى الله عليه و آله بل أعطاها كلّ الصّالحين، فالاستشفاع بهم ليس شركاً وقد جعله اللَّه شركاً، فليكن الاستشفاع بالنبيّ صلى الله عليه و آله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لكنك بعد التأمل فيما ذكرناه ممّا تقدم من أنّ عبدة الأصنام والملائكة وعيسى عليه السلام وغيرهم كانوا يسمّون العبادة شفاعة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نعبدهم إلّاليقربونا إلى اللَّه زلفى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الفرق بين كلامهم وعملهم وبين عمل المسشفعين بالأنبياء والأولياء وكلامهم مع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لم تعط </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إلّاللنبيّ صلى الله عليه و آله وأوصيائه، 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بمحمّد وآله صلى الله عليه و آله نتوجه إليك ونستشفع لديك ونقول في التشهد د وتقبّل شفاعته والالتجاء بغيرهم باعتبار كونهم من المقرّبين والموجّهين عند اللَّه</w:t>
      </w:r>
    </w:p>
    <w:p>
      <w:pPr>
        <w:pStyle w:val="BookText"/>
        <w:rPr/>
      </w:pPr>
      <w:r>
        <w:rPr>
          <w:rFonts w:ascii="Amiri" w:hAnsi="Amiri" w:eastAsia="Amiri" w:cs="Amiri"/>
          <w:color w:val="111111"/>
          <w:sz w:val="28"/>
          <w:sz w:val="28"/>
          <w:szCs w:val="28"/>
          <w:rtl w:val="true"/>
          <w:lang w:bidi="ar-SA"/>
        </w:rPr>
        <w:t>ترجيح للمرجوح عَلى الراجح والمفضول على الفاضل ولا يصدر ذلِك عن العاقل، فمع إمكان الاستشفاع بالنبيّ وآله عليهم السلام، والالتجاء بهم، ومعلوميّة أفضليّتهم من جميع الأنبياء والمرسلين والملائكة المقرّبين، لا حاجة لأحد إلى الالتجاء والاستشفاع بغيرهم، وَمَنْعُنا عن الالتجاء بهم إنّما هو لكون ذلِك تفضيلًا للمفضول عَلى الفاضل، ولا يصدر إلّاعن سفيه أو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الجاهِل السَّراب كماءٍ يُتَروّى به غليل ظماءِ</w:t>
      </w:r>
    </w:p>
    <w:p>
      <w:pPr>
        <w:pStyle w:val="BookText"/>
        <w:rPr/>
      </w:pPr>
      <w:r>
        <w:rPr>
          <w:rFonts w:ascii="Amiri" w:hAnsi="Amiri" w:eastAsia="Amiri" w:cs="Amiri"/>
          <w:color w:val="111111"/>
          <w:sz w:val="28"/>
          <w:sz w:val="28"/>
          <w:szCs w:val="28"/>
          <w:rtl w:val="true"/>
          <w:lang w:bidi="ar-SA"/>
        </w:rPr>
        <w:t>قُلْ له بالغِ النظارةَ فِيهِ كي تُرى نَظْرَةَ الحُمَقَاءِ</w:t>
      </w:r>
    </w:p>
    <w:p>
      <w:pPr>
        <w:pStyle w:val="BookText"/>
        <w:rPr/>
      </w:pPr>
      <w:r>
        <w:rPr>
          <w:rFonts w:ascii="Amiri" w:hAnsi="Amiri" w:eastAsia="Amiri" w:cs="Amiri"/>
          <w:color w:val="111111"/>
          <w:sz w:val="28"/>
          <w:sz w:val="28"/>
          <w:szCs w:val="28"/>
          <w:rtl w:val="true"/>
          <w:lang w:bidi="ar-SA"/>
        </w:rPr>
        <w:t>كَيْفَ هذا القياسُ عِنْدَ بَصيرٍ عايَنَ الميزان غيرَ سواءِ</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اشرك باللَّه شيئاً حاشا وكلّا، لكن الالتجاء بالصّالحين ليس بشرك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تقرّ بأنّ اللَّه تعالى حرّم الشرك أعظم من تحريم الزّنا وغيره، وأنّ اللَّه لا يغفره، فما هذا الأمر الّذي عظّمه اللَّه وذكر أنّه لا يغفره؟ فإنه لا يدري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تبرئ نفسك عن الشرك وأنت لا تعرفه؟ كيف يحرم اللَّه عليك هذا ويذكر أنّه لا يغفره ولا تسأل عنه ولا تعرفه؟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أتظنّ أنّ اللَّه يحرّمه ولا ينبّه لنا؟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عبادة الأصنام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عبادة الأصنام أتظنّ أنّهم يعتقدون أنّ تلك الأحجار والأخشاب تخلق وترزق وتدبّر أمرهم إن دعوها؟</w:t>
      </w:r>
    </w:p>
    <w:p>
      <w:pPr>
        <w:pStyle w:val="BookText"/>
        <w:rPr/>
      </w:pPr>
      <w:r>
        <w:rPr>
          <w:rFonts w:ascii="Amiri" w:hAnsi="Amiri" w:eastAsia="Amiri" w:cs="Amiri"/>
          <w:color w:val="111111"/>
          <w:sz w:val="28"/>
          <w:sz w:val="28"/>
          <w:szCs w:val="28"/>
          <w:rtl w:val="true"/>
          <w:lang w:bidi="ar-SA"/>
        </w:rPr>
        <w:t xml:space="preserve">فهذا يكذبه القرآن، أو هو قصد خشبة أو حجراً </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عَلى قبر أو غيره، ويدعون ذلِك، ويذبحون 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يقرّبنا إلى اللَّه زلفى، ويدفع عنّا اللَّه ببركته، ويعطينا ببركته، فقد صدقت، وهذا هو فعلكم عند الأحجار والبنايا </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عَلى القبور، فهذا أقرّ بأنّ فعلهم هذا هو عبادة الأصنام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تكرار للمقال وإعادة لما قال من أنّ أفعال المستشفعين بقبور الأنبياء والأولياء هي ما كان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الأوثان، والمراد من الشرك المحرّم الّذي هو أعظم من الزنا هو هذا، لكن لا يعلم أنّه شرك، فإذا علمتّه واعترف بأنّ عبدة الأصنام كانوا يعملون مثل عملهم ويفعلون مثل فعلهم وقولهم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هذا القائل مشتمل عَلى خرص وجهل وكذب وتهمة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الخرص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لايدري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معنى الشرك معلوم لغة وعرفاً لكلّ من استأنس بلسان العرب، وليس له غير المعنى اللغوي أو العرفي إلّاما اصطلح عليه الوهابية، والقرآن</w:t>
      </w:r>
    </w:p>
    <w:p>
      <w:pPr>
        <w:pStyle w:val="BookText"/>
        <w:rPr/>
      </w:pPr>
      <w:r>
        <w:rPr>
          <w:rFonts w:ascii="Amiri" w:hAnsi="Amiri" w:eastAsia="Amiri" w:cs="Amiri"/>
          <w:color w:val="111111"/>
          <w:sz w:val="28"/>
          <w:sz w:val="28"/>
          <w:szCs w:val="28"/>
          <w:rtl w:val="true"/>
          <w:lang w:bidi="ar-SA"/>
        </w:rPr>
        <w:t>منزّل عَلى لسان العرب لا عَلى ما اصطلح عليه جماعة تقليداً لعبد الوهاب الأصفهاني العجميّ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نحن نعلم الشرك الّذي نتبرأ منه،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حاصل لمن لم يوحّد اللَّه ذاتاً وفعلًا ووصفاً وعبادة، فمن عبد غير اللَّه بما هو عبوديّة للَّه‌تعالى فهو مشرك، وكذا التشريك في الامور الثلاثة غير العبادة أياً ما كان، وقد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الجهل 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يفهم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الشرك كالتّوحيد أمر قلبيّ وفعل من أفعاله يختلف عمل الجوارح باختلافه، مثلًا الانحناء لشخص عظيم يجلّله تعظيم، ولغيره مسخرة واستهزاء، وليس حاله كالسجود المختص باللَّه تعالى حتّى لا ينقلب عنوانه بالقصد، فتقبيل الحجر الأسود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واستلامه، وكذا الأحجار والأخشاب المعمولة للبناء عَلى قبور الأنبياء والأولياء والالتجاء بهم لا يقاس بأفعال عبدة الأوثان، فإنهم يدعون أصنامهم، ويذبحون لها، والمستشفعون بالأنبياء لا يدعونهم، ولا يذبحون لهم، ولا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مانعبدهم إلّاليقربونا إلى اللَّه زلفى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تبيان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فعلكم عند الأحجار والبنايا الّتي عَلى</w:t>
      </w:r>
    </w:p>
    <w:p>
      <w:pPr>
        <w:pStyle w:val="BookText"/>
        <w:rPr/>
      </w:pPr>
      <w:r>
        <w:rPr>
          <w:rFonts w:ascii="Amiri" w:hAnsi="Amiri" w:eastAsia="Amiri" w:cs="Amiri"/>
          <w:color w:val="111111"/>
          <w:sz w:val="28"/>
          <w:sz w:val="28"/>
          <w:szCs w:val="28"/>
          <w:rtl w:val="true"/>
          <w:lang w:bidi="ar-SA"/>
        </w:rPr>
        <w:t>القبور وغيرها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ناشٍ عن جهل بمعنى العبادة، وكذب وتهمة في نسبة فعلنا إلى فعل عبدة الأصنام، و هذا الكلام لا يصدر عن العوام إلّاضلّ من الأنعام؛ لأنّ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أتنهانا أن نَعْبُدَ ما يَعْبُدُ آباؤنا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 فيصرحون بأنّهم يعبدون الأصنام الّتي قال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شيئاً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الشّفاعة، ولايعقلون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فيكون سبباً لقربهم ووجاهتهم عند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المستشفعون بالأنبياء فيصرحون بقول لا إله إلّااللَّه، ولانعبد إلّا ايّاه، ويستشفعون بمن أذن اللَّه في الاستشفاع به، وهو وجيه عند اللَّه، وواسطة لإيصال الفيوضات من اللَّه إلى عباده، ومع قربه ووجاهته لا يعبدونه، بل يقولون لا نعبد إلّاإيّاه، فكيف لا يستحيي ولا يخجل هذا القائل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فعلكم عند الأحجار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الكلام كان في الاستشفاع والالتجاء، وليس أحد من المستشفعين بالأولياء يفعلون ذلِك بالنّسبة إلى أحجار بنيان القبور و أخشابه، وما أشبه هذا الكلام السّفسطي بمقالة من يقول من أهل السّنّة من أنّ الشّيعة الرافضة </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مشركون</w:t>
      </w:r>
      <w:bookmarkStart w:id="75" w:name="pg856_4379"/>
    </w:p>
    <w:p>
      <w:pPr>
        <w:pStyle w:val="BookText"/>
        <w:rPr/>
      </w:pPr>
      <w:bookmarkEnd w:id="75"/>
      <w:r>
        <w:rPr>
          <w:rFonts w:ascii="Amiri" w:hAnsi="Amiri" w:eastAsia="Amiri" w:cs="Amiri"/>
          <w:color w:val="111111"/>
          <w:sz w:val="28"/>
          <w:sz w:val="28"/>
          <w:szCs w:val="28"/>
          <w:rtl w:val="true"/>
          <w:lang w:bidi="ar-SA"/>
        </w:rPr>
        <w:t>لسجودهم عَلى التّربة؛ وهي كالصّنم لِعَبَدَتِه، وكلّما يقول الساجد على التربة من أنّ هذا تعفير، وهو مندوب، وخضوع مخصوص للَّه جلّ جلاله؛ لا يقبلون منه الاعتذار، ويجعلونه مسلك الفرار، كما أنّ الشيعة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التّكتّف حال القراءة قبل الركوع تعظيم للجبابرة عند الوقوف بحضورهم، ولا يصحّ أن يعمل في الوقوف عند اللَّه ما يعمل للوقوف بمحضر الجبابرة، وهو بدعة، مستحدثة لم يأت بها النبيّ المختار صلى الله عليه و آله ولم تحكم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شريعة سيد الأبرار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نعمله للعظماء وأيّ عظيم أعظم من اللَّه، ولا يقبلون الأدلة الدالة عَلى المنع منه باستحسان عندهم، لكنّ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أنْتَ مختالٌ فخورُ وتزعمُ أنْك حيّالٌ غرورُ</w:t>
      </w:r>
    </w:p>
    <w:p>
      <w:pPr>
        <w:pStyle w:val="BookText"/>
        <w:rPr/>
      </w:pPr>
      <w:r>
        <w:rPr>
          <w:rFonts w:ascii="Amiri" w:hAnsi="Amiri" w:eastAsia="Amiri" w:cs="Amiri"/>
          <w:color w:val="111111"/>
          <w:sz w:val="28"/>
          <w:sz w:val="28"/>
          <w:szCs w:val="28"/>
          <w:rtl w:val="true"/>
          <w:lang w:bidi="ar-SA"/>
        </w:rPr>
        <w:t xml:space="preserve">أتخدع بالتمويه جمعاً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يديك منتقم غيورُ</w:t>
      </w:r>
    </w:p>
    <w:p>
      <w:pPr>
        <w:pStyle w:val="BookText"/>
        <w:rPr/>
      </w:pPr>
      <w:r>
        <w:rPr>
          <w:rFonts w:ascii="Amiri" w:hAnsi="Amiri" w:eastAsia="Amiri" w:cs="Amiri"/>
          <w:color w:val="111111"/>
          <w:sz w:val="28"/>
          <w:sz w:val="28"/>
          <w:szCs w:val="28"/>
          <w:rtl w:val="true"/>
          <w:lang w:bidi="ar-SA"/>
        </w:rPr>
        <w:t>تَرى يَوماً يخاصمك الجماعة عليكَ جزاءُ ما تعملْ يدورُ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6930930_211673320"/>
      <w:bookmarkStart w:id="77" w:name="_Toc27"/>
      <w:bookmarkEnd w:id="76"/>
      <w:r>
        <w:rPr>
          <w:rtl w:val="true"/>
        </w:rPr>
        <w:t>في دعوى أن الشرك لا يختص بعبادة الأصنام</w:t>
      </w:r>
      <w:bookmarkEnd w:id="77"/>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له أيضاً قولك الشرك عبادة الأصنام هل مرادك أنّ الشرك مخصوص بهذا، وأنّ الاعتماد على الصّالحين ودعائهم لا يدخل في ذلِك؟ فهذا يردّه ما ذكره تعالى في كتابه العزيز من تعلّق بالملائكة وعيسى عليه السلام والصالحين، فلابدّ أنّ يقرّ لك أنّ من أشرك في عبادة اللَّه أحداً من الصّالحين فهو الشرك المذكور في القرآن، وهذا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 غير مختص بعبادة الأصنام؛ فإنّ اللَّه تعالى كفّر من تعلّق بالملائكة وعيسى والصّالحين وتكفيرهم إنمّا هو لكونهم داعين مع اللَّه أحداً، فيكون فعلكم كعملهم، في كونه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مرامه، لكنك خبير بأنّ هذه سفسطة واضحة؛ لأنّ التعلّق بالملائكة وعيسى والصالحين يصدق عليه العبادة، والدّعوة مع اللَّه أحداً بالبيان المتكرر المتقدم، وهذا غير الاستشفاع بالنبيّ صلى الله عليه و آله والولي عليه السلام وبينهما بون بعيد، وتفاوت شديد، فلا يشابهه ولا يدانيه، ويدرك ذلِك من لاعيب فيه ودلالة الوجدان عليه تغنيه، وقد تكرر منّا بيانه جواباً لتكرار برهانه، فإنّه حيث لم يكن عنده دليل عَلى مدّعاه سوى ما ادّعاه أوّلًا وحققنا جوابه كاملًا، يكرّر ذلِك بعبارات مختلفة غير فصيحة، ويلزمنا التكرار ردّاً عليه وكلّما عاد للإضلال عدنا عليه للاذلال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 وكانت النّعل لها حاضره</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المسألة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اشرك باللَّه شيئاً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الشّرك باللَّه؟ فسّره لي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عبادة الأصنام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عبادة الأصنام؟ فسّرها لي،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نعبد إلّا اللَّه فقل ما معنى عبادة اللَّه؟ فسّرها لي، فإن قال بما فسّره القرآن فهو المطلوب، وإن لم يعرفه فكيف يدّعي شيئاً لا يعرفه، وإن فسّره بغير معناه بيّن له الآيات الواضحات في معنى الشرك، وما قاله عبدة الأوثان أنّه الّذي يفعلونه هذا الزمان بعينه، وأنّ عبادة اللَّه وحده لا شريك له هي الّذي ينكرون علينا، ويصيحون كما يصيح إخوانهم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هذا لشي‌ءٌ عجاب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من هذا الكلام الطويل ما كرره سابقاً من أنّ عبدة الأصنام مقرون باللَّه الخالق الرازق المدبّر، ويستشفعون بالأصنام والصّالحين للتقرب إلى اللَّه، وهذا عين ما عليه أهل زماننا لكونهم؛ مقرين باللَّه خالقاً ورازقاً ويستشفعون بالصالحين للتقرب إلى اللَّه، ولكنك قد عرفت الجواب بما ذكرنا في المقدمات وغيرها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 كلامه هنا أيضاً بتعبير أوضح فنقول في جواب السؤال عن تفسير الشرك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الشرك فسّره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 العبادة لغير اللَّه بما يعبد به اللَّه تعالى وحده، ومعناه أنّه إذا تواضع</w:t>
      </w:r>
    </w:p>
    <w:p>
      <w:pPr>
        <w:pStyle w:val="BookText"/>
        <w:rPr/>
      </w:pPr>
      <w:r>
        <w:rPr>
          <w:rFonts w:ascii="Amiri" w:hAnsi="Amiri" w:eastAsia="Amiri" w:cs="Amiri"/>
          <w:color w:val="111111"/>
          <w:sz w:val="28"/>
          <w:sz w:val="28"/>
          <w:szCs w:val="28"/>
          <w:rtl w:val="true"/>
          <w:lang w:bidi="ar-SA"/>
        </w:rPr>
        <w:t>وخشع لغير اللَّه بالخضوع والخشوع الّذي يفعله للَّه‌من السجود والركوع والقنوت والدعوات الخاصّة به تعالى فهو مشرك باللَّه وإن سمِّي من فُعِلَ له ذلِك شفيعاًعند اللَّه فضلًا عن أن يسمّيه إلهاً، ولا خفاء في معنى الشرك لغة وعرفاً حتّى يحتاج إلى التفسير بعبادة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نقول في جواب السؤال عن معنى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التشريعية والتكوينية قد بيّناهما في المقدمات؛ وهي توقيفية يتوقف بيانها عَلى تعيين النبيّ صلى الله عليه و آله، ولا يجوز التعدي عمّا بيّنه صلى الله عليه و آله، ويحرم فعل ما عيّنه اللَّه عبادة لغيره تعالى، وعلى هذا فتفسير الآيات بما بيّنه وفسّره هذا القائل تفسير بغير ما هو حقّ التفسير لها، فيشمله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فصلّنا الفرق بين عمل عبدة الأصنام وعمل المستشفعين بالأنبياء والأولياء عليه السلام فراجع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تَزْعُمَنْ يا مَنْ له التدبيرُ في التفسير يُقبل لدى أحدٍ ماقلته بنقير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دعاك إلى الإصرار في حمق تهجي به مرة اخرى بِتكفيرْ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يكفروا بدعاء الملائكة والأنبياء، وإنّما كفروا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 ونحن لم نقل عبد القادر ولا غيره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نسبة الولد إلى اللَّه كفر مستقلّ،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فالأحد الّذي لانظير له، والصمد المقصود في الحوائج، فمن حجد هذا فقد كفر ولو لم يحجد أوّل السورة،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جحد هذا فقد كفر وإن لم يجحد أوّل السورة،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ففرّق بين النوعين، وجعل كلّا منهما كفراً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ففرق</w:t>
      </w:r>
    </w:p>
    <w:p>
      <w:pPr>
        <w:pStyle w:val="BookText"/>
        <w:rPr/>
      </w:pPr>
      <w:r>
        <w:rPr>
          <w:rFonts w:ascii="Amiri" w:hAnsi="Amiri" w:eastAsia="Amiri" w:cs="Amiri"/>
          <w:color w:val="111111"/>
          <w:sz w:val="28"/>
          <w:sz w:val="28"/>
          <w:szCs w:val="28"/>
          <w:rtl w:val="true"/>
          <w:lang w:bidi="ar-SA"/>
        </w:rPr>
        <w:t>بين الكفرين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أيضاً أنّ الذين كفروا بدعاء اللات مع كونه رجلًا صالحاً لم يجعلوه ابن اللَّه والذين كفروا بعبادة الجنّ لم يجعلوهم كذلِك، وكذلِك العلماء في المذاهب الأربعة يذكرون في باب حكم المرتد أنّ المسلم إذا زعم أنّ للَّه‌ولداً فهو مرتد، وإذا دعا للَّه‌ندّاً فهو مرتد فيفرقون بين النوعين، وهذا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اعتذار المستشفعين بالأنبياء والأولياء عن كفر المشركين المستشفعين بالملائكة من باب قولهم بكونها بنات اللَّه، وهذا العذر غير مقبول؛ لكون القول بذلِك كفراً آخر غير الشرك باللَّه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احتمال اعتذار هؤلاء بذلِك من الجهالة، بل ناشٍ من الحماقة؛ لأنّ الفرق بين الكفرين واضح لا يخفى عَلى الجهال فضلًا عن العقلاء والعلماء ذوي الألباب، وماأجاب به هذا القائل عن السؤال إنّما يتجه لفرض وجود سائل غير قابل بل أحمق جاهل، وما يستحق الجواب أن يفرض السائل في مقام الفرق بين عملهم وعمل المستشفعين بالملائكة من غير جهة قولهم بكون الملائكة بنات اللَّه؛ لوضوح قولهم بكونها إلهاً معبوداً وكان عملهم عَلى ذلِك وقو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أو ليقربونا إليه زلفى اقرار منهم بما ينا في حقيقة الاستشفاع فإنّ الاستشفاع فإنّ بهذه الكيفية لا يصدق عليه الاستشفاع، وإنّ المستشفعين بالأنبياء والأولياء لا يعملون عملًا ينافي الاستشفاع، مع أنّ الاستشفاع أمر يحتاج إلى إذن</w:t>
      </w:r>
    </w:p>
    <w:p>
      <w:pPr>
        <w:pStyle w:val="BookText"/>
        <w:rPr/>
      </w:pPr>
      <w:r>
        <w:rPr>
          <w:rFonts w:ascii="Amiri" w:hAnsi="Amiri" w:eastAsia="Amiri" w:cs="Amiri"/>
          <w:color w:val="111111"/>
          <w:sz w:val="28"/>
          <w:sz w:val="28"/>
          <w:szCs w:val="28"/>
          <w:rtl w:val="true"/>
          <w:lang w:bidi="ar-SA"/>
        </w:rPr>
        <w:t>من اللَّه للشفيع فيكون بالاستلزام إذناً للمستشفعين في الاستشفاع، وأنّه لم يدلّ دليل على إذن الملائكة في الشّفاعة فضلًا عن أصنامهم وأمثالها، والفرار عن جواب هذا الاعتراض بفرض السؤال المذكور، والجواب عنه بما لا يخفى عَلى ذي مسكة مغلطة واضحة وسفسطة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الكفر علّة واحدة ولو باختلاف الموجبات، وأيّ ربط بينه وبين اثبات الكفر بالاستشفاع بالكيفية المعمولة بين المستشفعين بالنبيّ صلى الله عليه و آله وأوصيائه عليه السلام الّذين لا يجعلونهم معبوداً، ولا يسمّونهم إلهاً، ولا يعبدونهم نحو عبادة المشركين الّذين سمّاهم اللَّه تعالى مشركين،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بطلانه من أصله؛ فان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مع الفارق، والدّعوة والاستغاثة اللّتين ترجعان إلى دعوة اللَّه والاستغاثة به تعالى ليس دعوة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لك أنّ عبدة اللات و الجنّ كانوا عابدين لهما كما ذكرنا مراراً لا مستشفعين نحو الاستشفاع بالأنبياء والأولياء عليهم السلام من المسلمين، والاستشهاد بمقالة العلماء في المذاهب الأربعة ليس منكراً ولا مربوطاً بالمقام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إن‌كنت ذا بصر فالفرق منظور أن‌القياس بطل‌والذم مشهور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بعين حسود كلّ واضحة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بحقد خفيّ وهو مستور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ولاهم يحزنون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هذا حقّ ولكن لا يعبدون، ونحن لا ننكر عبادتهم مع اللَّه واشراكهم معه، وإلّا الواجب عليك حبهم واتباعهم والاقرار بكراماتهم ولا يجحد كرامات الأولياء إلّاأهل البدع والضّلال؛ ودين اللَّه وسط بين طرفين، وهدىً بين ضلالتين، وحق بين باطلين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الشيطنة والتقلبات المندرجة في هذا المقال تركه تقريب الاستدلال لعدم مناسبة جوابه لهذه الآية بالتقريب الّذي لا يمكن الذبّ عنه، ونحن نستدلّ بهذه الآية بتقريب يعلم كل أحد عدم مناسبة الجواب معه، والعجب أنّه ذكر هذه الآية وجعلها من المتشابهات، وكأنّه لم يعرف تقريب الاستدلال وهو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في مواضع من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w:t>
      </w:r>
    </w:p>
    <w:p>
      <w:pPr>
        <w:pStyle w:val="BookText"/>
        <w:rPr/>
      </w:pPr>
      <w:r>
        <w:rPr>
          <w:rFonts w:ascii="Amiri" w:hAnsi="Amiri" w:eastAsia="Amiri" w:cs="Amiri"/>
          <w:color w:val="111111"/>
          <w:sz w:val="28"/>
          <w:sz w:val="28"/>
          <w:szCs w:val="28"/>
          <w:rtl w:val="true"/>
          <w:lang w:bidi="ar-SA"/>
        </w:rPr>
        <w:t>ولا هم يحزنون عرفنا صدق هذا الكلام، و لمّا رأينا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وماتعبدون من دون اللَّه حصب جهنم أنتم لها واردون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عرفنا أنّ أولياء اللَّه غير معبودين، وإلّا لكانوا من أهل جهنّم وكانوا خائفين محزونين، فنستدل بعدم الخوف عليهم وعدم حزنهم أنّ الاستشفاع بهم ليس عبادة ودعوة لهم، فمن جعل ذلِك عبادة لهم مع اللَّه فهو معاند لجوج ومجادل مجوج، مبطل في كلامه مضل في مرامه، وعليه وزر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تقريب الاستدلال عرفت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حقّ،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في كلامه؛ لأنهم إن كانوا معبودين لا يمكنهم عدم الخوف والحزن بعد قول اللَّه تعالى لمن يعبد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 حصب جهنم‌ا الخ فلابدّ أن يحمل ما يعمل بالنّسبة إليهم من الاستشفاع عَلى ما ليس بعبادة غير اللَّه، ولا الدّعوة مع اللَّه أحداً مع أنّ إلاقرار بكراماتهم في حياتهم إن كان بحصول ما يسألهم النّاس من شفاء مرض، أو قضاء حاجة لهم؛ فليس ذلِك إلّا بسبب قبول شفاعتهم عند اللَّه؛ فإنهم لا يملكون لأنفسهم نفعاً ولا ضراً ولا حياة ولا نشوراً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يظهر منهم بعد الممات بعد التوسّل بهم عند قبورهم أو في غيرها؛ لا يحصل إلّابقبول شفاعتهم عند اللَّه في محاويج عبيده وإمائه؛ فإنهم عليهم السلام حقيقة ليسوا بأموات، بل أحياء عند ربّهم</w:t>
      </w:r>
      <w:bookmarkStart w:id="78" w:name="pg856_4388"/>
    </w:p>
    <w:p>
      <w:pPr>
        <w:pStyle w:val="BookText"/>
        <w:rPr/>
      </w:pPr>
      <w:bookmarkEnd w:id="78"/>
      <w:r>
        <w:rPr>
          <w:rFonts w:ascii="Amiri" w:hAnsi="Amiri" w:eastAsia="Amiri" w:cs="Amiri"/>
          <w:color w:val="111111"/>
          <w:sz w:val="28"/>
          <w:sz w:val="28"/>
          <w:szCs w:val="28"/>
          <w:rtl w:val="true"/>
          <w:lang w:bidi="ar-SA"/>
        </w:rPr>
        <w:t>يرزقون كما قال تعالى في كتابه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كلّما يحصل للناس بعد التوسل والاستشفاع بهم عند اللَّه من قضاء الحوائج مثبت لكرامتهم و قربهم ووجاتهم عند اللَّه، ودليل عَلى قبول شفاعتهم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 الأولياءْ شاهد صدقٍ عَلى</w:t>
      </w:r>
    </w:p>
    <w:p>
      <w:pPr>
        <w:pStyle w:val="BookText"/>
        <w:rPr/>
      </w:pPr>
      <w:r>
        <w:rPr>
          <w:rFonts w:ascii="Amiri" w:hAnsi="Amiri" w:eastAsia="Amiri" w:cs="Amiri"/>
          <w:color w:val="111111"/>
          <w:sz w:val="28"/>
          <w:sz w:val="28"/>
          <w:szCs w:val="28"/>
          <w:rtl w:val="true"/>
          <w:lang w:bidi="ar-SA"/>
        </w:rPr>
        <w:t>شفاعة المذنبين لدى إلهِ لسماءْ</w:t>
      </w:r>
    </w:p>
    <w:p>
      <w:pPr>
        <w:pStyle w:val="BookText"/>
        <w:rPr/>
      </w:pPr>
      <w:r>
        <w:rPr>
          <w:rFonts w:ascii="Amiri" w:hAnsi="Amiri" w:eastAsia="Amiri" w:cs="Amiri"/>
          <w:color w:val="111111"/>
          <w:sz w:val="28"/>
          <w:sz w:val="28"/>
          <w:szCs w:val="28"/>
          <w:rtl w:val="true"/>
          <w:lang w:bidi="ar-SA"/>
        </w:rPr>
        <w:t>يا أيّها المذنبون قوموا إلى المغفره</w:t>
      </w:r>
    </w:p>
    <w:p>
      <w:pPr>
        <w:pStyle w:val="BookText"/>
        <w:rPr/>
      </w:pPr>
      <w:r>
        <w:rPr>
          <w:rFonts w:ascii="Amiri" w:hAnsi="Amiri" w:eastAsia="Amiri" w:cs="Amiri"/>
          <w:color w:val="111111"/>
          <w:sz w:val="28"/>
          <w:sz w:val="28"/>
          <w:szCs w:val="28"/>
          <w:rtl w:val="true"/>
          <w:lang w:bidi="ar-SA"/>
        </w:rPr>
        <w:t>من رحمةٍ واسعهْ شفاعة الشّافعينْ</w:t>
      </w:r>
    </w:p>
    <w:p>
      <w:pPr>
        <w:pStyle w:val="Heading3"/>
        <w:numPr>
          <w:ilvl w:val="2"/>
          <w:numId w:val="1"/>
        </w:numPr>
        <w:rPr/>
      </w:pPr>
      <w:bookmarkStart w:id="79" w:name="__RefHeading___Toc6930932_211673320"/>
      <w:bookmarkStart w:id="80" w:name="_Toc28"/>
      <w:bookmarkEnd w:id="79"/>
      <w:r>
        <w:rPr>
          <w:rtl w:val="true"/>
        </w:rPr>
        <w:t>الفرق بين شرك الأولين و شرك أهل هذا الزمان</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عرفت أنّ هذا الّذي يسميه المشركون في وقتنا الاعتقاد هو الشرك الّذي نزل فيه القرآن، وقاتل رسول‌اللَّه صلى الله عليه و آله النّاس عليه فاعلم أنّ شرك الأوّلين من شرك أهل زماننا أخف بأمرين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الأوّلين لا يشركون ولا يدعون الملائكة والأولياء والأوثان مع اللَّه إلّافي الرّخاء، وأمّا في الشّدّة</w:t>
      </w:r>
    </w:p>
    <w:p>
      <w:pPr>
        <w:pStyle w:val="BookText"/>
        <w:rPr/>
      </w:pPr>
      <w:r>
        <w:rPr>
          <w:rFonts w:ascii="Amiri" w:hAnsi="Amiri" w:eastAsia="Amiri" w:cs="Amiri"/>
          <w:color w:val="111111"/>
          <w:sz w:val="28"/>
          <w:sz w:val="28"/>
          <w:szCs w:val="28"/>
          <w:rtl w:val="true"/>
          <w:lang w:bidi="ar-SA"/>
        </w:rPr>
        <w:t>فيخلصون الدين للَّه‌كما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مسّكم الضُّرُّ في البحرِ ضَلَّ مَنْ تَدْعُوْنَ إلّاإيّاه فلما نجّاكم إلى البرِ أعرضتم وكان الإنسانُ كفوراً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أتاكم عذابُ اللَّهِ أو أتتكُمُ السّاعَةُ أغيرَ اللَّهِ تدعونَ إن كنتُم صادقينَ بل إيّاه تدعونَ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ألخ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 إليه مِنْ قَبْلُ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دَعَوُا اللَّهَ مخلصينَ له الدّين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فهم هذه المسألة الّتي وضحها اللَّه في كتابه، وهي أنّ المشركين الذين قاتلهم رسول اللَّه صلى الله عليه و آله يدعون اللَّه، ويدعون غيره في الرّخاء، وأمّا في الضّراء والشدّة، فلا يدعون إلّااللَّه وحده وينسون ساداتهم؛ تبينّ له الفرق بين شرك أهل زماننا وشرك الأوّلين، لكن أين من يفهم قلبه هذه المسألة فهماً راسخاً،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 في مقاله هذا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عمل المشركين في زمانه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أخفّية شرك الأوّلين عن شرك أهل زمانه؛ لكون الاوّلين داعين لغير اللَّه في الرخاء دون الشدة، بخلاف المشركين في زمانه؛ فإنّهم يدعون غير اللَّه في الرّخاء والشدّة جميعاً، وكلتا الدعويين ناشئة عن الجهالة والضّلالة، أو إغفال لمن له رشد ونبالة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عند من يسميه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مشرك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الاذعان والتصديق القلبي بالتّوحيد والنبوة الخاصة والحشر والنشر وصحة جميع ما جاء به النبيّ صلى الله عليه و آله من الامور الاعتقادية القلبية، والتكاليف العملية الفرعية، ومن لم يعتقد بذلِك كلّاً أم بعضاً فهو كافر، وهذا الاعتقاد كيف صار هو الشّرك الّذي نزل فيه القرآن، وقاتل رسول اللَّه النّاس عليه؟</w:t>
      </w:r>
    </w:p>
    <w:p>
      <w:pPr>
        <w:pStyle w:val="BookText"/>
        <w:rPr/>
      </w:pPr>
      <w:r>
        <w:rPr>
          <w:rFonts w:ascii="Amiri" w:hAnsi="Amiri" w:eastAsia="Amiri" w:cs="Amiri"/>
          <w:color w:val="111111"/>
          <w:sz w:val="28"/>
          <w:sz w:val="28"/>
          <w:szCs w:val="28"/>
          <w:rtl w:val="true"/>
          <w:lang w:bidi="ar-SA"/>
        </w:rPr>
        <w:t xml:space="preserve">والشرك النّازل في القرآن عَلى ما صرح به هذا القائل هو الشرك في العبادة، ومشركو زمانه لا يعبدون غير اللَّه نبياً كان أو ولياً، ولا يسمّون ما يعملونه من الاستشفاع والتوسل بهم اعتقاداً، فهذه النسبة اليهم إمّا صادرة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جهل القائل أو إغفال للسامعين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أخفّية شرك الأوّلين عن شرك المشركين في زمان القائل</w:t>
      </w:r>
    </w:p>
    <w:p>
      <w:pPr>
        <w:pStyle w:val="BookText"/>
        <w:rPr/>
      </w:pPr>
      <w:r>
        <w:rPr>
          <w:rFonts w:ascii="Amiri" w:hAnsi="Amiri" w:eastAsia="Amiri" w:cs="Amiri"/>
          <w:color w:val="111111"/>
          <w:sz w:val="28"/>
          <w:sz w:val="28"/>
          <w:szCs w:val="28"/>
          <w:rtl w:val="true"/>
          <w:lang w:bidi="ar-SA"/>
        </w:rPr>
        <w:t>فكلام لا محصل له دعوىً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الدّعوى فلإنّ الشرك والكفر ليسا من قبيل السّواد والبياض، فيكونا مشككاً متفاوتاً بالشدة والضّعف، و إلى ذلِك يشار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تعالى أشدّ كفراً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الأشدّية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حيث ظهور الآثار لا من حيث كونه مشككاً ولو سلمنا كونه مشكّكاً، فكون الدّعوة في الرخاء فقط أخف بالنسبة إلى الدّعوة في الشدّة والرّخاء جميعاً غير معلوم، بل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الضرورات تبيح المحذورات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الدّعوة حال الشدة ملحقاً بالعدم فيتساويان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التسليم مماشاة منا مع الخصم في نسبة الدّعوة إلى المشركين في زمانه، وإلّا فنحن منكرون لكون عملهم دعوة لغير الحق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المحصل لدليله الّذي أقامه عَلى اختصاص دعوة المشركين لغير اللَّه بحال الرخاء دون الشدة بل إنّهم في الشدّة يدعون اللَّه فقط، فلأنّ الآية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مسّكم الضرُّ في البحر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الإنسان كفوراً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فبيان لأمر جبلي</w:t>
      </w:r>
    </w:p>
    <w:p>
      <w:pPr>
        <w:pStyle w:val="BookText"/>
        <w:rPr/>
      </w:pPr>
      <w:r>
        <w:rPr>
          <w:rFonts w:ascii="Amiri" w:hAnsi="Amiri" w:eastAsia="Amiri" w:cs="Amiri"/>
          <w:color w:val="111111"/>
          <w:sz w:val="28"/>
          <w:sz w:val="28"/>
          <w:szCs w:val="28"/>
          <w:rtl w:val="true"/>
          <w:lang w:bidi="ar-SA"/>
        </w:rPr>
        <w:t>للإنسان، فإنّه عند الرخاء يتصوّر له أعواناً و أنصاراً من أب وأمّ وقريب وصديق إلى غير ذلِك يدعوهم لقضاء حوائجه، وفي الضراء ووقت الاضطرار الّذي لا يجد ممن ذكر أحداً يقدر عَلى كشف كربته، فلابدّ له من دعوة اللَّه تعالى، وقد صحّ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تنكسر به السفينة في البحر ولا يرى من ينجيه يرى في نفسه وجود من هو قادر عَلى نجاته؛ وهو اللَّه تعالى </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محصّل معنى الآية أنّ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كفوراً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اللَّه تعالى دون غيره، وبعد حصول النجاة له عن الضرر والاضطراب نسي تلك الحالة، ورجع إلى الغفلة المعبرّ عنها بالإعراض عن اللَّه؛ فإنّ الغفلة عن اللَّه مثل الإعراض عنه تعالى في كونه غير 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أنّ نسيان ما يدعونه المشركون المشار إليه بقوله 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وتنسون ما تشركون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أمراً اختيارياً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 بل</w:t>
      </w:r>
    </w:p>
    <w:p>
      <w:pPr>
        <w:pStyle w:val="BookText"/>
        <w:rPr/>
      </w:pPr>
      <w:r>
        <w:rPr>
          <w:rFonts w:ascii="Amiri" w:hAnsi="Amiri" w:eastAsia="Amiri" w:cs="Amiri"/>
          <w:color w:val="111111"/>
          <w:sz w:val="28"/>
          <w:sz w:val="28"/>
          <w:szCs w:val="28"/>
          <w:rtl w:val="true"/>
          <w:lang w:bidi="ar-SA"/>
        </w:rPr>
        <w:t>ال ورة تدعوهم إ دعوته تعا فقط، ولازم ذلِك نسيان ما يدعونه، فيكون التوجّه منحصراً في التوجه إليه تعالى دون غيره بغير التفات واختيار؛ لاقتضاء الجبلّة، فلا يحمدون بذلِك، كما أنّ دعوة الغريق للَّه‌تعالى فقط أمر مجبول بغير اختياره، فلا يمدح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يدعو بغير اختيار مع كونه عاقلًا مختاراً؟</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المجبول عليه حاكم عَلى الاختيار، بمعنى أنّه يحصل من غير المختار؛ فانّ امتصاص المولود أوّل ولادته لما يتغذّى به من حلمة الثدي ليس باختيار منه والتفات لكونه بحكم الجماد، ومع كون المصّ منسوباً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ترك دعوة المشركين زمن النبيّ صلى الله عليه و آله لدعوة غير اللَّه ليس باختيارهم، فلا يحمدون عليه، 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الرّخاء يدعون غير اللَّه دائماً ولا يدعون اللَّه في الرّخاء أبداً حتى يصدق أنّهم يدعون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ضرٌّ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فهي نازلة في عتبة بن ربيعة أو غيره؛ حيث تركوا عبادة الأصنام عند الابتلاء ببليّة، فلما رُفِعتَ عطاءً من اللَّه رجعوا إلى ماكانوا فيه من عبادة الاصنام واشتغلوا بالإضلال الّذي كانوا عليه، وإن فرضناها عامّة فسبيلها سبيل الآيات السّابقة في كون ذلِك ممّا عليه الجبلّة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بقوله تعالى واذا غشيهم موج كالظُّلل الخ فإغفال عن المطلب، بإسقاط الآية المقدمة عليها، وإسقاط الذيل منها، وتمام الآية بنفسها تدل على عدم أرتباطها بمطلوبه المستدلّ له بالآية وهي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الفُلْكَ تجري في البَحْرِ بنعمةِ اللَّهِ ليُرِيَكُمْ مِنْ آياته إنّ في ذلِك لآيات لكلّ صبّارٍ شَكُور وإذا غَشِيَهُمْ مَوْجٌ كالظّللِ دَعَوُا اللَّهَ مُخْلِصِيْنَ لَهُ الدِّينَ فلمّا نَجّاهُمْ إلى البَرِّ فَمِنْهُم مُقْتَصدٌ ومَا يَجْحَدُ بآياتِنا إلّاكلُّ خَتّارٍ كفورٍ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كما ترى لا ربط لهما بدعوة المشركين للَّه في الشّدّة واختصاص ذلِك بهم، بل بيان لحال نوع البشر الراكب في الفلك عند الابتلاء بهيجان البحر وتهاجم الأمواج الموجبة لانكسار السفينة، وحصول الغرق لمن فيها، فبإسقاط الآية الاولى وذيل الثانية اوْهَمَ ارتباط ذلِك بمطلوبه، إغفالًا للناظرين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فهم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له الفرق بين شرك أهل زماننا وشرك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محصل له، بل يوجب الحيرة والوله، كما أنّ مقالاته في الأمر الثاني موجبة </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أيضاً، بل أنّها لا تصدر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وقيح أبْلَه؛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الثاني أن الأوّلين يدعون مع اللَّه اناساً مقربين عند اللَّه؛ إمّا نبياً أو</w:t>
      </w:r>
    </w:p>
    <w:p>
      <w:pPr>
        <w:pStyle w:val="BookText"/>
        <w:rPr/>
      </w:pPr>
      <w:r>
        <w:rPr>
          <w:rFonts w:ascii="Amiri" w:hAnsi="Amiri" w:eastAsia="Amiri" w:cs="Amiri"/>
          <w:color w:val="111111"/>
          <w:sz w:val="28"/>
          <w:sz w:val="28"/>
          <w:szCs w:val="28"/>
          <w:rtl w:val="true"/>
          <w:lang w:bidi="ar-SA"/>
        </w:rPr>
        <w:t>وليّاً، وإمّا ملائكة أو يدعون أحجاراً وأخشاباً وأشجاراً مطيعة للَّه وليست بعاصية، وأهل زماننا يدعون مع اللَّه اناساً من أفسق النّاس، والذين يدعونهم هم الّذين يحكون عنهم الفجور من الزنا والسرقة، وترك الصلاة وغير ذلِك، والّذي يعتقد في الصّالح والّذي لا يعصي مثل الخشبة والحجر أهون ممّن يعتقد ويشاهد فسقه و فساده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يدعون أناساً من أفسق النّاس؟ والكلام من أوّل المقال إلى هنا متوجهاً إلى المستشفعين بالأنبياء والأولياء عليهم السلام المقرّبين إلى اللَّه والموجهين عنده تعالى و إلى قبورهم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أنّا لم نعرف، بل لم نعهد من يدعو مع اللَّه اناساً هم أفسق النّاس عَلى نحو دعوة المشركين للصّلحاء، وما لا يعصى اللَّه، وعلى من يعرفهم بيان أشخاصهم ومقرّهم وأوطانهم، بل حالهم ومسلكهم؛ لنعرفهم ونقول فيهم ما يستحقون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هذا الكلام إمّا افتراء وتهمة، أو خروج عن البحث تجاهلًا أو بغفلة؛ لأنّ دعوة النّاس للفساق في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سلاطين الجور وأتباعهم أو الأعمى يستغيث بكلّ من سمع صوت رجله،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خذ بيدي، من دون مبالاة بأوصاف المستغاث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الكفر والإيمان والفسق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bookmarkStart w:id="81" w:name="pg856_4396"/>
    </w:p>
    <w:p>
      <w:pPr>
        <w:pStyle w:val="BookText"/>
        <w:rPr/>
      </w:pPr>
      <w:bookmarkEnd w:id="81"/>
      <w:r>
        <w:rPr>
          <w:rFonts w:ascii="Amiri" w:hAnsi="Amiri" w:eastAsia="Amiri" w:cs="Amiri"/>
          <w:color w:val="111111"/>
          <w:sz w:val="28"/>
          <w:sz w:val="28"/>
          <w:szCs w:val="28"/>
          <w:rtl w:val="true"/>
          <w:lang w:bidi="ar-SA"/>
        </w:rPr>
        <w:t>تلك الدّعوة المبحوث عنها الموجبة لكون الداعي بها مشركاً باللَّه تعالى، مع أنّه لا مناسبة بين الأمرين حتّى يلاحظ ما هو أقّل فساداً وأهون قبحاً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مخادعتك المنحوسة باللَّه باطلهْ مخالبك المنكوسة بالحقّ عاطله</w:t>
      </w:r>
    </w:p>
    <w:p>
      <w:pPr>
        <w:pStyle w:val="BookText"/>
        <w:rPr/>
      </w:pPr>
      <w:r>
        <w:rPr>
          <w:rFonts w:ascii="Amiri" w:hAnsi="Amiri" w:eastAsia="Amiri" w:cs="Amiri"/>
          <w:color w:val="111111"/>
          <w:sz w:val="28"/>
          <w:sz w:val="28"/>
          <w:szCs w:val="28"/>
          <w:rtl w:val="true"/>
          <w:lang w:bidi="ar-SA"/>
        </w:rPr>
        <w:t>وبينَك والحقّ الّذي مسلكُ الهُدى جبالُ عنادٍ واللجاجة حائله</w:t>
      </w:r>
    </w:p>
    <w:p>
      <w:pPr>
        <w:pStyle w:val="BookText"/>
        <w:rPr/>
      </w:pPr>
      <w:r>
        <w:rPr>
          <w:rFonts w:ascii="Amiri" w:hAnsi="Amiri" w:eastAsia="Amiri" w:cs="Amiri"/>
          <w:color w:val="111111"/>
          <w:sz w:val="28"/>
          <w:sz w:val="28"/>
          <w:szCs w:val="28"/>
          <w:rtl w:val="true"/>
          <w:lang w:bidi="ar-SA"/>
        </w:rPr>
        <w:t xml:space="preserve">أراك بسكرِ الموتِ من ألم الأسى عليك جنود الهمِّ والغمِّ هاطله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930934_211673320"/>
      <w:bookmarkStart w:id="83" w:name="_Toc29"/>
      <w:bookmarkEnd w:id="82"/>
      <w:r>
        <w:rPr>
          <w:rtl w:val="true"/>
        </w:rPr>
        <w:t>الفرق بين كفّار زمان النبّي صلى الله عليه و آله وزماننا</w:t>
      </w:r>
      <w:bookmarkEnd w:id="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تحقّقت أنّ الذين قاتلهم رسول اللَّه صلى الله عليه و آله أصحّ عقولًا من هؤلاء فاعلم أنّ لهؤلاء شبهة يوردونها عَلى ماذكرنا وهي من أعظم شبههم فأصغِ سمعك لجوابها، وهي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نزل فيهم القرآن لا يشهدون أن لا إله إلّا اللَّه، ويكذبون رسول اللَّه صلى الله عليه و آله، وينكرون البعث، ويكذبون القرآن، ويجعلونه سحراً، ونحن نشهد أن لا إله إلّااللَّه، وأنّ</w:t>
      </w:r>
    </w:p>
    <w:p>
      <w:pPr>
        <w:pStyle w:val="BookText"/>
        <w:rPr/>
      </w:pPr>
      <w:r>
        <w:rPr>
          <w:rFonts w:ascii="Amiri" w:hAnsi="Amiri" w:eastAsia="Amiri" w:cs="Amiri"/>
          <w:color w:val="111111"/>
          <w:sz w:val="28"/>
          <w:sz w:val="28"/>
          <w:szCs w:val="28"/>
          <w:rtl w:val="true"/>
          <w:lang w:bidi="ar-SA"/>
        </w:rPr>
        <w:t>محمّداً صلى الله عليه و آله رسول اللَّه، ونصدق القرآن، ونؤمن بالبعث، ونصلّي ونصوم، فكيف يجعلوننا مثل اولئك؟</w:t>
      </w:r>
    </w:p>
    <w:p>
      <w:pPr>
        <w:pStyle w:val="BookText"/>
        <w:rPr/>
      </w:pPr>
      <w:r>
        <w:rPr>
          <w:rFonts w:ascii="Amiri" w:hAnsi="Amiri" w:eastAsia="Amiri" w:cs="Amiri"/>
          <w:color w:val="111111"/>
          <w:sz w:val="28"/>
          <w:sz w:val="28"/>
          <w:szCs w:val="28"/>
          <w:rtl w:val="true"/>
          <w:lang w:bidi="ar-SA"/>
        </w:rPr>
        <w:t xml:space="preserve">فالجواب أنْ لا خلاف بين العلماء كلّهم أنّ الرجّل إذا صدّق رسول اللَّه صلى الله عليه و آله في شي‌ء وكذّبه في شي‌ء أنّه كافر لم يدخل في الإسلام، وكذلِك إذا آمن ببعض القرآن وجحد بعضه كمن أقرّ بالتّوحيد وجحد وجوب الصّلاة، أو أقرّ بالتّوحيد والصلاة وجحد وجوب الزّكاة، أو أقرّ بهذا كلّه وجحد وجوب الصوم، أو أقرّ بهذا كلّه وجحد الحجّ، ولمّا لم يعتقد اناس في زمن رسول اللَّه صلى الله عليه و آله بالحج </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أقرّ بهذا كلّه وجحد البعث كفر بالإجماع، وحلّ دمه وماله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اولئك هُمُ الكافِرون حقّاً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اللَّه قد صرح في كتابه أنّ من آمن ببعض وكفر ببعض فهو كافر حقّاً؛ زالت هذه الشبهة،</w:t>
      </w:r>
    </w:p>
    <w:p>
      <w:pPr>
        <w:pStyle w:val="BookText"/>
        <w:rPr/>
      </w:pPr>
      <w:r>
        <w:rPr>
          <w:rFonts w:ascii="Amiri" w:hAnsi="Amiri" w:eastAsia="Amiri" w:cs="Amiri"/>
          <w:color w:val="111111"/>
          <w:sz w:val="28"/>
          <w:sz w:val="28"/>
          <w:szCs w:val="28"/>
          <w:rtl w:val="true"/>
          <w:lang w:bidi="ar-SA"/>
        </w:rPr>
        <w:t>وهذه هي الّتي ذكرها بعض أهل الإحساء في كتابه الّذي ارسل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جوابه عن الشبهة المذكورة بعد تطويل الكلام بما ترى من كفر من أنكر ضروريات الدين أنّ هؤلاء منكرون للتوحيد الّذي هو أعظم من سائر ما يتحقق به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يرجع إلى ما أثبته إلى هنا من أنّ المستشفعين بالأنبياء والأولياء يدعون مع اللَّه أحداً؛ وهو إنكار التّوحيد وإنكار التوحيد هو الشرك الّذي في كتاب اللَّه، فقول المعترض بأنّا نشهد أن لا إله إلا اللَّه، كذب واعتراف صوريّ بالتّوحيد، ولا نصيب له من التّوحيد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يذكره من نسبة إنكار التّوحيد إلى مشركي زمانه مع قولهم وشهادتهم بأنّه لا إله إلّااللَّه ليس بأولى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مقالة المشركين في زمن رسول اللَّه صلى الله عليه و آله بأنّ هؤلاء شفعاؤنا عند اللَّه كذب وإثبات الشريك للَّه‌تعالى ذاتاً في العبادة، وقد استدللنا عَلى إنكارهم التّوحيد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فراجع إلى ما قدّمنا 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الوهّابية من الذين قال اللَّه تعالى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إنكم تؤمنون بأنّ التّوحيد أن لا يدعو مع اللَّه أحداً، وتكفرون بشفاعة الصّالحين من الأنبياء والأولياء، وتقولون إنّ دعوتهم دعوة غير اللَّه، وقد جعل اللَّه تعالى للمجرمين شفعاء، وأعطى للنبيّ صلى الله عليه و آله الشّفاعة، ومعنى إعطائه الشّفاعة أنّ المستشفعين يلزمهم التماس الشّفاعة لهم م عنداللَّه، فلابد لهم من دعوة غير اللَّه للشفاعة عند اللَّه، وأنتم منكرون لذلِك فمؤمنون ببعض وكافرون ببعض، 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فاولئك مع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والصّدّيقينَ والشّهداءِ والصّالحين وحسُن اولئك رفيقاً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لهم بالكون مع النّبييّن في الجنة، ولا شك أنّ أهل العرف والعقلاء معتعرفون بأنّ المؤمن الغير المخالف لأحكام اللَّه من الصلاة والحجّ والزكاة وغير ذلِك المستشفع بالنبيّ صلى الله عليه و آله وأوصيائه عليهم السلام، أولياء اللَّه، ومحسوبون في المطيعين للَّه والرّسول صلى الله عليه و آله ولا يصدق عليهم العاصي للَّه‌والرسول صلى الله عليه و آله فيلزم كونهم مع النبيّين والشهداء والصّالحين، ولو كان الاستشفاع الصادر منه بالنسبة إلى النبيّ والولي شركاً لما كان مع النبيّين مع</w:t>
      </w:r>
    </w:p>
    <w:p>
      <w:pPr>
        <w:pStyle w:val="BookText"/>
        <w:rPr/>
      </w:pPr>
      <w:r>
        <w:rPr>
          <w:rFonts w:ascii="Amiri" w:hAnsi="Amiri" w:eastAsia="Amiri" w:cs="Amiri"/>
          <w:color w:val="111111"/>
          <w:sz w:val="28"/>
          <w:sz w:val="28"/>
          <w:szCs w:val="28"/>
          <w:rtl w:val="true"/>
          <w:lang w:bidi="ar-SA"/>
        </w:rPr>
        <w:t>كونه مطيعاً للَّه‌والرّسول صلى الله عليه و آله بحكم العرف والعقلاء، وهذا تكذيب لكلام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العلماء متّفقون عَلى كفر من أنكر شيئاً من المذكورات، وجحدها، كذلِك العلماء والعقلاء متفقون عَلى أنّ من اعتقد في قلبه وحدة اللَّه تعالى ذاتاً ووصفاً وفعلًا وعبادة لا يكفر بطلب الشّفاعة من الأنبياء والأولياء، مع كونهم وجهاء </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ومأذونين في الشّفاعة للمسيئين والمجرمين، ولا يحسبه العقلاء والعلماء ممّن يدعو مع اللَّه أحداً، ونسبة ذلِك إلى هذا الشخص افتراء وإنكار لبعض الكتاب الجاعل لمن أطاع اللَّه ورسوله مع النبيّين والصديقين، ولو كان الشخص من المشركين لم يكن مع النبيّين والصّدّيقين الخ، وذلِك واضح لمن تبصّر واستخبر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في فساد هذا الجواب يظهر لك ما في قول هذا القائل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أيضاً إذا كنت تقرّ أن من صدّق الرسول صلى الله عليه و آله في كلّ شي‌ء وجحد وجوب الصلاة فهو كافر حلال الدم والمال بالإجماع، وكذلِك إذا أقرّ بكلّ شي‌ء إلّاالبعث، وكذلِك لو جحد وجوب صوم رمضان وكذب بذلِك لا يجحد هذا، ولا</w:t>
      </w:r>
      <w:bookmarkStart w:id="84" w:name="pg856_4401"/>
    </w:p>
    <w:p>
      <w:pPr>
        <w:pStyle w:val="BookText"/>
        <w:rPr/>
      </w:pPr>
      <w:bookmarkEnd w:id="84"/>
      <w:r>
        <w:rPr>
          <w:rFonts w:ascii="Amiri" w:hAnsi="Amiri" w:eastAsia="Amiri" w:cs="Amiri"/>
          <w:color w:val="111111"/>
          <w:sz w:val="28"/>
          <w:sz w:val="28"/>
          <w:szCs w:val="28"/>
          <w:rtl w:val="true"/>
          <w:lang w:bidi="ar-SA"/>
        </w:rPr>
        <w:t>تختلف المذاهب فيه وقد نطق به القرآن كما قدمنا، فمعلوم أنّ التّوحيد هو أعظم فريضة جاء بهاالنبيّ صلى الله عليه و آله وهو أعظم من الصلاة والصّوم والحج فكيف إذا جحد الإنسان شيئاً من هذه الامور كفر ولو عمل بكلّ ما جاء به الرسول صلى الله عليه و آله، وإذا جحد التّوحيد الّذي هو دين الرسّل كلهم لا يكفر، سبحان اللَّه ما أعظم هذا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التّوحيد أعظم من إنكار غيره ممّا يوجب الكفر ودعوة غير اللَّه معه إنكار للتوحيد، وهذا هو عمل مشركي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أعظم هذا الجهل أو التجاهل الّذي يتعمده هذا القائل في جعل الاستشفاع بالأنبياء والأولياء دعوة لغير الحقّ، ووضوح كون ذلِك دليلًا على كمال التّوحيد كالنّار عَلى المنار، بل كالشمس في رابعة النهار، وقد سبق منّا بيانه فلا نعيد ما بان إعلانه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المجادلُ ما قلتَهُ افتراءْ دَعْ هذه الخديعةَ فإنّها هباء</w:t>
      </w:r>
    </w:p>
    <w:p>
      <w:pPr>
        <w:pStyle w:val="BookText"/>
        <w:rPr/>
      </w:pPr>
      <w:r>
        <w:rPr>
          <w:rFonts w:ascii="Amiri" w:hAnsi="Amiri" w:eastAsia="Amiri" w:cs="Amiri"/>
          <w:color w:val="111111"/>
          <w:sz w:val="28"/>
          <w:sz w:val="28"/>
          <w:szCs w:val="28"/>
          <w:rtl w:val="true"/>
          <w:lang w:bidi="ar-SA"/>
        </w:rPr>
        <w:t>لا خير في مرامٍ تطلبه بجدٍ كبيت عنكبوت يفسده الهواء</w:t>
      </w:r>
    </w:p>
    <w:p>
      <w:pPr>
        <w:pStyle w:val="Heading3"/>
        <w:numPr>
          <w:ilvl w:val="2"/>
          <w:numId w:val="1"/>
        </w:numPr>
        <w:rPr/>
      </w:pPr>
      <w:bookmarkStart w:id="85" w:name="__RefHeading___Toc6930936_211673320"/>
      <w:bookmarkStart w:id="86" w:name="_Toc30"/>
      <w:bookmarkEnd w:id="85"/>
      <w:r>
        <w:rPr>
          <w:rtl w:val="true"/>
        </w:rPr>
        <w:t>في قتال أصحاب النبي صلى الله عليه و آله لبني حنيفة</w:t>
      </w:r>
      <w:bookmarkEnd w:id="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أيضاً هؤلاء أصحاب رسول اللَّه صلى الله عليه و آله</w:t>
      </w:r>
    </w:p>
    <w:p>
      <w:pPr>
        <w:pStyle w:val="BookText"/>
        <w:rPr/>
      </w:pPr>
      <w:r>
        <w:rPr>
          <w:rFonts w:ascii="Amiri" w:hAnsi="Amiri" w:eastAsia="Amiri" w:cs="Amiri"/>
          <w:color w:val="111111"/>
          <w:sz w:val="28"/>
          <w:sz w:val="28"/>
          <w:szCs w:val="28"/>
          <w:rtl w:val="true"/>
          <w:lang w:bidi="ar-SA"/>
        </w:rPr>
        <w:t>قاتلوا بني حنيفة وقد شهدوا مع النبيّ صلى الله عليه و آله أن لا إله إلّااللَّه وأنّ محمّداً رسول اللَّه صلى الله عليه و آله ويصلون ويؤذنون؛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مسيلمة نبيّ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المطلوب إذا كان من رفع مرتبة رجل في مرتبة النبيّ صلى الله عليه و آله كفر وحلّ دمه وماله ولم تنفعه الشهادتان، فكيف بمن رفع شمسان أو يوسف أو صحابيّاً أو نبياً في مرتبة جبّار السماوات والأرض سبحان اللَّه ما أعظم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كلامه أن إعلاء مرتبة غير المستحق لمرتبةٍ كفرٌ، فكما أنّ جعل مسيلمة نبياً في مقابل النبيّ صلى الله عليه و آله كفر، فكذلِك جعل الآلهة مع اللَّه، ودعوة غير اللَّه تعالى كفر بطريق أولى وهذا عمل المشركين في زماننا و 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المتكلّم به دليل عَلى كمال حمقه وسفهه، وكونه مكابراً مفسداً، وأمّا دلالته عَلى الحمق والسّفه فلأن من قال بنبوة مسيلمة الكذاب فقد كذب رسول اللَّه صلى الله عليه و آله ومن كذبه كذب اللَّه تعالى، والصلاة والشهادتين والأذان لا أثر لها لغير المصدّق للَّه‌ورسوله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بنبوة مسيلمة إنكار لكون</w:t>
      </w:r>
    </w:p>
    <w:p>
      <w:pPr>
        <w:pStyle w:val="BookText"/>
        <w:rPr/>
      </w:pPr>
      <w:r>
        <w:rPr>
          <w:rFonts w:ascii="Amiri" w:hAnsi="Amiri" w:eastAsia="Amiri" w:cs="Amiri"/>
          <w:color w:val="111111"/>
          <w:sz w:val="28"/>
          <w:sz w:val="28"/>
          <w:szCs w:val="28"/>
          <w:rtl w:val="true"/>
          <w:lang w:bidi="ar-SA"/>
        </w:rPr>
        <w:t>رسول اللَّه صلى الله عليه و آله خاتم النّبيين، وتكذيب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النّبييّن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 حلال إلى يوم القيامة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فمقالة أصحاب رسول اللَّه صلى الله عليه و آله لهم ليس لرفعهم مرتبة مسيلمة مرتبة النبي صلى الله عليه و آله، بل لتكذيبهم اللَّه ورسوله، وليس في فعل المستشفعين بالأنبياء والأولياء تكذيب للَّه ورسوله أو رفع مرتبة أحدٍ إلى مرتبة جبّار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عَلى المكر والفساد فلأنّ الاستشهاد بمقالة أصحاب رسول اللَّه صلى الله عليه و آله لبني حنيفة أتباع مسيلمة يقصد به تهييج أتباع عبد الوهاب عَلى سفك الدّماء ونهب أموال المسلمين بعنوان‌الكفر المحلّل للدّم، وهذا مكر يوجب الفساد في الأرض، وقد عيّن اللَّه جزاءه في كتابه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ان يقتّلواأو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نعوذ باللَّه من شرّ النّاس التّابعين للخناس الّذي يوسوس في صدور</w:t>
      </w:r>
    </w:p>
    <w:p>
      <w:pPr>
        <w:pStyle w:val="BookText"/>
        <w:rPr/>
      </w:pPr>
      <w:r>
        <w:rPr>
          <w:rFonts w:ascii="Amiri" w:hAnsi="Amiri" w:eastAsia="Amiri" w:cs="Amiri"/>
          <w:color w:val="111111"/>
          <w:sz w:val="28"/>
          <w:sz w:val="28"/>
          <w:szCs w:val="28"/>
          <w:rtl w:val="true"/>
          <w:lang w:bidi="ar-SA"/>
        </w:rPr>
        <w:t>النّاس، وهو الوسواس الّذي أمر اللَّه تعالى نبيّه الأكرم صلى الله عليه و آله بالاستعاذة من شرّه في آخر سورة من كتابه تعالى، وقد علّمنا بالعقل والنقل الصحيح أنّ للباطل جولة وللحق صولة ودولة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يَهدي مَنْ يَشاءُ إلى صِراط مُستقيمٍ وهو تعالى يعلم من طبع قلبه ويعلم المهتدي العليم من الضالّ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أيضاً الّذين حرّقهم علي بن أبي طالب بالنار كلّهم يدّعون الاسلام، وهم من أصحاب علي عليه السلام، وتعلموا العلم من الصّحابة، ولكن لمّا اعتقدوا في علي عليه السلام الاعتقاد بيوسف وشمسان وأمثالهما، فكيف أجمع الصحابة عَلى قتلهم وكفرهم؟ أتظنون الصّحابة يكفّرون المسلمين أم تظنون أنّ الاعتقاد في تاج وأمثاله لا يضرّ والاعتقاد في علي بن أبي طالب عليه السلام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مقال هذا السفيه التمويه بما لا يغتر به العاقل النبيه؛ فانّ كلمة الغلاة وأفعالهم شرك صريح وهي تسمية علي عليه السلام إلهاً ودعوتهم أحداً مع اللَّه وحرقهم وقتلم وظيفة للصحابة وجميع المسلمين، ودعواهم الفاسدة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تكذيبهم لولي اللَّه الّذي هو تكذيب للَّه‌ورسوله غير مفيد جزماً؛ فإنّ علياً عليه السلام نهاهم عن هذه</w:t>
      </w:r>
      <w:bookmarkStart w:id="87" w:name="pg856_4405"/>
    </w:p>
    <w:p>
      <w:pPr>
        <w:pStyle w:val="BookText"/>
        <w:rPr/>
      </w:pPr>
      <w:bookmarkEnd w:id="87"/>
      <w:r>
        <w:rPr>
          <w:rFonts w:ascii="Amiri" w:hAnsi="Amiri" w:eastAsia="Amiri" w:cs="Amiri"/>
          <w:color w:val="111111"/>
          <w:sz w:val="28"/>
          <w:sz w:val="28"/>
          <w:szCs w:val="28"/>
          <w:rtl w:val="true"/>
          <w:lang w:bidi="ar-SA"/>
        </w:rPr>
        <w:t>المقالة فما نفعهم كلامه عليه السلام، فقياس المستشفعين بالأنبياء والأولياء عَلى الغلاة قياس مع الفارق وتمويه غير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الصحابة لَتكفيرٌ بموقِعِهِ وَضعٌ لأهل الحق للحقّ بموضعه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القياس لأعمى بالبصيرِ سوى إبطال حقّ يبين جهل موقعه</w:t>
      </w:r>
    </w:p>
    <w:p>
      <w:pPr>
        <w:pStyle w:val="Heading3"/>
        <w:numPr>
          <w:ilvl w:val="2"/>
          <w:numId w:val="1"/>
        </w:numPr>
        <w:rPr/>
      </w:pPr>
      <w:bookmarkStart w:id="88" w:name="__RefHeading___Toc6930938_211673320"/>
      <w:bookmarkStart w:id="89" w:name="_Toc31"/>
      <w:bookmarkEnd w:id="88"/>
      <w:r>
        <w:rPr>
          <w:rtl w:val="true"/>
        </w:rPr>
        <w:t>تكفير العلماء لبني عبدالقدامى</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أيضاً بنو عبد القدامى الذين ملكوا المغرب ومصر في زمن بني العباس كلّهم يشهدون أن لا إله إلّا اللَّه وأنّ محمّداً رسول اللَّه ويدّعون الاسلام ويصلّون الجمعة والجماعة، فلمّا اظهروا مخالفة الشريعة في أشياء دون ما نحن فيه، أجمع العلماء عَلى كفرهم وقتالهم، وأنّ بلادهم بلاد حرب، وغزاهم المسلمون حتى استنقذوا ما بأيديهم من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 مراده من هذا الكلام أغنانا عن بيانه وكونه سفسطة وتمويهاً ظاهراً من عنوانه</w:t>
      </w:r>
      <w:r>
        <w:rPr>
          <w:rFonts w:eastAsia="Amiri" w:cs="Amiri" w:ascii="Amiri" w:hAnsi="Amiri"/>
          <w:color w:val="111111"/>
          <w:sz w:val="28"/>
          <w:szCs w:val="28"/>
          <w:rtl w:val="true"/>
          <w:lang w:bidi="ar-SA"/>
        </w:rPr>
        <w:t>.</w:t>
      </w:r>
      <w:bookmarkStart w:id="90" w:name="pg856_4406"/>
    </w:p>
    <w:p>
      <w:pPr>
        <w:pStyle w:val="BookText"/>
        <w:rPr/>
      </w:pPr>
      <w:bookmarkEnd w:id="90"/>
      <w:r>
        <w:rPr>
          <w:rFonts w:ascii="Amiri" w:hAnsi="Amiri" w:eastAsia="Amiri" w:cs="Amiri"/>
          <w:color w:val="111111"/>
          <w:sz w:val="28"/>
          <w:sz w:val="28"/>
          <w:szCs w:val="28"/>
          <w:rtl w:val="true"/>
          <w:lang w:bidi="ar-SA"/>
        </w:rPr>
        <w:t xml:space="preserve">توضيح ذلِك أزيد مما هو ظاهر أنّ الاستدلال بفعل سلاطين الجور، وحكم علمائهم الّذين ما تركوا قبيحاً إلّاارتكبوه كفتوى قضاة زمن سلطنة يزيد بن معاوية لعنه اللَّه بمقاتلة الحسين عليه السلام سيّد الشهداء وخامس أصحاب الكساء عليهم السلام، ومقاتلة معاوية والخوارج لعليّ </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عليه السلام دليل واضح عَلى بطلانه خصوصاً إذا لم يتعيّن أنّ ترك بني القداح للشريعة ومخالفتهم في أشياء كيف كانت هل كان من إنكار بعض ضروريات الدين أو تحليلًا لمحرماته الضرورية أو غير ذلِك فلم يعلم وجه المقاتلة، بل مقاتلة المسلم القاهر الجبّار مع المسلمين للأغراض الدّنيوية ليست بأوّل قارورة كسرت في الإسلام، بل مقاتلة بعض العرب بعضاً قائلين بأن الغزو كسب النبيّ صلى الله عليه و آله من القضايا المعروفة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930940_211673320"/>
      <w:bookmarkStart w:id="92" w:name="_Toc32"/>
      <w:bookmarkEnd w:id="91"/>
      <w:r>
        <w:rPr>
          <w:rtl w:val="true"/>
        </w:rPr>
        <w:t>شمول التكفير حتّى لمن مزح بكلمة الكفر</w:t>
      </w:r>
      <w:bookmarkEnd w:id="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أيضاً إذا كان الأوّلون لم يكفروا إلّا جمعوا بين الشرك </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وتكذيب الرسول والقرآن وإنكار البعث وغير ذلِك، فما معنى الباب الّذي ذكره العلماء في كل مذهب حكم المرتدّ بعد إسلامه، وذكروا أنواعاً كثيرة، كلّ نوع منها</w:t>
      </w:r>
    </w:p>
    <w:p>
      <w:pPr>
        <w:pStyle w:val="BookText"/>
        <w:rPr/>
      </w:pPr>
      <w:r>
        <w:rPr>
          <w:rFonts w:ascii="Amiri" w:hAnsi="Amiri" w:eastAsia="Amiri" w:cs="Amiri"/>
          <w:color w:val="111111"/>
          <w:sz w:val="28"/>
          <w:sz w:val="28"/>
          <w:szCs w:val="28"/>
          <w:rtl w:val="true"/>
          <w:lang w:bidi="ar-SA"/>
        </w:rPr>
        <w:t>يكفر ويحلّ دم الرّجل وماله حتى أنّهم ذكروا أشياء يسيرة عند فعلها مثل كلمة يذكرها بلسانه دون قلبه أو كلمة ذكرها عَلى وجه المزح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 أنّ الكفر غير منحصر بالشّرك وإنكار الرسول صلى الله عليه و آله والقرآن والبعث؛ لوجود أشياء توجب الارتداد عن الإسلام بمجرد النطق بها ولو من غير عقد القلب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هذا المطلب بكون المستشفعين بالأنبياء والأولياء كفّاراً ومشركين بنفس الاستشفاع غير معلوم؛ لأنّه إن أراد بذلِك إن من جملة ما ذكره العلماء في أنواع الارتداد هو هذا الفعل، فكذبه أوضح من أن ترى؛ إذ لم يحدث هذا الكلام من أحد قبل الوهابية، وإن أراد أن فعل هؤلاء المرتدين بالتنطق بكلمة مزحاً أيسر من فعل هؤلاء المشركين في زمانه فهو عين المدّعى فيكون 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نقول إنّ التنطق بكلمة موجبة للارتداد موجب للكفر حقيقة سواء كان مع عقد القلب عليها أو كان مزاحاً؛ لرجوع هذين الفعلين إلى إنكار عظمة اللَّه وجبروته، وهو تكذيب للَّه ورسوله صلى الله عليه و آله في إثبات العظمة والجبروت 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الاستشفاع بالأنبياء والأولياء عليه السلام فناشٍ عن كمال التصديق بعظمة اللَّه تعالى؛ فإنّ تقديم العبيد المقصرين للشفعاء</w:t>
      </w:r>
    </w:p>
    <w:p>
      <w:pPr>
        <w:pStyle w:val="BookText"/>
        <w:rPr/>
      </w:pPr>
      <w:r>
        <w:rPr>
          <w:rFonts w:ascii="Amiri" w:hAnsi="Amiri" w:eastAsia="Amiri" w:cs="Amiri"/>
          <w:color w:val="111111"/>
          <w:sz w:val="28"/>
          <w:sz w:val="28"/>
          <w:szCs w:val="28"/>
          <w:rtl w:val="true"/>
          <w:lang w:bidi="ar-SA"/>
        </w:rPr>
        <w:t>عند الولي دليل عَلى كمال الاعتناء بعظمة المولى وجبروته، وأين هذا من مزاح العبد مع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قد يحصل بالاهانه لاسيما ممّن به المهانه</w:t>
      </w:r>
    </w:p>
    <w:p>
      <w:pPr>
        <w:pStyle w:val="BookText"/>
        <w:rPr/>
      </w:pPr>
      <w:r>
        <w:rPr>
          <w:rFonts w:ascii="Amiri" w:hAnsi="Amiri" w:eastAsia="Amiri" w:cs="Amiri"/>
          <w:color w:val="111111"/>
          <w:sz w:val="28"/>
          <w:sz w:val="28"/>
          <w:szCs w:val="28"/>
          <w:rtl w:val="true"/>
          <w:lang w:bidi="ar-SA"/>
        </w:rPr>
        <w:t>ليس لعبد مزحه لمولاه ولا له ملعبة الرِّهانه</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أيضاً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 أما سمعت اللَّه كفّرهم مع كونهم في زمن النبيّ صلى الله عليه و آله يجاهدون معه، ويصلون معه ويحجون ويزكّون ويوحدون اللَّه وكذلِك في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أباللَّه وآياتِهِ وَرَسُولِهِ كنتم تَسْتَهْزِءُونَ لا تعتذروا قد كفرتم بعد إيمانكم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 فهؤلاء الذين صرّح اللَّه أنّهم كفروا بعد إيمانهم، وهم مع رسول اللَّه صلى الله عليه و آله في غزوة تبوك قالوا كلمة ذكروا أنّهم قالوها على وجه المزح واللعب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هذه الشبهة، وهي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أتكفرون المسلمين اناساً يشهدون أن لا إله إلّااللَّه، ويصلّون ويصومون ويحجّون ثم تأمّل في جوابها، فانه أنفع ما في هذه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حذف من أماله </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المذكورة دلّت عَلى تجويز حصول الكفر بعد الإسلام والإيمان بكلمة الكفر، فلا بأس بتكفير المسلمين الذين هم كفّار زماننا بما يصدر منهم بالنسبة إلى الأنبياء والأولياء وقبورهم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في كلماتنا السابقة من أنّ الارتداد وحصول الكفر بعد الإيمان أمر لا ينكر، لكنّ الشأن في بيان سبب حصوله، وفي أنّ عمل المستشفعين بالأنبياء والأولياء يوجب الارتداد أم لا؟ فإثبات وقوع الارتداد أو تجويز تكفير المسلم بعد الإسلام بما يوجب الارتداد لا يثبت كون عمل هؤلاء ارتداداً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تكفّرون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الغير الصادر عنه كلمة الردّة، لا يجوز تكفيره، لا أنّ الارتداد عن الإسلام غير ممكن، أو أنّ تكفير المسلم بعد الارتداد غير جائز حتى تكون الأدلة المذكورة دليلًا عَلى الجواز</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نزلت في حقّ رجل من المنافقين حضر راكباً عَلى حمار ليصدّ النّاس عن غزوة تبوك، وكان سابّاً لرسول اللَّه صلى الله عليه و آله، فبلغه ذلِك، ولما عاتبه صلى الله عليه و آله عَلى ماقاله حلف عَلى عدم صدور الكلمة الموجبة للكفر منه، فاخبر اللَّه تعالى نبيه صلى الله عليه و آله بكذبه في</w:t>
      </w:r>
    </w:p>
    <w:p>
      <w:pPr>
        <w:pStyle w:val="BookText"/>
        <w:rPr/>
      </w:pPr>
      <w:r>
        <w:rPr>
          <w:rFonts w:ascii="IRNazanin" w:hAnsi="IRNazanin" w:eastAsia="IRNazanin"/>
          <w:color w:val="111111"/>
          <w:sz w:val="28"/>
          <w:sz w:val="28"/>
          <w:szCs w:val="28"/>
          <w:rtl w:val="true"/>
          <w:lang w:bidi="fa-IR"/>
        </w:rPr>
        <w:t xml:space="preserve">حلفه </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سبّ النبيّ صلى الله عليه و آله كفر وارتداد، وكذلِك الاستهزاء باللَّه واياته ورسوله صلى الله عليه و آله وكذلِك المزاح واللعب مع اللَّه ورسوله، كلّ ذلِك موجب للارتداد عن الإسلام كما قدمنا آنفاً نظماً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الدّليل عَلى ذلِك ما حكى اللَّه تعالى عن بني إسرائيل مع صلاحهم وعلمهم أنّهم قالوا لموسى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لنا إلهاً كما لهم آلهة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اناس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اجعل لنا ذاتَ أنواطٍ كما لهم ذاتُ أنواطٍ، فحلف رسول اللَّه صلى الله عليه و آله أنّ هذا مثل قول بني إسرائيل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إلهاً كما لهم آلهة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للمشركين شبهة يدلون بها عند هذه القصّة، وهي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يكفروا، وكذلِك الّذين سألوا النبيّ صلى الله عليه و آله أن يجعل لهم ذات أنواط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تقول إنّ بني إسرائيل لم يفعلوا، وكذلِك الّذين سألوا النبيّ صلى الله عليه و آله، ولا خلاف أنّ بني اسرائيل لو فعلوا ذلِك</w:t>
      </w:r>
    </w:p>
    <w:p>
      <w:pPr>
        <w:pStyle w:val="BookText"/>
        <w:rPr/>
      </w:pPr>
      <w:r>
        <w:rPr>
          <w:rFonts w:ascii="Amiri" w:hAnsi="Amiri" w:eastAsia="Amiri" w:cs="Amiri"/>
          <w:color w:val="111111"/>
          <w:sz w:val="28"/>
          <w:sz w:val="28"/>
          <w:szCs w:val="28"/>
          <w:rtl w:val="true"/>
          <w:lang w:bidi="ar-SA"/>
        </w:rPr>
        <w:t>لكفروا، وكذلِك الّذين نهاهم النبيّ صلى الله عليه و آله لو لم يطيعوه واتخذوا ذات أنواط بعد نهيه لكفروا وهذا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القصّة تفيد أنّ المسلم بل العالم قد يقع في أنواع من الشرك لا يدري عنها فتفيد التعلّم والتحرّز، ومعرفة أنّ قول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التّوحيدفهمناه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من‌أكبر الجهل ومكايدالشيطان، وتفيد أيضاً أن المسلم المجتهد إذا تكلم بكلام الكفر وهو لا يدري فنبّه على‌ذلِك وتاب من ساعته أنّه لا يكفر كما فعل بنو إسرائيل، والّذين سألوا رسول اللَّه صلى الله عليه و آله تفيد أيضاً أنّه لو لم يكفر فإنّه يغلّظ عليه الكلام تغليظاً شديداً كما فعل رسول اللَّه صلى الله عليه و آله رحمهما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كلامه إثبات مرامه الّذي هو إمكان صدور كلمة الكفر بعد الإيمان كما صدر من بني إسرائيل ائيل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اجعل لنا إلهاً كما لهم آلهة وصدر أيضاً من أصحاب رسول اللَّه صلى الله عليه و آله حيث سألوه جعل ذات أنواط لهم، لكن التعجّب من هذا القائل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مع صلاحهم وعلمهم، حيث إنّه لم يعلم السائلين بأشخاصهم حتى يحكم عليهم بكونهم صالحين عالمين، فهذا الحكم منه تخرّص بالغيب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 موسى بل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موسى عليه السلام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تَجْهَلُونَ إنّ هؤلاء متبّرٌ مّا</w:t>
      </w:r>
    </w:p>
    <w:p>
      <w:pPr>
        <w:pStyle w:val="BookText"/>
        <w:rPr/>
      </w:pPr>
      <w:r>
        <w:rPr>
          <w:rFonts w:ascii="Amiri" w:hAnsi="Amiri" w:eastAsia="Amiri" w:cs="Amiri"/>
          <w:color w:val="111111"/>
          <w:sz w:val="28"/>
          <w:sz w:val="28"/>
          <w:szCs w:val="28"/>
          <w:rtl w:val="true"/>
          <w:lang w:bidi="ar-SA"/>
        </w:rPr>
        <w:t xml:space="preserve">هُمْ فِيهِ وَباطِلٌ مّا كانوا يَعْمَلُون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اللَّهِ أبغِيكُمْ إلهاً وَهُوْ فَضَّلَكُم عَلى العَالَمينَ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في كون سؤالهم عن معنى الالوهية الغير القابلة للتعدّد وأنّ هؤلاء القائلين بذلِك هالكين بما هم فيه لقوله عليه السلام عَلى سبيل التعجب عن 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أبغيكم إلهاً مع أنّه فضلكم عَلى سائر الناس، فلا ينبغي هذا السؤال عن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وحلف رسول اللَّه صلى الله عليه و آله أنّ هذا مثل قول بني إسرائيل معناه أنّ سؤالكم عن الجهل، وهذا سؤال عجيب منكم، وجواب هذا القائل عن شبهة المشركين في زمانه واصطلاحه أعجب ممّا تقدم، فإنّ شبهته تخطئة في الاستدلال بأمر غير واقع، مع كفاية ما ذكر من الواقعيات في إثبات مطلوبه، بل المطلب مهم وليس بأمر قابل للانكار، فمع كفاية الآيات المذكورة لاحاجة إلى دليل ليس له دلالة عَلى المطلوب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بأنّهم لو فعلوا كفروا غير صحيح؛ لأنّه لو لم يكن ذلِك أعني الارتداد بعد الإيمان مسلّماً، ولم تكن الآيات دالّة عليه لم يكن هذا الأمر التعليقي أعني لو فعلوا كفروا مع سؤالهم من موسى جعل الآلهة أو من رسول اللَّه صلى الله عليه و آله ذات أنواط دليلًا عَلى أنّهم</w:t>
      </w:r>
      <w:bookmarkStart w:id="93" w:name="pg856_4413"/>
    </w:p>
    <w:p>
      <w:pPr>
        <w:pStyle w:val="BookText"/>
        <w:rPr/>
      </w:pPr>
      <w:bookmarkEnd w:id="93"/>
      <w:r>
        <w:rPr>
          <w:rFonts w:ascii="Amiri" w:hAnsi="Amiri" w:eastAsia="Amiri" w:cs="Amiri"/>
          <w:color w:val="111111"/>
          <w:sz w:val="28"/>
          <w:sz w:val="28"/>
          <w:szCs w:val="28"/>
          <w:rtl w:val="true"/>
          <w:lang w:bidi="ar-SA"/>
        </w:rPr>
        <w:t xml:space="preserve">كانوا معتقدين بإمكان ذلِك للنبيّين لا غير، وأنّ هؤلاء الآلهة كان بجعل نبيّهم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معتقدين لما كانوا يسألون وكانوا يفعلون مطلوبهم لقدرتهم عليه وعدم الحاجة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الفوائد الّتي ذكروها لهاتين القصّتين فأباطيل لا يصلح ولا يليق التعرض لها كما لا يخفى عَلى الناقد البصير، بل عَلى من له تمييز قصير، بل لم يكن ما كتبه من أوّل الأوراق إلى هنا لائقاً للجواب وبيان بعده عن الصواب، وكانت </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أباطيل لا يستحق التعرض لها بالاختصار أو التطويل، وبالإجمال أو التفصيل، ولكنّما تعرّضنا لجوابها رفعاً لتوهم الجهال صحّة المقال أو توجّه الاشكال، ورجاء لتنبه صاحب المقال عمّا عليه من الضّلال، واللَّه المتعال الموفق لحسن العاقبة والمآل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930942_211673320"/>
      <w:bookmarkStart w:id="95" w:name="_Toc33"/>
      <w:bookmarkEnd w:id="94"/>
      <w:r>
        <w:rPr>
          <w:rtl w:val="true"/>
        </w:rPr>
        <w:t>إنكار النبي على أُسامة</w:t>
      </w:r>
      <w:bookmarkEnd w:id="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وللمشركين شبهة اخرى؛ وهي أنّهم يقولون إنّ النبيّ صلى الله عليه و آله أنكر على اسامة قتل من قال لا إله إلّااللَّه،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أقتلته بعد ما قال لا إله إلّااللَّه؟</w:t>
      </w:r>
      <w:r>
        <w:rPr>
          <w:rFonts w:eastAsia="Amiri" w:cs="Amiri" w:ascii="Amiri" w:hAnsi="Amiri"/>
          <w:color w:val="111111"/>
          <w:sz w:val="28"/>
          <w:szCs w:val="28"/>
          <w:rtl w:val="true"/>
          <w:lang w:bidi="ar-SA"/>
        </w:rPr>
        <w:t>»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اقاتل النّاس حتّى يقولوا لا إله إلّااللَّه</w:t>
      </w:r>
      <w:r>
        <w:rPr>
          <w:rFonts w:eastAsia="Amiri" w:cs="Amiri" w:ascii="Amiri" w:hAnsi="Amiri"/>
          <w:color w:val="111111"/>
          <w:sz w:val="28"/>
          <w:szCs w:val="28"/>
          <w:rtl w:val="true"/>
          <w:lang w:bidi="ar-SA"/>
        </w:rPr>
        <w:t>»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أحاديث اخرى</w:t>
      </w:r>
    </w:p>
    <w:p>
      <w:pPr>
        <w:pStyle w:val="BookText"/>
        <w:rPr/>
      </w:pPr>
      <w:r>
        <w:rPr>
          <w:rFonts w:ascii="Amiri" w:hAnsi="Amiri" w:eastAsia="Amiri" w:cs="Amiri"/>
          <w:color w:val="111111"/>
          <w:sz w:val="28"/>
          <w:sz w:val="28"/>
          <w:szCs w:val="28"/>
          <w:rtl w:val="true"/>
          <w:lang w:bidi="ar-SA"/>
        </w:rPr>
        <w:t>في الكفّ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ومراد هؤلاء الجهلة أنّ من قالها لا يكفر ولا يقتل ولو فعل ما فعل، فيقال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 معلوم أنّ أصحاب رسول اللَّه صلى الله عليه و آله قاتلوا بني حنيفة وهم يشهدون أن لا إله إلّااللَّه وأنّ محمّداً رسول اللَّه، ويصلون ويدّعون الإسلام، وكذلِك الّذين حرّقهم عليّ بن أبي طالب عليه السلام بالنّار وهؤلاء الجهلة مقرّون أنّ من أنكر البعث كفر وقتل ولو قال لا إله إلّااللَّه، وأنّ من أنكر شيئاً من أركان الاسلام كفر وقتل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فكيف لا تنفعه إذا جحد شيئاً من الفروع وتنفعه إذا جحد التّوحيد الّذي أساس دين الرّسل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أعداء اللَّه ما فهموا معنى الأحاديث، فأمّا حديث اسامة فإنه قتل رجلًا ادّعى الإسلام بسبب أنّه ظنّ أنّه ما أدّعاه إلّا خوفاً عَلى دمه وماله، والرجل إذا أظهر الإسلام وجب الكفّ عنه حتى يتبيّن منه ما يخالف ذلِك وأنزل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إذا ضربتم في سبيل اللَّه فتبينوا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فالآية تدل عَلى أنّه يجب الكف عنه والتثبت، فإن تبيّن منه بعد ذلِك ما يخالف الاسلام قتل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ولو كان لا يقتل إذا قالها لم يكن للتثبت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الأحاديث الاخر وأمثالها فمعناها ما ذكرناه من أنّ من أظهر الإسلام والتّوحيد وجب الكفّ عنه إلّاأن يتبيّن منه ما يناقض ذلِك، والدليل عَلى هذا أنّ رسول اللَّه صلى الله عليه و آله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أقتلته بعد ما قال لا إله إلّااللَّه</w:t>
      </w:r>
      <w:r>
        <w:rPr>
          <w:rFonts w:eastAsia="Amiri" w:cs="Amiri" w:ascii="Amiri" w:hAnsi="Amiri"/>
          <w:color w:val="111111"/>
          <w:sz w:val="28"/>
          <w:szCs w:val="28"/>
          <w:rtl w:val="true"/>
          <w:lang w:bidi="ar-SA"/>
        </w:rPr>
        <w:t>»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في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لقيتموهم فاقتلوهم لئنْ أدركتهم لأقتلّنهُمْ قَتْلَ عادٍ</w:t>
      </w:r>
      <w:r>
        <w:rPr>
          <w:rFonts w:eastAsia="Amiri" w:cs="Amiri" w:ascii="Amiri" w:hAnsi="Amiri"/>
          <w:color w:val="111111"/>
          <w:sz w:val="28"/>
          <w:szCs w:val="28"/>
          <w:rtl w:val="true"/>
          <w:lang w:bidi="ar-SA"/>
        </w:rPr>
        <w:t>»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من أكثر النّاس عبادة وتهليلًا، حتى أنّ الصّحابة يحقرون أنفسهم عندهم وهم تعلموا العلم من الصّحابة، فلم تنفعهم لا إله إلّا اللَّه، ولا كثرة العبادة، ولا ادّعاء الإسلام لمّا ظهر منهم مخالفة الشريعة، و كذلِك ما ذكرنا من قتال اليهود وقتال الصّحابة بني حنيفة، وكذلِك أراد صلى الله عليه و آله أن يغزو بني المصطلق لمّا أخبره رجل أنّهم منعوا الزكاة حتى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بنبأٍ فتبينوا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وكان الرجل كاذباً عليهم، فكل هذا يدلّ‌أنّ مراد النبيّ صلى الله عليه و آله بالأحاديث الواردة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مرامه الّذي عليه وزر آثامه أن المشركين في زمان هذا القائل لهم شبهة اخرى؛ وهي أنّهم استفادوا من اعتراض النبيّ صلى الله عليه و آله عَلى اسامة بقتله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وقوله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اقاتل النّاس حتى يقولوا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الأحاديث أنّ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مانع عن القتل والكفر، ولو فعل ما فعل فاعترض عَلى ما استفادوا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 الفاسد ورأيه الكاسد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سابقاً من قتل أصحاب رسول اللَّه صلى الله عليه و آله بني حنيفة القائلين لا إله إلا اللَّه محمّد رسول اللَّه، وهم يدّعون الإسلام، وكذلِك حرق عليّ عليه السلام بن أبي طالب القائلين بهذا القول، فلا معنى للشبهة، مع أنّهم يكفرون منكر البعث وضروريات الإسلام، وإن قالوا هذه الكلمات، ثم فرّع عَلى ذلِك أنّ إنكار التّوحيد أشدّ من إنكار البعث والضّروريات، وغرضه من هذا الكلام أنّ المشركين في زمانه منكرون للتوحيد وإن نطق بلا إله إلا اللَّه؛ إذ لا منافاة بين هذه الكلمة والكفر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كلامه جواباً وتفريعاً لاستنتاج مطلوبه، وأنت خبير بأنّ ما استفاده من مقالة اعتراض الرسول صلى الله عليه و آله عَلى اسامة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اقاتلكم حتى تقولوا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فاحش لم يختلج ببال المناقش؛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ومراد هؤلاء الجهلة أنّ من قالها لا يكفر ولا يقتل، ولو فعل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مقرون أنّ من أنكر البعث كفر وقتل ولو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كيف يمكن الجمع بين القول بأنّ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يكفر ولا يقتل، ولو فعل ما فعل، وبين الإقرار بأنّ منكر البعث وأركان الإسلام كافر يجب قتله وإن قال لا اله الا اللَّه وكيف يمكن بين الجمع أن يقول إنّ كلمة لا إله إلّااللَّه لا تنفع في منع القتل عن منكر الفروع فيقتل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ولكن تنفع في نفي التّوحيد، فلا يقتل منكره بعد قول لا إله إلّااللَّه، وأيضاً كيف يتصوّر إنكار التّوحيد ممّن يقول لا إله إلّااللَّه فإنّ المستفاد من هذه الكلمات إثبات التّوحيد لا نفيه وإنكاره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بأنّه بالقول اللفظي يثبت وهو في قلبه منكر إما تخرّص بالغيب أو ينتهي إلى دعوى علم الغيب؛ فإنّ ثبوت التّوحيد بهذه الكلمة معلوم، ولابدّ لمن يدّعي إنكاره القلبي أن يستدلّ بما يكشف عن ذلِك فعلًا أو قولًا، و الإنكار القولي مفروض عدمه ولا كاشف عن الإنكار القلبي في الأفعال الخارجية عن القول، فينحصر في دعوى علم الغيب إمّا مطلقاً؛ فيكذبه الوجدان أو الخصوص من هذا المطلب؛ فيكون دعوى بلا دليل وتخرصاً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لغير اللَّه شرك وهو أمر ظاهر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لأنّ دعوة غير اللَّه شرك إن لم يرجع إلى دعوة اللَّه الحقّ، وهو مناف لقول لا إله إلّااللَّه إن لم يؤل أمره إلى دعوة اللَّه</w:t>
      </w:r>
    </w:p>
    <w:p>
      <w:pPr>
        <w:pStyle w:val="BookText"/>
        <w:rPr/>
      </w:pPr>
      <w:r>
        <w:rPr>
          <w:rFonts w:ascii="Amiri" w:hAnsi="Amiri" w:eastAsia="Amiri" w:cs="Amiri"/>
          <w:color w:val="111111"/>
          <w:sz w:val="28"/>
          <w:sz w:val="28"/>
          <w:szCs w:val="28"/>
          <w:rtl w:val="true"/>
          <w:lang w:bidi="ar-SA"/>
        </w:rPr>
        <w:t>تعالى وإثبات ذلِك بالنّسبة إلى من يعدّه مشرك زمانه أوّل الكلام، وأمر لم يدل عليه دليل عقلي ولا نقلي، وكلّما ذكره القائل سابقاً كان مصادرة عَلى المطلوب كما أشرنا إليه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أقبح القبائح وأفضح الفضائح ما ارتكبه هذا القائل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وللمشركين شبهة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نسبة الشرك إلى علماء المسلمين ثم نسبة الجهل إليهم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لهؤلاء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نسبة العداوة للَّه‌إليهم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أعداء اللَّه لم يفهموا معنى الأحاديث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أنّ نسبة الشرك بزعمه الفاسد انّما هو لدعوتهم لغير اللَّه تعالى، ونسبة الجهل إليهم حسب اعتقاده الكاسد إنّما هو لزعمه عدم فهمهم معنى الأحاديث فتبقى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عداوة اللَّه إليهم من غير دليل يوجبها، فلا محمل لهذه النسبة إلّاالعناد واللجاج والعدواة معهم الموروثة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الاستشفاع بالأنبياء والأولياء دعوة لغير الحقّ الموجبة للشرك وعدم فهم معنى الأحاديث الّذي نسبها </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كيف يمكن تصديقه مع أنّ عامّي أهل اللسان يعرفه، بل لا يمكن أنّ لا يفهمه من له انس بلسان</w:t>
      </w:r>
    </w:p>
    <w:p>
      <w:pPr>
        <w:pStyle w:val="BookText"/>
        <w:rPr/>
      </w:pPr>
      <w:r>
        <w:rPr>
          <w:rFonts w:ascii="Amiri" w:hAnsi="Amiri" w:eastAsia="Amiri" w:cs="Amiri"/>
          <w:color w:val="111111"/>
          <w:sz w:val="28"/>
          <w:sz w:val="28"/>
          <w:szCs w:val="28"/>
          <w:rtl w:val="true"/>
          <w:lang w:bidi="ar-SA"/>
        </w:rPr>
        <w:t xml:space="preserve">العرب، وليس ذلِك كلّه كاشفاً عن جهل القائل وقوله </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نفسه ومرض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اللَّه مرضاً وله عذاب عظيم، وكيف لا يكون كذلك مع أنّ التوبيخ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أقتلته بعد ما قال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تركه ما كان يجب فعله وهو التبين والتثبت، بل قوله صلى الله عليه و آله في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شققت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عدم التبين وحمل قوله لا إله إلّااللَّه عَلى الخوف عَلى دمه وماله فعل غير لائق، وترك لما يجب فعله، وليس هذا معنى لا يفهمه الجاهلون فضلًا عن العلماء، وهذا دليل على أنهم لم يقولوا ولا يقولون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لا يقتل ولا يكفر، وإن فعل ما فعل، فهذه النسبة إليهم كذب وافتراء وبهتان واجتراء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سبحانك هذا بهتان عظيم </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القائل لمّا لم يفهم تقريب الشبهة وقع في الضيق والحيص والبيص، ولم يدر ما يقول، ونحن نقرّر الشبهه، حتّى يعلم مراد العلماء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أنّ رسول اللَّه صلى الله عليه و آله عاتب اسامة ووبّخه عَلى ترك ما يجب فعله من التثبت عَلى القائل بكلمة لا إله إلّااللَّه، والمسارعة إلى قتله بزعم كون قوله ذلِك للخوف عَلى دمه وماله، ومثل هذا وارد عَلى الوهّابية المقاتلين للقائلين بهذه الكلمة من غير تثبت لما</w:t>
      </w:r>
    </w:p>
    <w:p>
      <w:pPr>
        <w:pStyle w:val="BookText"/>
        <w:rPr/>
      </w:pPr>
      <w:r>
        <w:rPr>
          <w:rFonts w:ascii="Amiri" w:hAnsi="Amiri" w:eastAsia="Amiri" w:cs="Amiri"/>
          <w:color w:val="111111"/>
          <w:sz w:val="28"/>
          <w:sz w:val="28"/>
          <w:szCs w:val="28"/>
          <w:rtl w:val="true"/>
          <w:lang w:bidi="ar-SA"/>
        </w:rPr>
        <w:t>يجوّز تكفيرهم ونسبة الشرك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كما كان قتل من قال لا إله إلّا اللَّه قبحاً فعله اسامة فكذلِك نسبة الكفر والشرك إلى المستشفعين بالأنبياء والأولياء عليهم السلام القائلين بهذه الكلمة قبيح يفعله الوهّابية ففي الواقع ونفس الأمر لم يفهم هذا القائل الكاتب للأوراق مراده من وجه الشبهة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القائل بأنّ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إالّا اللَّه لا يجوز ترتيب آثار الكفر عليه إلّابعد التبين كما هو مدلول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أظهر الاسلام والتّوحيد وجب الكفّ عنه إلى إن يتبيّن مايناقضه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بقبح الحكم بالشرك لكلّ من قال لا إله إلّااللَّه في زمانهم إلّابعد التبيّن والتثبت، والعلم بما يوجب كون القائل بهذه الكلمة مرتداً عن الإسلام، وليس أمر هؤلاء كذلِك بيّناً؛ لعدم ما يوجب ارتداد المستشفعين في زمنه إلّادعوى كون الاستشفاع دعوة مع اللَّه أحداً، وقد منعناها، بل أثبتنا كون نفس الاستشفاع دعوة للَّه‌تعالى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ممّا ذكرنا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والدليل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وجوب الكف عمّن أظهر الإسلام إلى أن يظهر مايناقضه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أقتلته بعد ما قال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اقاتل النّاس حتى يقولوا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الّذي قال في‌الخوارج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لقيتموهم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ظهر منهم مخالفة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بلا طائل واستدلال بلاحاصل يظهر وجهه من أواخر كلماتنا والأوائل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القائل جعل ظهور كفر الخوارج بمخالفة الشريعة للإغفال وتتميم الاستدلال من دون أن يتبيّن مخالفتهم الّتي وقعت منهم؛ لأنّه علم أنّ بيان مخالفتهم موجب لإفحامه وإذعانه ببطلان استدلاله بل كلّ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مخالفة الخوارج لعليّ بن أبي طالب عليه السلام إنّما صارت بسبب قبوله الحكم في وقعة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إلّاللَّه، ونسبوا فعل علي عليه السلام إلى الخطأ، وحكموا بوجوب قتاله، ولمّا كانت هذه المخالفة ناشئة عن تفسيرهم القرآن برأيهم، وعدم معرفتهم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للَّه‌العلي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وقعوا </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الكفر العظيم وهو الخروج عَلى إمام زمانهم بالسيف وصاروا كفّاراً كفّرهم رسول اللَّه صلى الله عليه و آله وأمر بقتلهم،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علم هذه القصة رأى بعين الإنصاف أنّ فعل الوهّابية هو فعل الخوارج سواء بسواء؛ حيث إنّهم فسّروا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رأيهم الفاسد ونظرهم الكاسد، وهوى أنفسهم، وميلهم إلى القتال، و نهب أموال النّاس، واستحلال نسائهم، وسبي ذراريهم كفعل فرعون في بني إسرائيل،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الاستشفاع بالأنبياء والأولياء داخل في معنى دعوة غير اللَّه، وجعلوا ذلِك كفراً وشركاً مبيحاً للدّم والمال والعرض، وهو مخالفة واضحة لواقع معنى القرآن، فيمكن إلحاقهم اقهم بالخوارج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ويمكن دعوى شمول قول رسول اللَّه صلى الله عليه و آله بالنّسبة إلى الخوارج للوهابية بالمناط القطعي؛ وهو مخالفة الشريعة بتفسير القرآن بالرأي، وترتيب الآثار عَلى رأيهم المخالف لقول إمام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أيضاً فساد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ذكرنا من قتال اليهود والصّحابة لبني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مراد النبيّ صلى الله عليه و آله من الأحاديث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تكراره وذكره، فإنّ ذكر القبيح قبيح، ولعمري أنّه وقيح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بيتاً بلا أساسِ وَقِسْتَ حكماً بلا مقياسِ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حزت من ذا شيئاً سوى أن جمّعت جمعاً شر اناسِ</w:t>
      </w:r>
      <w:bookmarkStart w:id="96" w:name="pg856_4423"/>
    </w:p>
    <w:p>
      <w:pPr>
        <w:pStyle w:val="BookText"/>
        <w:rPr/>
      </w:pPr>
      <w:bookmarkEnd w:id="96"/>
      <w:r>
        <w:rPr>
          <w:rFonts w:ascii="Amiri" w:hAnsi="Amiri" w:eastAsia="Amiri" w:cs="Amiri"/>
          <w:color w:val="111111"/>
          <w:sz w:val="28"/>
          <w:sz w:val="28"/>
          <w:szCs w:val="28"/>
          <w:rtl w:val="true"/>
          <w:lang w:bidi="ar-SA"/>
        </w:rPr>
        <w:t xml:space="preserve">غداً تنادي ياليتني كنت تراباً وواثبوراً من الوَسواسِ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930944_211673320"/>
      <w:bookmarkStart w:id="98" w:name="_Toc34"/>
      <w:bookmarkEnd w:id="97"/>
      <w:r>
        <w:rPr>
          <w:rtl w:val="true"/>
        </w:rPr>
        <w:t>في بيان أنّ الناس يوم القيامة يستشفعون بالنبيّ صلى الله عليه و آله</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شبهة اخرى؛ وهي ما ذكر النبيّ صلى الله عليه و آله أنّ النّاس يوم القيامة يستغيثون بآدم ثم بنوح ثم بإبراهيم، ثم بموسى، ثم بعيسى، فكلهم يعتذرون حتى ينتهوا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الاستغاثة بغير اللَّه ليست 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طبع عَلى قلوب أعدائه، فإنّ الاستغاثة بالمخلوق فيما يقدر عليه لا ننكرها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يستغيث الانسان بأصحابه في الحرب وغيره في الأشياء الّتي يقدر عليها المخلوق، ونحن أنكرنا استغاثة العبادة الّتي يفعلونها عند قبور الأولياء وفي غيبتهم في الأشياء الّتي لا يقدر عليها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ذلِك فالاستغاثة بالأنبياء يوم القيامة يريدون منهم أن يدعوا اللَّه أن يحاسب النّاس حتى يستريح أهل الجنّة من كرب الموقف، وهذا جائز في الدنيا والآخرة أن تأتي عند رجل صالح حتى يجالسك ويسمع كلامك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كما كان أصحاب رسول اللَّه يسألونه في حياته، وأمّا بعد موته فحاشا وكلّا أنّهم سألوه ذلِك عند قبره، بل أنكر السّلف عَلى من قصد دعاء اللَّه عند قبره، فكيف بدعائه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شأن الباطل أن يظهر بطلانه وفساده بنفسه، وقع القائل في مقام اعتراف ببطلان ما أثبته من أوّل الأوراق إلى هنا من حيث لا يحتسب ولا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أوّل كلامه المذكور في هذه الأوراق كانت استدلالاته متوجّهة إلى أنّ الاستشفاع دعوة لغير اللَّه،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مع اللَّه أحداً والشّفاعة كلّها للَّه، فلابد أن يقول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شفاعة النبيّ صلى الله عليه و آله أو شفّعه فيّ، وكذلِك الاستغاثة والتوجّه بغير اللَّه تعالى دعوة مع اللَّه أحداً، وفي الجواب عن هذه الشبهة اعتراف ببطلان ذلِك الكلام، واعتراف بأنّ الاستشفاع في أيام حياتهم و في القيامة والمحشر غير منكر عندهم، بل المنكر التوجّه إلى الأنبياء والأولياء والاستشفاع والاستغاثة بهم عند قبورهم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فالتعجب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من طبع عَلى قلوب أعداء اللَّه؛ فإنّ الاستغاثة بالمخلوق فيما يقدر عليه لاننكرها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مع إطلاق كلماته السابقة الشّامل لكلّ توجّه إلى غير اللَّه، بل تصريحه بالكفر في خصوص الاستشفاع أيضاً ينبغي أن</w:t>
      </w:r>
    </w:p>
    <w:p>
      <w:pPr>
        <w:pStyle w:val="BookText"/>
        <w:rPr/>
      </w:pPr>
      <w:r>
        <w:rPr>
          <w:rFonts w:ascii="Amiri" w:hAnsi="Amiri" w:eastAsia="Amiri" w:cs="Amiri"/>
          <w:color w:val="111111"/>
          <w:sz w:val="28"/>
          <w:sz w:val="28"/>
          <w:szCs w:val="28"/>
          <w:rtl w:val="true"/>
          <w:lang w:bidi="ar-SA"/>
        </w:rPr>
        <w:t>يتعجب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أنكرنا استغاثة العبادة الّتي يفعلونها عند قبور الأولياء وفي غيبتهم في الأشياء الّتي لا يقدر عليها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مراده من دعوة غير اللَّه والدّعوة مع اللَّه هو هذه الاستغاثة الّتي ذكرها هنا، ومع عدم ذكر ذلِك ينسب المخالف له إلى كونه مطبوع القلب من اللَّه تعالى مع أنّ نسبة العداوة للَّه تعالى إلى الفاعل لهذه الاستغاثة تدلّ عَلى كمال العناد مع الحقّ، فإن هذا العمل على تقدير تسليم كونه عَلى خلاف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عملًا لغواً لا أنّه يوجب الشّرك والكفر، ولا يجعل فاعله عدوّاً للَّه، يعرف ذلِك كل عارف بطريق المحاورة وأساليب المخاطبة والمحاضرة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خلاصة كلام القائل بعد إنكار كلماته السابقة أن بشفاعة الأنبياء يوم القيامة للاستراحة من كرب الموقف، فيجوز الاستشفاع بهم هناك وفي زمان حياتهم، كما أنّ التماس الدّعاء من الصّالحين المجالسين معك السامعين لكلامك جائز لا بأس به، وأصحاب رسول اللَّه صلى الله عليه و آله في حياته كانوا يسألونه حاجاتهم، وأمّا بعد مماته فلم يصدر منهم ذلِك، والسّلف من العلماء والأكابر أنكروا عَلى من قصد دعاء اللَّه عند قبره صلى الله عليه و آله فضلًا عن دعائه بنفسه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المقال المزخرف والضعيف المضعّف من وجوه نبيّنها ونوضّحها بعد التنبيه عَلى انحصار الدّعوى فيما أجملنا</w:t>
      </w:r>
    </w:p>
    <w:p>
      <w:pPr>
        <w:pStyle w:val="BookText"/>
        <w:rPr/>
      </w:pPr>
      <w:r>
        <w:rPr>
          <w:rFonts w:ascii="Amiri" w:hAnsi="Amiri" w:eastAsia="Amiri" w:cs="Amiri"/>
          <w:color w:val="111111"/>
          <w:sz w:val="28"/>
          <w:sz w:val="28"/>
          <w:szCs w:val="28"/>
          <w:rtl w:val="true"/>
          <w:lang w:bidi="ar-SA"/>
        </w:rPr>
        <w:t>بيانه 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القائل كان يدّعي من أوّل كلامه إلى هنا أنّ الاستغاثة والاستشفاع بغير اللَّه والتوجّه إلى غيره تعالى شرك وكفر؛ لكونه دعوة أحدٍ مع اللَّه وكون الاستشفاع بغير اللَّه الحقّ شركاً؛ لكونه فعل المشركين في زمن النبيّ صلى الله عليه و آله القائلين بأنّ هؤلاء شفعاؤنا عند اللَّه، وهنا في جواب هذه الشبهة أنكر جميع الدّعاوى السّابقة، واعترف بجواز الاستغاثة والاستشفاع في الدّنيا والآخرة بالنسبة إلى الأحياء، فانحصر الإنكار فيما يفعله المستشفع عند قبورهم، وظهر من آخر كلامه أنّ دعوة اللَّه تعالى عند قبورهم منكر فضلًا عن دعوتهم عندها، وحينئذٍ فيتخلّص للقائل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دعوة اللَّه عند قبور الأنبياء والأولياء كفر وشرك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دعوتهم عند قبورهم كذلِك شرك وكفر، ولنا أوّلًا السؤال عن دعوة اللَّه الّتي إذا كانت عند غير قبورهم فليس بمنكر؛ لعدم كونها شركاً، وإذا كانت عند غير قبورهم تصير شركاً وكفراً هل هي إلّامن قبيل الصلاة والاعتكاف والتكبير والتّهليل والتّنزيه والتّقديس والمناجاة وطلب المغفرة والقرب والإخلاص في العمل أو حاجة دنيوية إلى غير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بدليل كون تلك الدّعوة شركاً وكفراً، فإنّا لانتعقّل مقصودهم من دعوة اللَّه الّتي تكون شركاًوكفراً هل هي</w:t>
      </w:r>
    </w:p>
    <w:p>
      <w:pPr>
        <w:pStyle w:val="BookText"/>
        <w:rPr/>
      </w:pPr>
      <w:r>
        <w:rPr>
          <w:rFonts w:ascii="Amiri" w:hAnsi="Amiri" w:eastAsia="Amiri" w:cs="Amiri"/>
          <w:color w:val="111111"/>
          <w:sz w:val="28"/>
          <w:sz w:val="28"/>
          <w:szCs w:val="28"/>
          <w:rtl w:val="true"/>
          <w:lang w:bidi="ar-SA"/>
        </w:rPr>
        <w:t>الأعمال العبادية، أو هي طلب الامور المذكورة؛ فإن كان من قبيل الأوّل فالقرآن ناطق بجواز فعلها في غير المكان المغصوب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عبداً إذا صلّى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تدلّ على الإنكار والتوبيخ عَلى الناهي عن الصلاة في أيّ مكان تكون،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وسبّحوه بكرة وأصيلًا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جواز الذّكر والتسبيح و التقديس في كلّ مكان، واستثناء المكان المغصوب لا ينافي جواز ذلِك عند قبور الأولياء، وكذا مادل عَلى جواز قراءة القرآن للمؤمنين عند قبورهم، فكيف يتصوّر أن يكون كلّ ذلِك شركاً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المناجاة وطلب حاجة دنيوية أو اخروية من اللَّه تعالى عند قبورهم، فمن حيث توقف الطلب عَلى التوجه إلى من يطلب منه الحاجة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ذكر اللَّه، وطلب الحاجة بعد التوجّه إليه تعالى قهريّ؛ لعلمه والتفاته في تلك الحالة إلى أنه لا يلتجئ المخلوق إلّاإلى خالقه، ولايذهب العبد فيما يريد إلّاإلى مولاه، فكيف يكون ذلِك شركاً وكفراً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فنطالب القائل بدليل إنكار دعوة اللَّه عند قبور</w:t>
      </w:r>
    </w:p>
    <w:p>
      <w:pPr>
        <w:pStyle w:val="BookText"/>
        <w:rPr/>
      </w:pPr>
      <w:r>
        <w:rPr>
          <w:rFonts w:ascii="Amiri" w:hAnsi="Amiri" w:eastAsia="Amiri" w:cs="Amiri"/>
          <w:color w:val="111111"/>
          <w:sz w:val="28"/>
          <w:sz w:val="28"/>
          <w:szCs w:val="28"/>
          <w:rtl w:val="true"/>
          <w:lang w:bidi="ar-SA"/>
        </w:rPr>
        <w:t>الأنبياء والأولياء وجعلها شركاً وكفراً؛ فإن 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الدّاعي للَّه‌مزية دعوة اللَّه فيها عَلى غيرها من الأمكنة كفر وشرك؛ طالبناه بدليل كون اعتقاد المزيّة وقصدها كفراً وشركاً مع أنّ الاعتقاد بعد حصول موجبه أمر غير اختياريّ؛ ومع وجود موجبه من الدّليل العقليّ والنقليّ المعتمد كالكتاب والسنّة كيف يمكن الإغماض عنه؟ وكيف يقدر أحد ممّن له عقل سليم أن يمنع العمل بالعلم والاعتقاد القطعي؟ وكيف يمكن لأحد أن يمنع مشاهد الأسد مقبلًا عليه من الفرار منه، أو من يرى محبوبه متوجّهاً نحوه أن يمنعه من 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وجود موجبات الاعتقاد بالمزية عقلياً كان أو نقلياً يوجب وجوده قهراً، ولا ربط لهذا الاعتقاد بجعل الشريك له تعالى، بل إنّه يؤكد الإخلاص والتّوحيد من حيث الإقدام عَلى العمل الزائد تقربه إلى اللَّه لفضل محلّه عَلى محلّ آخر، فكما أنّ الصلاة في المسجد لمزية له عَلى سائر الأمكنة توجب تأكيد الاخلاص، فكذلِك قبور الأنبياء والأولياء لدى من اعتقد لها مزيد فضل عَلى سائر الأمكنة؛ وهو كذلِك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بالتقريب المتقدّم ذكره فلا نعيد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الأدلة الدالة عَلى شرافة قبورهم، وحسن التوسّل بشرافتها كثيرة لسنا بصدد تعدادها؛ لوضوحها حتى عند الوهّابية المتعمّدين للاغماض عنها، وكيف لا يكون كذلِك وأكبر الخلفاء الراشدين الصدّيق وتاليه الفاروق استشرفا بشرافة جوار المرقد المطهّر النبوي صلى الله عليه و آله، والإمام المجتبى الممتحن الحسن بن عَلي عليهما السلام أراد التشرّف بهذه الشرافة، فأوصى بما أوصى، ولكن مُنع من ذلِك ولولا وصيته لإخوته وأصحابه بالصّبر لسُفكت الدّماء بالمنع عن دفنه عند جده لتحصيل تلك الشّرافة، بل يجب أن يكون كذلِك لحصول الشّرافة بالاضافة، فكما أنّ بيت اللَّه شريف، والمساجد كلّها مشرّفة بإضافتها إلى اللَّه، وكذلِك جلد القرآن وحواشي صفحاته الخالية من كتابة كلام اللَّه محترمة يجب احترامها، فكذلِك قبور الأنبياء والأولياء مشرفة بالإضافة إليه تعالى، فيقال قبر نبيّ اللَّه، وقبر وليّ اللَّه، وقبور عباد اللَّه الصالحين، وكما أنّ سقف المسجد إلى فرشه متشرف بشرافة إضافته إلى المسجد الّذي هو بيت اللَّه فكذلِك البنيان والقباب المبنية عَلى قبورهم عليهم السلام متشرفة بالانتساب والاضافة إليهم عليهم السلام فالسلوك معها سلوك سائر الأماكن، بل أدون من ذلِك بالفتوى بلزوم هتكها أو هدمها دون بيوت جبابرتهم ورؤسائهم لا يصدر إلّامن جاهل غبيّ أو معاند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هذا القائل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وانكر السّلف عَلى من قصد دعاء اللَّه عند قبره فكيف بدعائه نفسه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السّلف الّذي أنكر دعاء اللَّه عند قبر رسول اللَّه صلى الله عليه و آله؛ فإنّ أصحاب رسول‌اللَّه صلى الله عليه و آله والخلفاء الراشدين لم ينكروا ذلِك، بل كانوا هم يعملون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اللَّه في مسجد النبيّ صلى الله عليه و آله لا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قبر النبيّ صلى الله عليه و آله ابتداء داخلًا في المسجد، وإنّما حدث ذلِك بعد مدة مديدة، وأصحاب الرسول صلى الله عليه و آله كانوا يتشرفون ويزورون قبر النبيّ صلى الله عليه و آله، والحسن بن علي عليه السلام استشفى مراراً عن السمّ الّذي سقوه بالقبر المطهّر، والحسين بن علي عليهما السلام بات عند القبر ليلة الوداع معه للمسافرة إلى مكة في السفر الأخير الّذي ارتحل منها إلى العراق فأصابته الشهادة، مضافاً إلى أنّ التابعين وتابعي التابعين كانوا يعملون هذه المعاملة بعد صيرورة القبر المطهّر داخلًا في المسجد بقرب المرقد الشريف طلباً للفضلِ، واستمرت العادة عَلى ذلِك خلفاً عن سلف، بل من لم يدرك هذا الفضل توارد عليه الأسف بعد الأسف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ينكر دعوة اللَّه تعالى عند قبرالنبيّ صلى الله عليه و آله إلّا</w:t>
      </w:r>
    </w:p>
    <w:p>
      <w:pPr>
        <w:pStyle w:val="BookText"/>
        <w:rPr/>
      </w:pPr>
      <w:r>
        <w:rPr>
          <w:rFonts w:ascii="Amiri" w:hAnsi="Amiri" w:eastAsia="Amiri" w:cs="Amiri"/>
          <w:color w:val="111111"/>
          <w:sz w:val="28"/>
          <w:sz w:val="28"/>
          <w:szCs w:val="28"/>
          <w:rtl w:val="true"/>
          <w:lang w:bidi="ar-SA"/>
        </w:rPr>
        <w:t>مجادل محجوج أو معاند مجنون لجوج، مضافاً إلى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للمسلمين إلى دعوة اللَّه تعالى في ذلِك المكان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دعاء اللَّه تعالى عند قبورهم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دعاؤهم عند قبورهم فلم يدل دليل عَلى المنع منه أو ثبوت الكفر والشرك به لا من جهة أنّ ذلِك دعوة غير اللَّه تعالى، أو أنّه دعوة مع اللَّه أحداً ولا من جهة أنّهم أموات لا يسمعون ولا يفهمون كلام من يدعوهم ويخاطبهم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كون دعوتهم دعوة لغير اللَّه سواء كان للُامور الدنيويّة أو الاخروية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شهد أنّ محمّداً صلى الله عليه و آله عبد اللَّه ورسوله،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وَهُوَ كَلٌّ عَلى مَوْلاهُ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يملك لنفسه نفعاً ولا ضراً اًولا موتاً ولا حياة ولا نشوراً، كيف يمكن أن يطلب منه شيئاً لا يقدر عليه، بل إنّه يطلب منه ما أعطاه مولاه وملّكه سيّده؛ وهو الشّفاعة، فالداعي عند قبره يدعو اللَّه تعالى صلى الله عليه و آله بتوسط الشفيع ومصاحباً له، وبالاستشفاع يؤكد الطلب من الحقّ وهو تكثير للخضوع والتضرع، مضافاً إلى ماصّح من</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برسول اللَّه صلى الله عليه و آله وخلفائه، وأوصيائه عليهم السلام، فيكون ذلِك دعوة للَّه تعالى، وإطاعة للقرآن،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 مفسر بأسمائهم الشريفة المكتوبة عَلى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يدل عليهم السلام عَلى ذلِك ما هو المتعارف </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بين النّاس بل عليه جبلّة العقلاء من استشفاع المقصرين عند اولي الأمر عليهم بالمقربين عندهم، بل لا ينحصر ذلِك في مورد العفو عن التقصير، وأنّهم يعلمون ذلِك في مقام طلب الحوائج منهم أيّاًمّا كانت، وكما أنّ استغاثة المخلوق بالمخلوق في امور يقدرون عليها </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دعوة لغير اللَّه معه تعالى، فكذلِك الاستشفاع بهم عند قبورهم عليهم السلام ليس دعوة لغير اللَّه، ولا دعوة مع اللَّه أحداً؛ لكونه طلباً من اللَّه مصاحباً للشفيع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أنكرنا الاستغاثة والعبادة الّتي يفعلونها عند قبور الأولياء وفي غيبتهم في الأشياء الّتي لا يقدر عليها إلّااللَّه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منطبق على الاستشفاع</w:t>
      </w:r>
    </w:p>
    <w:p>
      <w:pPr>
        <w:pStyle w:val="BookText"/>
        <w:rPr/>
      </w:pPr>
      <w:r>
        <w:rPr>
          <w:rFonts w:ascii="Amiri" w:hAnsi="Amiri" w:eastAsia="Amiri" w:cs="Amiri"/>
          <w:color w:val="111111"/>
          <w:sz w:val="28"/>
          <w:sz w:val="28"/>
          <w:szCs w:val="28"/>
          <w:rtl w:val="true"/>
          <w:lang w:bidi="ar-SA"/>
        </w:rPr>
        <w:t>والتّوسل بالأنبياء والأولياء عند قبورهم؛ لأنّ الاستشفاع ليس بعبادة ولا يفعلون استغاثة تكون عبادة إلّاعبادة اللَّه بنحو الصوم والصلاة والمناجاة وطلب الحوائج الدنيوية والاخروية الّتي قد حققنا أنّها جائزة؛ لكونها صحيحة مطلوبة في كلّ زمان وكلّ مكان إلّافي المكان المغصوب، وبعض الأزمنة الخاصة؛ واعتقاد زيادة فضل لها باعتبار وقوعها عند قبورهم عليهم السلام لاضير فيه ولا قبح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فاللازم عَلى القائل عدم إنكار الاستشفاع بهم عليهم السلام عند قبورهم، لأنّ الاستشفاع ليس بعبادة، وكون الشّفاعة للَّه الحقّ لايدلّ عَلى كون الاستشفاع استغاثة عبادياً بل إنها أمر يقدر عليه العبد المتقرب إلى اللَّه وليست من الامور الّتي لا يقدر عليها إلّا اللَّه تعالى، وهذا تمام الكلام في عدم كون دعائهم عليهم السلام عند قبورهم دعوة لغير الحقّ، أودعوة مع اللَّه أحداً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كونهم أمواتاً لا يسمعون ولا يفهمون فلأنّ عدم سماعهم وفهمهم لكلام من يتوسل بهم ويطلب شفاعتهم غير ثابت، بل القرآن ناطق بخلافه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 ويستبشرون بالذين لم يلحقوا بهم مِنْ</w:t>
      </w:r>
    </w:p>
    <w:p>
      <w:pPr>
        <w:pStyle w:val="BookText"/>
        <w:rPr/>
      </w:pPr>
      <w:r>
        <w:rPr>
          <w:rFonts w:ascii="Amiri" w:hAnsi="Amiri" w:eastAsia="Amiri" w:cs="Amiri"/>
          <w:color w:val="111111"/>
          <w:sz w:val="28"/>
          <w:sz w:val="28"/>
          <w:szCs w:val="28"/>
          <w:rtl w:val="true"/>
          <w:lang w:bidi="ar-SA"/>
        </w:rPr>
        <w:t xml:space="preserve">خَلْفِهِمْ ألّا خَوْفٌ عَلَيْهِمْ وَلا هُم يَحْزَنُونَ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النبيّ صلى الله عليه و آله غير مقتول، أمّا أوّلًا فلأنّه قد صحّ عنهم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إلّامن هو مقتول أو مسموم</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 فلأنا نقول بتعميم المقتول في سبيل اللَّه؛ فإنّ الأنبياء وأوصياءهم عليهم السلام جاهدوا مع أنفسهم في سبيل اللَّه؛ وهو الجهاد الأكبر الّذي قال فيه رسول اللَّه صلى الله عليه و آله لأصحابه حين رجعوا من غزوة ذات السلاسل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رجعتم وقضيتم الجهاد الأصغر وبقي عليكم الجهاد الأكبر قالوا له صلى الله عليه و آله وما الجهاد الاكبر؟ قال صلى الله عليه و آله الجهاد مع النفس</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بالمقاتلة مع النفس يحسبون مقتولين في سبيل اللَّه وليسوا بأموات، بل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 ربّهم يرزقون فرحين بما آتاهم اللَّه من فضله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يكون كذلِك والنفس</w:t>
      </w:r>
    </w:p>
    <w:p>
      <w:pPr>
        <w:pStyle w:val="BookText"/>
        <w:rPr/>
      </w:pPr>
      <w:r>
        <w:rPr>
          <w:rFonts w:ascii="Amiri" w:hAnsi="Amiri" w:eastAsia="Amiri" w:cs="Amiri"/>
          <w:color w:val="111111"/>
          <w:sz w:val="28"/>
          <w:sz w:val="28"/>
          <w:szCs w:val="28"/>
          <w:rtl w:val="true"/>
          <w:lang w:bidi="ar-SA"/>
        </w:rPr>
        <w:t>روحانية البقاء، والنفوس القدسية باقية ببقاء اللَّه، بل لا فناء لكلّ نفس وجدت وخلقت، ولولا ذلِك لبطل الثواب والعقاب في عالم البرزخ وبعده، و إلى ذلِك يشير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خلقتم للبقاء لا للفناء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الفرق بين الإنسان وغيره من الحيوانات والجمادات؛ فإنها بموتها تفنى دون الإنسان، وأنّ كلّ مجرّد عاقل شاعر غير غافل فكيف بالأولياء والمقرّبين فإنّهم يسمعون الكلام، ويردّون الجواب، ويفهمون، الخطابات، ويعلمون الحوائج؛ لعدم غفلتهم عن حوائج المحتاجين، و كيف لا يكون كذلِك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والخطاب عامّ ولا يختصّ بزمان الحياة ولا بغير قرب القبر المطهر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إكثار الصلاة عليه صلى الله عليه و آله أكثر من أن تُحصى، ولا اختصاص لها بحال حياته، ومن الأخبار الدالة صريحاً عَلى سماعه صلى الله عليه و آله للصّلاة عليه بعد ارتحاله وموته ما رواه في دلائل الخيرات من أنّه 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صلاة المصلين عليك ممّن غاب عنك ومن يأتي بعدك ما حالها عندك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صلاة أهل محبتي، وأعرفهم، وتعرض عليّ صلاة غيرهم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يدلّ عَلى ذلِك ما صحّ عن المعصومين عليهم السلام في وظائف الدّاعي، حيث عدّ منها الصلاة عَلى النبيّ صلى الله عليه و آله قبل طلب حاجاته من اللَّه تعالى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ومعللًا بحصول الاستجابة للصلاة أوّلًا وآخراً، فلا يردّ مابينهما من طلب الحاجات؛ فيستجاب</w:t>
      </w:r>
    </w:p>
    <w:p>
      <w:pPr>
        <w:pStyle w:val="BookText"/>
        <w:rPr/>
      </w:pPr>
      <w:r>
        <w:rPr>
          <w:rFonts w:ascii="Amiri" w:hAnsi="Amiri" w:eastAsia="Amiri" w:cs="Amiri"/>
          <w:color w:val="111111"/>
          <w:sz w:val="28"/>
          <w:sz w:val="28"/>
          <w:szCs w:val="28"/>
          <w:rtl w:val="true"/>
          <w:lang w:bidi="ar-SA"/>
        </w:rPr>
        <w:t>باستجابتهما، وهذا بنفسه تكريم من اللَّه تعالى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عدّ الشّفيع والمشفّع وصاحب الشّفاعة من أسماء النبيّ صلى الله عليه و آله وأوصافه، فكما أنّ جميع أسمائه وأوصافه وألقابه وكناه غير مختصّ بحال حياته، بل يعمّ بعد مماته أيضاً، وكذلِك الشفيع وصاحب الشّفاعة لا يختصّ بحال حياته أو في القيامة بعد حشره، كما أنّ الاستشفاع به صلى الله عليه و آله غير مختصّ بإيقاعه عند قبره الشّريف، بل يعمّ المساجد و المعابد وأوقات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استحباب السلام في التشهد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سماعه للسلام وفهمه للمرام، فكيف لا يكون كذلِك والسلام عَلى أموات المؤمنين حال زيارة أهل القبور بالعبارات المختلفة، والكيفيات المتعدّدة، والطرق العديدة الواردة عن المعصومين عليهم السلام، ومنها السلام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ومنها غير ذلِك المكتوبة المدوّنة في محالها، ومن أرادها فليراجع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يقبل الإنكار، فكيف بمثله صلى الله عليه و آله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والالتزام بكون زيارة أهل القبور والتسليمات عليهم تعبداً صرفاً بدعوى عدم إدراكهم لذلِك شطط من الكلام، وكدعوى ذلِك في‌تلقينه الشهادتين حال دفنه، وعدم إدراكنا لكيفية علمهم،</w:t>
      </w:r>
    </w:p>
    <w:p>
      <w:pPr>
        <w:pStyle w:val="BookText"/>
        <w:rPr/>
      </w:pPr>
      <w:r>
        <w:rPr>
          <w:rFonts w:ascii="Amiri" w:hAnsi="Amiri" w:eastAsia="Amiri" w:cs="Amiri"/>
          <w:color w:val="111111"/>
          <w:sz w:val="28"/>
          <w:sz w:val="28"/>
          <w:szCs w:val="28"/>
          <w:rtl w:val="true"/>
          <w:lang w:bidi="ar-SA"/>
        </w:rPr>
        <w:t>وخصوصيات إدراكهم، والتفاتهم للتسليمات المتوجهة إليهم من الأحياء لا ينافي واقع إدراكهم وسماعهم لكلام زائريهم تعبداً بقول من أمر بالسلام عليهم المطّلع عَلى أحوالهم، فإنّه صلى الله عليه و آله قد أخبرنا في صحيح الخبر بالتفاتهم وإدراكهم، وهو أعلم بما قال وأخبر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من الأدلة أنّ الأنبياء والأولياء يسمعون ويفهمون بعد ارتحالهم ومماتهم ودفنهم في القبور، كما يسمعون ويفهمون كلام من يخاطبهم حال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قبورهم والتوسّل بهم عند مراقدهم فلمزيّة النظر والتوجّه لهم إلى قبورهم لأجل التوجّه إلى زائري قبورهم واللائذين إلى مراقدهم والعائذين عند ضرائحهم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أغمضنا عن جميع ما ذكرنا واعترفنا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يسمعون الكلام، ولا يفهمون الخطاب، وفرضناهم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كالخشبة المصنوعة صنماً لا يدرك شيئاً فحينئذٍ يكون التوسل بهم لغواً وعبثاً لا ينبغي أن يصدر من العقلاء والعلماء، وأين هذا من الشرك والكفر، وأنّ ذلِك لا يعدّ شركاً ولا كفراً لا عرفاً ولا لغة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القرآن بكون ذلِك شركاً بالنسبة إلى عبدة الأوثان، وهذا العمل مطابق لعمل المشركين في زمن النبيّ صلى الله عليه و آله حيث إنّهم كانوا يستشفعون بالأصنام والأوثان الغير</w:t>
      </w:r>
    </w:p>
    <w:p>
      <w:pPr>
        <w:pStyle w:val="BookText"/>
        <w:rPr/>
      </w:pPr>
      <w:r>
        <w:rPr>
          <w:rFonts w:ascii="Amiri" w:hAnsi="Amiri" w:eastAsia="Amiri" w:cs="Amiri"/>
          <w:color w:val="111111"/>
          <w:sz w:val="28"/>
          <w:sz w:val="28"/>
          <w:szCs w:val="28"/>
          <w:rtl w:val="true"/>
          <w:lang w:bidi="ar-SA"/>
        </w:rPr>
        <w:t>المدركة لشي‌ء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الجواب عن هذا المقال مراراً بأنّ إطلاق المشرك الكافر عليهم لم يكن لمخاطتهم تلك الأصنام بل إنّما هو لُامور اخر مرّ ذكرها من تسميتهم لها آلهة، ومن عبادتهم لها عبادة اللَّه الحقّ في الكيفية، بل كانوا يسمّون ذلِك عبادة لآلهتهم، ومن حيث عدم كون تلك الأصنام صاحب الشّفاعة من عند اللَّه تعالى ذلِك من جهات الفرق الّتي سبقت في كلماتنا مراراً فالقياس مع بطلانه من أصله قياس مع الفارق، وليس بكاشف عن الحقائق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لنا سؤلًا إلزامياً من هذا القائل، وهو أنّ من يريد أن يناجي ربّه في مصلّاه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اليك بنبيك نبيّ الرّحمة صلواتك عليه وآله، وأقدّمهم بين يدي حوائجي، فاجعلني بهم عندك وجيهاً في الدنياوالّاخرة، وافعل بي كذا وكذا هل يعدّ هذا الكلام شركاً وكفراً أو أنّه جائز وليس بشرك ولا كفراً؟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كفر وشرك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ولئمت لا يرجع هذا الكلام إلى ما يكون كفراً وشركاً في اللّغة ولا في المحاورات العرفية، وإن اعترف بأنّ هذا الكلام ليس بشرك ولا كفر، فنسأله إن فرضنا أنّه نطق بهذا الكلام عند قبر النبيّ صلى الله عليه و آله أو أحد أوصيائه، كيف يكون شركاً وكفراً؟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 قبورهم أيضاً ليس بشرك ولا كفر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بدل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لي</w:t>
      </w:r>
    </w:p>
    <w:p>
      <w:pPr>
        <w:pStyle w:val="BookText"/>
        <w:rPr/>
      </w:pPr>
      <w:r>
        <w:rPr>
          <w:rFonts w:ascii="Amiri" w:hAnsi="Amiri" w:eastAsia="Amiri" w:cs="Amiri"/>
          <w:color w:val="111111"/>
          <w:sz w:val="28"/>
          <w:sz w:val="28"/>
          <w:szCs w:val="28"/>
          <w:rtl w:val="true"/>
          <w:lang w:bidi="ar-SA"/>
        </w:rPr>
        <w:t>عند اللَّه أن يفعل بي كذا وكذا، هل يصير شركاً وكفراً؟ فإن اعترف بأنّه أيضاً ليس بشرك ولا كفر ثبت مطلوبنا، وبطل ما ادّعاه، وإن أنكر فنسأله عن دليل ذلِك ونطالبه بالفرق بين هذه العبارة والعبارة الأولى الّتي معناها الاستشفاع أيضاً؛ اذ معنى التوجّه إلى اللَّه بالنبيّ صلى الله عليه و آله وتقديمه صلى الله عليه و آله بين يدي حوائجه جعله شفيعاً عنده ولا يعقل أن يكون الفرق من جهة المكان إلّاأن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من حيث المخاطبة للميت ولا شك أنّ المتقدم للشّفاعة قدر على الشفاعة، ويفهم كلام من استشفع به عند اللَّه وإن كان ميتاً ظاهراً وإلّا لم يكن يقدم لذلِك أو يقول إنّه دعوة لغير الحقّ، وقد أجبنا عن ذلِك مراراً فلا نعيده، ومن لم يهده اللَّه فلا نفيده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شبهة اخرى؛ وهي قصة إبراهيم عليه السلام لمّا القي في النار اعترض له جبرئيل عليه السلام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الاستغاثة بجبرئيل شركاً لم يعرضها عَلى إبراهيم عليه السلام فالجواب أنّ هذا من جنس الشبهة الاولى؛ فأنّ جبرئيل عرض عليه أن ينفعه بأمر يقدر عليه، فإنّه كما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القُوَى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أذن اللَّه تعالى له أن يأخذ نار إبراهيم وما حولها من</w:t>
      </w:r>
    </w:p>
    <w:p>
      <w:pPr>
        <w:pStyle w:val="BookText"/>
        <w:rPr/>
      </w:pPr>
      <w:r>
        <w:rPr>
          <w:rFonts w:ascii="Amiri" w:hAnsi="Amiri" w:eastAsia="Amiri" w:cs="Amiri"/>
          <w:color w:val="111111"/>
          <w:sz w:val="28"/>
          <w:sz w:val="28"/>
          <w:szCs w:val="28"/>
          <w:rtl w:val="true"/>
          <w:lang w:bidi="ar-SA"/>
        </w:rPr>
        <w:t xml:space="preserve">الأرض والجبال ويلقيها في المشرق أو المغرب لفعل، ولو أمره أن يرفعه إلى السماء لفعل، وهذا كرجل غني له مال كثير يرى رجلًا محتاجاً فيعرض عليه أن يقرضه أو يهبه شيئاً يقضي به حاجته، فيأبى ذلِك الرّجل المحتاج أن يأخذ ويصبر حتى يأتيه اللَّه برزق لا منّة فيه، فأين هذا باستغاثة </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والشرك لو 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مرامه أنّ القدرة عَلى الفعل الّذي يريده الطالب من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منه شرط في جواز الاستغاثة به، وكان جبرئيل عليه السلام قادراً عَلى جميع ما كان يحتاج‌إبراهيم عليه السلام، وأمّا الأنبياء والأولياء المقبورون </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يقدرون عَلى شي‌ء؟ فلا يجوز الطلب منهم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الكلام يعلم مما ذكرنا آنفاً من أنّ الاستغاثة</w:t>
      </w:r>
    </w:p>
    <w:p>
      <w:pPr>
        <w:pStyle w:val="BookText"/>
        <w:rPr/>
      </w:pPr>
      <w:r>
        <w:rPr>
          <w:rFonts w:ascii="Amiri" w:hAnsi="Amiri" w:eastAsia="Amiri" w:cs="Amiri"/>
          <w:color w:val="111111"/>
          <w:sz w:val="28"/>
          <w:sz w:val="28"/>
          <w:szCs w:val="28"/>
          <w:rtl w:val="true"/>
          <w:lang w:bidi="ar-SA"/>
        </w:rPr>
        <w:t xml:space="preserve">بالعبادة لا معنى له، فإنّه ليس أحد ممن يستشفع بالأنبياء والأولياء عليهم السلام عابداً لهم عند دعوتهم، والاستغاثة والاستشفاع بهم، بل هذه العبارة غلط لا تفيد </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لإنّ الاستغاثة شي‌ء يحصل بألفاظه خاصّة دون العبادة؛ فإنّها خضوع وخشوع مخصوص يحصل بأفعال مخصوصة لا باللفظ وإنّها وإنّ تضمنت أيضاً ألفاظاً مخصوصة لكن لا ربط لها بالاستغاثة، ومن أنّ الأنبياء والأولياء بعد موتهم أحياء عند ربهم يرزقون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فيسمعون الكلام، ويفهمون، الخطاب ويردون الجواب، وعدم سماع جوابهم بالآذان الظاهرية لا ينافي علمنا بالجواب منهم، إمّا بإعطائهم ما نسأل اللَّه بتوسطهم من الحاجات من رزق، أو ولد، أو شفاء مرض أو غير ذلِك، أو بردّهم إيّانا بإسماع الكلام لنا في الخلسة أو بردّهم في النعاس، أو في النّوم، فيفهّمونا عدم كون تلك الحاجة صلاحاً لنا، أو بعدم الاعتناء بنا فيما شفعناهم عند اللَّه، ونفهم ذلِك، بل إنّهم يفهّمونا ذلِك بقضاء بعض حوائج المحتاجين دون بعض، فنعلم أنّه لم يكن صلاحاً بالنسبة إلينا كما نشاهد ذلِك في دعوة اللَّه تعالى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من إجابة</w:t>
      </w:r>
    </w:p>
    <w:p>
      <w:pPr>
        <w:pStyle w:val="BookText"/>
        <w:rPr/>
      </w:pPr>
      <w:r>
        <w:rPr>
          <w:rFonts w:ascii="Amiri" w:hAnsi="Amiri" w:eastAsia="Amiri" w:cs="Amiri"/>
          <w:color w:val="111111"/>
          <w:sz w:val="28"/>
          <w:sz w:val="28"/>
          <w:szCs w:val="28"/>
          <w:rtl w:val="true"/>
          <w:lang w:bidi="ar-SA"/>
        </w:rPr>
        <w:t xml:space="preserve">بعض ا وائج دون بعض، فنعلم صلاح ما أجابنا فيه من الدّعوات، وعدم المصلحة في بعضها الآخر الّذي ما استجابه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حققنا في بعض مصنفاتنا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سألك عبادي عني فإنيّ قريبٌ اجيبُ دعوة الداعِ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لا يناسب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 أنّ الاعتقاد بأنّهم أحياء عند ربّهم يرزقون يلزمه الاعتقاد بأنّهم يسمعون الخطاب ويردون الجواب ولو أغمضنا عن ذلِك وقلنا بعدم سماعهم الكلام، فلا محذور في دعوتهم م إلّاالعبث واللغوية لا الكفر والشرك، وقياس ذلِك بعبادة الأصنام الغير المدركين لشى‌ء قياس مع الفارق بيّناه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الجواب المذكور لا يردّ الشبهة المذكورة الراجعة إلى الاعتراض عَلى إطلاق كلام القائل حيث إنّه كان يجعل مطلق الاستغاثة بالمخلوق شركاً وكفراً والعدول عن الاطلاق إلى التقييد بالمخلوق الغير القادر، و إلى الاستغاثة بالعبادة الّتي ما حصلنا لها معنى محصلًا لا يرفع الاعتراض عَلى إطلاق الكلام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عدوله رفع اليد من إطلاق كلامه ولم يبق له إلّا صورة التقييد وقد أوضحنا بطلانها وفساد برهانها، والحمد للَّه عَلى ما هدانا وله الشكر عَلى ما أولانا</w:t>
      </w:r>
      <w:r>
        <w:rPr>
          <w:rFonts w:eastAsia="Amiri" w:cs="Amiri" w:ascii="Amiri" w:hAnsi="Amiri"/>
          <w:color w:val="111111"/>
          <w:sz w:val="28"/>
          <w:szCs w:val="28"/>
          <w:rtl w:val="true"/>
          <w:lang w:bidi="ar-SA"/>
        </w:rPr>
        <w:t>.</w:t>
      </w:r>
      <w:bookmarkStart w:id="99" w:name="pg856_4443"/>
    </w:p>
    <w:p>
      <w:pPr>
        <w:pStyle w:val="Heading3"/>
        <w:numPr>
          <w:ilvl w:val="2"/>
          <w:numId w:val="1"/>
        </w:numPr>
        <w:rPr/>
      </w:pPr>
      <w:bookmarkStart w:id="100" w:name="__RefHeading___Toc6930946_211673320"/>
      <w:bookmarkStart w:id="101" w:name="_Toc35"/>
      <w:bookmarkEnd w:id="99"/>
      <w:bookmarkEnd w:id="100"/>
      <w:r>
        <w:rPr>
          <w:rtl w:val="true"/>
        </w:rPr>
        <w:t>إيقاظ عرفاني وإلهام رباني</w:t>
      </w:r>
      <w:bookmarkEnd w:id="101"/>
    </w:p>
    <w:p>
      <w:pPr>
        <w:pStyle w:val="BookText"/>
        <w:rPr/>
      </w:pPr>
      <w:r>
        <w:rPr>
          <w:rFonts w:ascii="Amiri" w:hAnsi="Amiri" w:eastAsia="Amiri" w:cs="Amiri"/>
          <w:color w:val="111111"/>
          <w:sz w:val="28"/>
          <w:sz w:val="28"/>
          <w:szCs w:val="28"/>
          <w:rtl w:val="true"/>
          <w:lang w:bidi="ar-SA"/>
        </w:rPr>
        <w:t xml:space="preserve">وهو أنّه يفهم ويعلم من قصة إبراهيم عليه السلام صدراً وذيلًا امور نوضّحها بعد ذكر تمام القصّة؛ فإنّه عليه السلام بعد سؤال جبرائيل عليه السلام له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لك فلا، وأمّا إلى اللَّه فعلمه بحالي يكفي عن سؤالي</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أنّ جبرئيل عليه السلام أراد بيان أنّ الاستغاثة وطلب الحاجة من المقرّبين إلى اللَّه تعالى جائزة، وليست من الدّعوة لغيراللَّه تعالى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امتحان إبراهيم عليه السلام في صبره عَلى البلاء في مقام 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الاطلاع عَلى ما عنده من العلم والمعرفة باللَّه تعالى، ومعرفة فضله على الأنبياء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إعلام النّاس بمقامه عليه السلام من الجواب الّذي كان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أفاده عليه السلام بجوابه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توهم جبرئيل عليه السلام أنّه معرض للحاجة وأنه عليه السلام مظهر له إيّاها عَلى تقدير وجودها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أفاده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جوابه يعني فنعم، من أن كلّ الحاجات إليه؛ لأنّه لا يقدر عَلى قضائها غيره تعالى، ولا يملك الامور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أفاده عليه السلام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بحالي حسبي عن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جواباً لسؤال مقدر من جبرئيل عليه السلام وهو أنّه بعد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إلى اللَّه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نيّته وعزمه السؤال عن وجه عدم إظهارها للَّه‌تعالى، فقال عليه السلام قبل إظهاره ذلِك ما قال من أنّ علمه بحالي حسبي عن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الإشارة بالجواب المذكور إلى أنّ العارفين باللَّه المخلصين له والمشتاقين إليه لا يسألون اللَّه دفع شي‌ء ممّا بهم من الآلام والأذى، لعلمهم بأن اللَّه فعل بهم وفي حقّهم ما يصلحهم ويحتاجون إليه من غير سؤال لفظي وإلحاح نطقي، وأنّه تعالى يدفع عنهم ما يضرّهم وما لا ينفعهم؛ لعدم الحاجة إليه، وإنّما يسأل اللَّه تعالى الحوائج المنظورة لهم والمستحسنة عندهم بعقولهم المشوبة بالأوهام أرباب العقول الناقصة، وقد تقدّم أن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اجيبُ دَعْوَةَ الدّاعِ إذا دَعانِ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حققناه بعض مصنفاتنا وتلك الاشارة كانت لأجل تنبيه ج ئيل عليه السلام إ أنّ سؤاله عن وجه ترك طلب ا اجة من اللَّه تعالى في سويداء قلبه لا وجه له، وفي غير محلّه، وكأنّه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جبرئيل لا ينبغي لمثلي طلب شي‌ء من اللَّه تعالى لأنه يفعل بي</w:t>
      </w:r>
      <w:bookmarkStart w:id="102" w:name="pg856_4445"/>
    </w:p>
    <w:p>
      <w:pPr>
        <w:pStyle w:val="BookText"/>
        <w:rPr/>
      </w:pPr>
      <w:bookmarkEnd w:id="102"/>
      <w:r>
        <w:rPr>
          <w:rFonts w:ascii="Amiri" w:hAnsi="Amiri" w:eastAsia="Amiri" w:cs="Amiri"/>
          <w:color w:val="111111"/>
          <w:sz w:val="28"/>
          <w:sz w:val="28"/>
          <w:szCs w:val="28"/>
          <w:rtl w:val="true"/>
          <w:lang w:bidi="ar-SA"/>
        </w:rPr>
        <w:t>وفي حّقي ما هو الأصلح لي من غير طلب وسؤال مني، واللَّه العالم بحقيقة معاني مقاله، كما أنّه تعالى هو العالم بحقيقة حاله، ونسأل اللَّه تعالى أن يصلّي على محمّد وآله وعليه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930948_211673320"/>
      <w:bookmarkStart w:id="104" w:name="_Toc36"/>
      <w:bookmarkEnd w:id="103"/>
      <w:r>
        <w:rPr>
          <w:rtl w:val="true"/>
        </w:rPr>
        <w:t>خاتمة في معنى الإسلام</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ولنختم الكلام بمسألة عظيمة مهمة تفهم ممّا تقدّم، لكن نفرد لها الكلام لعظم شأنها ولكثرة الغلط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التّوحيد لابدّ أن يكون بالقلب واللّسان والعمل، فإن اختل شي‌ء من هذا لم يكن الرجل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وكأنّ القائل بهذا الكلام لم يطّلع عَلى الخلاف العظيم بين العلماء في اعتبار الامور الثّلاثة في الإسلام أو الاعتقاد بالقلب والاقرار باللّسان أو هو الاعتقاد بالقلب؟ حتّى أنّ بعضهم عبّر عن اعتبار الامور الثّلاثة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بالجنان والإقرار باللّسان والعمل بالأركان،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بأنّ العمل بالأركان للفرار عن الفسق لا لحصول الإسلام، والاقرار باللّسان كاشف عمّا هو حقيقة الإسلام الّذي هو الاعتقاد بالجنان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الإسلام عبارة عن الاعتقاد بالجنان بشرط عدم الجحود باللّسان، فمن أقرّ باللّسان وكان جاحداً بالجنان فهو</w:t>
      </w:r>
    </w:p>
    <w:p>
      <w:pPr>
        <w:pStyle w:val="BookText"/>
        <w:rPr/>
      </w:pPr>
      <w:r>
        <w:rPr>
          <w:rFonts w:ascii="Amiri" w:hAnsi="Amiri" w:eastAsia="Amiri" w:cs="Amiri"/>
          <w:color w:val="111111"/>
          <w:sz w:val="28"/>
          <w:sz w:val="28"/>
          <w:szCs w:val="28"/>
          <w:rtl w:val="true"/>
          <w:lang w:bidi="ar-SA"/>
        </w:rPr>
        <w:t>خارج عن‌الإسلام؛ لكون الجحود في‌الباطن مخرجاًله عن‌كونه من أهل التّسليم الحقيقي، وإن كان نفي الاسلام عنه في الظّاهر محرّماً لقوله‌تعا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القول بعدم الخلاف في اعتبار الامور الثّلاثة في الإسلام كاشف عن عدم الاطلاع‌عَلى الامور أو التقصير في العثور،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لايكون كذلِك وقد قال اللَّه 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يُؤمنْ باللَّهِ يَهْدِ قلْبَهُ وَاللَّهُ بِكُلِّ شَي‌ءٍ عَليمٌ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نسب ا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داية إليه بالقلب مؤكداً بكون اللَّه عا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 بكل ا فيات الّ 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 ما هو ثابت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دلالة لفظ الإسلام المأخوذ من التّسليم في ذلِك؛ فإنّ التّسليم يحدث أوّلًا في القلب، ثم يتبعه الجوارح، و اللسان يتبعه بالإظهار وساير الجوارح بالعمل، وهذا واضح عند المنصف لا عند المعاند المعتسف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يرشد أعلام الهدى أنت لا تعرف حقّاً مسلما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تَرجوأن‌تكون مهتدي </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كفّرت بجهل مسلما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أخلّ بشي‌ء من هذا لم يكن الرجل مسلماً، فإن عرف التّوحيد ولم يعمل به فهو كافر معاند كفرعون وإبليس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يغلط فيه كثير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تفهم هذا أنّه الحقّ، ولكن لا نقدر أن نفعله ولا يجوز عند أهل بلدنا إلّامن وافقهم، وغير ذلِك من الأعذار ولم يدر المسلمين </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أئمة الكفر يعرفون الحقّ ولم يتركوه إلّا لشي‌ء من الأعذار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أبنائهم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محلّ الحاجة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قدمنا أنّ الاسلام هو الاعتقاد القلبي الحقيقي بشرط عدم الجحود الظّاهري؛ لأنّ الجحود يناقض التسليم، والتسليم بلا جحود ظاهري </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يناقض فعل ما لا ينافي التسّليم؛ فإنّ ترك الصلاة معتذراً بأنّه صعب عَلى فعله مع التسّليم بوجوبه به، وكون تركها موجباً للفسق والمخالفة للشريعة غير مناف للإسلام؛ إذ قبول وجوبه والالتزام بكون تركه موجباً للفسق</w:t>
      </w:r>
    </w:p>
    <w:p>
      <w:pPr>
        <w:pStyle w:val="BookText"/>
        <w:rPr/>
      </w:pPr>
      <w:r>
        <w:rPr>
          <w:rFonts w:ascii="Amiri" w:hAnsi="Amiri" w:eastAsia="Amiri" w:cs="Amiri"/>
          <w:color w:val="111111"/>
          <w:sz w:val="28"/>
          <w:sz w:val="28"/>
          <w:szCs w:val="28"/>
          <w:rtl w:val="true"/>
          <w:lang w:bidi="ar-SA"/>
        </w:rPr>
        <w:t>ومخالفة للشرع بنفسه تسليم للحقّ، و مطلق العصيان لا يوجب الكفر، وإطلاقه عَلى ترك بعض الواجبات الفرعية كالزّكاة والحجّ مبالغة في لزوم الاهتمام به وإطلاق مجازيّ للفظ الكفر بقرينة مقاليّة أو مقامية، وكفر فرعون وإبليس مع الاعتقاد القلبي بالتّوحيد لا الجحود الظاهري، أمّا جحود فرعون فظاهر، وأمّا جحود إبليس فلإنكاره علم الحقّ بكونه خيراً من آدم، أو كون آدم خيراً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فأثبت صفة النقص للَّه‌تعالى وهو مناف للتوحيد، واعتقاد كلما ينافي التّوحيد جحود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كفر إبليس أيضاً ليس لأجل ترك السّجدة، بل لأجل جحود الحقّ وإثبات الجهل للَّه‌تعالى، تعالى اللَّه عن ذلِك علواً كبيراً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الاعتذار عن ترك ا لعمل بالأعذار الّتي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 كيف يمكن أن يكون اعتذاراً مجوزاً لترك العمل إلّاأن يريدوا من تلك المعاذير إثبات الإكراه والاضطرار إلى ترك العمل مع أنّ مطلق الترك ليس موجباً للكفر، بل ربمّا يكون مؤكداً</w:t>
      </w:r>
    </w:p>
    <w:p>
      <w:pPr>
        <w:pStyle w:val="BookText"/>
        <w:rPr/>
      </w:pPr>
      <w:r>
        <w:rPr>
          <w:rFonts w:ascii="Amiri" w:hAnsi="Amiri" w:eastAsia="Amiri" w:cs="Amiri"/>
          <w:color w:val="111111"/>
          <w:sz w:val="28"/>
          <w:sz w:val="28"/>
          <w:szCs w:val="28"/>
          <w:rtl w:val="true"/>
          <w:lang w:bidi="ar-SA"/>
        </w:rPr>
        <w:t>للتوحيد، كما يدل عليه 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لم أعصكَ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عصيتك وأنا بربوبيتك جاحد ولا بأمرك </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مستخف، ولا </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لوعيدك متهاون، لكن خطيئة </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w:t>
      </w:r>
      <w:r>
        <w:rPr>
          <w:rFonts w:eastAsia="IRNazanin" w:cs="IRNazanin"/>
          <w:color w:val="111111"/>
          <w:sz w:val="28"/>
          <w:szCs w:val="28"/>
          <w:rtl w:val="true"/>
          <w:lang w:bidi="fa-IR"/>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وسوّلت لي نفسي، وغلبني هواي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وأعانني عليها </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شقوتي، فقرّني سترك المرّخى </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ظهر لك أنّ قياس من ترك العمل بالفروع معتذراً ببعض المعاذير الغير المنافية للإسلام بالمعاذير المعتذر بها أئمة الكفر قياس مع الفارق وتفريع غير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استدلال هذا القائل عَلى اعتذار أئمة الكفر بالمعاذير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قابلًا</w:t>
      </w:r>
    </w:p>
    <w:p>
      <w:pPr>
        <w:pStyle w:val="BookText"/>
        <w:rPr/>
      </w:pPr>
      <w:r>
        <w:rPr>
          <w:rFonts w:ascii="Amiri" w:hAnsi="Amiri" w:eastAsia="Amiri" w:cs="Amiri"/>
          <w:color w:val="111111"/>
          <w:sz w:val="28"/>
          <w:sz w:val="28"/>
          <w:szCs w:val="28"/>
          <w:rtl w:val="true"/>
          <w:lang w:bidi="ar-SA"/>
        </w:rPr>
        <w:t>للمناقشة، لكن لا يخلو عن مناصبة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استدلاله واستشهاده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أبناءهم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نفهم وجهه، بل لا يصحّ، فإنّ الآية في مقام بيان حال منكري </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خاتم النبييّن صلى الله عليه و آله بإنكار العلامات الّتي عيّنها الانبياء المبشرين بظهوره وقدومه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استشهاده بهذه الآية بملاحظة أنهّم معتذرون لعدم إيمانهم بعدم ثبوت العلائم عندهم، فيعتذرون لعدم الإيمان بعدم انطباق العلائم فالاستشهاد في محلّه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القائل أنّ التاركين للعمل عَلى طبق الاعتقاد القلبيّ اللازم في حصول الإسلام يعتذرون باعتذارات كما يعتذرون أئمة الكفر باعتذارات، والمناسبات لذلِك أن يكون اعتذارهم عن ترك العمل بالجوارح لا الاعتذار عن ترك الإيمان بنفس ما اعتقدوه حقّاً لصدق العلائم، 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المقالات</w:t>
      </w:r>
    </w:p>
    <w:p>
      <w:pPr>
        <w:pStyle w:val="BookText"/>
        <w:rPr/>
      </w:pPr>
      <w:r>
        <w:rPr>
          <w:rFonts w:ascii="Amiri" w:hAnsi="Amiri" w:eastAsia="Amiri" w:cs="Amiri"/>
          <w:color w:val="111111"/>
          <w:sz w:val="28"/>
          <w:sz w:val="28"/>
          <w:szCs w:val="28"/>
          <w:rtl w:val="true"/>
          <w:lang w:bidi="ar-SA"/>
        </w:rPr>
        <w:t xml:space="preserve">غير دالة عَلى اعتبار العمل بالأركان في حقيقة الإسلام؛ بحيث لو فرضنا ترك العمل به يكون خروجاً عن الإسلام، و إن سلّمنا أن ترك العمل كان موجباً للكفر؛ فارتباط هذا المطلب بكون المستشفعين بالأنبياء والأولياء، واحترام قبورهم مشركين وداعين </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للَّه‌لغيره ومشاركين في عبادة اللَّه أحداً غير معلوم، بل المعلوم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القائل لهذا الكلام عدل عن تلك المسألة ويريد بهذه المقالات إثبات كفر المسلمين من حيث ترك الأعمال،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البيان تكفير تمام المسلمين بالعصيان وترك الأعمال الرّاجعة عليهم، ولازم هذا الكلام يرجع إلى تزهيد تمام الوهّابية وكونهم موحدّين ومسلمين لعدم استشفاعهم بالأنبياء والأولياء، وكونهم عاملين بما أوجب اللَّه عَلى المسلمين من غير أن يصدر منهم ترك واجب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إعجاب بالنّفس، وتزهيد أكيد، وهو ممّا لم يجترئ عليه الأنبياء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ابرّئُ نفسي إنّ النفس لأمّارةٌ </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بالسّوء إلّاما رَحِمَ ربي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يتكلم به إلّاا تال الفخور، ومن يكون مثل إبليس جسور، فيليق أن يقال حقّه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المغرور استغفر اللَّه تعالى من قول الزّور</w:t>
      </w:r>
      <w:r>
        <w:rPr>
          <w:rFonts w:eastAsia="Amiri" w:cs="Amiri" w:ascii="Amiri" w:hAnsi="Amiri"/>
          <w:color w:val="111111"/>
          <w:sz w:val="28"/>
          <w:szCs w:val="28"/>
          <w:rtl w:val="true"/>
          <w:lang w:bidi="ar-SA"/>
        </w:rPr>
        <w:t>:</w:t>
      </w:r>
      <w:bookmarkStart w:id="105" w:name="pg856_4452"/>
    </w:p>
    <w:p>
      <w:pPr>
        <w:pStyle w:val="BookText"/>
        <w:rPr/>
      </w:pPr>
      <w:bookmarkEnd w:id="105"/>
      <w:r>
        <w:rPr>
          <w:rFonts w:ascii="Amiri" w:hAnsi="Amiri" w:eastAsia="Amiri" w:cs="Amiri"/>
          <w:color w:val="111111"/>
          <w:sz w:val="28"/>
          <w:sz w:val="28"/>
          <w:szCs w:val="28"/>
          <w:rtl w:val="true"/>
          <w:lang w:bidi="ar-SA"/>
        </w:rPr>
        <w:t xml:space="preserve">إلى مَ تحبّ السالكين سبيلا حميداً عزيزاً في الأنام ذليلا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أقمت بتمويه دلائل باطله ولا تحسبنّ ما في العقول دليلا</w:t>
      </w:r>
    </w:p>
    <w:p>
      <w:pPr>
        <w:pStyle w:val="Heading3"/>
        <w:numPr>
          <w:ilvl w:val="2"/>
          <w:numId w:val="1"/>
        </w:numPr>
        <w:rPr/>
      </w:pPr>
      <w:bookmarkStart w:id="106" w:name="__RefHeading___Toc6930950_211673320"/>
      <w:bookmarkStart w:id="107" w:name="_Toc37"/>
      <w:bookmarkEnd w:id="106"/>
      <w:r>
        <w:rPr>
          <w:rtl w:val="true"/>
        </w:rPr>
        <w:t>في وجوب الاعتقاد القلبي بالاسلام</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عمل بالتّوحيد عملًا ظاهراً وهو لا يفهمه ولا يعتقده بقلب فهو منافق، وهو شّر من الكافر الخالص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مسألة طويلة يتبينّ لك إذا تامّلتها في ألسنة النّاس ترى من يعرف الحقّ ويترك العمل لخوف نقص دنيا أو مداراة، وترى من يعمل به ظاهراً لا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حاصل مقاله أنّ من لم يعتقد الإسلام بقلبه، لكنه في الظاهر يعمل به فهو شرّ من الكافر، ومن اعتقد به في قلبه لكنّه ترك العمل به لأمر دنيويّ أو لمداراة النّاس وكأنه يريد بذلك انقسام الناس بين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وهو يعتقد ولا يعمل به لعذر أو مداراة أو نقص مال أو غيره، ومنافق؛ وهو الّذي يعمل</w:t>
      </w:r>
    </w:p>
    <w:p>
      <w:pPr>
        <w:pStyle w:val="BookText"/>
        <w:rPr/>
      </w:pPr>
      <w:r>
        <w:rPr>
          <w:rFonts w:ascii="Amiri" w:hAnsi="Amiri" w:eastAsia="Amiri" w:cs="Amiri"/>
          <w:color w:val="111111"/>
          <w:sz w:val="28"/>
          <w:sz w:val="28"/>
          <w:szCs w:val="28"/>
          <w:rtl w:val="true"/>
          <w:lang w:bidi="ar-SA"/>
        </w:rPr>
        <w:t>ظاهراً لا باطناً، ويقصد إثبات كون الوهّابية بين كافر ومنافق، ولكنّك قد عرفت أنّ الحصر غير حاصر، والمعجب بالنفس قاصر ومكابر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عليك بفهم آيتين في كتاب اللَّه؛ وهما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أن بعض الصّحابة الّذين غزوا الروم مع رسول اللَّه صلى الله عليه و آله كفروا بسبب كلمة قالوها عَلى وجه المزاح، تبيّن أنّ من يتكلم بالكفر ويعمل به خوفاً من نقص مال أو جاه أو مداراة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ممّن تكلّم بكلمة بخرج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الاعتذار عن الكفر بعد الإيمان غير مفيد، ولا يصلح لرفع الكفر، والدليل عليه أنّ كلمة الخراج إذا أوجبت الكفر عَلى ما عرفت سابقاً فكلمة الكفر بطريق أولى، وإذا تحقّق أنّ الاعتذار لا ينفع في رفع الكفر، فتحقّق كفر غير الوهّابية الذين يقولون ما هو في الواقع كلمة الكفر واعتذارهم بما يعتذرون ليس رافعاً لكفرهم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خلاصة مقصوده، ونهاية ما كمن في وجوههم وضمره طبع حسودهم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بعد التّأمّل فيما ذكرنا سابقاً وآنفاً تعلم أنّ كلّ هذه المقالات وجولان الخيالات موجبات إغفال الجهال، وتمويهات عَلى ضعفاء العقول والأطفال،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كذلك مع أنّ حصول الكفر ببعض الكلمات المشعرة بإنكار ما يجب في الاسلام الاعتقاد من المسلّمات، وكذلِك المزح المتضمّن للاستهزاء باللَّه ورسوله من المكفّرات، لكنّ الشأن في تطبيق ذلِك عَلى المستشفعين بالأنبياء والأولياء وقبورهم عند حلول مايحوجهم إلى الالتجاء والمسألة عن اللَّه في قضاء حوائجهم ورفعه عنهم البليّات، وذلِك أصعب عَلى من أدّعاه من خرط القتاد، والصعود عَلى السماوات، فينبغي أن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سالكٌ مسلك ذي الحقودِ دَعْ عنك هذا المسلكِ المردودِ</w:t>
      </w:r>
    </w:p>
    <w:p>
      <w:pPr>
        <w:pStyle w:val="BookText"/>
        <w:rPr/>
      </w:pPr>
      <w:r>
        <w:rPr>
          <w:rFonts w:ascii="Amiri" w:hAnsi="Amiri" w:eastAsia="Amiri" w:cs="Amiri"/>
          <w:color w:val="111111"/>
          <w:sz w:val="28"/>
          <w:sz w:val="28"/>
          <w:szCs w:val="28"/>
          <w:rtl w:val="true"/>
          <w:lang w:bidi="ar-SA"/>
        </w:rPr>
        <w:t>تزعُم بأنّ هذه الخرافات ترفعك المنازل المسعودِ</w:t>
      </w:r>
    </w:p>
    <w:p>
      <w:pPr>
        <w:pStyle w:val="BookText"/>
        <w:rPr/>
      </w:pPr>
      <w:r>
        <w:rPr>
          <w:rFonts w:ascii="Amiri" w:hAnsi="Amiri" w:eastAsia="Amiri" w:cs="Amiri"/>
          <w:color w:val="111111"/>
          <w:sz w:val="28"/>
          <w:sz w:val="28"/>
          <w:szCs w:val="28"/>
          <w:rtl w:val="true"/>
          <w:lang w:bidi="ar-SA"/>
        </w:rPr>
        <w:t>هيهات أن تنفعك الخرافات سوى البعاد عن رضى المعبودِ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أراك في جوى مضيق تحرق بنار محرق </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إلّامن اكره وقلبه مُطْمَئِنٌّ بالإيمان ولكن من شرحَ اللَّه بالكفر صدراً فعليهم غضبٌ من اللَّه ولهم عذابٌ عظيم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فلم يعذر اللَّه من أولئك إلّامن اكره وقلبه مطمئنّ بالإيمان، وأمّا غيره فقد كفر بعد إيمانه؛ سواء فعله خوفاً، أو مداراة، أو محنّة بوطنه أو أهله أو عشيرته أو ماله أو قوله عَلى وجه المزاح أو غير ذلِك من الأغراض إلّاالمكره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الآية الّتي لم يذكرها وذكر آخرها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استحبوا الحياة الدّنيا عَلى الآخرة وأنّ اللَّه لا يهدي القوم الكافرين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مرامه في هذه الجملة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عَلى ترك الأعمال مع اطمينان القلب والبال بالإيمان غير مضر بالإيمان، وما سوى ذلِك مضرّ للإيمان، ومدخل للانسان في الكفر بعد الايمان، ونتيجة ذلِك أنّ غير الوهّابية كلّهم غير مكرهين على ترك الأعمال، ومستحبيّ الحياة الدّنيا عَلى الآخرة، فهم كفّار أعدّ اللَّه لهم ما أعدّه، واستدلّ عليه بالآيتين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أنّ الكلام من أوّل افتتاحه كان متعلّقاً بكون</w:t>
      </w:r>
    </w:p>
    <w:p>
      <w:pPr>
        <w:pStyle w:val="BookText"/>
        <w:rPr/>
      </w:pPr>
      <w:r>
        <w:rPr>
          <w:rFonts w:ascii="Amiri" w:hAnsi="Amiri" w:eastAsia="Amiri" w:cs="Amiri"/>
          <w:color w:val="111111"/>
          <w:sz w:val="28"/>
          <w:sz w:val="28"/>
          <w:szCs w:val="28"/>
          <w:rtl w:val="true"/>
          <w:lang w:bidi="ar-SA"/>
        </w:rPr>
        <w:t>الاستشفاع بالأنبياء والأولياء وقبورهم دعوة لغير اللَّه، فيكون شركاً وكفراً، ومن المعلوم أنّ هذا الكلام لا ربط له بمسألة اعتبار العمل في الاسلام، والاستدلال بكون ترك الأعمال بغير الإكراه كفراً لا ربط له بتلك المسألة، والاستدلال لذلِك بالآيتين أيضاً لا يفيد مطلوبه؛ لأنّ مجرّد إطلاق الكفر عَلى من ترك واجباً أو فعل محرّماً ليس مفاده هو الشّرك المنافي للتوحيد وتحقّق الإسلام، وإطلاق الكفر عَلى الفسق ليس أمراً منكراً، واستحقاق العذاب كما يكون بالكفر يكون بالفسق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مسألة كون الاستشفاع بالأنبياء والأولياء و قبورهم والا لتجاء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 ودعوة لغير اللَّه بترك الأعمال اللازم من‌فعله في الإسلام من الجهل أو التجاهل أو الإغفال للجهال </w:t>
      </w:r>
      <w:r>
        <w:rPr>
          <w:rFonts w:eastAsia="Amiri" w:cs="Amiri" w:ascii="Amiri" w:hAnsi="Amiri"/>
          <w:color w:val="111111"/>
          <w:sz w:val="28"/>
          <w:szCs w:val="28"/>
          <w:rtl w:val="true"/>
          <w:lang w:bidi="ar-SA"/>
        </w:rPr>
        <w:t>...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والتطاول، هذا مع أنّ الآية وإن دلّت على انحصار عدم الضرر بالإيمان بترك العمل بالإكراه، لكن يرفع الانحصار ما هو المشهور من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وما لايعلمون، وما استكرهوا عليه، وما اضطروا إليه </w:t>
      </w:r>
      <w:r>
        <w:rPr>
          <w:rFonts w:eastAsia="Amiri" w:cs="Amiri" w:ascii="Amiri" w:hAnsi="Amiri"/>
          <w:color w:val="111111"/>
          <w:sz w:val="28"/>
          <w:szCs w:val="28"/>
          <w:rtl w:val="true"/>
          <w:lang w:bidi="ar-SA"/>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هذه الامور في محلّه، والمقصود هنا التّنبيه عَلى عدم الانحصار، وإلاشارة إلى بطلان ما يقول به القائل من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أرى نصيبك المقدرا ليس سوى بيانك المكرّرا</w:t>
      </w:r>
    </w:p>
    <w:p>
      <w:pPr>
        <w:pStyle w:val="BookText"/>
        <w:rPr/>
      </w:pPr>
      <w:r>
        <w:rPr>
          <w:rFonts w:ascii="Amiri" w:hAnsi="Amiri" w:eastAsia="Amiri" w:cs="Amiri"/>
          <w:color w:val="111111"/>
          <w:sz w:val="28"/>
          <w:sz w:val="28"/>
          <w:szCs w:val="28"/>
          <w:rtl w:val="true"/>
          <w:lang w:bidi="ar-SA"/>
        </w:rPr>
        <w:t>لا تزعمن ينفعك التكرار من صحّة القول فكن مضفّرا</w:t>
      </w:r>
    </w:p>
    <w:p>
      <w:pPr>
        <w:pStyle w:val="BookText"/>
        <w:rPr/>
      </w:pPr>
      <w:r>
        <w:rPr>
          <w:rFonts w:ascii="Amiri" w:hAnsi="Amiri" w:eastAsia="Amiri" w:cs="Amiri"/>
          <w:color w:val="111111"/>
          <w:sz w:val="28"/>
          <w:sz w:val="28"/>
          <w:szCs w:val="28"/>
          <w:rtl w:val="true"/>
          <w:lang w:bidi="ar-SA"/>
        </w:rPr>
        <w:t>بصحّة القول ورأى جيّد تملك من حظ الامور الأوفرا</w:t>
      </w:r>
    </w:p>
    <w:p>
      <w:p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تدلّ عَلى هذا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اكره فلم يستثن إلّاالمكره، ومعلوم أنّ الإنسان لا يكره إلّاعَلى الكلام والفعل، وأمّا عقيدة القلب فلا يكره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الدّنيا عَلى الآخرة فصرّح بأنّ الكفر والعذاب لم يكن بسبب الاعتقاد والجهل والبغض للدين، ومحبّة الكفر </w:t>
      </w:r>
      <w:r>
        <w:rPr>
          <w:rFonts w:eastAsia="Amiri" w:cs="Amiri" w:ascii="Amiri" w:hAnsi="Amiri"/>
          <w:color w:val="111111"/>
          <w:sz w:val="28"/>
          <w:szCs w:val="28"/>
          <w:rtl w:val="true"/>
          <w:lang w:bidi="ar-SA"/>
        </w:rPr>
        <w:t>...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في ذلِك حظّاً من حظوظ الدنيا فآثره، واللَّه تعالى أعلم، وصلّى اللَّه عَلى محمّد وآله وسلّم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كلامه تقريب استدلاله عَلى مطلبه بالآية الثانية من حيث حصر الشي‌ء الّذي لا يضرّ بالإيمان الإكراه عَلى</w:t>
      </w:r>
    </w:p>
    <w:p>
      <w:pPr>
        <w:pStyle w:val="BookText"/>
        <w:rPr/>
      </w:pPr>
      <w:r>
        <w:rPr>
          <w:rFonts w:ascii="Amiri" w:hAnsi="Amiri" w:eastAsia="Amiri" w:cs="Amiri"/>
          <w:color w:val="111111"/>
          <w:sz w:val="28"/>
          <w:sz w:val="28"/>
          <w:szCs w:val="28"/>
          <w:rtl w:val="true"/>
          <w:lang w:bidi="ar-SA"/>
        </w:rPr>
        <w:t>فعل أو كلام يخالف أمر الدين، فترك ما يجب عَلى المسلم إن لم يكن بالإكراه موجب للكفر، ومن حيث إنّ السبب في ذلِك محبّة الدّنيا، واختيارها وترجيحها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فيما ذكرنا آنفاً تعرف أنّ فيها تكرار الكلام السابق وإظهار لأمر ظاهر عند أولي الألباب والخواطر، لكنه خلط للمبحث من حيث إنّ الكلام المنعقد له الاستدلال في أوّل الأمر كان في إثبات كون الاستشفاع بقبور الأنبياء والدّعوة عندها كفراً وشركاً، وهذه الكلمات لا مساس لها بذلِك المطلب، فإن أجابه بأنّ ذلِك الكلام كان لإثبات الكفر لهؤلاء الجماعة من جهة الاستشفاع، وهذا الكلام لإثبات الكفر لهم بترك العمل بغير الإكراه نقول في جوابه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الكلام ينافي تسمية هؤلاء الجماعة مشركي زمانهم؛ فإنّ الكفر الّذي يحصل بترك العمل لا يوجب الشّرك الّذي كان يوجبه الاستشفاع؛ لعدم كون ذلِك دعوة لغير الحقّ، وقد عرفت أنّ إطلاق الكفر عَلى ترك ما يجب من الفروع مجاز ومتساهل، مضافاً إلى أنّ إثبات الكفر والشّرك للمستشفعين بالأنبياء والأولياء وقبورهم بالأدلة المثبتة لها عليهم مغن عن إثبات الكفر بترك الفروع بغير إكراه، فلم يكن له حاجة إلى تطويل الكلام بأزيد ما ليس إليه حاجة في المقام، والاستدلال بدليل أضعف ممّا</w:t>
      </w:r>
      <w:bookmarkStart w:id="108" w:name="pg856_4459"/>
    </w:p>
    <w:p>
      <w:pPr>
        <w:pStyle w:val="BookText"/>
        <w:rPr/>
      </w:pPr>
      <w:bookmarkEnd w:id="108"/>
      <w:r>
        <w:rPr>
          <w:rFonts w:ascii="Amiri" w:hAnsi="Amiri" w:eastAsia="Amiri" w:cs="Amiri"/>
          <w:color w:val="111111"/>
          <w:sz w:val="28"/>
          <w:sz w:val="28"/>
          <w:szCs w:val="28"/>
          <w:rtl w:val="true"/>
          <w:lang w:bidi="ar-SA"/>
        </w:rPr>
        <w:t>أقامه أولًا في العوام والاستحكام وهو خارج عن مسلك أهل السّداد حتّى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جعل الإضلال إسلاما والانهماك بقتل النفس إلزاما</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يخالف كلامه الأعداما</w:t>
      </w:r>
    </w:p>
    <w:p>
      <w:pPr>
        <w:pStyle w:val="Heading3"/>
        <w:numPr>
          <w:ilvl w:val="2"/>
          <w:numId w:val="1"/>
        </w:numPr>
        <w:rPr/>
      </w:pPr>
      <w:bookmarkStart w:id="109" w:name="__RefHeading___Toc6930952_211673320"/>
      <w:bookmarkStart w:id="110" w:name="_Toc38"/>
      <w:bookmarkEnd w:id="109"/>
      <w:r>
        <w:rPr>
          <w:rtl w:val="true"/>
        </w:rPr>
        <w:t>خاتمة المؤلّف</w:t>
      </w:r>
      <w:bookmarkEnd w:id="1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ببيان نتيجة مقالات هذا </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 الأضل من الأنعام، فإنّ مراده من هذه التمويهات والمفتريات والإغفال والسفسطة في المقال لإضلال الجهال تحريضهم عَلى طلب الدنيا بعنوان الإسلام والديانة، وتشجيعهم عَلى هتك المشاهد المشرّفة والمعظمات بالنهب والغصب، والخيانة باسم الإسلاميّة والديانة، وحيازة الثروة والرياسة، بل السلطة الجائرة المستقلة بعنوان </w:t>
      </w:r>
      <w:r>
        <w:rPr>
          <w:rFonts w:eastAsia="Amiri" w:cs="Amiri" w:ascii="Amiri" w:hAnsi="Amiri"/>
          <w:color w:val="111111"/>
          <w:sz w:val="28"/>
          <w:szCs w:val="28"/>
          <w:rtl w:val="true"/>
          <w:lang w:bidi="ar-SA"/>
        </w:rPr>
        <w:t>...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والدين بالإعانة، وغير</w:t>
      </w:r>
    </w:p>
    <w:p>
      <w:pPr>
        <w:pStyle w:val="BookText"/>
        <w:rPr/>
      </w:pPr>
      <w:r>
        <w:rPr>
          <w:rFonts w:ascii="Amiri" w:hAnsi="Amiri" w:eastAsia="Amiri" w:cs="Amiri"/>
          <w:color w:val="111111"/>
          <w:sz w:val="28"/>
          <w:sz w:val="28"/>
          <w:szCs w:val="28"/>
          <w:rtl w:val="true"/>
          <w:lang w:bidi="ar-SA"/>
        </w:rPr>
        <w:t>خفيّ عَلى قاطبة المسلمين باختلاف مشاربهم ومذاهبهم أنّ الإقدام على هذا الأمر الفضيع إهانة ومهانة وخروج عن الإسلام بإنكار الضروري لما هو من الاسلام والدين كالأسطوانة، وإفساد في الأرض، وإخلال بنظام فاعلية كافّة البشر من تعظيم مشاهدهم ومعظّماتهم بالإهانة،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بارتدادهم لإنكار ضروري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مهدورو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ومهتوكو الاحترام، وبإفسادهم في الأرض واجبو القتل والإعدام، وهذا حكمهم في شرع الإسلام وحكم العقلاء بدفع </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لبقاء النظام، ودفع هذه الكريهة العظيمة المتضمنة للعواقب الوخيمة لازم على قاطبة الأنام وعلى من اتبع الهدى السّلام، والحمد للَّه أولًا وآخراً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فرغت من تسويد هذه الأوراق في الثاني والعشرين من ذي الحجّة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11" w:name="pg856_4461"/>
    </w:p>
    <w:p>
      <w:pPr>
        <w:pStyle w:val="Heading3"/>
        <w:numPr>
          <w:ilvl w:val="2"/>
          <w:numId w:val="1"/>
        </w:numPr>
        <w:rPr/>
      </w:pPr>
      <w:bookmarkStart w:id="112" w:name="__RefHeading___Toc6930954_211673320"/>
      <w:bookmarkStart w:id="113" w:name="_Toc39"/>
      <w:bookmarkEnd w:id="111"/>
      <w:bookmarkEnd w:id="112"/>
      <w:r>
        <w:rPr>
          <w:rtl w:val="true"/>
        </w:rPr>
        <w:t>خاتمة التحقيق</w:t>
      </w:r>
      <w:bookmarkEnd w:id="113"/>
    </w:p>
    <w:p>
      <w:pPr>
        <w:pStyle w:val="BookText"/>
        <w:rPr/>
      </w:pPr>
      <w:r>
        <w:rPr>
          <w:rFonts w:ascii="Amiri" w:hAnsi="Amiri" w:eastAsia="Amiri" w:cs="Amiri"/>
          <w:color w:val="111111"/>
          <w:sz w:val="28"/>
          <w:sz w:val="28"/>
          <w:szCs w:val="28"/>
          <w:rtl w:val="true"/>
          <w:lang w:bidi="ar-SA"/>
        </w:rPr>
        <w:t>نسأل اللَّه تعالى أن يتقبّل أعمالنا ويجعلها خالصة لوجهه الكريم ويمنّ علينا بدولة كريمة يعزّ بها الإسلام وأهله، ويذلّ بها النفاق وأهله، وآخر دعوانا أن الحمد للَّه‌ربّ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الفراغ من تصحيحه وتحقيقه يوم الخميس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نعمان النصري</w:t>
      </w:r>
      <w:bookmarkStart w:id="114" w:name="pg856_4462"/>
    </w:p>
    <w:p>
      <w:pPr>
        <w:pStyle w:val="Heading2"/>
        <w:numPr>
          <w:ilvl w:val="1"/>
          <w:numId w:val="1"/>
        </w:numPr>
        <w:rPr/>
      </w:pPr>
      <w:bookmarkStart w:id="115" w:name="__RefHeading___Toc6930956_211673320"/>
      <w:bookmarkStart w:id="116" w:name="_Toc40"/>
      <w:bookmarkEnd w:id="114"/>
      <w:bookmarkEnd w:id="115"/>
      <w:r>
        <w:rPr>
          <w:rtl w:val="true"/>
        </w:rPr>
        <w:t>مصادر التحقيق</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أغاني الأغاني،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للشيخ الطبرسي، ط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للشيخ عبّاس القمّي</w:t>
      </w:r>
      <w:r>
        <w:rPr>
          <w:rFonts w:eastAsia="Amiri" w:cs="Amiri" w:ascii="Amiri" w:hAnsi="Amiri"/>
          <w:color w:val="111111"/>
          <w:sz w:val="28"/>
          <w:szCs w:val="28"/>
          <w:rtl w:val="true"/>
          <w:lang w:bidi="ar-SA"/>
        </w:rPr>
        <w:t>.</w:t>
      </w:r>
      <w:bookmarkStart w:id="117" w:name="pg856_4463"/>
    </w:p>
    <w:p>
      <w:pPr>
        <w:pStyle w:val="Heading2"/>
        <w:numPr>
          <w:ilvl w:val="1"/>
          <w:numId w:val="1"/>
        </w:numPr>
        <w:rPr/>
      </w:pPr>
      <w:bookmarkStart w:id="118" w:name="__RefHeading___Toc6930958_211673320"/>
      <w:bookmarkStart w:id="119" w:name="_Toc41"/>
      <w:bookmarkEnd w:id="117"/>
      <w:bookmarkEnd w:id="118"/>
      <w:r>
        <w:rPr>
          <w:rtl w:val="true"/>
        </w:rPr>
        <w:t>فهرست الآيات</w:t>
      </w:r>
      <w:bookmarkEnd w:id="1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اجعل لنا إلهاً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الذي ينهى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الذين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الراكعون الساجدون الآمرون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المساجد للَّه فلاتدعوا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جزاء الذين يحاربون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لفي شك مما تدعونا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أإله مع اللَّه تعالى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أباللَّه وآياته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أتنهانا أن نعبد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اللَّه أبغيكم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الفلك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واصبروا على‌آلهتكم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واول كل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بلى من أسلم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توفّني مسلماً وألحقني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عاقبة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القوى‌النجم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لمن شئت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فلمّا جاءتهم رسلهم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أتنبئون اللَّه بما لا يعلم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أتاكم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ورحمته فبذلك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كل حزب بما لديهم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ولا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الشفاعة عنده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في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شي‌ءالشورى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ليعبدوا اللَّه 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ما المسيح بن مريم وامّه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وإذا سألك عبادي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الانسانَ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مسّكم الضرّ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لذنبك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يهدي من يشاء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شركاء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يأتونك بمثل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وما ابرّئ نفسي 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إلّاالّذين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يتبع غير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يؤمن باللَّه يهدِ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يجير ولا يجار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إن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قد كنت فينا مرجوّاً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السورة رقم الآية الصفحة يا قوم اعبدوا اللَّه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bookmarkStart w:id="120" w:name="pg856_4474"/>
    </w:p>
    <w:p>
      <w:pPr>
        <w:pStyle w:val="Heading2"/>
        <w:numPr>
          <w:ilvl w:val="1"/>
          <w:numId w:val="1"/>
        </w:numPr>
        <w:rPr/>
      </w:pPr>
      <w:bookmarkStart w:id="121" w:name="__RefHeading___Toc6930960_211673320"/>
      <w:bookmarkStart w:id="122" w:name="_Toc42"/>
      <w:bookmarkEnd w:id="120"/>
      <w:bookmarkEnd w:id="121"/>
      <w:r>
        <w:rPr>
          <w:rtl w:val="true"/>
        </w:rPr>
        <w:t>فهرست الروايات</w:t>
      </w:r>
      <w:bookmarkEnd w:id="122"/>
    </w:p>
    <w:p>
      <w:pPr>
        <w:pStyle w:val="BookText"/>
        <w:rPr/>
      </w:pPr>
      <w:r>
        <w:rPr>
          <w:rFonts w:ascii="Amiri" w:hAnsi="Amiri" w:eastAsia="Amiri" w:cs="Amiri"/>
          <w:color w:val="111111"/>
          <w:sz w:val="28"/>
          <w:sz w:val="28"/>
          <w:szCs w:val="28"/>
          <w:rtl w:val="true"/>
          <w:lang w:bidi="ar-SA"/>
        </w:rPr>
        <w:t xml:space="preserve">إذا رأيتم الذين يتّبعون ما 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انّه صلى الله عليه و آله سأل لمّا قرأ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أسمع صلاة أهل محبّتي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أقتلته بعدما قال لا إله إلّااللَّه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أمّا إليك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أمرت أن أقاتل الناس حتّى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أينما لقيتموهم فاقتلوهم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بين قبري ومنبري 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حلال محمد حلال إلى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خلقتم للبقاء لا للفناء </w:t>
      </w:r>
      <w:r>
        <w:rPr>
          <w:rFonts w:eastAsia="IRNazanin" w:cs="IRNazanin"/>
          <w:color w:val="111111"/>
          <w:sz w:val="28"/>
          <w:szCs w:val="28"/>
          <w:lang w:bidi="fa-IR"/>
        </w:rPr>
        <w:t>148</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رجعتم وقضيتم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قولوا لا إله إلّااللَّه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 نبيّ بعدي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ما منّا إلّامن هو مقتول أو مسموم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من فسّر القرآن برأيه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هل شققت قلبه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اجعل لنا ذات أنواط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bookmarkStart w:id="123" w:name="pg856_4476"/>
    </w:p>
    <w:p>
      <w:pPr>
        <w:pStyle w:val="Heading2"/>
        <w:numPr>
          <w:ilvl w:val="1"/>
          <w:numId w:val="1"/>
        </w:numPr>
        <w:rPr/>
      </w:pPr>
      <w:bookmarkStart w:id="124" w:name="__RefHeading___Toc6930962_211673320"/>
      <w:bookmarkStart w:id="125" w:name="_Toc43"/>
      <w:bookmarkEnd w:id="123"/>
      <w:bookmarkEnd w:id="124"/>
      <w:r>
        <w:rPr>
          <w:rtl w:val="true"/>
        </w:rPr>
        <w:t>فهرست الزيارات والأدعية</w:t>
      </w:r>
      <w:bookmarkEnd w:id="125"/>
    </w:p>
    <w:p>
      <w:pPr>
        <w:pStyle w:val="BookText"/>
        <w:rPr/>
      </w:pPr>
      <w:r>
        <w:rPr>
          <w:rFonts w:ascii="Amiri" w:hAnsi="Amiri" w:eastAsia="Amiri" w:cs="Amiri"/>
          <w:color w:val="111111"/>
          <w:sz w:val="28"/>
          <w:sz w:val="28"/>
          <w:szCs w:val="28"/>
          <w:rtl w:val="true"/>
          <w:lang w:bidi="ar-SA"/>
        </w:rPr>
        <w:t xml:space="preserve">السلام على أهل لا إله إلّااللَّه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السلام عليكم يا أهل الديار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اللهم انّي أتقرب إليك بذكرك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اللهم بمحمد صلى الله عليه و آله وأنت المحمود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الهي لم أعصك حين عصيتك وأنا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إلهي ما عبدتك خوفاً من نارك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وتقبّل شفاعته وارفع درجته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يا أهل بيت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وجيهاً عند اللَّه اشفع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سليماً، والصواب ما أثبتناه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عن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وفي‌المصدر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تتقون‌وهو خطأ، والصحيح ما اثبتناه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كنتم تعلمون ساقطة من الأصل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هكذا آية في القرآن، ولكن يوجد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للَّه‌يسجد من في‌السماوات والأرض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والصحيح ما أثبتناه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بالنداء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والأنسب ما ذكرناه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و الأنسب ما ذكرناه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لقيس بن الملوّح العامري مجنون ليلى وهما في أغاني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والصحيح ما ذكرناه‌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والصواب ما ذكرناه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والانسب ما ذكرناه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والصحيح ما أثبتناه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والصحيح ما أثبتناه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يدعون والصحيح ما ذكرناه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المشركون والصواب ما أثبتناه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يستشفع، والصحيح ما أثبتناه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المستشفعين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المستغيثين، والصحيح ما أثبتناه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دعاء كميل في مفاتيح الجنان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يعتقدوه، والصحيح ما ذكرناه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في تفسير الآية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والصحيح ما ذكرنا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والصحيح ما ذكرناه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إلّاباللَّه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وما ذكر المؤلّف سهو 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فاعبدوا والصحيح ما أثبتناه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والصحيح ما ذكرناه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ذكرنا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الزيارة الجامعة في مفاتيح الجنان للشيخ عباس القمي 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حذفت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وزيدت الواو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 الأصل يجحدون والصحيح ما أثبتناه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عبارة ابن مريم من الأصل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 ويوجب، والصحيح ما أثبتناه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القريش، والصواب ما ذكرناه‌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موحداً والصواب ما ذكرناه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 والصواب ماذكرناه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 والانسب ما ذكرنا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الكلامين، والصحيح ما أثبتناه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و الصحيح ما أثبتناه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يقضها، والصحيح ما أثبتناه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يصدر، والانسب ما ذكرناه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الظاهر ترجمة للبيت الفارسي المتقدم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تتعقبّه، والصواب ما أثبتناه‌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كميل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التوسّل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ممّن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المطلبين والصواب ما أثبتناه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معتسف، والصواب ما أثبتناه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 والأنسب ما ذكرناه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الأسود، والصحيح ما أثبتناه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أتنهانا عمّا يعبد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ذكرناه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الرّفضة، والصحيح ما أثبتناه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والأنسب ما أثبتناه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فسّر القرآن بغير علم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والصحيح ما أثبتناه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أشدّيّة، والصحيح ما أثبتناه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توحيد الصدوق عن الإمام الصادق عليه السلام ما يدلّ على ذلك فراجع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والصحيح ما ذكرناه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يصدر، والأنسب ما ذكرناه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والآبيات إلى النثر أقرب منها إلى الشعر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والصواب ما ذكرناه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أتؤمنون، والصحيح ما أثبتناه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فاولئك مع النبيين، والصحيح ما أثبتناه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وجيهاً والصحيح ما أثبتناه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والصحيح ما أثبتناه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والصحيح ما أثبتناه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سبب نزول الآية في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والقصّة بكاملها في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وذات أنواط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كانت تعبدها قريش ويعلّقون عليها التمر وغيره من المأكولات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والأنسب ما ذكرناه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فيبقى، والصحيح ما أثبتناه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المورثة، والصحيح ما أثبتناه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نسبة، والصحيح ما أثبتناه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فالحكم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فوقعوا والصحيح ما أثبتناه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والصحيح ما أثبتناه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والأبيات جميعها غير مستقيمة الوزن كما هو الحال في أكثر أبيات الكتاب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 والصحيح ما ذكرناه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والصحيح ما أثبتناه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استغاثة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والصحيح ما أثبتناه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المقبورين والصحيح ما أثبتناه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والصحيح ما أثبتناه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استجابها، والصحيح ما أثبتناه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ذكرناه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 والصواب ما أثبتناه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أعصيك والصحيح ما ذكرناه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 والصحيح ما ذكرناه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لوعيدك، والصحيح ماأثبتناه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بليّة والصحيح ما ذكرناه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لي، والصحيح ما ذكرناه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والصحيح ما ذكرناه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وأعانتني، والصحيح ما ذكرناه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الرخي، والصحيح ما ذكرناه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دعاء أبو حمزة الثمالي في مفاتيح الجنان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منكرين، والصحيح ما أثبتناه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مشركون وداعون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ومشاركون، والصحيح ما أثبتناه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أمّارة، والصحيح ما أثبتناه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الأبيات، والكلمة الأخيرة غير واضحة في الأصل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 والابيات من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 غير متّسقة الوزن، وقد أصلحنا ما يمكن إصلاحه منها ممّا هو مخالف لقواعد العربية وأشرنا إلى أصله، وما لم يمكن إصلاحه فقد أبقيناه عَلى حاله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والصحيح ما أثبتناه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مهدور و مهتوك وواجب، والصحيح ما أثبتناه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والأنسب ما أثبتناه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30782</Words>
  <Characters>135667</Characters>
  <CharactersWithSpaces>165337</CharactersWithSpaces>
  <Paragraphs>1392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2026-08-16T09:10:58Z</dcterms:created>
  <dc:creator>ghaemiyeh.com</dc:creator>
  <dc:description/>
  <dc:language>en-US</dc:language>
  <cp:lastModifiedBy/>
  <dcterms:modified xsi:type="dcterms:W3CDTF">2026-08-16T12:41:05Z</dcterms:modified>
  <cp:revision>1</cp:revision>
  <dc:subject/>
  <dc:title>رساله فی رد مذهب الوهابیه</dc:title>
</cp:coreProperties>
</file>

<file path=docProps/custom.xml><?xml version="1.0" encoding="utf-8"?>
<Properties xmlns="http://schemas.openxmlformats.org/officeDocument/2006/custom-properties" xmlns:vt="http://schemas.openxmlformats.org/officeDocument/2006/docPropsVTypes"/>
</file>