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در ساحل تقریب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44912_211673320">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6544914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44916_211673320">
            <w:r>
              <w:rPr>
                <w:webHidden/>
                <w:rStyle w:val="IndexLink"/>
                <w:rtl w:val="true"/>
              </w:rPr>
              <w:t>پيشگفتار</w:t>
            </w:r>
            <w:r>
              <w:rPr>
                <w:rStyle w:val="IndexLink"/>
                <w:rtl w:val="true"/>
              </w:rPr>
              <w:tab/>
            </w:r>
            <w:r>
              <w:rPr>
                <w:rStyle w:val="IndexLink"/>
              </w:rPr>
              <w:t>5</w:t>
            </w:r>
          </w:hyperlink>
        </w:p>
        <w:p>
          <w:pPr>
            <w:pStyle w:val="Contents2"/>
            <w:tabs>
              <w:tab w:val="clear" w:pos="8743"/>
              <w:tab w:val="right" w:pos="9026" w:leader="dot"/>
            </w:tabs>
            <w:rPr/>
          </w:pPr>
          <w:hyperlink w:anchor="__RefHeading___Toc6544918_211673320">
            <w:r>
              <w:rPr>
                <w:webHidden/>
                <w:rStyle w:val="IndexLink"/>
                <w:rtl w:val="true"/>
              </w:rPr>
              <w:t>ديدگاه‌هاى شيعه در مسائل مربوط به تقريب‌</w:t>
            </w:r>
            <w:r>
              <w:rPr>
                <w:rStyle w:val="IndexLink"/>
                <w:rtl w:val="true"/>
              </w:rPr>
              <w:tab/>
            </w:r>
            <w:r>
              <w:rPr>
                <w:rStyle w:val="IndexLink"/>
              </w:rPr>
              <w:t>8</w:t>
            </w:r>
          </w:hyperlink>
        </w:p>
        <w:p>
          <w:pPr>
            <w:pStyle w:val="Contents3"/>
            <w:tabs>
              <w:tab w:val="clear" w:pos="8459"/>
              <w:tab w:val="right" w:pos="9026" w:leader="dot"/>
            </w:tabs>
            <w:rPr/>
          </w:pPr>
          <w:hyperlink w:anchor="__RefHeading___Toc6544920_21167332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6544922_211673320">
            <w:r>
              <w:rPr>
                <w:webHidden/>
                <w:rStyle w:val="IndexLink"/>
              </w:rPr>
              <w:t>1</w:t>
            </w:r>
            <w:r>
              <w:rPr>
                <w:rStyle w:val="IndexLink"/>
                <w:rtl w:val="true"/>
              </w:rPr>
              <w:t xml:space="preserve">- </w:t>
            </w:r>
            <w:r>
              <w:rPr>
                <w:rStyle w:val="IndexLink"/>
                <w:rtl w:val="true"/>
              </w:rPr>
              <w:t>پيدايش شيعه‌</w:t>
            </w:r>
            <w:r>
              <w:rPr>
                <w:rStyle w:val="IndexLink"/>
                <w:rtl w:val="true"/>
              </w:rPr>
              <w:tab/>
            </w:r>
            <w:r>
              <w:rPr>
                <w:rStyle w:val="IndexLink"/>
              </w:rPr>
              <w:t>12</w:t>
            </w:r>
          </w:hyperlink>
        </w:p>
        <w:p>
          <w:pPr>
            <w:pStyle w:val="Contents3"/>
            <w:tabs>
              <w:tab w:val="clear" w:pos="8459"/>
              <w:tab w:val="right" w:pos="9026" w:leader="dot"/>
            </w:tabs>
            <w:rPr/>
          </w:pPr>
          <w:hyperlink w:anchor="__RefHeading___Toc6544924_211673320">
            <w:r>
              <w:rPr>
                <w:webHidden/>
                <w:rStyle w:val="IndexLink"/>
              </w:rPr>
              <w:t>2</w:t>
            </w:r>
            <w:r>
              <w:rPr>
                <w:rStyle w:val="IndexLink"/>
                <w:rtl w:val="true"/>
              </w:rPr>
              <w:t xml:space="preserve">- </w:t>
            </w:r>
            <w:r>
              <w:rPr>
                <w:rStyle w:val="IndexLink"/>
                <w:rtl w:val="true"/>
              </w:rPr>
              <w:t>عصمت پيشوايان‌</w:t>
            </w:r>
            <w:r>
              <w:rPr>
                <w:rStyle w:val="IndexLink"/>
                <w:rtl w:val="true"/>
              </w:rPr>
              <w:tab/>
            </w:r>
            <w:r>
              <w:rPr>
                <w:rStyle w:val="IndexLink"/>
              </w:rPr>
              <w:t>20</w:t>
            </w:r>
          </w:hyperlink>
        </w:p>
        <w:p>
          <w:pPr>
            <w:pStyle w:val="Contents3"/>
            <w:tabs>
              <w:tab w:val="clear" w:pos="8459"/>
              <w:tab w:val="right" w:pos="9026" w:leader="dot"/>
            </w:tabs>
            <w:rPr/>
          </w:pPr>
          <w:hyperlink w:anchor="__RefHeading___Toc6544926_211673320">
            <w:r>
              <w:rPr>
                <w:webHidden/>
                <w:rStyle w:val="IndexLink"/>
              </w:rPr>
              <w:t>3</w:t>
            </w:r>
            <w:r>
              <w:rPr>
                <w:rStyle w:val="IndexLink"/>
                <w:rtl w:val="true"/>
              </w:rPr>
              <w:t xml:space="preserve">- </w:t>
            </w:r>
            <w:r>
              <w:rPr>
                <w:rStyle w:val="IndexLink"/>
                <w:rtl w:val="true"/>
              </w:rPr>
              <w:t>مصونيت قرآن از تحريف‌</w:t>
            </w:r>
            <w:r>
              <w:rPr>
                <w:rStyle w:val="IndexLink"/>
                <w:rtl w:val="true"/>
              </w:rPr>
              <w:tab/>
            </w:r>
            <w:r>
              <w:rPr>
                <w:rStyle w:val="IndexLink"/>
              </w:rPr>
              <w:t>24</w:t>
            </w:r>
          </w:hyperlink>
        </w:p>
        <w:p>
          <w:pPr>
            <w:pStyle w:val="Contents3"/>
            <w:tabs>
              <w:tab w:val="clear" w:pos="8459"/>
              <w:tab w:val="right" w:pos="9026" w:leader="dot"/>
            </w:tabs>
            <w:rPr/>
          </w:pPr>
          <w:hyperlink w:anchor="__RefHeading___Toc6544928_211673320">
            <w:r>
              <w:rPr>
                <w:webHidden/>
                <w:rStyle w:val="IndexLink"/>
              </w:rPr>
              <w:t>4</w:t>
            </w:r>
            <w:r>
              <w:rPr>
                <w:rStyle w:val="IndexLink"/>
                <w:rtl w:val="true"/>
              </w:rPr>
              <w:t xml:space="preserve">- </w:t>
            </w:r>
            <w:r>
              <w:rPr>
                <w:rStyle w:val="IndexLink"/>
                <w:rtl w:val="true"/>
              </w:rPr>
              <w:t>تهمت تكفير صحابه‌</w:t>
            </w:r>
            <w:r>
              <w:rPr>
                <w:rStyle w:val="IndexLink"/>
                <w:rtl w:val="true"/>
              </w:rPr>
              <w:tab/>
            </w:r>
            <w:r>
              <w:rPr>
                <w:rStyle w:val="IndexLink"/>
              </w:rPr>
              <w:t>37</w:t>
            </w:r>
          </w:hyperlink>
        </w:p>
        <w:p>
          <w:pPr>
            <w:pStyle w:val="Contents3"/>
            <w:tabs>
              <w:tab w:val="clear" w:pos="8459"/>
              <w:tab w:val="right" w:pos="9026" w:leader="dot"/>
            </w:tabs>
            <w:rPr/>
          </w:pPr>
          <w:hyperlink w:anchor="__RefHeading___Toc6544930_211673320">
            <w:r>
              <w:rPr>
                <w:webHidden/>
                <w:rStyle w:val="IndexLink"/>
              </w:rPr>
              <w:t>5</w:t>
            </w:r>
            <w:r>
              <w:rPr>
                <w:rStyle w:val="IndexLink"/>
                <w:rtl w:val="true"/>
              </w:rPr>
              <w:t xml:space="preserve">- </w:t>
            </w:r>
            <w:r>
              <w:rPr>
                <w:rStyle w:val="IndexLink"/>
                <w:rtl w:val="true"/>
              </w:rPr>
              <w:t>اقامه دو نماز در يك وقت‌</w:t>
            </w:r>
            <w:r>
              <w:rPr>
                <w:rStyle w:val="IndexLink"/>
                <w:rtl w:val="true"/>
              </w:rPr>
              <w:tab/>
            </w:r>
            <w:r>
              <w:rPr>
                <w:rStyle w:val="IndexLink"/>
              </w:rPr>
              <w:t>52</w:t>
            </w:r>
          </w:hyperlink>
        </w:p>
        <w:p>
          <w:pPr>
            <w:pStyle w:val="Contents3"/>
            <w:tabs>
              <w:tab w:val="clear" w:pos="8459"/>
              <w:tab w:val="right" w:pos="9026" w:leader="dot"/>
            </w:tabs>
            <w:rPr/>
          </w:pPr>
          <w:hyperlink w:anchor="__RefHeading___Toc6544932_211673320">
            <w:r>
              <w:rPr>
                <w:webHidden/>
                <w:rStyle w:val="IndexLink"/>
              </w:rPr>
              <w:t>6</w:t>
            </w:r>
            <w:r>
              <w:rPr>
                <w:rStyle w:val="IndexLink"/>
                <w:rtl w:val="true"/>
              </w:rPr>
              <w:t xml:space="preserve">- </w:t>
            </w:r>
            <w:r>
              <w:rPr>
                <w:rStyle w:val="IndexLink"/>
                <w:rtl w:val="true"/>
              </w:rPr>
              <w:t>سجده بر تربت‌</w:t>
            </w:r>
            <w:r>
              <w:rPr>
                <w:rStyle w:val="IndexLink"/>
                <w:rtl w:val="true"/>
              </w:rPr>
              <w:tab/>
            </w:r>
            <w:r>
              <w:rPr>
                <w:rStyle w:val="IndexLink"/>
              </w:rPr>
              <w:t>57</w:t>
            </w:r>
          </w:hyperlink>
        </w:p>
        <w:p>
          <w:pPr>
            <w:pStyle w:val="Contents2"/>
            <w:tabs>
              <w:tab w:val="clear" w:pos="8743"/>
              <w:tab w:val="right" w:pos="9026" w:leader="dot"/>
            </w:tabs>
            <w:rPr/>
          </w:pPr>
          <w:hyperlink w:anchor="__RefHeading___Toc6544934_211673320">
            <w:r>
              <w:rPr>
                <w:webHidden/>
                <w:rStyle w:val="IndexLink"/>
                <w:rtl w:val="true"/>
              </w:rPr>
              <w:t>توسعه در سجده‌گاه‌</w:t>
            </w:r>
            <w:r>
              <w:rPr>
                <w:rStyle w:val="IndexLink"/>
                <w:rtl w:val="true"/>
              </w:rPr>
              <w:tab/>
            </w:r>
            <w:r>
              <w:rPr>
                <w:rStyle w:val="IndexLink"/>
              </w:rPr>
              <w:t>61</w:t>
            </w:r>
          </w:hyperlink>
        </w:p>
        <w:p>
          <w:pPr>
            <w:pStyle w:val="Contents2"/>
            <w:tabs>
              <w:tab w:val="clear" w:pos="8743"/>
              <w:tab w:val="right" w:pos="9026" w:leader="dot"/>
            </w:tabs>
            <w:rPr/>
          </w:pPr>
          <w:hyperlink w:anchor="__RefHeading___Toc6544936_211673320">
            <w:r>
              <w:rPr>
                <w:webHidden/>
                <w:rStyle w:val="IndexLink"/>
                <w:rtl w:val="true"/>
              </w:rPr>
              <w:t>عناصر مؤثر در تقريب مسلمانان‌</w:t>
            </w:r>
            <w:r>
              <w:rPr>
                <w:rStyle w:val="IndexLink"/>
                <w:rtl w:val="true"/>
              </w:rPr>
              <w:tab/>
            </w:r>
            <w:r>
              <w:rPr>
                <w:rStyle w:val="IndexLink"/>
              </w:rPr>
              <w:t>64</w:t>
            </w:r>
          </w:hyperlink>
        </w:p>
        <w:p>
          <w:pPr>
            <w:pStyle w:val="Contents3"/>
            <w:tabs>
              <w:tab w:val="clear" w:pos="8459"/>
              <w:tab w:val="right" w:pos="9026" w:leader="dot"/>
            </w:tabs>
            <w:rPr/>
          </w:pPr>
          <w:hyperlink w:anchor="__RefHeading___Toc6544938_211673320">
            <w:r>
              <w:rPr>
                <w:webHidden/>
                <w:rStyle w:val="IndexLink"/>
                <w:rtl w:val="true"/>
              </w:rPr>
              <w:t>عناصر وحدت‌</w:t>
            </w:r>
            <w:r>
              <w:rPr>
                <w:rStyle w:val="IndexLink"/>
                <w:rtl w:val="true"/>
              </w:rPr>
              <w:tab/>
            </w:r>
            <w:r>
              <w:rPr>
                <w:rStyle w:val="IndexLink"/>
              </w:rPr>
              <w:t>64</w:t>
            </w:r>
          </w:hyperlink>
        </w:p>
        <w:p>
          <w:pPr>
            <w:pStyle w:val="Contents4"/>
            <w:tabs>
              <w:tab w:val="clear" w:pos="8176"/>
              <w:tab w:val="right" w:pos="9026" w:leader="dot"/>
            </w:tabs>
            <w:rPr/>
          </w:pPr>
          <w:hyperlink w:anchor="__RefHeading___Toc6544940_21167332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6544942_211673320">
            <w:r>
              <w:rPr>
                <w:webHidden/>
                <w:rStyle w:val="IndexLink"/>
              </w:rPr>
              <w:t>1</w:t>
            </w:r>
            <w:r>
              <w:rPr>
                <w:rStyle w:val="IndexLink"/>
                <w:rtl w:val="true"/>
              </w:rPr>
              <w:t xml:space="preserve">- </w:t>
            </w:r>
            <w:r>
              <w:rPr>
                <w:rStyle w:val="IndexLink"/>
                <w:rtl w:val="true"/>
              </w:rPr>
              <w:t>يكتاپرستى و يكتاگرايى‌</w:t>
            </w:r>
            <w:r>
              <w:rPr>
                <w:rStyle w:val="IndexLink"/>
                <w:rtl w:val="true"/>
              </w:rPr>
              <w:tab/>
            </w:r>
            <w:r>
              <w:rPr>
                <w:rStyle w:val="IndexLink"/>
              </w:rPr>
              <w:t>67</w:t>
            </w:r>
          </w:hyperlink>
        </w:p>
        <w:p>
          <w:pPr>
            <w:pStyle w:val="Contents4"/>
            <w:tabs>
              <w:tab w:val="clear" w:pos="8176"/>
              <w:tab w:val="right" w:pos="9026" w:leader="dot"/>
            </w:tabs>
            <w:rPr/>
          </w:pPr>
          <w:hyperlink w:anchor="__RefHeading___Toc6544944_211673320">
            <w:r>
              <w:rPr>
                <w:webHidden/>
                <w:rStyle w:val="IndexLink"/>
              </w:rPr>
              <w:t>2</w:t>
            </w:r>
            <w:r>
              <w:rPr>
                <w:rStyle w:val="IndexLink"/>
                <w:rtl w:val="true"/>
              </w:rPr>
              <w:t xml:space="preserve">- </w:t>
            </w:r>
            <w:r>
              <w:rPr>
                <w:rStyle w:val="IndexLink"/>
                <w:rtl w:val="true"/>
              </w:rPr>
              <w:t>يگانگى شريعت و آيين‌</w:t>
            </w:r>
            <w:r>
              <w:rPr>
                <w:rStyle w:val="IndexLink"/>
                <w:rtl w:val="true"/>
              </w:rPr>
              <w:tab/>
            </w:r>
            <w:r>
              <w:rPr>
                <w:rStyle w:val="IndexLink"/>
              </w:rPr>
              <w:t>71</w:t>
            </w:r>
          </w:hyperlink>
        </w:p>
        <w:p>
          <w:pPr>
            <w:pStyle w:val="Contents4"/>
            <w:tabs>
              <w:tab w:val="clear" w:pos="8176"/>
              <w:tab w:val="right" w:pos="9026" w:leader="dot"/>
            </w:tabs>
            <w:rPr/>
          </w:pPr>
          <w:hyperlink w:anchor="__RefHeading___Toc6544946_211673320">
            <w:r>
              <w:rPr>
                <w:webHidden/>
                <w:rStyle w:val="IndexLink"/>
              </w:rPr>
              <w:t>3</w:t>
            </w:r>
            <w:r>
              <w:rPr>
                <w:rStyle w:val="IndexLink"/>
                <w:rtl w:val="true"/>
              </w:rPr>
              <w:t xml:space="preserve">- </w:t>
            </w:r>
            <w:r>
              <w:rPr>
                <w:rStyle w:val="IndexLink"/>
                <w:rtl w:val="true"/>
              </w:rPr>
              <w:t>وحدت رهبرى‌</w:t>
            </w:r>
            <w:r>
              <w:rPr>
                <w:rStyle w:val="IndexLink"/>
                <w:rtl w:val="true"/>
              </w:rPr>
              <w:tab/>
            </w:r>
            <w:r>
              <w:rPr>
                <w:rStyle w:val="IndexLink"/>
              </w:rPr>
              <w:t>76</w:t>
            </w:r>
          </w:hyperlink>
        </w:p>
        <w:p>
          <w:pPr>
            <w:pStyle w:val="Contents4"/>
            <w:tabs>
              <w:tab w:val="clear" w:pos="8176"/>
              <w:tab w:val="right" w:pos="9026" w:leader="dot"/>
            </w:tabs>
            <w:rPr/>
          </w:pPr>
          <w:hyperlink w:anchor="__RefHeading___Toc6544948_211673320">
            <w:r>
              <w:rPr>
                <w:webHidden/>
                <w:rStyle w:val="IndexLink"/>
              </w:rPr>
              <w:t>4</w:t>
            </w:r>
            <w:r>
              <w:rPr>
                <w:rStyle w:val="IndexLink"/>
                <w:rtl w:val="true"/>
              </w:rPr>
              <w:t xml:space="preserve">- </w:t>
            </w:r>
            <w:r>
              <w:rPr>
                <w:rStyle w:val="IndexLink"/>
                <w:rtl w:val="true"/>
              </w:rPr>
              <w:t>وحدت هدف‌</w:t>
            </w:r>
            <w:r>
              <w:rPr>
                <w:rStyle w:val="IndexLink"/>
                <w:rtl w:val="true"/>
              </w:rPr>
              <w:tab/>
            </w:r>
            <w:r>
              <w:rPr>
                <w:rStyle w:val="IndexLink"/>
              </w:rPr>
              <w:t>76</w:t>
            </w:r>
          </w:hyperlink>
        </w:p>
        <w:p>
          <w:pPr>
            <w:pStyle w:val="Contents3"/>
            <w:tabs>
              <w:tab w:val="clear" w:pos="8459"/>
              <w:tab w:val="right" w:pos="9026" w:leader="dot"/>
            </w:tabs>
            <w:rPr/>
          </w:pPr>
          <w:hyperlink w:anchor="__RefHeading___Toc6544950_211673320">
            <w:r>
              <w:rPr>
                <w:webHidden/>
                <w:rStyle w:val="IndexLink"/>
                <w:rtl w:val="true"/>
              </w:rPr>
              <w:t>موانع تقريب‌</w:t>
            </w:r>
            <w:r>
              <w:rPr>
                <w:rStyle w:val="IndexLink"/>
                <w:rtl w:val="true"/>
              </w:rPr>
              <w:tab/>
            </w:r>
            <w:r>
              <w:rPr>
                <w:rStyle w:val="IndexLink"/>
              </w:rPr>
              <w:t>81</w:t>
            </w:r>
          </w:hyperlink>
        </w:p>
        <w:p>
          <w:pPr>
            <w:pStyle w:val="Contents4"/>
            <w:tabs>
              <w:tab w:val="clear" w:pos="8176"/>
              <w:tab w:val="right" w:pos="9026" w:leader="dot"/>
            </w:tabs>
            <w:rPr/>
          </w:pPr>
          <w:hyperlink w:anchor="__RefHeading___Toc6544952_211673320">
            <w:r>
              <w:rPr>
                <w:webHidden/>
                <w:rStyle w:val="IndexLink"/>
              </w:rPr>
              <w:t>1</w:t>
            </w:r>
            <w:r>
              <w:rPr>
                <w:rStyle w:val="IndexLink"/>
                <w:rtl w:val="true"/>
              </w:rPr>
              <w:t xml:space="preserve">- </w:t>
            </w:r>
            <w:r>
              <w:rPr>
                <w:rStyle w:val="IndexLink"/>
                <w:rtl w:val="true"/>
              </w:rPr>
              <w:t>اختلافات كلامى و فقهى‌</w:t>
            </w:r>
            <w:r>
              <w:rPr>
                <w:rStyle w:val="IndexLink"/>
                <w:rtl w:val="true"/>
              </w:rPr>
              <w:tab/>
            </w:r>
            <w:r>
              <w:rPr>
                <w:rStyle w:val="IndexLink"/>
              </w:rPr>
              <w:t>81</w:t>
            </w:r>
          </w:hyperlink>
        </w:p>
        <w:p>
          <w:pPr>
            <w:pStyle w:val="Contents4"/>
            <w:tabs>
              <w:tab w:val="clear" w:pos="8176"/>
              <w:tab w:val="right" w:pos="9026" w:leader="dot"/>
            </w:tabs>
            <w:rPr/>
          </w:pPr>
          <w:hyperlink w:anchor="__RefHeading___Toc6544954_211673320">
            <w:r>
              <w:rPr>
                <w:webHidden/>
                <w:rStyle w:val="IndexLink"/>
              </w:rPr>
              <w:t>2</w:t>
            </w:r>
            <w:r>
              <w:rPr>
                <w:rStyle w:val="IndexLink"/>
                <w:rtl w:val="true"/>
              </w:rPr>
              <w:t xml:space="preserve">- </w:t>
            </w:r>
            <w:r>
              <w:rPr>
                <w:rStyle w:val="IndexLink"/>
                <w:rtl w:val="true"/>
              </w:rPr>
              <w:t>اختلافات قومى‌</w:t>
            </w:r>
            <w:r>
              <w:rPr>
                <w:rStyle w:val="IndexLink"/>
                <w:rtl w:val="true"/>
              </w:rPr>
              <w:tab/>
            </w:r>
            <w:r>
              <w:rPr>
                <w:rStyle w:val="IndexLink"/>
              </w:rPr>
              <w:t>88</w:t>
            </w:r>
          </w:hyperlink>
        </w:p>
        <w:p>
          <w:pPr>
            <w:pStyle w:val="Contents4"/>
            <w:tabs>
              <w:tab w:val="clear" w:pos="8176"/>
              <w:tab w:val="right" w:pos="9026" w:leader="dot"/>
            </w:tabs>
            <w:rPr/>
          </w:pPr>
          <w:hyperlink w:anchor="__RefHeading___Toc6544956_211673320">
            <w:r>
              <w:rPr>
                <w:webHidden/>
                <w:rStyle w:val="IndexLink"/>
              </w:rPr>
              <w:t>3</w:t>
            </w:r>
            <w:r>
              <w:rPr>
                <w:rStyle w:val="IndexLink"/>
                <w:rtl w:val="true"/>
              </w:rPr>
              <w:t xml:space="preserve">- </w:t>
            </w:r>
            <w:r>
              <w:rPr>
                <w:rStyle w:val="IndexLink"/>
                <w:rtl w:val="true"/>
              </w:rPr>
              <w:t>ناآگاهى از عقايد همديگر</w:t>
            </w:r>
            <w:r>
              <w:rPr>
                <w:rStyle w:val="IndexLink"/>
                <w:rtl w:val="true"/>
              </w:rPr>
              <w:tab/>
            </w:r>
            <w:r>
              <w:rPr>
                <w:rStyle w:val="IndexLink"/>
              </w:rPr>
              <w:t>90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6_9656"/>
      <w:bookmarkStart w:id="1" w:name="pg796_9656"/>
      <w:bookmarkEnd w:id="1"/>
    </w:p>
    <w:p>
      <w:pPr>
        <w:pStyle w:val="Heading2"/>
        <w:numPr>
          <w:ilvl w:val="1"/>
          <w:numId w:val="1"/>
        </w:numPr>
        <w:rPr/>
      </w:pPr>
      <w:bookmarkStart w:id="2" w:name="pg796_9656"/>
      <w:bookmarkStart w:id="3" w:name="__RefHeading___Toc6544912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سبحاني تبريزي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۱۳۰۸</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ساحل تقريب تاليف جعفر سبحاني 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نشر مشعر،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۹۹</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6293</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ريال 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فهرستنويسي قبلي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w:t>
      </w:r>
      <w:r>
        <w:rPr>
          <w:rFonts w:ascii="IRNazanin" w:hAnsi="IRNazanin" w:eastAsia="IRNazanin"/>
          <w:color w:val="111111"/>
          <w:sz w:val="28"/>
          <w:sz w:val="28"/>
          <w:szCs w:val="28"/>
          <w:rtl w:val="true"/>
          <w:lang w:bidi="fa-IR"/>
        </w:rPr>
        <w:t xml:space="preserve"> ريال 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به‌صورت زيرنويس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مذاهب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اسلامي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جنبه‌هاي قرآني 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دفاعيه‌ها و رديه‌ها</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۴۸۲</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۲۰۱۹۱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44914_211673320"/>
      <w:bookmarkStart w:id="6" w:name="_Toc2"/>
      <w:bookmarkEnd w:id="5"/>
      <w:r>
        <w:rPr>
          <w:rtl w:val="true"/>
        </w:rPr>
        <w:t>اشاره</w:t>
      </w:r>
      <w:bookmarkStart w:id="7" w:name="pg796_9659"/>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6544916_211673320"/>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در محفل انس، كه روح واقع‌گرايى و پيراستگى از تعصّب بر آن سايه افكنده، ياران مى‌توانند انديشه‌هاى خود را به روشنى عرضه كنند و در معرض نقد علمى قرار دهند تا سره از ناسره بازشناسى شود و سيماى حقيقت، خود را از لابلاى پرده‌هاى ابهام نشان دهد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عالمان بزرگى چون شيخ شريعت اصفهانى رحمه الله </w:t>
      </w:r>
      <w:r>
        <w:rPr>
          <w:rStyle w:val="FootnoteAnchor"/>
          <w:rtl w:val="true"/>
        </w:rPr>
        <w:footnoteReference w:id="2"/>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حضرت امام خمينى قدس سره </w:t>
      </w:r>
      <w:r>
        <w:rPr>
          <w:rStyle w:val="FootnoteAnchor"/>
          <w:rtl w:val="true"/>
        </w:rPr>
        <w:footnoteReference w:id="3"/>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كه گفتگوهاى علمى و پرخاشگرى‌هاى واقع‌گرايانه دانشمندان اسلامى، بقاى اسلام را بيمه كرده و به آن مصونيت بخشيده است و اگر علماى اسلام نيز بسان پدران روحانى، هر نوع باب نقد علمى و گفتگوى</w:t>
      </w:r>
    </w:p>
    <w:p>
      <w:pPr>
        <w:pStyle w:val="BookText"/>
        <w:rPr/>
      </w:pPr>
      <w:r>
        <w:rPr>
          <w:rFonts w:ascii="Amiri" w:hAnsi="Amiri" w:eastAsia="Amiri" w:cs="Amiri"/>
          <w:color w:val="111111"/>
          <w:sz w:val="28"/>
          <w:sz w:val="28"/>
          <w:szCs w:val="28"/>
          <w:rtl w:val="true"/>
          <w:lang w:bidi="ar-SA"/>
        </w:rPr>
        <w:t>واقع‌بينانه را ممنوع ساخته بودند، آيين اسلام با آيين مسيح سرنوشت يكسانى داشت، نه از اصول بنيادين آن خبرى بود و نه از فروع رفتارى‌اش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گفتن بى‌محابا و نقدهاى دلسوزانه مى‌تواند به حركت علمى و فكرى هر رشته‌اى كمال بخشد و آن را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رساله كوچك پياده شده نوار دو سخنرانى است كه در جلسات آموزشى توجيهى روحانيان و معين‌هاى كاروان‌هاى حجّ ايراد گرديده، غبار ابهام را از برخى از اصول عقيدتى برطرف نموده، به مشتركات ميان مذاهب ارج نهاده و ويژگى‌هاى عقيدتى شيعه را با برهان و دليل روشن ساخته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اميد است اين نوع همايش‌ها، گامى در طريق وحدت اسلامى و تمسّك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اللَّه المتين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10" w:name="pg796_9662"/>
    </w:p>
    <w:p>
      <w:pPr>
        <w:pStyle w:val="Heading2"/>
        <w:numPr>
          <w:ilvl w:val="1"/>
          <w:numId w:val="1"/>
        </w:numPr>
        <w:rPr/>
      </w:pPr>
      <w:bookmarkStart w:id="11" w:name="__RefHeading___Toc6544918_211673320"/>
      <w:bookmarkStart w:id="12" w:name="_Toc4"/>
      <w:bookmarkEnd w:id="10"/>
      <w:bookmarkEnd w:id="11"/>
      <w:r>
        <w:rPr>
          <w:rtl w:val="true"/>
        </w:rPr>
        <w:t>ديدگاه‌هاى شيعه در مسائل مربوط به تقريب‌</w:t>
      </w:r>
      <w:bookmarkEnd w:id="12"/>
    </w:p>
    <w:p>
      <w:pPr>
        <w:pStyle w:val="Heading3"/>
        <w:numPr>
          <w:ilvl w:val="2"/>
          <w:numId w:val="1"/>
        </w:numPr>
        <w:rPr/>
      </w:pPr>
      <w:bookmarkStart w:id="13" w:name="__RefHeading___Toc6544920_211673320"/>
      <w:bookmarkStart w:id="14" w:name="_Toc5"/>
      <w:bookmarkEnd w:id="13"/>
      <w:r>
        <w:rPr>
          <w:rtl w:val="true"/>
        </w:rPr>
        <w:t>اشاره</w:t>
      </w:r>
      <w:bookmarkEnd w:id="14"/>
    </w:p>
    <w:p>
      <w:pPr>
        <w:pStyle w:val="BookText"/>
        <w:rPr/>
      </w:pPr>
      <w:r>
        <w:rPr>
          <w:rFonts w:ascii="Amiri" w:hAnsi="Amiri" w:eastAsia="Amiri" w:cs="Amiri"/>
          <w:color w:val="111111"/>
          <w:sz w:val="28"/>
          <w:sz w:val="28"/>
          <w:szCs w:val="28"/>
          <w:rtl w:val="true"/>
          <w:lang w:bidi="ar-SA"/>
        </w:rPr>
        <w:t>وَاعْتَصِمُوا بِحَبْلِ اللَّهِ جَمِيعاً وَلَا تَفَرَّقُوا وَاذْكُرُوا نِعْمَةَ اللَّهِ عَلَيْكُمْ إِذْ كُنْتُمْ أَعْدَاءً فَأَلَّفَ بَيْنَ قُلُوبِكُمْ فَأَصْبَحْتُمْ بِنِعْمَتِهِ إِخْوَاناً وَكُنْتُمْ عَلَى شَفَا حُفْرَةٍ مِنْ النَّارِ فَأَنْقَذَكُمْ مِنْهَا كَذَلِكَ يُبَيِّنُ اللَّهُ لَكُمْ آيَاتِهِ لَعَلَّكُمْ تَهْتَدُونَ</w:t>
      </w:r>
      <w:r>
        <w:rPr>
          <w:rFonts w:eastAsia="Amiri" w:cs="Amiri" w:ascii="Amiri" w:hAnsi="Amiri"/>
          <w:color w:val="111111"/>
          <w:sz w:val="28"/>
          <w:szCs w:val="28"/>
          <w:rtl w:val="true"/>
          <w:lang w:bidi="ar-SA"/>
        </w:rPr>
        <w:t xml:space="preserve">. </w:t>
      </w:r>
      <w:r>
        <w:rPr>
          <w:rStyle w:val="FootnoteAnchor"/>
          <w:rtl w:val="true"/>
        </w:rPr>
        <w:footnoteReference w:id="4"/>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من مايه خوشبختى است كه در اين مجمع بزرگ علمى و روحانى سخن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سخن از آيه معلوم و روشن‌شد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 مسلمانان و طوايف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موضوعى كه مصلحان بزرگ، در قرن گذشته، درباره آن گام‌هايى برداشته و تلاش‌هايى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راه‌هاى دست‌يابى به تقريب، آگاهى مسلمانان از عقايد يكديگر است؛ زيرا مسلمانان در بسيارى از اصول، وحدت نظريه دارند و در بخشى از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بيشتر كلامى و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نقطه‌نظرهاى مختلفى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طوايف اسلامى، از وجود مشتركات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مايه وحدت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شوند، گام‌هايشان به‌سوى تقريب استوارتر شده و كم‌كم به وحدت نايل مى‌شوند و به اين نتيجه مى‌رسند كه مسائل اختلافى، مربوط به جوهر اسلام نيست، بلكه از مسائل درجه دوم يا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به اين حد از آگاهى برسند، همگان در صف واحدى قرار مى‌گيرند و از منافع يكديگر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روشن است كه تا همديگر را نشناسند، نه‌تنها توحيد كلمه تحقق نمى‌پذيرد، كه حتى تقريب هم جامه عمل نمى‌پوشد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قسم‌خورده اسلام همواره چنين وانمود كرده‌اند كه قرآنِ شيعه، غير از قرآن سنى است و حديث هريك غير از حديث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برچسب‌هاى باطل برطرف شود، آرزوىِ بزرگ مصلحان، كه همان تقريب است، محقق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مسرّت است كه عالمان شيعه، به‌خوبى از عقايد اهل سنت آگاه بوده‌اند و كتابخانه‌هاى آنان پر از كتاب‌هاى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علماى ما، هم از مكتب‌هاى كلامى اهل سنت آگاهى كامل دارند و هم از مذاهب فقهى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اين دو علم، در حوزه‌هاى شيعه به صورت مقارن تدريس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بسيارى مى‌دانند كه خود من مسائل فقهى را، بدون مراجعه به خلاف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مغنى 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نمى‌كنم و تا از نظريات و آراى آنها آگاه نگردم، در مسأله تصميم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مسائل كلامى نيز همين روش را ادامه داده و كتابى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في‌الملل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جلد منتشر كرده‌ام كه در آن، عقايد فرقه‌هاى اسلامى را از منابع دست اول آنها استخراج نموده و از اين طريق، به تقريب يارى داده و مشتركات فِرَق اسلامى را با ويژگى‌هاى آنان بيان كرده‌ام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رابطه علمى ميان دوگروه، بسيار محكم و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گروه بسيارى از طوايف اسلامى پاى منبر شيخ مفيد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سيد مرتضى </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شيخ طوسى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مى‌آمدند و</w:t>
      </w:r>
    </w:p>
    <w:p>
      <w:pPr>
        <w:pStyle w:val="BookText"/>
        <w:rPr/>
      </w:pPr>
      <w:r>
        <w:rPr>
          <w:rFonts w:ascii="IRNazanin" w:hAnsi="IRNazanin" w:eastAsia="IRNazanin"/>
          <w:color w:val="111111"/>
          <w:sz w:val="28"/>
          <w:sz w:val="28"/>
          <w:szCs w:val="28"/>
          <w:rtl w:val="true"/>
          <w:lang w:bidi="fa-IR"/>
        </w:rPr>
        <w:t>به تضارب آرا و تبادل انديشه مى‌پرداختند ولى در اين پنج قرن اخير، اين رابطه ضعيف‌تر و آگاهى از عقايد شيعه كم‌رنگ‌تر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سفرى به كشور اردنِ هاشمى داشتم، در دانشگاه‌هاى مختلف آن كشور درباره تقريب و معرفى مواضع مشترك شيعه و سنى به سخنرانى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از كتابخانه بزرگ و با اهميت يكى از دانشگاه‌ها ديدن مى‌كردم، در مقابل رايانه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كامپيوتر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نام كتاب‌هاى كتابخانه در آن ثبت شده بود قرار گرفتم و از مسؤولان آن خواستم كه اسامى برخى از كتب شيعه را بياورند، ليكن پاسخ همه آنان منفى بود و تعداد كتبِ شيعه بسيار ناچيز مى‌نمود، در حالى‌كه كتاب‌هاى خارجى، به زبان‌هاى بيگانه، فراوان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اساتيد آنجا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مؤسسه شما چه مقدار از كتب اهل سنت موجود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موضوعات اسلامى، از مصادر و منابع اهل‌سنت، كتاب‌هاى فراوان داريم كه مى‌توانم نام مقدار زيادى از كتب اهل سنت را درباره تاريخ، تفسير، حديث و غيره براى شما نام ببرم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دانشمندان شيعه از عقايد فرق ديگر آگاهى</w:t>
      </w:r>
      <w:bookmarkStart w:id="15" w:name="pg796_9666"/>
    </w:p>
    <w:p>
      <w:pPr>
        <w:pStyle w:val="BookText"/>
        <w:rPr/>
      </w:pPr>
      <w:bookmarkEnd w:id="15"/>
      <w:r>
        <w:rPr>
          <w:rFonts w:ascii="IRNazanin" w:hAnsi="IRNazanin" w:eastAsia="IRNazanin"/>
          <w:color w:val="111111"/>
          <w:sz w:val="28"/>
          <w:sz w:val="28"/>
          <w:szCs w:val="28"/>
          <w:rtl w:val="true"/>
          <w:lang w:bidi="fa-IR"/>
        </w:rPr>
        <w:t>كامل دارند و پيوسته بر مشتركات تكيه مى‌كنند و بر تقريب فرامى‌خوانند، ولى در مقابل، شناخت ديگران از عقايد شيعه بسيار ناچيز است و پيوسته بر ويژگى‌ها و مختصات آنان‌تكيه مى‌كنند ونامى از مشتركات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دلايل عقلى و نقلىِ ويژگى‌ها كم‌بهره‌اند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سخن به اين‌جا رسيد، جا دارد به توضيح برخى از مسائل مربوط به شيعه، كه بسيار مطرح مى‌شود، بپردازيم؛ زيرا مشتركاتِ ميان دو گروه، در برخى سخنرانى‌ها ونوشته‌ها شرح‌داده‌شده وما اينك به توضيح برخى از خصايص و ويژگى‌هاى شيعه اماميه مى‌پردازيم و برادران دينى را به توجّه عميق فرامى‌خوانيم</w:t>
      </w:r>
      <w:r>
        <w:rPr>
          <w:rFonts w:eastAsia="IRNazanin" w:cs="IRNazanin"/>
          <w:color w:val="111111"/>
          <w:sz w:val="28"/>
          <w:szCs w:val="28"/>
          <w:rtl w:val="true"/>
          <w:lang w:bidi="fa-IR"/>
        </w:rPr>
        <w:t>:</w:t>
      </w:r>
    </w:p>
    <w:p>
      <w:pPr>
        <w:pStyle w:val="Heading3"/>
        <w:numPr>
          <w:ilvl w:val="2"/>
          <w:numId w:val="1"/>
        </w:numPr>
        <w:rPr/>
      </w:pPr>
      <w:bookmarkStart w:id="16" w:name="__RefHeading___Toc6544922_211673320"/>
      <w:bookmarkStart w:id="17" w:name="_Toc6"/>
      <w:bookmarkEnd w:id="16"/>
      <w:r>
        <w:rPr/>
        <w:t>1</w:t>
      </w:r>
      <w:r>
        <w:rPr>
          <w:rtl w:val="true"/>
        </w:rPr>
        <w:t xml:space="preserve">- </w:t>
      </w:r>
      <w:r>
        <w:rPr>
          <w:rtl w:val="true"/>
        </w:rPr>
        <w:t>پيدايش شيعه‌</w:t>
      </w:r>
      <w:bookmarkEnd w:id="17"/>
    </w:p>
    <w:p>
      <w:pPr>
        <w:pStyle w:val="BookText"/>
        <w:rPr/>
      </w:pPr>
      <w:r>
        <w:rPr>
          <w:rFonts w:ascii="IRNazanin" w:hAnsi="IRNazanin" w:eastAsia="IRNazanin"/>
          <w:color w:val="111111"/>
          <w:sz w:val="28"/>
          <w:sz w:val="28"/>
          <w:szCs w:val="28"/>
          <w:rtl w:val="true"/>
          <w:lang w:bidi="fa-IR"/>
        </w:rPr>
        <w:t xml:space="preserve">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برمى‌آيد كه اسلام براى خود پيدايشى دارد و شيعه نيز پيدايشى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از اين واژه اين است، ما آن را منكريم و هرگز براى اسلام و تشيع، تعدّد و دؤيّت قائل نيستيم تا براى هريك، مبدأ و آغازى معين كنيم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تشيع،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پذيرش اسلام با اعتقاد به ولايت بلافصل اميرمؤمنان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ولايت آن</w:t>
      </w:r>
    </w:p>
    <w:p>
      <w:pPr>
        <w:pStyle w:val="BookText"/>
        <w:rPr/>
      </w:pPr>
      <w:r>
        <w:rPr>
          <w:rFonts w:ascii="IRNazanin" w:hAnsi="IRNazanin" w:eastAsia="IRNazanin"/>
          <w:color w:val="111111"/>
          <w:sz w:val="28"/>
          <w:sz w:val="28"/>
          <w:szCs w:val="28"/>
          <w:rtl w:val="true"/>
          <w:lang w:bidi="fa-IR"/>
        </w:rPr>
        <w:t>حضرت در قرآن و يا سنت حضرت رسول صلى الله عليه و آله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يك مبدأ داشته و در يك زمان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واژه‌اند كه از مكتب واحدى حكايت دارند و به يك حقيقت اشاره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تشيع، جز پذيرش اسلام به‌صورت يك مكتب الهى، كه يكى از اجزاى آن ولايتِ بلافصل اميرمؤمنان است، چيز ديگرى نيست و انسان متشيّع همان مسلمانى است كه به آنچه در قرآن و سنت آمده و يكى از آنها پيروى از اميرمؤمنان و خلافت اوست، معتقد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خوشبختانه دلايل قاطعى بر چنين مطلبى گواهى مى‌دهد؛ رسول گرمى صلى الله عليه و آله در سومين سال بعثت، كه به حكم آيه وَ أَنْذِر عَشيرَتكَ الأقْرَبين </w:t>
      </w:r>
      <w:r>
        <w:rPr>
          <w:rStyle w:val="FootnoteAnchor"/>
          <w:rtl w:val="true"/>
        </w:rPr>
        <w:footnoteReference w:id="5"/>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 شد بنى‌هاشم را به اسلام فرابخواند و در مجلسى كه آنان را به توحيد و نبوت خويش و معاد روز قيامت دعوت كرد، در همان مجلس، ولايت و خلافت على عليه السلام را نيز اعلام نمود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فأيّكم يؤازرني على هذاالأمر على أن يكون أخي و وصيّي و خليفتي فيكم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ميان شما، چه‌كسى مرا در ابلاغ رسالت يارى مى‌كند تا درنتيجه برادر، وصى و جانشين من درميان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تاريخ، كسى جز على از جاى برنخاست و پيامبر سرانجام درباره او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أخي و وصيّي و خليفتي فيكم فاسمعوا له و أطيعوا</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وصى و جانشين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بشنويد و از وى پيروى كنيد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حديث درميان محدثان، معروف است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به‌صورت متضافر نقل گرديده است</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اين تنها موردى نيست كه پيامبر به جانشينى امام تصريح مى‌كند، بلكه در مواردى به خلافت على عليه السلام تصريح كرده و از اين طريق اسلام را در قالب تشيّع شناسانده است؛ يكى از اين موارد، جنگ تبوك است، آنگاه كه على را جانشين خود در مدينه قرار داد و خود عازم تبوك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پيامبر از مدينه دور نشده بود كه شايعه‌سازان، جانشينى امام را در مدينه، گونه‌اى ديگر تفسير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امام با پيامبر تيره شده، از اين جهت در اين غزوه افتخار مشاركت از او سلب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از چنين شايعه‌اى آگاه شد، جمله تاريخى خود را در ميان يارانش بيان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برادرم به مدينه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حفظ شؤون و اوضاع مدينه جز من و تو كسى شايستگى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ترضى أن تكون منّي بمنزلة هارون من موسى إلّاأنّه لا نَبىَّ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خشنود نمى‌شوى كه بگويم مَثَل تو نسبت به من، مَثَل هارون به موسى است، جز اين‌كه پس از من پيامبرى نيست، همان‌طورى كه او وصى و جانشين</w:t>
      </w:r>
    </w:p>
    <w:p>
      <w:pPr>
        <w:pStyle w:val="BookText"/>
        <w:rPr/>
      </w:pPr>
      <w:r>
        <w:rPr>
          <w:rFonts w:ascii="IRNazanin" w:hAnsi="IRNazanin" w:eastAsia="IRNazanin"/>
          <w:color w:val="111111"/>
          <w:sz w:val="28"/>
          <w:sz w:val="28"/>
          <w:szCs w:val="28"/>
          <w:rtl w:val="true"/>
          <w:lang w:bidi="fa-IR"/>
        </w:rPr>
        <w:t>بلافصل موسى بود، تو نيز جانشين و خليفه پس از من هستى</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از اين‌كه، از ميان مناصب،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استثناء مى‌كند، مى‌توان چنين استفاده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تمام مناصب هارون، جز نبوت او را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وزير، خليفه و جانشين موسى بود، على نيز حائز اين مقام‌ها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بازگشت از حجةالوداع، در يك مجمع بزرگ، امامت و خلافت على عليه السلام را بيان كرد و به تمام حاضران در غدير خم دستور داد كه پيام او را به ديگران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اميرمؤمنان به‌عنوان زمامدار مسلمين پس از درگذشت رسول خدا معرفى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سرگذشت غدير، از رخدادهاى قطعىِ تاريخ اسلام است، بيش از اين بدان نمى‌پردازيم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به‌معناى پيروى از على عليه السلام است، جزو اسلام است و از آن جدا نيست و درنتيجه، براى تشيع، تفسيرى جز پذيرفتن همه برنامه‌هاى اسلام</w:t>
      </w:r>
    </w:p>
    <w:p>
      <w:pPr>
        <w:pStyle w:val="BookText"/>
        <w:rPr/>
      </w:pPr>
      <w:r>
        <w:rPr>
          <w:rFonts w:ascii="IRNazanin" w:hAnsi="IRNazanin" w:eastAsia="IRNazanin"/>
          <w:color w:val="111111"/>
          <w:sz w:val="28"/>
          <w:sz w:val="28"/>
          <w:szCs w:val="28"/>
          <w:rtl w:val="true"/>
          <w:lang w:bidi="fa-IR"/>
        </w:rPr>
        <w:t>به‌ضميمه خلافت على عليه السلام، معناى ديگرى متصوّر نيست، از اين جهت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پيدايشى جدا از پيدايش اسلام ندارد و هردو در يك زمان متولد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چرا اين گروه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مى‌خوانند؟ بايد گفت كه اين نام‌گذارى مربوط به خود پيامبر صلى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آيه إنَّ الّذينَ آمَنُوا وَ عَمِلُوا الصّالِحاتِ أُولئِكَ هُمْ خَيْرُ البَريّة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فرود آمد، پيامبر صلى الله عليه و آله رو به على عليه السلام كرده،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 شيعتك يوم‌القيامة راضين مرضيين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شيعيانت در روز رستاخيز خوشنود و مرضى ديگران خواهيد بود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تفسير اين آيه، روايات متعددى از پيامبر نقل شده و در همه آنها،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به‌كار رفته است، از اين جهت از زمان خود پيامبر گروهى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پيامبر صلى الله عليه و آله در موردى، جانشينان خود را</w:t>
      </w:r>
    </w:p>
    <w:p>
      <w:pPr>
        <w:pStyle w:val="BookText"/>
        <w:rPr/>
      </w:pPr>
      <w:r>
        <w:rPr>
          <w:rFonts w:ascii="IRNazanin" w:hAnsi="IRNazanin" w:eastAsia="IRNazanin"/>
          <w:color w:val="111111"/>
          <w:sz w:val="28"/>
          <w:sz w:val="28"/>
          <w:szCs w:val="28"/>
          <w:rtl w:val="true"/>
          <w:lang w:bidi="fa-IR"/>
        </w:rPr>
        <w:t xml:space="preserve">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خلفاى اثناعشر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 و چنين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يزال هذا الدّين عزيزاً إلى اثني عشر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دين به‌وسيله دوازده خليفه، گرامى و بلند مرتبه خواهد بود و همه آنان از قريش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دوازده خليفه كه پس از درگذشت پيامبر صلى الله عليه و آله مايه عزّت و رفعت اسلام بودند، چه كسانى هستند، آيا مى‌توان خلفاى اموى و عباسى را مصداق اين حديث معرفى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جز بر دوازده امامِ شيعه كه مايه عزت اسلام بوده‌اند، بر كسى منطبق نيست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بيان نتيجه مى‌گيريم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تشيع، دو روى يك سكه‌اند و هردو به يك حقيقت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پيدايش شيعه، تاريخى جز تاريخ خودِ اسلام نمى‌توان انديشيد و تشيسع از نقطه‌اى جوشيد كه اسلام از آنجا جوشيد و هيچ تقدم و تأخرى بر بيان آن‌دو نيست، در حالى‌كه ديگر فرق و گروه‌هاى اسلامى، همگى پس از درگذشت پيامبر پديد آمده‌اند و تاريخى غير از تاريخ اسلام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به‌معناى پيروى از سنت، قدر مشتركى است ميان همه فرق اسلامى، ولى تسنن به‌معنى پذيرش اسلام در قالب خلافت ابوبكر و ديگر خلفا، انديشه‌اى است كه پس از درگذشت پيامبر پديد آمد و زادگاه آن، سقيفه بنى‌ساعده و حوادث پس از آن است، بنابراين، تسنّن به اين معنى، فاقدِ اصالت است و در قالب ديگر، يعنى پيروى از سنت پيامبر از ويژگى همه فرق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اهل‌سنت، در فقه، از يكى از چهار فقيه پيروى مى‌كنند ولى در عقايد اشعرى هستند و پيرو آراى امام اشعرى و روشن است كه همه اين مذاهبِ فقهى و كلامى، پس از اسلام پديد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واصل بن عطا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پايه‌گذار مكتب اعتزال است و امام اشعرى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پايه‌گذار مذهب كلامى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شيخ ماتريدى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پايه‌گذار مكتب ماتريدى است و همه اين مذاهب، رخدادهايى است كه پس از اسلام پديد آمده‌اند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 يادآور مى‌شويم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جوهرى مكتب تشيع با ديگر مكتب‌ها،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خلافت را ادامه وظيفه رسالت مى‌داند، پس روشن است كه مانند</w:t>
      </w:r>
      <w:bookmarkStart w:id="18" w:name="pg796_9674"/>
    </w:p>
    <w:p>
      <w:pPr>
        <w:pStyle w:val="BookText"/>
        <w:rPr/>
      </w:pPr>
      <w:bookmarkEnd w:id="18"/>
      <w:r>
        <w:rPr>
          <w:rFonts w:ascii="IRNazanin" w:hAnsi="IRNazanin" w:eastAsia="IRNazanin"/>
          <w:color w:val="111111"/>
          <w:sz w:val="28"/>
          <w:sz w:val="28"/>
          <w:szCs w:val="28"/>
          <w:rtl w:val="true"/>
          <w:lang w:bidi="fa-IR"/>
        </w:rPr>
        <w:t xml:space="preserve">رسالت، مقامى الهى است و راه شناسايى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حالى‌كه رسول و طرف وحى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تنصيص خداست، امّا خلافت و امامت از ديد اهل سنت، يك مقام اجتماعى است و راه شناسايى آن انتخاب و گزينش مردم است و حال چرا تعداد آنها دوازده‌تا است، فلسفه آن بسان ديگر مسائل غيبى، براى ما روشن نيست</w:t>
      </w:r>
      <w:r>
        <w:rPr>
          <w:rFonts w:eastAsia="IRNazanin" w:cs="IRNazanin"/>
          <w:color w:val="111111"/>
          <w:sz w:val="28"/>
          <w:szCs w:val="28"/>
          <w:rtl w:val="true"/>
          <w:lang w:bidi="fa-IR"/>
        </w:rPr>
        <w:t>.</w:t>
      </w:r>
    </w:p>
    <w:p>
      <w:pPr>
        <w:pStyle w:val="Heading3"/>
        <w:numPr>
          <w:ilvl w:val="2"/>
          <w:numId w:val="1"/>
        </w:numPr>
        <w:rPr/>
      </w:pPr>
      <w:bookmarkStart w:id="19" w:name="__RefHeading___Toc6544924_211673320"/>
      <w:bookmarkStart w:id="20" w:name="_Toc7"/>
      <w:bookmarkEnd w:id="19"/>
      <w:r>
        <w:rPr/>
        <w:t>2</w:t>
      </w:r>
      <w:r>
        <w:rPr>
          <w:rtl w:val="true"/>
        </w:rPr>
        <w:t xml:space="preserve">- </w:t>
      </w:r>
      <w:r>
        <w:rPr>
          <w:rtl w:val="true"/>
        </w:rPr>
        <w:t>عصمت پيشوايان‌</w:t>
      </w:r>
      <w:bookmarkEnd w:id="20"/>
    </w:p>
    <w:p>
      <w:pPr>
        <w:pStyle w:val="BookText"/>
        <w:rPr/>
      </w:pPr>
      <w:r>
        <w:rPr>
          <w:rFonts w:ascii="IRNazanin" w:hAnsi="IRNazanin" w:eastAsia="IRNazanin"/>
          <w:color w:val="111111"/>
          <w:sz w:val="28"/>
          <w:sz w:val="28"/>
          <w:szCs w:val="28"/>
          <w:rtl w:val="true"/>
          <w:lang w:bidi="fa-IR"/>
        </w:rPr>
        <w:t>از مسائلى كه درباره آن پرسش مى‌شود، اعتقاد به عصمتِ امامانِ دوازده‌گانه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پرسشگران تصوّر مى‌كنند كه اعتقاد به عصمت فردى، ملازم با اعتقاد به نبوت او است و تصوّر مى‌كنند ما كه به عصمت آنان عقيده‌منديم، پس آنان را نبى و پيامبر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خاتميت رسول اسلام، از ضروريات آيين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توضيح ناچاريم به دو موضوع بپردازيم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دلاليل عصمت امامان شيعه چيست؟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به عصمت ملازم با اعتقاد به نبوت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دلايل عصمت امامان</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 پيشوايان را مى‌توان از طرق مختلف ثابت</w:t>
      </w:r>
    </w:p>
    <w:p>
      <w:pPr>
        <w:pStyle w:val="BookText"/>
        <w:rPr/>
      </w:pPr>
      <w:r>
        <w:rPr>
          <w:rFonts w:ascii="Amiri" w:hAnsi="Amiri" w:eastAsia="Amiri" w:cs="Amiri"/>
          <w:color w:val="111111"/>
          <w:sz w:val="28"/>
          <w:sz w:val="28"/>
          <w:szCs w:val="28"/>
          <w:rtl w:val="true"/>
          <w:lang w:bidi="ar-SA"/>
        </w:rPr>
        <w:t>كرد و از ميان دلايل انبوه، به دو دليل بسنده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تطهير</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مشيت الهى بر تطهير شما اهل بيت پيامبر تعلّق‌گرفته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اين‌كه مقصود از اهل‌بيت خاندان رسالت و فرزندان پيامبر است، سخنى نيست و ضماير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يطهّركم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مطلب گواهى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 پيامبر صلى الله عليه و آله بارها با انداختن كسا بر سر آنان، اهل‌بيت خود را معرفى كرده است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 هؤلاء أهلِ بَيْتي</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پاكيزگى از قذارت مادى نيست؛ زيرا خداوند از همگان خواسته كه جامه و بدن خود را از قذارت پاك كنند، بلكه مقصود، تطهير از گناه و آلودگى‌هاى معنوى است، همچنان كه مقصود از تطهير مريم همين است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اصْطَفَاكِ وَطَهَّرَكِ وَاصْطَفَاكِ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تطهير كرد و بر زنان جهانيان برترى بخشيد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ثقلين</w:t>
      </w:r>
    </w:p>
    <w:p>
      <w:pPr>
        <w:pStyle w:val="BookText"/>
        <w:rPr/>
      </w:pPr>
      <w:r>
        <w:rPr>
          <w:rFonts w:ascii="IRNazanin" w:hAnsi="IRNazanin" w:eastAsia="IRNazanin"/>
          <w:color w:val="111111"/>
          <w:sz w:val="28"/>
          <w:sz w:val="28"/>
          <w:szCs w:val="28"/>
          <w:rtl w:val="true"/>
          <w:lang w:bidi="fa-IR"/>
        </w:rPr>
        <w:t>حديث ثقلين دليل دوم عصمت آنان است، آنجايى كه پيامبر گرامى صلى الله عليه و آله در مواقع مختلف عترت را عِدل قرآن مى‌شمارد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ما إن تمسّكتم بهما لَنْ تضلّوا</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درميان شما دو امانت گرانبها مى‌گذارم و مى‌روم، مادام كه چنگ بر آن مى‌زنيد گمراه نخواهيد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حديث كه فريقين آن را نقل كرده‌اند، عترت معادل قرآن و مايه هدايت معرفى شده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به‌يقين قرآن از خطا مصون است و طبيعى است آنچه كه معادل قرآن است و هرگز تا روز رستاخيز از آن جدا</w:t>
      </w:r>
    </w:p>
    <w:p>
      <w:pPr>
        <w:pStyle w:val="BookText"/>
        <w:rPr/>
      </w:pPr>
      <w:r>
        <w:rPr>
          <w:rFonts w:ascii="IRNazanin" w:hAnsi="IRNazanin" w:eastAsia="IRNazanin"/>
          <w:color w:val="111111"/>
          <w:sz w:val="28"/>
          <w:sz w:val="28"/>
          <w:szCs w:val="28"/>
          <w:rtl w:val="true"/>
          <w:lang w:bidi="fa-IR"/>
        </w:rPr>
        <w:t>نمى‌شود نيز مصون از خطا و گناه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عصمت معصومان عليهم السلام منحصر به اين دو دليل نيست، ليكن اين نوشته گنجايش بيش از اين را ندارد، از اين‌رو به همين اندازه اكتفا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عصمت افراد ملازم با نبوّت آنان 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هرچند كه نبوت با عصمت ملازم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 اين‌كه قرآن كريم برخى را معصوم معرفى كرده در حالى‌كه به اتفاق همه، نبى نبوده‌اند؛ مثلًا حضرت مريم معصوم از گناه و مطهّر از لغزش بود ليكن نبى و رسول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مصاحب موسى كه معلم او بود، معصوم از گناه بود، ولى نبى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عظمت مقام معلم موسى همين بس كه قرآن او را چنين شناسانده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مُوسَى هَلْ أَتَّبِعُكَ عَلَى أَنْ تُعَلِّمَنِي مِمَّا عُلِّمْتَ رُشْداً</w:t>
      </w:r>
      <w:r>
        <w:rPr>
          <w:rFonts w:eastAsia="Amiri" w:cs="Amiri" w:ascii="Amiri" w:hAnsi="Amiri"/>
          <w:color w:val="111111"/>
          <w:sz w:val="28"/>
          <w:szCs w:val="28"/>
          <w:rtl w:val="true"/>
          <w:lang w:bidi="ar-SA"/>
        </w:rPr>
        <w:t xml:space="preserve">. </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بنده‌اى از بندگان ما را يافتند كه از جانب خود به</w:t>
      </w:r>
      <w:bookmarkStart w:id="21" w:name="pg796_9678"/>
    </w:p>
    <w:p>
      <w:pPr>
        <w:pStyle w:val="BookText"/>
        <w:rPr/>
      </w:pPr>
      <w:bookmarkEnd w:id="21"/>
      <w:r>
        <w:rPr>
          <w:rFonts w:ascii="IRNazanin" w:hAnsi="IRNazanin" w:eastAsia="IRNazanin"/>
          <w:color w:val="111111"/>
          <w:sz w:val="28"/>
          <w:sz w:val="28"/>
          <w:szCs w:val="28"/>
          <w:rtl w:val="true"/>
          <w:lang w:bidi="fa-IR"/>
        </w:rPr>
        <w:t>او افاضه نموده و از نزد خود به او دانشى آموخته بوديم، موسى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مى‌دهى من از تو پيروى كنم تا از مايه‌هاى رشدى كه آموخته‌ايد بياموزم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قرآن وى را با چنين جمله‌هاى چشمگيرى معرفى مى‌كند، جز معصوم نمى‌تواند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ميان عصمت و نبوت، ملازمه‌اى وجود ندارد و نمى‌توان هر معصوم را نبى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ملاك نبوت، غير از ملاك عصمت است؛ در نبوت، مسأله وحى مطرح است و نبى كسى است كه طرف وحى الهى باشد، در حالى‌كه در عصمت، مسأله علم به عواقب گناه مطرح است كه او را از هرنوع آلودگى صيانت مى‌بخشد</w:t>
      </w:r>
      <w:r>
        <w:rPr>
          <w:rFonts w:eastAsia="IRNazanin" w:cs="IRNazanin"/>
          <w:color w:val="111111"/>
          <w:sz w:val="28"/>
          <w:szCs w:val="28"/>
          <w:rtl w:val="true"/>
          <w:lang w:bidi="fa-IR"/>
        </w:rPr>
        <w:t>.</w:t>
      </w:r>
    </w:p>
    <w:p>
      <w:pPr>
        <w:pStyle w:val="Heading3"/>
        <w:numPr>
          <w:ilvl w:val="2"/>
          <w:numId w:val="1"/>
        </w:numPr>
        <w:rPr/>
      </w:pPr>
      <w:bookmarkStart w:id="22" w:name="__RefHeading___Toc6544926_211673320"/>
      <w:bookmarkStart w:id="23" w:name="_Toc8"/>
      <w:bookmarkEnd w:id="22"/>
      <w:r>
        <w:rPr/>
        <w:t>3</w:t>
      </w:r>
      <w:r>
        <w:rPr>
          <w:rtl w:val="true"/>
        </w:rPr>
        <w:t xml:space="preserve">- </w:t>
      </w:r>
      <w:r>
        <w:rPr>
          <w:rtl w:val="true"/>
        </w:rPr>
        <w:t>مصونيت قرآن از تحريف‌</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اماميه معتقد است كه قرآن كريم از هرنوع تحريف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و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 است و پيامبر گرامى صلى الله عليه و آله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را، به‌نحوى كه در مصاحف موجود است، درميان ما گذارد و به ملكوت اعلى پيوست و مسلمانان با عنايت خارق‌العاده‌اى در حفظ آن كوشيده‌اند و نگذاشتند حتى كلمه‌اى از آن حذف يا دگرگون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شگفتى اينجا است كه شيعه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نيز بر اين عقيده‌اند و آنها را از هرنوع اعتقاد به تحريف منزه مى‌شمارد و ورود اخبار تحريف در كتاب‌هاى آنان را دليل بر عقيده آنان نمى‌گيرد، همچنان كه ورود برخى از روايات تحريف‌شده در كتاب‌هاى ما، دليل بر عقيده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عقيده شيعه را از قديمى‌ترين آثار آنان به‌دست آوريد،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بن شاذان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وى در اين كتاب بر افرادى مانند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اينها خرده مى‌گيرد كه آنها آيه رجم را در كتاب‌هاى خود آورده‌اند و اگر خود او قائل به تحريف بود؛ نمى‌توانست چنين ايرادى را بر اين افراد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اعتقادات؛ او چنين مى‌گويد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محدثه و منزله و ربه و حافظه و المتكلّم به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پديدآورنده قرآن و فرستنده و صاحب و نگاهبان و گوينده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اجوبةالمسائل السروية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نقل اخبارى كه حاكى از تحريف است،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همگى خبر واحدند كه نمى‌توان بر صحت آنها را پذيرفت، از اين جهت نمى‌توانيم از مصحف به‌خاطر اين روايات دست برداريم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علم‌الهدى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صحابه مانند عبداللَّه‌بن مسعود و ابىّ‌بن كعب و امثال آنان، قرآن را براى پيامبر بارها خوانده‌اند و اين حاكى از آن است كه اين قرآن در زمان خودِ رسول گرامى صلى الله عليه و آله گرد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مصونيت قرآن از هرنوع تحريف تصريح مى‌كند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طبرسى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مجمع‌البيان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 تأكيد بيشتر بر نفى تحريف اصرار مى‌ورزد</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نمونه‌هايى است از بزرگان و پيشينيان كه</w:t>
      </w:r>
    </w:p>
    <w:p>
      <w:pPr>
        <w:pStyle w:val="BookText"/>
        <w:rPr/>
      </w:pPr>
      <w:r>
        <w:rPr>
          <w:rFonts w:ascii="IRNazanin" w:hAnsi="IRNazanin" w:eastAsia="IRNazanin"/>
          <w:color w:val="111111"/>
          <w:sz w:val="28"/>
          <w:sz w:val="28"/>
          <w:szCs w:val="28"/>
          <w:rtl w:val="true"/>
          <w:lang w:bidi="fa-IR"/>
        </w:rPr>
        <w:t>پايه‌گذاران عقيده شيعى و تنظيم‌كنندگان اصول اعتقادى اين طايفه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مسأله تحريف سخن صحيحى بود، لااقل بايد يكى از آنان، آن را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درميان علماى معاصر شيعه، حضرت امام خمينى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تدريس اصول، مسأله تحريف قرآن را در حجّيت ظواهر مطرح نمودند، و روايات تحريف را به گروه‌هاى چهارگانه تقسيم كردند و سرانجام به اين نتيجه رسيدند كه عنايت مسلمانان به حفظ قرآن مانع از آن بود كه قرآن تحريف شود، و رواياتِ تحريف يا مجعول است و يا در صدد تفسير آيات مى‌باشد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مسأله اختلاف قرائت‌ها درنظر محققان، مربوط به خود قاريان است و ارتباطى به وحى الهى ندارد و قرآن جز به يك قرائت فرود نيامده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عليه السلام دراين‌باره مى‌فرمايد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واحد نزل من عند واحد ولكن الإختلاف يجي‌ء مِنْ قِبَلِ الرواة</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يكى است و از نزد خداى يگانه فرود آمده و اختلاف از آن راويان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آن روشن است؛ زيرا هريك از قراء، بر قرائتِ خود، دليلى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سماع از پيامبر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مى‌كند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واقعاً اين قرائت‌ها با سند صحيح از پيامبر به آنان رسيده باشد، در اين‌صورت اقامه حجت بى‌معنا خواهد بود، از اين جهت ما معتقديم قرآنِ واقعى همين قرائت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به روايت 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مأخوذ از قرائت على عليه السلام بوده و او هم از پيامبر گرفته است و براى ما همين افتخار بس كه امام شيعه، هم حافظ و نگهبانِ قرائت قرآن است و هم نگهبان حديث پيامبر رحمه الله زيرا قرآن كنونى كه از طريق عاصم به ما رسيده، همان قرائت على بن ابى‌طالب عليه السلام است؛ همچنان كه حديث نبوى به‌وسيله على در كتاب عظيمى جمع گرديد و در اختيار پيشوايان و امامان بود ولى خلفا نوشتن حديث را ممنوع ساختند، و اين ممنوعيت تا سال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 و ناگهان در عصر منصور دوانيقى تحريم شكست و نگارش حديث از محاق تحريم بيرون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مسأله‌اى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منسوخ‌التلاوة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صحاح و مسانيد، آيه‌اى است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سبك جمله‌بندى‌اش، حاكى از مجعول بودن آن است ولى نويسندگان صحاح آن را جزو قرآن دانسته و از عمربن خطاب چنين نقل مى‌كنند كه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أنّي أخاف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عمر في‌القرآن، أثبت هذه الآية فإنّا كنّا نقرأها على رسول‌اللَّه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الشيخ و الشيخة إذا زنيا فارجموهما ألبتة بما قضيا من الشهوة، نكالًا من اللَّه واللَّه عزيز حكيم</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اهل‌سنت، كه قرآن را از هرنوع تحريف مصون مى‌دانند، در برابر اين روايت و نظاير آن انگشت تعجب به دندان گرفته و راه چاره‌اى انديشيده‌اند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و نظاير آن، از قبيل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روزگارى جزو قرآن بوده ليكن بعدها تلاوت آن منسوخ گرديده است، هرچند مضمون آن به‌قوت خود باقى است؛ زيرا رجم شيخ و شيخه از احكام قطعى اسلام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اكنون در اين‌جا دو مطلب را يادآور مى‌شويم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آيه‌اى ازنظر مضمون، منسوخ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كه در مورد رجم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لفظ آن از قرآن حذف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الفاظ آن در حدّ تحدى نبوده و از نظر فصاحت و بلاغت به پايه آيات ديگر نمى‌رسيد كه حذف گرديد؟ اگر چنين بود، چرا از اول فرود آمد و اگر واجد شرايط اعجاز بود چرا حذف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مضمون آيه منسوخ شده بود، مى‌شد براى حذف آن مجوّزى ساخت ولى فرض اين است كه معناى آيه به قوّت خود باقى است و لفظ آن حذف شده است و اين نوعى تحريف ناپسندى است كه عقل و خرد آن را صحيح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محققان را بر اين كار واداشته، آن است كه صحيح بخارى در نزد آنان، بسان كتاب الهى خدشه‌پذير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به خود اجازه مى‌دادند كه اين كتاب نيز مانند ديگر كتاب‌هاى بشرى خدشه‌پذير باشد، رد روايت آسان‌تر از آن است كه به مسأله منسوخ‌التلاوة پناه ببرند و درحقيقت از زير باران برخيزند و زير ناودان قرار گيرند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كنيم كه منسوخ‌التلاوة اصلى است صحيح،</w:t>
      </w:r>
    </w:p>
    <w:p>
      <w:pPr>
        <w:pStyle w:val="BookText"/>
        <w:rPr/>
      </w:pPr>
      <w:r>
        <w:rPr>
          <w:rFonts w:ascii="IRNazanin" w:hAnsi="IRNazanin" w:eastAsia="IRNazanin"/>
          <w:color w:val="111111"/>
          <w:sz w:val="28"/>
          <w:sz w:val="28"/>
          <w:szCs w:val="28"/>
          <w:rtl w:val="true"/>
          <w:lang w:bidi="fa-IR"/>
        </w:rPr>
        <w:t>چرا روايات تحريف را، كه در كتب شيعه وارد شده، از اين طريق تصحيح نمى‌كنيد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لأحكام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سوره احزاب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سوره داراى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است، سپس اضافه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كانت هذه السورة تعدل سورة البقرة و كانت فيها آيةالرجم؛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و الشيخة إذا زنيا فارجموهما ألبتة نكالًا من اللَّه واللَّه عزيز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أبوبكر الأنباري عن أبيّ بن كعب</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اين سوره در آغاز و به هنگام نزول، به اندازه سوره بقره بود </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رجم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مرد و يا زنِ پير زنا كردند، آن دو را سنگسار كنيد، اين انتقامى است از خدا، خدا قدرتمند و حكيم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آنگاه از عايشه نقل مى‌كند كه سوره احزاب در عصر پيامبر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بود، ولى هنگام نوشتنِ قرآن، جز بر آيات موجود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نيافتند</w:t>
      </w:r>
      <w:r>
        <w:rPr>
          <w:rFonts w:eastAsia="IRNazanin" w:cs="IRNazanin"/>
          <w:color w:val="111111"/>
          <w:sz w:val="28"/>
          <w:szCs w:val="28"/>
          <w:rtl w:val="true"/>
          <w:lang w:bidi="fa-IR"/>
        </w:rPr>
        <w:t xml:space="preserve">! </w:t>
      </w:r>
      <w:r>
        <w:rPr>
          <w:rStyle w:val="FootnoteAnchor"/>
          <w:rtl w:val="true"/>
        </w:rPr>
        <w:footnoteReference w:id="2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قرطبى سپس دست و پا زده است تا با حفظ صحّت</w:t>
      </w:r>
    </w:p>
    <w:p>
      <w:pPr>
        <w:pStyle w:val="BookText"/>
        <w:rPr/>
      </w:pPr>
      <w:r>
        <w:rPr>
          <w:rFonts w:ascii="IRNazanin" w:hAnsi="IRNazanin" w:eastAsia="IRNazanin"/>
          <w:color w:val="111111"/>
          <w:sz w:val="28"/>
          <w:sz w:val="28"/>
          <w:szCs w:val="28"/>
          <w:rtl w:val="true"/>
          <w:lang w:bidi="fa-IR"/>
        </w:rPr>
        <w:t>حديث، آن را بدين‌صورت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آيات پس از نزول به امر الهى، به‌سوى او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اين اخبار كاملًا بى‌اساس است و نزول آياتى در حدّ اعجاز و رفع آن، كار حكيمانه‌اى نيست، به‌خصوص اگر معانى آن از رسميت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فرض كنيد آنچه كه آنان مى‌گويند صحيح است، چرا چنين عذرى را در روايات شيعه نمى‌پذيرند؟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هم حق دارد بگويد آياتى كه به‌عنوان تحريف در كتب حديث وارد شده جزء آيات منسوخ‌التلاوة است و روزگارى جزو قرآن بوده و سپس از آن اخراج شده و مانند آيه رجم در اختيار ما 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به‌نظر مى‌رسد كه اين بحثِ فشرده درباره نفى اين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تحريف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باشد، خوشبختانه علماى محقق ما كتاب‌هاى گسترده در نفى اين تهمت نوشته‌اند و در اين ميان شما مى‌توانيد دو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صيانةالقرآن من 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التحقيق في نفى‌التحريف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مصحف فاطمه چيست؟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علما و دانشمندان اهل سنت، از مصحف فاطمه</w:t>
      </w:r>
    </w:p>
    <w:p>
      <w:pPr>
        <w:pStyle w:val="BookText"/>
        <w:rPr/>
      </w:pPr>
      <w:r>
        <w:rPr>
          <w:rFonts w:ascii="IRNazanin" w:hAnsi="IRNazanin" w:eastAsia="IRNazanin"/>
          <w:color w:val="111111"/>
          <w:sz w:val="28"/>
          <w:sz w:val="28"/>
          <w:szCs w:val="28"/>
          <w:rtl w:val="true"/>
          <w:lang w:bidi="fa-IR"/>
        </w:rPr>
        <w:t>سراغ مى‌گيرند و تصوّر مى‌كنند كه مصحب به‌معناى قرآن است و دخت گرامى پيامبر صلى الله عليه و آله قرآن خاصى داشته كه با اين قرآن متفاوت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يادآور شويم كه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به‌معناى مطلق كتاب آمده است، چنان‌كه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الصُّحُفُ نُشِرَت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كه نامه‌هاى اعمال منتشر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لَفِي الصُّحُفِ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در صحيفه‌هاى نخستين، در كتاب ابراهيم و موسى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همين ماده اخذ شده و به‌معناى دفتر يا كتابِ جلد شده به‌كار مى‌رفت و در صدر اسلام حتى پس از درگذشت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قرآن نبود بلكه هر كتاب مجلّدى را مصحف مى‌ناميدند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ابى‌داود سجستانى در باب گردآورى قرآن، در مصحفى از محمد بن سيرين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صلى الله عليه و آله</w:t>
      </w:r>
    </w:p>
    <w:p>
      <w:pPr>
        <w:pStyle w:val="BookText"/>
        <w:rPr/>
      </w:pPr>
      <w:r>
        <w:rPr>
          <w:rFonts w:ascii="IRNazanin" w:hAnsi="IRNazanin" w:eastAsia="IRNazanin"/>
          <w:color w:val="111111"/>
          <w:sz w:val="28"/>
          <w:sz w:val="28"/>
          <w:szCs w:val="28"/>
          <w:rtl w:val="true"/>
          <w:lang w:bidi="fa-IR"/>
        </w:rPr>
        <w:t>درگذشت، على عليه السلام سوگند يادكرد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عبايى بردوش نكنم مگر اين‌كه قرآن را در مصحفى گردآورم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اقسم عليٌّ على أن لا يرتدي الردى إلّالجمعة حتّى يجمع القرآن في مصحف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ابى‌العاليه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جَمعوا القرآن في مصحف في خلافَة 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قرآن را در خلافت ابى‌بكر در مصحفى جمع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از حسين عليه السلام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عمر بن الخطاب أمر بجمع القرآن و كان أوّل من جمعه في المصحف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فرمان به گردآورى قرآن داد و او اول كسى است كه قرآن را در مصحف جمع كرد</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جمله‌ها حاكى است كه در آن روزگار، مصحف به‌معناى دفتر بزرگ و يا كتابى مجلد بوده كه اوراق را از</w:t>
      </w:r>
    </w:p>
    <w:p>
      <w:pPr>
        <w:pStyle w:val="BookText"/>
        <w:rPr/>
      </w:pPr>
      <w:r>
        <w:rPr>
          <w:rFonts w:ascii="IRNazanin" w:hAnsi="IRNazanin" w:eastAsia="IRNazanin"/>
          <w:color w:val="111111"/>
          <w:sz w:val="28"/>
          <w:sz w:val="28"/>
          <w:szCs w:val="28"/>
          <w:rtl w:val="true"/>
          <w:lang w:bidi="fa-IR"/>
        </w:rPr>
        <w:t>پراكنده شدن حفظ مى‌كرده، سپس به مرور زمان اختصاص به قرآن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روايات پيشوايان ما حاكى است كه حتى در زمان آنان، لفظِ مصحف به‌معناى كتاب و يا دفتر مكتوب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القرآن في المصحف متع ببصره</w:t>
      </w:r>
      <w:r>
        <w:rPr>
          <w:rFonts w:eastAsia="Amiri" w:cs="Amiri" w:ascii="Amiri" w:hAnsi="Amiri"/>
          <w:color w:val="111111"/>
          <w:sz w:val="28"/>
          <w:szCs w:val="28"/>
          <w:rtl w:val="true"/>
          <w:lang w:bidi="ar-SA"/>
        </w:rPr>
        <w:t xml:space="preserve">». </w:t>
      </w:r>
      <w:r>
        <w:rPr>
          <w:rStyle w:val="FootnoteAnchor"/>
          <w:rtl w:val="true"/>
        </w:rPr>
        <w:footnoteReference w:id="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قرآن را از روى برگ‌هاى مجلد بخواند، از چشم خود بهره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حديثى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القرآن في المصحف تخفّف العذاب عن الوالدين</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قرآن از روى برگ‌هاى مجلد، عذاب را از پدر و مادر كم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مورّخان درباره ترجمه خالد بن معدان مى‌نويسد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خالد بن معدان كان علمه في مصحف له ازار</w:t>
      </w:r>
    </w:p>
    <w:p>
      <w:pPr>
        <w:pStyle w:val="BookText"/>
        <w:rPr/>
      </w:pPr>
      <w:r>
        <w:rPr>
          <w:rFonts w:ascii="IRNazanin" w:hAnsi="IRNazanin" w:eastAsia="IRNazanin"/>
          <w:color w:val="111111"/>
          <w:sz w:val="28"/>
          <w:sz w:val="28"/>
          <w:szCs w:val="28"/>
          <w:rtl w:val="true"/>
          <w:lang w:bidi="fa-IR"/>
        </w:rPr>
        <w:t>و عرى</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معدان دانش خود را در دفترى ضبط كرده بود كه براى آن دكمه‌ها و دستگيره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معدان از تابعين بوده و هفتاد صحابى را درك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اثير ترجمه آن را در ماده كلاعى آورده است</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پس تا اينجا روشن شد كه تا پايان قرن اول،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به‌معناى كتاب مجلد و يا دفترچه جلد شده بود كه افراد دانش و آگاهىِ خود را در آن ضبط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بعدها قرآن را مصحف گفته‌اند، چون از ذهن‌ها بيرون آمده و بر برگ‌ها نوشته شد و به‌صورت مجلّد درآمد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باتوجه به اين مسأله، نبايد در شگفت باشيم كه دخت گرامى پيامبر داراى مصحفى باشد و دانش و آگاهى‌هاى خود را كه از پدر بزرگوارش برگرفته بود، در آن بنويسد و براى فرزندان خود، به‌صورت بهترين ميراث، به‌يادگار بگذارد</w:t>
      </w:r>
      <w:r>
        <w:rPr>
          <w:rFonts w:eastAsia="IRNazanin" w:cs="IRNazanin"/>
          <w:color w:val="111111"/>
          <w:sz w:val="28"/>
          <w:szCs w:val="28"/>
          <w:rtl w:val="true"/>
          <w:lang w:bidi="fa-IR"/>
        </w:rPr>
        <w:t>.</w:t>
      </w:r>
      <w:bookmarkStart w:id="24" w:name="pg796_9691"/>
    </w:p>
    <w:p>
      <w:pPr>
        <w:pStyle w:val="BookText"/>
        <w:rPr/>
      </w:pPr>
      <w:bookmarkEnd w:id="24"/>
      <w:r>
        <w:rPr>
          <w:rFonts w:ascii="IRNazanin" w:hAnsi="IRNazanin" w:eastAsia="IRNazanin"/>
          <w:color w:val="111111"/>
          <w:sz w:val="28"/>
          <w:sz w:val="28"/>
          <w:szCs w:val="28"/>
          <w:rtl w:val="true"/>
          <w:lang w:bidi="fa-IR"/>
        </w:rPr>
        <w:t>خوشبختانه فرزندان فاطمه عليها السلام حقيقت و واقع اين مصحف را شناسانده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مصحف، جز يك رشته آگاهى‌هايى كه از پدر بزرگوارش شنيده و يا از طريق ديگر به‌دست آورده،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برخى از روايات را مى‌آوريم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جامعه‌اى است كه در آن حلال و حرام وارد شده و مصحف فاطمه هست در حالى‌كه در آن كلمه‌اى از قرآن نيست بلكه املاى رسول خدا صلى الله عليه و آله و خط على عليه السلام است و همگى دراختيار ماست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باتوجه به اين حديث و نصوص پيشين، نبايد شك كرد كه مصحف فاطمه ارتباطى به قرآن ندارد و آن كتاب مجلدى بوده كه در آن حقايق و معارفى كه از پيامبر گرامى شنيده شده بود، ضبط گرديده است</w:t>
      </w:r>
      <w:r>
        <w:rPr>
          <w:rFonts w:eastAsia="IRNazanin" w:cs="IRNazanin"/>
          <w:color w:val="111111"/>
          <w:sz w:val="28"/>
          <w:szCs w:val="28"/>
          <w:rtl w:val="true"/>
          <w:lang w:bidi="fa-IR"/>
        </w:rPr>
        <w:t>.</w:t>
      </w:r>
    </w:p>
    <w:p>
      <w:pPr>
        <w:pStyle w:val="Heading3"/>
        <w:numPr>
          <w:ilvl w:val="2"/>
          <w:numId w:val="1"/>
        </w:numPr>
        <w:rPr/>
      </w:pPr>
      <w:bookmarkStart w:id="25" w:name="__RefHeading___Toc6544928_211673320"/>
      <w:bookmarkStart w:id="26" w:name="_Toc9"/>
      <w:bookmarkEnd w:id="25"/>
      <w:r>
        <w:rPr/>
        <w:t>4</w:t>
      </w:r>
      <w:r>
        <w:rPr>
          <w:rtl w:val="true"/>
        </w:rPr>
        <w:t xml:space="preserve">- </w:t>
      </w:r>
      <w:r>
        <w:rPr>
          <w:rtl w:val="true"/>
        </w:rPr>
        <w:t>تهمت تكفير صحابه‌</w:t>
      </w:r>
      <w:bookmarkEnd w:id="2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افتراها و سخنان بى‌اساس منسوب به شيعه، تكفير ياران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تهمت آنچنان در اعماق اذهان برخى رخنه كرده كه غالباً آن را به رخ مى‌كشيدند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آل‌البيت اردن به سخنرانى دعوت شدم، استادى از اساتيد آنجا درباره اين موضوع با من به گفتگو پرداخت،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فزونتر از صد هزار صحابى داشت كه تقريباً نام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آنها ضبط گرديده و باقيمانده حتى نامشان نيز در تاريخ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چگونه مى‌شود چنين جمع كثيرى را تكفير كرد، در حالى‌كه نام اكثر آنها را نمى‌دانيم، سپس يادآور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در گرو وجود ملاك است چگونه مى‌توان گفت در همه آنان ملاك تكفير وجود داشته در حالى‌كه گروه بسيارى از آنان، از شيعيان على عليه السلام بوده‌اند و تاريخ نام و خصوصيات آنان را ضبط كرده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افزودم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ياران پيامبر؛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بعثت و قبل از هجرت، به‌شهادت رسيده يا درگذشته‌اند و گروهى در غزوات در حال حيات رسول خدا جام شهادت نوشيده‌اند و در نبردهاى بدر، احد، احزاب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افتخاراتى آفريده‌اند كه يكى از آنها حمزه سيدالشهداء است، چگونه مى‌توان اين گروه را تكفير كرد در حالى‌كه درخت اسلام با خون آنان سيراب شد و رشد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مسأله‌اى از ريشه دروغ است و مسأله تكفير صحابه تهمتى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اجازه دهيد من گلايه خود را از برادران اهل‌سنت مطرح كنم؛ چرا برخى از آنان شيعه را تكفير و متهم مى‌كنند در حالى‌كه در كتاب‌هاى حديثى اهل‌سنت ارتداد صحابه به‌صورت خبر متضافر نقل شده و شما مى‌توانيد اين احاديث را در جامع‌الاصول </w:t>
      </w:r>
      <w:r>
        <w:rPr>
          <w:rStyle w:val="FootnoteAnchor"/>
          <w:rtl w:val="true"/>
        </w:rPr>
        <w:footnoteReference w:id="33"/>
      </w:r>
      <w:r>
        <w:rPr>
          <w:rFonts w:ascii="IRNazanin" w:hAnsi="IRNazanin" w:eastAsia="IRNazanin"/>
          <w:color w:val="111111"/>
          <w:sz w:val="28"/>
          <w:sz w:val="28"/>
          <w:szCs w:val="28"/>
          <w:rtl w:val="true"/>
          <w:lang w:bidi="fa-IR"/>
        </w:rPr>
        <w:t>ابن اثير مطالعه كنيد كه همه اين احاديث را از صحيح بخارى، و مسلم و مانند آنها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أنس بن مالك أنّ رسول‌اللَّه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ليردنّ عليّ الحوض رجال ممن صاحبني حتى إذا رأيتهم و رفعوا إليّ اختلجوا دوني فلأقولنَّ أي ربي أصحابي، أصحابي، فيقالنَّ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 بن مالك از رسول خدا صلى الله عليه و آله نقل مى‌كند كه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از ياران من در روز قيامت نزد حوض كوثر</w:t>
      </w:r>
    </w:p>
    <w:p>
      <w:pPr>
        <w:pStyle w:val="BookText"/>
        <w:rPr/>
      </w:pPr>
      <w:r>
        <w:rPr>
          <w:rFonts w:ascii="IRNazanin" w:hAnsi="IRNazanin" w:eastAsia="IRNazanin"/>
          <w:color w:val="111111"/>
          <w:sz w:val="28"/>
          <w:sz w:val="28"/>
          <w:szCs w:val="28"/>
          <w:rtl w:val="true"/>
          <w:lang w:bidi="fa-IR"/>
        </w:rPr>
        <w:t>بر من وارد مى‌شوند، من آنها را مى‌بينم و بر من ارائه مى‌شوند، ناگهان از دست من گرفته مى‌شوند و من فرياد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من، ياران من، آن موقع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نمى‌دانى بعد از تو چه كارهايى را پديد آوردند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به نقل همين حديث اكتفا مى‌كنيم، علاقه‌مندان مى‌توانند به كتاب يادشده مراجعه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مى‌توان گفت اين است كه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تكفير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تحريف‌شده مسأله ديگرى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اين است كه آيا تمام كسانى كه با رسول خدا ديدارى داشتند، تا لحظه مرگ عادل و رستگار بودند؟ يا برخى از آنان عادل و برخى ديگر از هوى و هوس پيروى كردند و طبعاً گروه دوم به كيفر اعمال خود خواهند رسيد؟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كسانى كه با رسول خدا ديدارى داشتند، عادل بودند و درميان آنان خطاكار و فاسقى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برخلاف صحابه، تابعانِ آنان، به دو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و فاسق، صالح و طالح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حالى‌كه عقيده شيعه به‌خلاف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پيامبر عدالت‌آفرين نيست و ماهيت افراد را دگرگون نمى‌سازد، بنابراين صحابه و تابعين حكم يكسان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آنان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دين خود را از صحابه گرفته‌ايم، پس بايد آنان عادل باشند،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خود را از صحابه گرفته‌ايد از تابعان نيز گرفته‌ايد، پس بايد همگان عادل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بنى‌اميه، يزيد بن‌معاويه و حجاج بن يوسف ثقفى نيز همگى از تابعان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كوشش كنيد تا دين خود را از عدول آنان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اين‌ها عدالت صحابه يك مسأله كلامى است و اختلاف در مسائل كلامى نبايد باعث تفرقه شود؛ زيرا غالباً در اين نوع مسائل وحدت نظريه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كسانى كه به عدالت همه صحابه صحه نمى‌گذارند بلكه آنها را به دوگروه مختلف تقسيم مى‌كنند به قرار زير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مجيد برخى از آنان را فاسق ناميده است و</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جاءَكُمْ فاسِقٌ بِنَبَأٍ فَتَبَيَّنُوا</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مسلماً اين فرد فاسق، جزو صحابه بوده و در سال ششم هجرت خبر دروغى را گزارش كرده است و مفسران و مورّخان مى‌گويند اين فرد كسى جز وليد بن عقبه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تاريخ حاكى است كه پيامبر در روز جمعه‌اى، به خواندن خطبه‌هاى نماز جمعه مشغول بود، وقتى صداى طبل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ورود كاروان تجارى از شام حكايت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به‌گوش آنان رسيد، بيشترِ آنان نماز را ترك كرده و به سراغ منافع مادى خود رفتند،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رَأوا تِجارَةً أوْ لَهْواً انْفَضُّوا إلَيْها وَ تَرَكُوكَ قائِماً</w:t>
      </w:r>
      <w:r>
        <w:rPr>
          <w:rFonts w:eastAsia="IRNazanin" w:cs="IRNazanin"/>
          <w:color w:val="111111"/>
          <w:sz w:val="28"/>
          <w:szCs w:val="28"/>
          <w:rtl w:val="true"/>
          <w:lang w:bidi="fa-IR"/>
        </w:rPr>
        <w:t xml:space="preserve">. </w:t>
      </w:r>
      <w:r>
        <w:rPr>
          <w:rStyle w:val="FootnoteAnchor"/>
          <w:rtl w:val="true"/>
        </w:rPr>
        <w:footnoteReference w:id="3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آيه كه بگذريم، به نكته ديگرى نيز برمى‌خوريم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قاتل 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باغيه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برخى از صحابه در رأس آن فئه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رو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گروه ستمگر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ادلّه‌اى كه حاكى از انحراف برخى از صحابه مى‌باشد، فزون‌تر از آن است كه بتوانيم همه را در اينجا بياوريم، هرچند عاطفه انسانى پيامبر ايجاب مى‌كند كه بر همه صحابه جامه عدالت بپوشاند ولى واقعيت‌هاى خارجى مانع از تسليم دربرابر حكم عاطفه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به‌خاطر دارم در يكى از سال‌ها كه به حج مشرف بودم، جوانى مصرى به‌وسيله يكى از زائران ايران به مجمع ما هدايت شد،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نوشتن تزى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عدالةالصحابة؛ يعنى العاطفة و 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عنوان بحث استقبال كرد، برايش توضيح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عاطفه انسانى ايجاب مى‌كند كه انسان همه ياران او را عادل و دادگر معرفى كند ولى چه مى‌توان كرد كه واقعيت‌ها آن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در ميان دو گروه از صحابه نبردى سهمگين برپا بوده و برخى برخى را كشته‌اند و حق مسلّماً با يكى بوده نه با هردو و طبعاً يكى حق بوده و ديگرى باطل، و حكم گروه باطل روشن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درست است كه قرآن در برخى از آيات، صحابه پيامبر صلى الله عليه و آله را ستوده است ليكن بايد توجه كرد كه اين نوع ستايش‌ها مربوط به دوران نزول آيه بوده و ناظر به</w:t>
      </w:r>
    </w:p>
    <w:p>
      <w:pPr>
        <w:pStyle w:val="BookText"/>
        <w:rPr/>
      </w:pPr>
      <w:r>
        <w:rPr>
          <w:rFonts w:ascii="IRNazanin" w:hAnsi="IRNazanin" w:eastAsia="IRNazanin"/>
          <w:color w:val="111111"/>
          <w:sz w:val="28"/>
          <w:sz w:val="28"/>
          <w:szCs w:val="28"/>
          <w:rtl w:val="true"/>
          <w:lang w:bidi="fa-IR"/>
        </w:rPr>
        <w:t>زندگى‌هاى بعدى آنان نيست و محور قضاوت در نجات افراد، بررسى مجموع پرونده زندگى اوست، نه پرونده بخشى از زندگى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رَضِىَ اللَّهُ عَنْ الْمُؤْمِنِينَ إِذْ يُبَايِعُونَكَ تَحْتَ الشَّجَرَةِ فَعَلِمَ مَا فِي قُلُوبِهِمْ فَأَنْزَلَ السَّكِينَةَ عَلَيْهِمْ وَأَثَابَهُمْ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گروه با ايمان خشنود شد آنگاه كه با تو در زير درخت بيعت كردند و از آنچه كه در دل دارند آگاه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را بر آنان فروفرستاد و آنان را با پيروزىِ نزديك نويد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دقت كنيم، ظرف رضايت، سراسرِ عمر آنان نيست بلكه ظرفى خاص است و آن زمان بيعت است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يُبَايِعُونَكَ؛ يعنى در اين مقطع خاص از آنان خشنود شد ولى حالات بعدى در گرو استقامت و وحدت رويه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گروهى تغيير روش دادند، آيه پيشين دليل خشنودى خدا از آنان نيست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گذشته از اين، آنان كه با پيامبر در آن روز بيعت كردند،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بودند 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كه عدالت آنان</w:t>
      </w:r>
    </w:p>
    <w:p>
      <w:pPr>
        <w:pStyle w:val="BookText"/>
        <w:rPr/>
      </w:pPr>
      <w:r>
        <w:rPr>
          <w:rFonts w:ascii="IRNazanin" w:hAnsi="IRNazanin" w:eastAsia="IRNazanin"/>
          <w:color w:val="111111"/>
          <w:sz w:val="28"/>
          <w:sz w:val="28"/>
          <w:szCs w:val="28"/>
          <w:rtl w:val="true"/>
          <w:lang w:bidi="fa-IR"/>
        </w:rPr>
        <w:t>امرى مسلم گرفته شده است، و همچنين در آخر اين سوره ياران رسول خدا را مى‌ستايد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رَسُولُ اللَّهِ وَالَّذِينَ مَعَهُ أَشِدَّاءُ عَلَى الْكُفَّارِ رُحَمَاءُ بَيْنَهُمْ تَرَاهُمْ رُكَّعاً سُجَّداً يَبْتَغُونَ فَضْلًا مِنْ اللَّهِ وَرِضْوَاناً سِيمَاهُمْ فِي وُجُوهِهِمْ مِنْ أَثَرِ السُّجُودِ ذَلِكَ مَثَلُهُمْ فِي التَّوْرَاةِ وَمَثَلُهُمْ فِي الْإِنْجِيلِ كَزَرْعٍ أَخْرَجَ شَطْأَهُ فَآزَرَهُ فَاسْتَغْلَظَ فَاسْتَوَى عَلَى سُوقِهِ يُعْجِبُ الزُّرَّاعَ لِيَغِيظَ بِهِمْ الْكُفَّارَ وَعَدَ اللَّهُ الَّذِينَ آمَنُوا وَعَمِلُوا الصَّالِحَاتِ مِنْهُمْ مَغْفِرَةً وَأَجْراً عَظِيماً</w:t>
      </w:r>
      <w:r>
        <w:rPr>
          <w:rFonts w:eastAsia="Amiri" w:cs="Amiri" w:ascii="Amiri" w:hAnsi="Amiri"/>
          <w:color w:val="111111"/>
          <w:sz w:val="28"/>
          <w:szCs w:val="28"/>
          <w:rtl w:val="true"/>
          <w:lang w:bidi="ar-SA"/>
        </w:rPr>
        <w:t xml:space="preserve">. </w:t>
      </w:r>
      <w:r>
        <w:rPr>
          <w:rStyle w:val="FootnoteAnchor"/>
          <w:rtl w:val="true"/>
        </w:rPr>
        <w:footnoteReference w:id="3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صلى الله عليه و آله پيامبر خداست و كسانى كه با او هستند، بر كافران سخت‌گير و با همديگر مهربانند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ركوع و سجود مى‌بينى كه فضل و خشنودى خدا را خواستارند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و مشخّصه آنان بر اثر سجود در چهره‌هايشان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صفت ايشان است در تورات و مَثَل آنها در انجيل، چون كِشته‌اى است كه جوانه خود برآوَرَد و آن را مايه دهد تا ستبر شود و بر ساقه‌هاى خود بايستد و دهقانان را به شگفت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از انبوهى آنان خدا كافران را به خشم دراندازد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به كسانى از آنان كه ايمان آورده و كارهاى شايسته كرده‌اند، آمرزش و پاداش بزرگ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درست است كه در آغازِ آيه، ستايش به‌عمل آمده ليكن در ذيل آيه به تبعيض پرداخته و يادآور مى‌شود كه وعده الهى شامل گروهى از آنان است نه همگان، به گواه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وَعَدَ اللَّهُ الّذينَ آمَنُوا وَ عَمِلُوا الصّالِحاتِ مِنْهُمْ مَغْفِرَةً وَ أَجْراً عَظيماً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ابوطالب</w:t>
      </w:r>
    </w:p>
    <w:p>
      <w:pPr>
        <w:pStyle w:val="BookText"/>
        <w:rPr/>
      </w:pPr>
      <w:r>
        <w:rPr>
          <w:rFonts w:ascii="IRNazanin" w:hAnsi="IRNazanin" w:eastAsia="IRNazanin"/>
          <w:color w:val="111111"/>
          <w:sz w:val="28"/>
          <w:sz w:val="28"/>
          <w:szCs w:val="28"/>
          <w:rtl w:val="true"/>
          <w:lang w:bidi="fa-IR"/>
        </w:rPr>
        <w:t xml:space="preserve">اهل‌سنت بر اندام تمام صحابه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مى‌پوشانند ولى شخصى را كه نزديك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جان و كيان رسول گرامى صلى الله عليه و آله دفاع كرده و همه‌چيز، حتّى شخصيت اجتماعى خود را فداى او نموده است را تكفير مى‌كنند، ما اگر بخواهيم پايه ايمان فردى رانسبت به موضوعى به‌دست آوريم از دو راه مى‌توانيم به اين هدف برسيم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و كردار او</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ادبى و فرهنگى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نخست، يادآور مى‌شود كه فداكارى ابوطالب را نمى‌توان معلول عصبيت به بيت بنى‌هاشم دانست بلكه فداكارى عظيم او، اثر ايمان او بر راستگويى برادرزاده‌اش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بسان تمام شهيدان راه حق پروانه‌وار سوخت و جان باخت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فرصتِ آن نيست كه خدمات ابوطالب بيان گردد امّا به اتفاق همه نويسندگان، او همه بلاها و رنج‌ها را به‌جان خريد و از حريم رسالت دفاع نمود، چگونه مى‌توان چنين فردى را كافر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راه دوم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ادبى كه از او به يادگار مانده، به روشنى گواهى مى‌دهد كه او به راه و رسم برادرزاده خود مؤمن بوده و او را بسان موسى و مسيح عليهما السلام از پيامبران الهى مى‌دانست، چنان‌كه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نبيّاً كموسى خُطَّ في أوّل الكتب </w:t>
      </w:r>
      <w:r>
        <w:rPr>
          <w:rStyle w:val="FootnoteAnchor"/>
          <w:rtl w:val="true"/>
        </w:rPr>
        <w:footnoteReference w:id="3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نمى‌دانيد كه ما محمد را نبى، مانند موسى مى‌دانيم كه در كتاب‌هاى پيشينيان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قصيده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ليعلم خيار النّاس أنّ محمّداً نبيّ كموسى و المسيح ابن مريم</w:t>
      </w:r>
    </w:p>
    <w:p>
      <w:pPr>
        <w:pStyle w:val="BookText"/>
        <w:rPr/>
      </w:pPr>
      <w:r>
        <w:rPr>
          <w:rFonts w:ascii="Amiri" w:hAnsi="Amiri" w:eastAsia="Amiri" w:cs="Amiri"/>
          <w:color w:val="111111"/>
          <w:sz w:val="28"/>
          <w:sz w:val="28"/>
          <w:szCs w:val="28"/>
          <w:rtl w:val="true"/>
          <w:lang w:bidi="ar-SA"/>
        </w:rPr>
        <w:t xml:space="preserve">أتانا بهدي مثل ما أتيا به فكلّ بأمراللَّه يهدي و يعصم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مردم بدانند كه محمّد پيامبرى است مانند موسى و مسيح بن مريم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مانند آن دونفر با هدايت‌هاى الهى به‌سوى ما آمد و هريك از پيامبران به فرمان خدا هدايت كرده و از گمراهى بازمى‌دارند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اشعار و غير آنها، حاكى از ايمان خالص اين مرد الهى است و بسيار دور از انصاف است كه چنين مردى را به‌خاطر برخى از روايات ساخته و پرداخته عناصر اموى، از جرگه مؤمنان دور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بررسى برخى از روايت، كه درباره تكفير او آمده است، مى‌پردازيم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صحيح خود از ابوهريره نقل مى‌كند كه رسول خدا به عموى خود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 در روز رستاخيز به نفع تو گواهى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ترس از سرزنش قريش نبود من اين جمله را به زبان جارى مى‌كردم و از اين طريق ديدگان تو را روشن مى‌ساختم، در اين هنگام آيه ذيل فرود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لا تَهْدي مَن أحْبَبْتَ وَ لكِنِّ اللَّهَ يَهْدِي مَنْ يَشاء</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نمى‌دانى آن كس را كه دوست مى‌دارى، هدايت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هركس را كه بخواهد هدايت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حديث از دو جهت مردود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سال دهم بعثت چشم از جهان بربست و ابوهريره در سال هفتم هجرت به مدينه آمد و ايمان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جريان را چگونه با چشم خود ديد همچنان كه ظاهر حديث حاكى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واسطه درميان بوده، آن واسطه كيست؟ و در هردو صورت، حديث واجد شرايط حجّيت نيست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نوعى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زندگى</w:t>
      </w:r>
    </w:p>
    <w:p>
      <w:pPr>
        <w:pStyle w:val="BookText"/>
        <w:rPr/>
      </w:pPr>
      <w:r>
        <w:rPr>
          <w:rFonts w:ascii="IRNazanin" w:hAnsi="IRNazanin" w:eastAsia="IRNazanin"/>
          <w:color w:val="111111"/>
          <w:sz w:val="28"/>
          <w:sz w:val="28"/>
          <w:szCs w:val="28"/>
          <w:rtl w:val="true"/>
          <w:lang w:bidi="fa-IR"/>
        </w:rPr>
        <w:t>نجات‌بخش نيست، چگونه پيامبر اكرم صلى الله عليه و آله به او چنين كارى را پيشنهاد مى‌كند و قرآن در اين مورد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وَلَيْسَتْ التَّوْبَةُ لِلَّذِينَ يَعْمَلُونَ السَّيِّئَاتِ حَتَّى إِذَا حَضَرَ أَحَدَهُمْ الْمَوْتُ قَالَ إِنِّي تُبْتُ الْآنَ وَلَا الَّذِينَ يَمُوتُونَ وَهُمْ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توبه كسانى كه گناه مى‌كنند و آنگاه كه مرگ يكى از ايشان دررسد،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توبه كردم، پذيرفته نيست و نيز توبه كسانى كه در حال كفر مى‌ميرند، پذيرفته نخواهد بود، آنانند كه بر ايشان عذابى دردناك آماده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مى‌توان به ضعف روايات پى‌برد كه غالباً راويان آنان از دشمان خاندان رسالت بودند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براى آگاهى از خصوصيات زندگى بزرگِ قبيله، بايد به سراغ بستگان و نزديكان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اين‌جا شگفت آن است كه به‌جاى مراجعه به فرزندان ابوطالب و وابستگان اين خانواده، به‌سراغ افرادى مى‌روند كه ده سال پس از فوت او وارد مدينه شده و</w:t>
      </w:r>
    </w:p>
    <w:p>
      <w:pPr>
        <w:pStyle w:val="BookText"/>
        <w:rPr/>
      </w:pPr>
      <w:r>
        <w:rPr>
          <w:rFonts w:ascii="IRNazanin" w:hAnsi="IRNazanin" w:eastAsia="IRNazanin"/>
          <w:color w:val="111111"/>
          <w:sz w:val="28"/>
          <w:sz w:val="28"/>
          <w:szCs w:val="28"/>
          <w:rtl w:val="true"/>
          <w:lang w:bidi="fa-IR"/>
        </w:rPr>
        <w:t>ايمان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فرزندان آن حضرت همگى به توحيد و ايمان او گواهى مى‌دهند، ديگر صحيح نيست با اين همه آثار ادبى و تصريح فرزندان و فداكارى‌هاى كم‌نظير او، در ايمان چنين فردى شك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كلينى در كافى از امام باقر عليه السلام نقل مى‌كند كه مردى به او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گمان مى‌كنند كه ابوطالب كافر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مى‌گويند، چگونه او در حال كفر درگذشت در حالى‌كه ايمان خود را در اشعار خود اظهار كرده است، آنجا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تعلموا أنّا وجدنا محمّداً نبيّاً كموسى خُطَّ في أوّل الكتب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همچنين مردى به امام صادق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فاقد ايمان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به كفر متهم مى‌كنيد در حالى‌كه ابوطالب مى‌گويد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علموا أنّ ابننا لا مكذَّب لدينا و لا يعبأ بقيل الأباطل </w:t>
      </w:r>
      <w:r>
        <w:rPr>
          <w:rStyle w:val="FootnoteAnchor"/>
          <w:rtl w:val="true"/>
        </w:rPr>
        <w:footnoteReference w:id="43"/>
      </w:r>
      <w:bookmarkStart w:id="27" w:name="pg796_9706"/>
    </w:p>
    <w:p>
      <w:pPr>
        <w:pStyle w:val="BookText"/>
        <w:rPr/>
      </w:pPr>
      <w:bookmarkEnd w:id="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مى‌دانند كه به فرزندان ما دروغى گفته نشده است و ما هرگز به گفتار پيروان باطل اعتنا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سخن را كوتاه مى‌كنيم و به موضوع ديگرى مى‌پردازيم كه آن نيز سؤال‌برانگيز است</w:t>
      </w:r>
      <w:r>
        <w:rPr>
          <w:rFonts w:eastAsia="IRNazanin" w:cs="IRNazanin"/>
          <w:color w:val="111111"/>
          <w:sz w:val="28"/>
          <w:szCs w:val="28"/>
          <w:rtl w:val="true"/>
          <w:lang w:bidi="fa-IR"/>
        </w:rPr>
        <w:t>.</w:t>
      </w:r>
    </w:p>
    <w:p>
      <w:pPr>
        <w:pStyle w:val="Heading3"/>
        <w:numPr>
          <w:ilvl w:val="2"/>
          <w:numId w:val="1"/>
        </w:numPr>
        <w:rPr/>
      </w:pPr>
      <w:bookmarkStart w:id="28" w:name="__RefHeading___Toc6544930_211673320"/>
      <w:bookmarkStart w:id="29" w:name="_Toc10"/>
      <w:bookmarkEnd w:id="28"/>
      <w:r>
        <w:rPr/>
        <w:t>5</w:t>
      </w:r>
      <w:r>
        <w:rPr>
          <w:rtl w:val="true"/>
        </w:rPr>
        <w:t xml:space="preserve">- </w:t>
      </w:r>
      <w:r>
        <w:rPr>
          <w:rtl w:val="true"/>
        </w:rPr>
        <w:t>اقامه دو نماز در يك وقت‌</w:t>
      </w:r>
      <w:bookmarkEnd w:id="29"/>
    </w:p>
    <w:p>
      <w:pPr>
        <w:pStyle w:val="BookText"/>
        <w:rPr/>
      </w:pPr>
      <w:r>
        <w:rPr>
          <w:rFonts w:ascii="IRNazanin" w:hAnsi="IRNazanin" w:eastAsia="IRNazanin"/>
          <w:color w:val="111111"/>
          <w:sz w:val="28"/>
          <w:sz w:val="28"/>
          <w:szCs w:val="28"/>
          <w:rtl w:val="true"/>
          <w:lang w:bidi="fa-IR"/>
        </w:rPr>
        <w:t>شيعه اماميه، غالباً نماز ظهر و عصر و همچنين مغرب و عشا را يك‌جا مى‌خوانند و اين شيوه آنها در غالب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پرسش مطرح مى‌شود كه جمع بين دونماز برخلاف سيره پيامبر است و پى‌آمد آن اين است كه يكى از دو نماز، در غير از وقت خود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اين پرسش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نظر روايات، هريك از نمازهاى ظهر و عصر، يا مغرب و عشا دو وقت دارد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فضيلت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اجزاء</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 فضيلتِ نمازِ ظهر، از لحظه زوال خورشيد است تا زمانى كه سايه شاخص به اندازه خودِ آن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وقت فضيلت عصر، از لحظه‌اى است كه سايه شاخص از مثل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بخواهد وقت فضيلت را درك كند بايد نمازهاى ظهر و عصر را جدا از هم بخواند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وقت اجزاء، بايد گفت كه مجموع فاصله ظهر تا غروب، وقت اجزاء است و هركدام از اين دو فريضه در اين فاصله به‌جا آورده شود،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اين‌صورت مى‌توان ميان آن‌دو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به مقدار چهار ركعت از اول وقت به نماز ظهر، و به همان مقدا از آخر وقت به نماز عصر اختصاص دارد، فقط در وقت مختص هر نماز نمى‌توان ديگرى را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عين اين دو 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فضيلت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نماز مغرب و عشا نيز هست كه در كتاب‌هاى فقهى بيان شده است</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اگر دو نماز را در يك وقت بگزاريم، هر دو را در وقت خود خوانده‌ايم، چيزى كه هست احياناً وقت فضيلت يكى، و گاهى هر دو را از دست داده‌ايم، و التزام به سنت خوب است ولى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چه‌بسا مصالح ايجاب كند كه انسان، يك تكليف مستحبى را براى كار مصلحتِ برتر ترك كند و جريان در مورد تفريق ميان دو</w:t>
      </w:r>
    </w:p>
    <w:p>
      <w:pPr>
        <w:pStyle w:val="BookText"/>
        <w:rPr/>
      </w:pPr>
      <w:r>
        <w:rPr>
          <w:rFonts w:ascii="IRNazanin" w:hAnsi="IRNazanin" w:eastAsia="IRNazanin"/>
          <w:color w:val="111111"/>
          <w:sz w:val="28"/>
          <w:sz w:val="28"/>
          <w:szCs w:val="28"/>
          <w:rtl w:val="true"/>
          <w:lang w:bidi="fa-IR"/>
        </w:rPr>
        <w:t>نماز چنين است؛ زيرا در بسيارى از كشورها، موجب حرج گرديده و احياناً سبب ترك نماز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اين‌كه مى‌توان ميان دو نماز بدون عذر جمع كرد، عملِ رسول‌اللَّه صلى الله عليه و آله است كه بارها بدون عذر دونماز را يك‌جا گزارد، تا كار را بر امّت آسان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كه جمع ميان دو نماز، در ديگر مذاهب اسلامى وجود ندارد، آنان نيز در برخى از موارد ميان دو نماز 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پيروان ابوحنيفه در عرفه و مزدلفه ميان دو نماز جمع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شافعى و مالكى و حنبلى در سفر، قائل به جواز جمع هستند و برخى ديگر در مواقع عذر؛ مانند بارندگى، بيمارى و ترس جمع ميان دو نماز را جايز مى‌دانند و هرگز نمى‌توان گفت اين افراد نماز را در غير وقت خود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موضوع را روشن كرديم و اكنون به‌دنبال آن هستيم كه عمل پيامبر را بررسى كنيم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متجاوز از بيست روايت گواهى مى‌دهند كه پيامبر بدون كوچك‌ترين عذر، ميان ظهر و عصر و يا مغرب و عشا جمع كرد و همگى در صحاح و سنن وارد شده كه ما</w:t>
      </w:r>
    </w:p>
    <w:p>
      <w:pPr>
        <w:pStyle w:val="BookText"/>
        <w:rPr/>
      </w:pPr>
      <w:r>
        <w:rPr>
          <w:rFonts w:ascii="IRNazanin" w:hAnsi="IRNazanin" w:eastAsia="IRNazanin"/>
          <w:color w:val="111111"/>
          <w:sz w:val="28"/>
          <w:sz w:val="28"/>
          <w:szCs w:val="28"/>
          <w:rtl w:val="true"/>
          <w:lang w:bidi="fa-IR"/>
        </w:rPr>
        <w:t>به برخى از آنها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الظّهر و العَصْر جميعاً و المغرب و العشاء جميعاً من غير خوف و لا سفر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ظهر و عصر و مغرب و عشا را باهم، بدون عذر؛ مانند خوف از دشمن يا سفر به‌جا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 در صحيح خود، از ابن عباس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رَسُول اللَّه الظّهر و العصر جميعاً بالمدينة مِن غير خوف و لا سفر، فقال أبوالزبير فسألت سعيداً لِمَ فعل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عباس كما سألتني،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لا يُحرِجَ أحداً مِن أُمّته</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صلى الله عليه و آله ظهر و عصر را با هم در مدينه به‌جا آورد، در حالى‌كه نه خوفى بود و نه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زبير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سعيدبن جبير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آن، چه بود، سعيد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ابن‌عباس پرسيدم، همچنان كه تو از من پرسيدى،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جهت بود كه كار را بر امت خود آسان سازد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يكى از سفرهايم به سوريه، در مجمعى كه علماى</w:t>
      </w:r>
    </w:p>
    <w:p>
      <w:pPr>
        <w:pStyle w:val="BookText"/>
        <w:rPr/>
      </w:pPr>
      <w:r>
        <w:rPr>
          <w:rFonts w:ascii="IRNazanin" w:hAnsi="IRNazanin" w:eastAsia="IRNazanin"/>
          <w:color w:val="111111"/>
          <w:sz w:val="28"/>
          <w:sz w:val="28"/>
          <w:szCs w:val="28"/>
          <w:rtl w:val="true"/>
          <w:lang w:bidi="fa-IR"/>
        </w:rPr>
        <w:t>اهل سنت نيز حاضر بودند، مسأله جمع بين صلاتين مطرح شد و ما برخى از اين روايات را مطرح كرديم، يكى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كه پيامبر نماز ظهر را در آخرين وقت و نماز عصر را در اولين وقت آن انجام داد و از اين طريق ميان دو نماز جمع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جمع بين صلاتين، يك اصطلاح فقهى است كه گاهى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و مقصود از آن، اين است كه نمازى در وقت ديگرى خوانده شود نه اين‌كه هردو در وقت خود برگزار گردد ولى پشت‌سر هم باشند؛ زيرا چنين كارى موضوع جديدى نيست كه درباره آن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وارد شود، بلكه جمعى است مطابق قاعده و هر مسلمانى مى‌تواند نماز ظهر را در آخرين وقت فضيلت و نماز عصر را در اولين وقت فضيلت به‌جا آورد، چيزى كه به بيان جديد نياز دارد، اين است كه نماز عصر را به جلو يا ظهر را به عقب بكشد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سخن، با تعليلى كه ابن عباس گفت سازگار نيست و او فلسفه كار پيامبر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نماز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 كه كار را بر امت آسان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علت در صورتى تحقق مى‌پذيرد كه دست هر مسلمانى</w:t>
      </w:r>
      <w:bookmarkStart w:id="30" w:name="pg796_9711"/>
    </w:p>
    <w:p>
      <w:pPr>
        <w:pStyle w:val="BookText"/>
        <w:rPr/>
      </w:pPr>
      <w:bookmarkEnd w:id="30"/>
      <w:r>
        <w:rPr>
          <w:rFonts w:ascii="IRNazanin" w:hAnsi="IRNazanin" w:eastAsia="IRNazanin"/>
          <w:color w:val="111111"/>
          <w:sz w:val="28"/>
          <w:sz w:val="28"/>
          <w:szCs w:val="28"/>
          <w:rtl w:val="true"/>
          <w:lang w:bidi="fa-IR"/>
        </w:rPr>
        <w:t>در آوردن نماز ظهر و مغرب از زوال تا غروب باز باشد وگرنه جمع به شكلى كه در گفتار او آمد، خود مايه حَرَج است؛ يعنى انسان تلاش كند ظهر را در آخر وقت فضيلت و عصر را در آغاز آن انجام دهد</w:t>
      </w:r>
      <w:r>
        <w:rPr>
          <w:rFonts w:eastAsia="IRNazanin" w:cs="IRNazanin"/>
          <w:color w:val="111111"/>
          <w:sz w:val="28"/>
          <w:szCs w:val="28"/>
          <w:rtl w:val="true"/>
          <w:lang w:bidi="fa-IR"/>
        </w:rPr>
        <w:t>.</w:t>
      </w:r>
    </w:p>
    <w:p>
      <w:pPr>
        <w:pStyle w:val="Heading3"/>
        <w:numPr>
          <w:ilvl w:val="2"/>
          <w:numId w:val="1"/>
        </w:numPr>
        <w:rPr/>
      </w:pPr>
      <w:bookmarkStart w:id="31" w:name="__RefHeading___Toc6544932_211673320"/>
      <w:bookmarkStart w:id="32" w:name="_Toc11"/>
      <w:bookmarkEnd w:id="31"/>
      <w:r>
        <w:rPr/>
        <w:t>6</w:t>
      </w:r>
      <w:r>
        <w:rPr>
          <w:rtl w:val="true"/>
        </w:rPr>
        <w:t xml:space="preserve">- </w:t>
      </w:r>
      <w:r>
        <w:rPr>
          <w:rtl w:val="true"/>
        </w:rPr>
        <w:t>سجده بر تربت‌</w:t>
      </w:r>
      <w:bookmarkEnd w:id="32"/>
    </w:p>
    <w:p>
      <w:pPr>
        <w:pStyle w:val="BookText"/>
        <w:rPr/>
      </w:pPr>
      <w:r>
        <w:rPr>
          <w:rFonts w:ascii="IRNazanin" w:hAnsi="IRNazanin" w:eastAsia="IRNazanin"/>
          <w:color w:val="111111"/>
          <w:sz w:val="28"/>
          <w:sz w:val="28"/>
          <w:szCs w:val="28"/>
          <w:rtl w:val="true"/>
          <w:lang w:bidi="fa-IR"/>
        </w:rPr>
        <w:t xml:space="preserve">در فقه اماميه، نمازگزار بايد بر خاك يا آنچه از آن مى‌رويد سجده كند و سجده بر غير اين‌دو، جايز نيست و از آنجا كه مساجد امروز با فرش مزيّن شده و سجده بر زمين يا روييدنى‌هاى از آن امكان‌پذير نيست شيعيان براى تحقق به آن شرط، مقدارى خاك خشك را به‌صورت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دارند كه به هنگام نماز بر آن سجده مى‌كنند تا سجده بر زمين 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بايد از يك اصطلاح علمى آگاه بود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داريم و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اوّلى، كسى است كه براى او و به‌خاطر او سجده مى‌كنيم و آن خدا است و مقصود از دوّمى چيزى است كه بر آن سجده مى‌كنيم و پيشانى بر آن مى‌نهيم و آن تربت يا روييدنى‌هايى است از زمين؛ بنابراين مهر و تربت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دور از</w:t>
      </w:r>
    </w:p>
    <w:p>
      <w:pPr>
        <w:pStyle w:val="BookText"/>
        <w:rPr/>
      </w:pPr>
      <w:r>
        <w:rPr>
          <w:rFonts w:ascii="IRNazanin" w:hAnsi="IRNazanin" w:eastAsia="IRNazanin"/>
          <w:color w:val="111111"/>
          <w:sz w:val="28"/>
          <w:sz w:val="28"/>
          <w:szCs w:val="28"/>
          <w:rtl w:val="true"/>
          <w:lang w:bidi="fa-IR"/>
        </w:rPr>
        <w:t xml:space="preserve">انصاف است كه كسى تربت و يا حصير را كه بر آن سجده مى‌كنيم به بت‌هاى بت‌پرستان تشبيه كند، در حالى‌كه بت درنظر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لذا آن را در برابر خود مى‌نهادند و براى آن سجده مى‌كردند، در حالى‌كه تربت و يا حصير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زير پا انداخته و سرانجام سر بر آن نهاده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غير زمين و يا روييدنى‌هاى از آن، نمى‌شود سجده كرد؟ امام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نوعى خضوع براى خداست و بايد بر غيرمأكول و ملبوس سجده كرد؛ زيرا فرزندان دنيا، بنده مأكول و ملبوس خود هستند و نمازگزار در سجده خود بايد بر معبود اهل دنيا سجده نكند و پيشانى خود را بر معبود فرزندان دنيا كه فريب آن را خورده‌اند، نگذارد</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شيوه سجده پيامبر و صحابه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و ياران او، ساليان درازى بر خاك و سنگريزه‌هاى مسجد سجده مى‌كردند و تا مدتى جز سجده بر خاك و سنگريزه و مانند آنها جايز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خدا رخصت داد كه بر روييدنى‌هاى زمين؛ مانند حصير و بوريا سجده كنند، اكنون ما برخى از روايات را كه بيانگر دومرحله بودن سجده است، مطرح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صلى الله عليه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لِيَ الأَرْض مَسْجِداً وَ طَهُوراً</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سجده‌گاه و مطهِّر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قرينه مطهّر همان سنگ و خاك است كه هم طهارت بخش و هم سجده‌گاه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زمين را سجده‌گاه معرفى مى‌كند و مسلمان بايد پيشانى خود را بر زمين بگذارد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افرادى پيشداور، حديث را به‌شيوه ديگر تفسير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اين‌كه زمين سجده‌گاه است، اين است كه همه زمين، مصلّاى افراد مسلمان است، و پيروان اسلام در هر نقطه‌اى مى‌توانند خدا را عبادت كنند و براى آن نقطه خاصى وجود ندارد و درحقيقت، حديث در صدد ردّ انديشه يهودى و مسيحى</w:t>
      </w:r>
    </w:p>
    <w:p>
      <w:pPr>
        <w:pStyle w:val="BookText"/>
        <w:rPr/>
      </w:pPr>
      <w:r>
        <w:rPr>
          <w:rFonts w:ascii="IRNazanin" w:hAnsi="IRNazanin" w:eastAsia="IRNazanin"/>
          <w:color w:val="111111"/>
          <w:sz w:val="28"/>
          <w:sz w:val="28"/>
          <w:szCs w:val="28"/>
          <w:rtl w:val="true"/>
          <w:lang w:bidi="fa-IR"/>
        </w:rPr>
        <w:t>است كه مى‌گويد بايد خدا را در مكان خاصى عبادت كرد، نه در همه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 زمين‌ها مصلّاى مسلمان است؛ خواه طبيعى و خواه مفروش با انواع فرش‌ها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تأويل را يكى از علماى سوريه در مجلسى مطرح كرد، ولى در پاسخش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تفسير با حديث سازگار نيست؛ زيرا لازمه آن اين است كه همه زمين‌ها؛ اعم از طبيعى و يا مفروش به فرش‌ها، مطهِّر و پاكيزه‌كننده باشد، در حالى‌كه تطهيراز آنِ زمينِ طبيعى است، نه مطلق زمين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خلاصه، امر واحدى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دو حكم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تطهير از آنِ زمينِ طبيعى است، طبعاً سجده نيز از آنِ او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به‌خاطر تعيّن سجده بر زمين طبيعى، ياران پيامبر به‌خاطر پرهيز از سوزش سنگريزه‌ها، آنها را در دست مى‌گرفتند تا مدتى كه پيامبر مشغول قرائت است، خنك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مى‌گويد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أُصَلِّي مَعَ النَّبي صلى الله عليه و آله الظهرَ، فَآخذ قبضة مِنَ الحصى، فأجعلها في كفّي ثمّ أحوّلها إلى الكفّ الأخرى حتّى تبرد ثُمّ أضعُها لجبيني، حتى أسجد</w:t>
      </w:r>
      <w:bookmarkStart w:id="33" w:name="pg796_9715"/>
    </w:p>
    <w:p>
      <w:pPr>
        <w:pStyle w:val="BookText"/>
        <w:rPr/>
      </w:pPr>
      <w:bookmarkEnd w:id="33"/>
      <w:r>
        <w:rPr>
          <w:rFonts w:ascii="Amiri" w:hAnsi="Amiri" w:eastAsia="Amiri" w:cs="Amiri"/>
          <w:color w:val="111111"/>
          <w:sz w:val="28"/>
          <w:sz w:val="28"/>
          <w:szCs w:val="28"/>
          <w:rtl w:val="true"/>
          <w:lang w:bidi="ar-SA"/>
        </w:rPr>
        <w:t>عليها من شدّة الحرّ</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با پيامبر صلى الله عليه و آله به‌جا مى‌آوردم، مقدارى از سنگ‌ريزه‌هاى مسجد را برمى‌داشتم و دست به دست مى‌كردم تا خنك شود، آنگاه آن را زير پيشانى خود قرار مى‌دادم تا بر آنها سجده كنم، تا از سجده بر سنگريزه‌هاى داغ مصون بمانم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بر فرش يا سجاده يا لباس يا هر چيز ديگر، غير از زمين جايز بود، لازم نبود كه جابر خود را به زحمت بياندازد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شكونا إلى رسول‌اللَّه شدّة الرمضاء في جباهنا و أكفنا فلم يُشكنا</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صلى الله عليه و آله از شدت حرارت زمين كه پيشانى و دست‌ها را آزار مى‌دهد شكايت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شكايت ما پاسخ نگفت</w:t>
      </w:r>
      <w:r>
        <w:rPr>
          <w:rFonts w:eastAsia="IRNazanin" w:cs="IRNazanin"/>
          <w:color w:val="111111"/>
          <w:sz w:val="28"/>
          <w:szCs w:val="28"/>
          <w:rtl w:val="true"/>
          <w:lang w:bidi="fa-IR"/>
        </w:rPr>
        <w:t>.»</w:t>
      </w:r>
    </w:p>
    <w:p>
      <w:pPr>
        <w:pStyle w:val="Heading2"/>
        <w:numPr>
          <w:ilvl w:val="1"/>
          <w:numId w:val="1"/>
        </w:numPr>
        <w:rPr/>
      </w:pPr>
      <w:bookmarkStart w:id="34" w:name="__RefHeading___Toc6544934_211673320"/>
      <w:bookmarkStart w:id="35" w:name="_Toc12"/>
      <w:bookmarkEnd w:id="34"/>
      <w:r>
        <w:rPr>
          <w:rtl w:val="true"/>
        </w:rPr>
        <w:t>توسعه در سجده‌گاه‌</w:t>
      </w:r>
      <w:bookmarkEnd w:id="3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تا مدت‌هاى مديد مأمور بودند كه بر سنگ</w:t>
      </w:r>
    </w:p>
    <w:p>
      <w:pPr>
        <w:pStyle w:val="BookText"/>
        <w:rPr/>
      </w:pPr>
      <w:r>
        <w:rPr>
          <w:rFonts w:ascii="IRNazanin" w:hAnsi="IRNazanin" w:eastAsia="IRNazanin"/>
          <w:color w:val="111111"/>
          <w:sz w:val="28"/>
          <w:sz w:val="28"/>
          <w:szCs w:val="28"/>
          <w:rtl w:val="true"/>
          <w:lang w:bidi="fa-IR"/>
        </w:rPr>
        <w:t>و خاك سجده كنند ولى در مرحله بعد توسعه‌اى پديد آمد و آن اين‌كه رسول خدا اجازه داد و عملًا نيز تأييد كرد بر حصير و بوريا سجده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مالك و ابن‌عباس و عايشه و امّ سلمه و ميمونه و امّ سليم و عبداللَّه بن عمر، همگى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يصلّي على الخمرة فيسجد</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صلى الله عليه و آله بر حصير و بوريا نماز مى‌گزارد و بر آن سجده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در مراحلى كه انسان توانايى بر سجده بر زمين داغ و يا بسيار سرد را ندارد اجازه داده شد كه بر سجاده خود سجده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بخارى از انس نقل مى‌كند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نُصلّي مَعَ النّبي صلى الله عليه و آله فيضع أحدنا طرف الثوب من شدّة الحرّ فإذا لم يستطع أحدنا أن يُمكِّن جبهتَه من الأرض، بسط ثوبه</w:t>
      </w:r>
      <w:r>
        <w:rPr>
          <w:rFonts w:eastAsia="Amiri" w:cs="Amiri" w:ascii="Amiri" w:hAnsi="Amiri"/>
          <w:color w:val="111111"/>
          <w:sz w:val="28"/>
          <w:szCs w:val="28"/>
          <w:rtl w:val="true"/>
          <w:lang w:bidi="ar-SA"/>
        </w:rPr>
        <w:t xml:space="preserve">». </w:t>
      </w:r>
      <w:r>
        <w:rPr>
          <w:rStyle w:val="FootnoteAnchor"/>
          <w:rtl w:val="true"/>
        </w:rPr>
        <w:footnoteReference w:id="5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پيامبر نماز گزارديم، برخى از ماها گوشه‌اى از</w:t>
      </w:r>
    </w:p>
    <w:p>
      <w:pPr>
        <w:pStyle w:val="BookText"/>
        <w:rPr/>
      </w:pPr>
      <w:r>
        <w:rPr>
          <w:rFonts w:ascii="IRNazanin" w:hAnsi="IRNazanin" w:eastAsia="IRNazanin"/>
          <w:color w:val="111111"/>
          <w:sz w:val="28"/>
          <w:sz w:val="28"/>
          <w:szCs w:val="28"/>
          <w:rtl w:val="true"/>
          <w:lang w:bidi="fa-IR"/>
        </w:rPr>
        <w:t>لباس خود را از زيادى گرما زير پيشانى خود قرار مى‌داد، هرگاه برخى از ماها قادر بر گذاردن پيشانى بر زمين نبود بر سجاده خود سجده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اين مسأله را تعيين مى‌كند، فزون‌تر از آن است كه در اين مختصر بيان گردد، متأسفانه پس از مرور قرونى، سنت بدعت شده و بدعت به‌صورت سنت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بر زمين و يا بوريا سجده كند بدعت تلقى مى‌شود، ولى اگر بر فرش و امثال آن سجده كند سنت محسوب مى‌گردد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مديران حرمين شريفين شايسته است كه به فقه همه طوايف احترام بگذارند و حرمين شريفين را به‌گونه‌اى اداره كنند كه پيروان همه مذاهب فقهى، به‌راحتى بتوانند به‌وظايف خود جامه عمل بپوشانند، و لااقل بخشى از مسجد را مفروش نسازند تا افرادى كه فقه آنها اجازه سجده بر فرش را نمى‌دهد بتوانند بر سنگ‌هاى مسجد سجده كنند</w:t>
      </w:r>
      <w:r>
        <w:rPr>
          <w:rFonts w:eastAsia="IRNazanin" w:cs="IRNazanin"/>
          <w:color w:val="111111"/>
          <w:sz w:val="28"/>
          <w:szCs w:val="28"/>
          <w:rtl w:val="true"/>
          <w:lang w:bidi="fa-IR"/>
        </w:rPr>
        <w:t>.</w:t>
      </w:r>
      <w:bookmarkStart w:id="36" w:name="pg796_9718"/>
    </w:p>
    <w:p>
      <w:pPr>
        <w:pStyle w:val="Heading2"/>
        <w:numPr>
          <w:ilvl w:val="1"/>
          <w:numId w:val="1"/>
        </w:numPr>
        <w:rPr/>
      </w:pPr>
      <w:bookmarkStart w:id="37" w:name="__RefHeading___Toc6544936_211673320"/>
      <w:bookmarkStart w:id="38" w:name="_Toc13"/>
      <w:bookmarkEnd w:id="36"/>
      <w:bookmarkEnd w:id="37"/>
      <w:r>
        <w:rPr>
          <w:rtl w:val="true"/>
        </w:rPr>
        <w:t>عناصر مؤثر در تقريب مسلمانان‌</w:t>
      </w:r>
      <w:bookmarkEnd w:id="38"/>
    </w:p>
    <w:p>
      <w:pPr>
        <w:pStyle w:val="Heading3"/>
        <w:numPr>
          <w:ilvl w:val="2"/>
          <w:numId w:val="1"/>
        </w:numPr>
        <w:rPr/>
      </w:pPr>
      <w:bookmarkStart w:id="39" w:name="__RefHeading___Toc6544938_211673320"/>
      <w:bookmarkStart w:id="40" w:name="_Toc14"/>
      <w:bookmarkEnd w:id="39"/>
      <w:r>
        <w:rPr>
          <w:rtl w:val="true"/>
        </w:rPr>
        <w:t>عناصر وحدت‌</w:t>
      </w:r>
      <w:bookmarkEnd w:id="40"/>
    </w:p>
    <w:p>
      <w:pPr>
        <w:pStyle w:val="Heading4"/>
        <w:numPr>
          <w:ilvl w:val="3"/>
          <w:numId w:val="1"/>
        </w:numPr>
        <w:rPr/>
      </w:pPr>
      <w:bookmarkStart w:id="41" w:name="__RefHeading___Toc6544940_211673320"/>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عناصر ومايه‌هايى كه مى‌تواند امت اسلامى را در نقطه واحدى گردآورد، دو 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عقيدتى و آرمانى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كردارى و رفتارى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عنصر نخست، بايد بگوييم كه قرآن مجيد بر يگانگى صراط تأكيد مى‌ورزد و مى‌گويد براى پيمودن راهِ رستگارى بيش از يك راه وجود ندارد و ديگر راه‌ها همگى انحراف از آن صراط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مى‌فرمايد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هَذَا صِرَاطِي مُسْتَقِيماً فَاتَّبِعُوهُ وَلَا تَتَّبِعُوا السُّبُلَ فَتَفَرَّقَ بِكُمْ عَنْ سَبِيلِهِ ذَلِكُمْ وَصَّاكُمْ بِهِ لَعَلَّكُمْ تَتَّقُونَ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باشيد كه اين است راه راست، از آن پيروى كنيد و از راه‌هاى ديگر كه شما را از آن راه پراكنده مى‌سازد نرويد، اينها است كه خدا شما را به آن سفارش كرده تا به تقوا بگراييد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رسيدن به كمال از طريق عقيده و عمل، يك صراط بيش نيست و هر نوع راهى بر خلاف آن، گژ راهى است كه انسان را از پيمودن راه سعادت باز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نشود كه اين صراطِ واحد، مربوط به پيامبر عظيم الشأن اسلام است، بلكه تمام پيامبران مردم را به پيمودن يك راه دعوت كرده‌اند و آن تسليم در برابر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كه امروزه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مى‌شود، درست نقطه مقابل وحى الهى است كه همواره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داشته و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كثرت گرايى كه از آن به پلوراليسم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Pluralism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تعبير مى‌شود، يك تز سياسى است نه فلسفى و هدف از آن پايان بخشيدن به نبرد عقايد و خون‌ريزى در راه آرمان‌ها است و اين كه هر قومى در كنار قوم ديگر، با داشتن ايده و انديشه گونه گون زندگى كنند و عقيده يكديگر را محترم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مسيحىِ كاتوليك مى‌تواند با مسيحىِ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زندگى كاملًا آرام داشته باشد و ديگر لازم نيست به نفى يكديگر برخيزند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غير از آن است كه جامعه بشرى با داشتن عقايد مختلف و گوناگون، همگى در صراط حق بوده و مورد پذيرش خداى جهانيان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است، پس تأكيد بر صراط واحد و پرهيز از صراط هاى ديگر چيست؟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همين وحدت صراط است كه قرآن و حديث در تمام موارد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ميان مى‌آورد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در يك روايت و آن از امام هشتم عليه السلام است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و احتمال مى‌رود كه حديث نقل به معنا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قرآن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مفرد، براى اين است كه اصول عقيدتى و قوانين كلّى در مسائل عملى، در تمام ادوار يكسان بوده و خداوند يك دين بيش نداشته و نخواهد داشت،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الدِّينَ عِنْدَ اللَّهِ الْإِسْلَامُ </w:t>
      </w:r>
      <w:r>
        <w:rPr>
          <w:rStyle w:val="FootnoteAnchor"/>
          <w:rtl w:val="true"/>
        </w:rPr>
        <w:footnoteReference w:id="53"/>
      </w:r>
      <w:bookmarkStart w:id="43" w:name="pg796_9721"/>
    </w:p>
    <w:p>
      <w:pPr>
        <w:pStyle w:val="BookText"/>
        <w:rPr/>
      </w:pPr>
      <w:bookmarkEnd w:id="43"/>
      <w:r>
        <w:rPr>
          <w:rFonts w:ascii="Amiri" w:hAnsi="Amiri" w:eastAsia="Amiri" w:cs="Amiri"/>
          <w:color w:val="111111"/>
          <w:sz w:val="28"/>
          <w:sz w:val="28"/>
          <w:szCs w:val="28"/>
          <w:rtl w:val="true"/>
          <w:lang w:bidi="ar-SA"/>
        </w:rPr>
        <w:t>و همه شرايع در جوهر دين و قوانين سعادت؛ مانند حرمت شراب و قمار، اختلاف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اكنون مى‌پردازيم به تشريح اصل مطلب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 عناصر وحدت‌ساز در قلمرو عقيده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44" w:name="__RefHeading___Toc6544942_211673320"/>
      <w:bookmarkStart w:id="45" w:name="_Toc16"/>
      <w:bookmarkEnd w:id="44"/>
      <w:r>
        <w:rPr/>
        <w:t>1</w:t>
      </w:r>
      <w:r>
        <w:rPr>
          <w:rtl w:val="true"/>
        </w:rPr>
        <w:t xml:space="preserve">- </w:t>
      </w:r>
      <w:r>
        <w:rPr>
          <w:rtl w:val="true"/>
        </w:rPr>
        <w:t>يكتاپرستى و يكتاگرايى‌</w:t>
      </w:r>
      <w:bookmarkEnd w:id="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جلوه‌هاى مختلف، رابطه‌اى است كه مى‌تواند همه مسلمانان را در نقطه واحدى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به خداى يكتا، خالق و آفريدگار يكتا و مدبّر و گرداننده يكتا اعتقاد و باور دارند و آيات قرآن و همچنين دلايل عقلى، بر توحيد در ذات و توحيد در خالقيت و توحيد در تدبير گواهى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آسمانِ خدا، مسلمانى پيدا نمى‌شود كه ثنويت در ذات را بپذيرد و به خالقى جز خدا و يا مدبّرى جز او بينديشد مگر اين كه از صراط مستقيم منحرف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مراتب توحيد، توحيد در عبادت است كه همگان به آن معتقديم و در نماز پيوسته مى‌گوييم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 نَعْبُدُ وَإِيَّاكَ نَسْتَعِينُ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اعتقاد به اصل توحيد در عبادت، براى يك مسلمان كافى است، ديگر لازم نيست در فروع آن به بحث و گفتگو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توحيد كه بگذريم، نبوت عامه و نبوت خاتم رسولان، عنصر وحدت ساز است و همه مسلمانان در اين اصل يك صدا هستند و يك نظريه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مستحكمى است كه همه مسلمانان در آن وحدت نظريه دارند و معتقدند كه با آمدن پيامبر خاتم، باب نبوت لاك و مهر گرديد و ديگر اين باب به روى كسى باز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اصل كه بگذريم اصل سوّمى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و همه مسلمانان معتقدند كه خداوند بزرگ روزى همه را زنده مى‌كند و نيكوكاران را پاداش و بدكاران را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كَتَبَ عَلَى نَفْسِهِ الرَّحْمَةَ لَيَجْمَعَنَّكُمْ إِلَى يَوْمِ الْقِيَامَةِ </w:t>
      </w:r>
      <w:r>
        <w:rPr>
          <w:rStyle w:val="FootnoteAnchor"/>
          <w:rtl w:val="true"/>
        </w:rPr>
        <w:footnoteReference w:id="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رحمت و بخشش را بر خويش واجب</w:t>
      </w:r>
    </w:p>
    <w:p>
      <w:pPr>
        <w:pStyle w:val="BookText"/>
        <w:rPr/>
      </w:pPr>
      <w:r>
        <w:rPr>
          <w:rFonts w:ascii="IRNazanin" w:hAnsi="IRNazanin" w:eastAsia="IRNazanin"/>
          <w:color w:val="111111"/>
          <w:sz w:val="28"/>
          <w:sz w:val="28"/>
          <w:szCs w:val="28"/>
          <w:rtl w:val="true"/>
          <w:lang w:bidi="fa-IR"/>
        </w:rPr>
        <w:t>گردانيد و به يقين شما را در روز قيامت كه در آن شكى نيست، گرد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اصول سه گانه كه از آن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عقيده و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عناصرى است كه يك ميليارد مسلمان در آن وحدت نظريه دارند و اختلاف در جزئيات، جزو مسائل كلامى است و نبايد مايه اختلاف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در كتاب‌هاى كلامى، اين اصول سه گانه به صورت گسترده مورد بحث و بررسى قرار گرفته، ولى در خود اين اصول اختلافى نيست و اگر سخنى هست مربوط به فروع و شاخه‌هاى اين اصول است و آنچه از اركان اسلام به شمار مى‌رود، خود اين اصول است نه جزئيات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صحيح خود از عمر بن خطاب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على عليه السلام به امر پيامبر صلى الله عليه و آله بر فتح قلاع و دژهاى خيبر مأمور گشت، از رسول خدا صلى الله عليه و آله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نبرد تا كجا بايد ادامه پيدا كند؟</w:t>
      </w:r>
    </w:p>
    <w:p>
      <w:pPr>
        <w:pStyle w:val="BookText"/>
        <w:rPr/>
      </w:pP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حتّى يَشْهَدُوا أنْ لا الهَ الّا اللَّه وَ أَنَّ مُحَمّداً رَسُولُ اللَّه، فإذا فَعَلوا ذلِكَ فَقَدْ مُنِعوا فيكَ</w:t>
      </w:r>
    </w:p>
    <w:p>
      <w:pPr>
        <w:pStyle w:val="BookText"/>
        <w:rPr/>
      </w:pPr>
      <w:r>
        <w:rPr>
          <w:rFonts w:ascii="Amiri" w:hAnsi="Amiri" w:eastAsia="Amiri" w:cs="Amiri"/>
          <w:color w:val="111111"/>
          <w:sz w:val="28"/>
          <w:sz w:val="28"/>
          <w:szCs w:val="28"/>
          <w:rtl w:val="true"/>
          <w:lang w:bidi="ar-SA"/>
        </w:rPr>
        <w:t>دماؤَهم إلّا بحقّها وَحِسابُهُم عَلَى اللَّه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نبرد كن تا به يگانگى خدا و رسالت محمد گواهى دهند، آنگاه كه به اين مرحله رسيدى خون و مال آنان محترم و حساب آنان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هشتم عليه السلام نقل مى‌كند كه پيامبر صلى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 أَنْ اقاتِلَ الناسَ حَتّى يَقُولُوا لا الهَ إلّا اللَّهُ فَإذا قالُوا حَرُمت علىَّ دِماؤهُم و أموالُهُم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اعتراف به اين اصول سه گانه، مايه ايمان، و انحراف از آن مايه كفر است، بنابراين نبايد گروهى گروه ديگر را، كه هر دو در اين اصول وحدت نظريه دارند، تكفير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جهان اسلام است كه بزرگان آن همايشى ترتيب دهند و در آن، حدّ ايمان و كفر را بررسى كنند و با قطعنامه‌اى كه در آن ايمان و كفر به صورت منطقى تعريف شود، ناآگاهان را از تفرقه افكنى و تكفير باز دارند و نداى آنان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هَذَا صِرَاطِي مُسْتَقِيماً فَاتَّبِعُوهُ وَلَا تَتَّبِعُوا السُّبُلَ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بر آنان لازم است كنگره ديگرى درباره</w:t>
      </w:r>
      <w:bookmarkStart w:id="46" w:name="pg796_9725"/>
    </w:p>
    <w:p>
      <w:pPr>
        <w:pStyle w:val="BookText"/>
        <w:rPr/>
      </w:pPr>
      <w:bookmarkEnd w:id="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تشكيل دهند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توحيد و شرك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سازند تا حكم برخى از مسائل كه مايه تفرقه گرديده،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مسلمانان همواره بر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دارند ليكن يك رشته مسائل جزئى است كه در آن‌ها، ديدگاه‌هاى مختلفى وجود دارد؛ مانند درخواست شفاعت از پيامبر و اولياى الهى، كه جز درخواست دعا چيز ديگرى نيست و يا بوسيدن ضريح و امثال آن، كه برخى اين نوع اعمال را عبادت نبى انديشيده و آن را شرك مى‌شمارند، در حالى كه اين نوع اعمال از روح تكريم برخاسته است و بسان بوسيدن جلد قرآن نوعى تكريم و تعظيم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همايشى مى‌تواند به اين نوع مسائل اختلافى پايان دهد</w:t>
      </w:r>
      <w:r>
        <w:rPr>
          <w:rFonts w:eastAsia="IRNazanin" w:cs="IRNazanin"/>
          <w:color w:val="111111"/>
          <w:sz w:val="28"/>
          <w:szCs w:val="28"/>
          <w:rtl w:val="true"/>
          <w:lang w:bidi="fa-IR"/>
        </w:rPr>
        <w:t>.</w:t>
      </w:r>
    </w:p>
    <w:p>
      <w:pPr>
        <w:pStyle w:val="Heading4"/>
        <w:numPr>
          <w:ilvl w:val="3"/>
          <w:numId w:val="1"/>
        </w:numPr>
        <w:rPr/>
      </w:pPr>
      <w:bookmarkStart w:id="47" w:name="__RefHeading___Toc6544944_211673320"/>
      <w:bookmarkStart w:id="48" w:name="_Toc17"/>
      <w:bookmarkEnd w:id="47"/>
      <w:r>
        <w:rPr/>
        <w:t>2</w:t>
      </w:r>
      <w:r>
        <w:rPr>
          <w:rtl w:val="true"/>
        </w:rPr>
        <w:t xml:space="preserve">- </w:t>
      </w:r>
      <w:r>
        <w:rPr>
          <w:rtl w:val="true"/>
        </w:rPr>
        <w:t>يگانگى شريعت و آيين‌</w:t>
      </w:r>
      <w:bookmarkEnd w:id="48"/>
    </w:p>
    <w:p>
      <w:pPr>
        <w:pStyle w:val="BookText"/>
        <w:rPr/>
      </w:pPr>
      <w:r>
        <w:rPr>
          <w:rFonts w:ascii="IRNazanin" w:hAnsi="IRNazanin" w:eastAsia="IRNazanin"/>
          <w:color w:val="111111"/>
          <w:sz w:val="28"/>
          <w:sz w:val="28"/>
          <w:szCs w:val="28"/>
          <w:rtl w:val="true"/>
          <w:lang w:bidi="fa-IR"/>
        </w:rPr>
        <w:t xml:space="preserve">مقصود از شريعت و آيين، همان احكامى است كه رفتار و كردار ما را از نظر فعل و ترك، محدود مى‌سازد؛ برخى را واجب و برخى ديگر را مستحب و مواردى را مكروه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شريعت، كتاب خدا و سنت پيامبر است و</w:t>
      </w:r>
    </w:p>
    <w:p>
      <w:pPr>
        <w:pStyle w:val="BookText"/>
        <w:rPr/>
      </w:pPr>
      <w:r>
        <w:rPr>
          <w:rFonts w:ascii="IRNazanin" w:hAnsi="IRNazanin" w:eastAsia="IRNazanin"/>
          <w:color w:val="111111"/>
          <w:sz w:val="28"/>
          <w:sz w:val="28"/>
          <w:szCs w:val="28"/>
          <w:rtl w:val="true"/>
          <w:lang w:bidi="fa-IR"/>
        </w:rPr>
        <w:t xml:space="preserve">همه مسلمانان در حجيت اين دو اصل اختلافى ندارند و خوشبختانه امير مؤمنان على عليه السلام هم نگهبان قرائت قرآن </w:t>
      </w:r>
      <w:r>
        <w:rPr>
          <w:rStyle w:val="FootnoteAnchor"/>
          <w:rtl w:val="true"/>
        </w:rPr>
        <w:footnoteReference w:id="58"/>
      </w:r>
      <w:r>
        <w:rPr>
          <w:rFonts w:ascii="IRNazanin" w:hAnsi="IRNazanin" w:eastAsia="IRNazanin"/>
          <w:color w:val="111111"/>
          <w:sz w:val="28"/>
          <w:sz w:val="28"/>
          <w:szCs w:val="28"/>
          <w:rtl w:val="true"/>
          <w:lang w:bidi="fa-IR"/>
        </w:rPr>
        <w:t xml:space="preserve">و هم حافظ سنت پيامبر است و در روزگارى كه نگارش سنت بدعت بود، او سنت پيامبر را در كتابى كه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 گرد آورد و تا عصر حضرت صادق عليه السلام در اختيار عترت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به سنت پيامبر احترام كامل گذارده و آن را صد در صد حجت مى‌داند و رواياتى از طريق اهل بيت عليهم السلام به ما رسيده است كه همگى به گونه‌اى به پيامبر عليه السلام منتهى مى‌شود؛ زيرا پيشوايان ما حافظان سنت پيامبرند و اگر ما حديثى را از امام صادق و باقر عليهما السلام نقل مى‌كنيم و باقى مانده سند را، تا پيامبر حذف مى‌كنيم به خاطر واضح بودن بقيه سند است؛ زيرا همه آنان تصريح كرده‌اند كه آنچه مى‌گويند از پدران خود فرا گرفته‌اند و آنان نيز از پيامبر صلى الله عليه و آله آموخته‌اند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مى‌فرمايد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شَى‌ءٍ إلّا وَ فيهِ كِتابٌ وَ سُنّةٌ</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پديده‌اى نيست مگر اين كه حكم آن در كتاب و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پيشواى هفتم حضرت موسى بن جعفر عليهما السلام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كُلُّ شىْ‌ءٍ في كتابِ‌اللَّه وَ سُنَّةِ نَبِيّهِ أَوْ تَقُولُون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كُلُّ شَىْ‌ءٍ فِي كِتاب‌اللَّه وَ سُنَّةِ نَبِيِّهِ</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همه چيز در كتاب خدا و سنت پيامبر وجود دارد يا شما چيزهايى از خود نيز مى‌گوييد؟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كتاب و سنت پيامبر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رواياتى كه از پيشوايان شيعه نقل مى‌شود،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باقى مانده سند به خاطر روشنى و وضوح حذف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نكته‌اى كه لازم به تذكر است، اين است كه پيشوايان اسلام بر اثر مواهب الهى، احكامى را از قرآن و سنت استخراج مى‌كردند كه افهام عادى را توان چنين استنباط نبود و لذا مى‌گفتند همه چيز در كتاب و سنت است، در حالى كه در مراجعه سطحى، حكم مورد نظر آنان در</w:t>
      </w:r>
    </w:p>
    <w:p>
      <w:pPr>
        <w:pStyle w:val="BookText"/>
        <w:rPr/>
      </w:pPr>
      <w:r>
        <w:rPr>
          <w:rFonts w:ascii="Amiri" w:hAnsi="Amiri" w:eastAsia="Amiri" w:cs="Amiri"/>
          <w:color w:val="111111"/>
          <w:sz w:val="28"/>
          <w:sz w:val="28"/>
          <w:szCs w:val="28"/>
          <w:rtl w:val="true"/>
          <w:lang w:bidi="ar-SA"/>
        </w:rPr>
        <w:t>كتاب و سنت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مادراينجا نمونه‌اى را مى‌آوريم تا كيفيت فهم برتر آنان را كتاب و سنت روشن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عصر متوكّل مردى مسيحى با زن مسلمانى عمل منكرى را انجام داد، آنگاه كه خواستند بر او حدّ الهى اجرا كنند، او اسلام آورد تا از اين طريق حد را از خود دفع كند، يحيى بن اكثم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است؛ زيرا ايمان، حكم سابق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ديگر از قضات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سه حد بر او جارى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متوكّل تصميم گرفت نامه‌اى به حضرت هادى عليه السلام بنويسد و حكم موضوع رااز وى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نامه متوكل رسيد، امام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يُضْرَبُ حَتّى يَمُوتَ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مى‌زنند تا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فقيهانِ در بارى از علت حكم امام جويا شدند، بار ديگر متوكّل نامه‌اى به حضرت نوشت و علت حكم را پرسيد امام در پاسخ نامه اين دو آيه را نوشت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رَأَوْا بَأْسَنَا قَالُوا آمَنَّا بِاللَّهِ وَحْدَهُ وَكَفَرْنَا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سُنَّةَ اللَّهِ الَّتِي قَدْ خَلَتْ فِي عِبَادِهِ وَخَسِرَ هُنَالِكَ</w:t>
      </w:r>
    </w:p>
    <w:p>
      <w:pPr>
        <w:pStyle w:val="BookText"/>
        <w:rPr/>
      </w:pPr>
      <w:r>
        <w:rPr>
          <w:rFonts w:ascii="Amiri" w:hAnsi="Amiri" w:eastAsia="Amiri" w:cs="Amiri"/>
          <w:color w:val="111111"/>
          <w:sz w:val="28"/>
          <w:sz w:val="28"/>
          <w:szCs w:val="28"/>
          <w:rtl w:val="true"/>
          <w:lang w:bidi="ar-SA"/>
        </w:rPr>
        <w:t xml:space="preserve">الْكَافِرُونَ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سختى عذاب ما را ديدند،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خدا ايمان آورديم و به آنچه او را شريك وى قرار مى‌داديم كافريم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هنگامى كه عذاب ما را مشاهده كردند، ديگر ايمانشان براى آنها سودى نبخشيد سنت خداست كه از ديرباز درباره بندگانش، و آنجاست كه ناباوران زيان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هادى عليه السلام از اين آيه، حكم حادثه را استنباط كرد و روشن ساخت ايمانى كه محصول خوف از اجراى حد باشد، بسان ايمان به هنگام نزول عذاب است و چنين ايمانى نمى‌تواند نجات بخش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است كه استنباط اين حكم كار انسان عادى نيست بلكه كار انسانى است كه بايد از مواهب برترى برخوردار باشد و بسان مصاحب موسى، دانش الهى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چنان كه درباره مصاحب موسى مى‌فرمايد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Style w:val="FootnoteAnchor"/>
          <w:rtl w:val="true"/>
        </w:rPr>
        <w:footnoteReference w:id="62"/>
      </w:r>
      <w:bookmarkStart w:id="49" w:name="pg796_9730"/>
    </w:p>
    <w:p>
      <w:pPr>
        <w:pStyle w:val="Heading4"/>
        <w:numPr>
          <w:ilvl w:val="3"/>
          <w:numId w:val="1"/>
        </w:numPr>
        <w:rPr/>
      </w:pPr>
      <w:bookmarkStart w:id="50" w:name="__RefHeading___Toc6544946_211673320"/>
      <w:bookmarkStart w:id="51" w:name="_Toc18"/>
      <w:bookmarkEnd w:id="49"/>
      <w:bookmarkEnd w:id="50"/>
      <w:r>
        <w:rPr/>
        <w:t>3</w:t>
      </w:r>
      <w:r>
        <w:rPr>
          <w:rtl w:val="true"/>
        </w:rPr>
        <w:t xml:space="preserve">- </w:t>
      </w:r>
      <w:r>
        <w:rPr>
          <w:rtl w:val="true"/>
        </w:rPr>
        <w:t>وحدت رهبرى‌</w:t>
      </w:r>
      <w:bookmarkEnd w:id="51"/>
    </w:p>
    <w:p>
      <w:pPr>
        <w:pStyle w:val="BookText"/>
        <w:rPr/>
      </w:pPr>
      <w:r>
        <w:rPr>
          <w:rFonts w:ascii="IRNazanin" w:hAnsi="IRNazanin" w:eastAsia="IRNazanin"/>
          <w:color w:val="111111"/>
          <w:sz w:val="28"/>
          <w:sz w:val="28"/>
          <w:szCs w:val="28"/>
          <w:rtl w:val="true"/>
          <w:lang w:bidi="fa-IR"/>
        </w:rPr>
        <w:t xml:space="preserve">از عناصر سازنده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اتفاق مسلمانان بر وحدت رهبرى است و اين كه رهبرى را از آنِ خدا و رسول وى، و اولى الأمر مى‌دانند و همگان اين اصل را از وحى الهى برگرفته‌اند،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خدا اطاعت كنيد و از رسول و صاحبان فرمان از خودتان نيز اطاعت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رهبرى اين گروه، در مسائل خاص سياسى خلاصه نمى‌شود، بلكه همه جوانب زندگى جامعه اسلامى را فرا مى‌گيرد، از اين جهت بايد در گروه سوم، شرايطى مانند تقوا و علم و دانش برتر وجود داشته باشد كه صلاحيت آنان را بر امر رهبرى بيمه كند</w:t>
      </w:r>
      <w:r>
        <w:rPr>
          <w:rFonts w:eastAsia="IRNazanin" w:cs="IRNazanin"/>
          <w:color w:val="111111"/>
          <w:sz w:val="28"/>
          <w:szCs w:val="28"/>
          <w:rtl w:val="true"/>
          <w:lang w:bidi="fa-IR"/>
        </w:rPr>
        <w:t>.</w:t>
      </w:r>
    </w:p>
    <w:p>
      <w:pPr>
        <w:pStyle w:val="Heading4"/>
        <w:numPr>
          <w:ilvl w:val="3"/>
          <w:numId w:val="1"/>
        </w:numPr>
        <w:rPr/>
      </w:pPr>
      <w:bookmarkStart w:id="52" w:name="__RefHeading___Toc6544948_211673320"/>
      <w:bookmarkStart w:id="53" w:name="_Toc19"/>
      <w:bookmarkEnd w:id="52"/>
      <w:r>
        <w:rPr/>
        <w:t>4</w:t>
      </w:r>
      <w:r>
        <w:rPr>
          <w:rtl w:val="true"/>
        </w:rPr>
        <w:t xml:space="preserve">- </w:t>
      </w:r>
      <w:r>
        <w:rPr>
          <w:rtl w:val="true"/>
        </w:rPr>
        <w:t>وحدت هدف‌</w:t>
      </w:r>
      <w:bookmarkEnd w:id="5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وحدت در هدف نيز از عوامل سازنده وحدت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امّت اسلامى معتقد است كه بايد جامعه را به سوى خوبى‌ها و نيكى‌ها و فضيلت و مكرمت سوق داد؛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كُنْتُمْ خَيْرَ أُمَّةٍ أُخْرِجَتْ لِلنَّاسِ تَأْمُرُونَ بِالْمَعْرُوفِ وَتَنْهَوْنَ عَنْ الْمُنكَرِ وَتُؤْمِنُونَ بِاللَّهِ وَلَوْ آمَنَ أَهْلُ الْكِتَابِ لَكَانَ خَيْراً لَهُمْ مِنْهُمْ الْمُؤْمِنُونَ وَأَكْثَرُهُمْ الْفَاسِقُونَ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بهترين امتى هستيد كه براى مردم پديدار شديد، به كار پسنديده فرمان مى‌دهيد و از كار ناپسند باز مى‌داريد و به خدا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كتاب ايمان آورده بودند، قطعاً برايشان بهتر بود، برخى از آنان مؤمنند ولى بيشترشان نافرمانند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اهداف رسالت پيامبر كه همه مسلمانان بايد در تحقّق آن كوشا باشند، محو شرك و بت پرستى در جهان و جايگزين ساختن توحيد به جاى آن است و اين هدف بزرگ به وسيله مسلمانان در جهان تحقق خواهد پذيرفت و از شرك و بت پرستى اثرى باقى نخواهد ماند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كسى است كه پيامبرش را با هدايت و دين درست، فرستاد تا آن را بر هر چه دين است پيروز گرداند، هر چند مشركان خوش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امت اسلامى در عقيده و شريعت، در امر قيادت و رهبرى و در غرض و هدف، وحدت نظريه دارند و بايد در مجامع جهانى با هم همكارى كنند، نه اين كه به تكفير و تفسيق يكديگر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بزرگان اهل سنت در اعصار پيش، پيروان خود را از تكفير گروه ديگر برحذر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سرخسى كه از تلاميذ ابوالحسن اشعرى است مى‌گويد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ما در خانه من بسترى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وقتى احساس كرد كه آخرين روزهاى زندگى خود را مى‌گذراند به من دستور داد در حدّ امكان شاگردان او را گرد آورم، از اين جهت از آنان دعوت به عمل آمد و او به عنوان آخرين سخن، رو به آنان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w:t>
      </w:r>
    </w:p>
    <w:p>
      <w:pPr>
        <w:pStyle w:val="BookText"/>
        <w:rPr/>
      </w:pPr>
      <w:r>
        <w:rPr>
          <w:rFonts w:ascii="IRNazanin" w:hAnsi="IRNazanin" w:eastAsia="IRNazanin"/>
          <w:color w:val="111111"/>
          <w:sz w:val="28"/>
          <w:sz w:val="28"/>
          <w:szCs w:val="28"/>
          <w:rtl w:val="true"/>
          <w:lang w:bidi="fa-IR"/>
        </w:rPr>
        <w:t>باشيد من كسى را كه بر قبله مسلمانان نماز بگزارد، به خاطر صدور گناهى تكفير نمى‌كنم؛ زيرا همه را ديده‌ام كه به خداى واحد اشاره كرده و همگى در پوشش اسلام قرار دارند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 xml:space="preserve">شايسته است از امام ابوالحسن اشعرى تقدير شود؛ زيرا او نام كتاب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الإسلاميين و اختلاف المصلّين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و مفاد آن اين است كه همه گروه‌هايى كه در كتاب، از آنها سخن به ميان آمده، مسلمان و نماز گزارند، هر چند در يك رشته مسائل كلامى با 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ابوحنيفه و شافعى و سفيان ثورى نقل شده است كه نمى‌توان مسلمانى را تكفير و تفسيق كرد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عضدى در مواقف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متكلّمين و فقها بر اين رأيند كه نمى‌توان كسى از اهل قبله را تكفير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مورد اختلاف آنها است چيزى نيست كه پيامبر و ياران او درباره آنها بحث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اختلاف در اين مسائل ضررى به</w:t>
      </w:r>
    </w:p>
    <w:p>
      <w:pPr>
        <w:pStyle w:val="BookText"/>
        <w:rPr/>
      </w:pPr>
      <w:r>
        <w:rPr>
          <w:rFonts w:ascii="IRNazanin" w:hAnsi="IRNazanin" w:eastAsia="IRNazanin"/>
          <w:color w:val="111111"/>
          <w:sz w:val="28"/>
          <w:sz w:val="28"/>
          <w:szCs w:val="28"/>
          <w:rtl w:val="true"/>
          <w:lang w:bidi="fa-IR"/>
        </w:rPr>
        <w:t>اسلام نمى‌زند</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گفتنى است كه بخش مهمى از بحث اختلافات مسلمانان مربوط به مسائل كلامى و فقهى است و هيچ يك از آنها مانع از تقريب نيست و هر فردى در پيشگاه خدا، با حجتى كه بر انديشه خود دارد، معذور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در زمان مأمون در ميان متكلمان، مسأله حدوث و قدم قرآن مطرح گرديد و پى آمدهاى تندى از قبيل تفرقه و تبعيد داشت، و شيوه شايسته را احمد بن حنبل، كه سردمدار قدم قرآن و يا عدم حدوث آن بود،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مسأله اصلًا اظهار نظر نكرد، چون معتقد بود كه قرآن و سنت در اين مورد چيزى نگفته است، اما دست‌هاى مرموزى از مسيحيان، به طرح اين مسأله دامن مى‌زدند، تا از اعتقاد به قديم بودن قرآن، 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كنند و از اين آب گل آلود ماهى بگيرند، از اين جهت پيشوايان شيعه نسبت به اين مسأله راه ديگرى را برگزيدند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آنان درباره حدوث و قدم قرآن پرسيده 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قرآن كلام خدا است</w:t>
      </w:r>
      <w:r>
        <w:rPr>
          <w:rFonts w:eastAsia="IRNazanin" w:cs="IRNazanin"/>
          <w:color w:val="111111"/>
          <w:sz w:val="28"/>
          <w:szCs w:val="28"/>
          <w:rtl w:val="true"/>
          <w:lang w:bidi="fa-IR"/>
        </w:rPr>
        <w:t xml:space="preserve">. </w:t>
      </w:r>
      <w:r>
        <w:rPr>
          <w:rStyle w:val="FootnoteAnchor"/>
          <w:rtl w:val="true"/>
        </w:rPr>
        <w:footnoteReference w:id="69"/>
      </w:r>
      <w:bookmarkStart w:id="54" w:name="pg796_9735"/>
    </w:p>
    <w:p>
      <w:pPr>
        <w:pStyle w:val="BookText"/>
        <w:rPr/>
      </w:pPr>
      <w:bookmarkEnd w:id="54"/>
      <w:r>
        <w:rPr>
          <w:rFonts w:ascii="IRNazanin" w:hAnsi="IRNazanin" w:eastAsia="IRNazanin"/>
          <w:color w:val="111111"/>
          <w:sz w:val="28"/>
          <w:sz w:val="28"/>
          <w:szCs w:val="28"/>
          <w:rtl w:val="true"/>
          <w:lang w:bidi="fa-IR"/>
        </w:rPr>
        <w:t>البته اين نوع سخن گفتن در موردى بود كه سؤال كننده را توان انديشه در اين مسائل نبود ولى نسبت به گروهى كه مى‌توانستند با موازين عقلى در اين مسائل غور كنند، بيان ديگرى داشتند؛ چنان كه امام هادى عليه السلام در پاسخ نامه محمد يقطينى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الخالِقُ إلّا اللَّهُ عَزَّوَجَلَّ وَما سِواهُ مَخْلُوقٌ</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آفريدگارى جز خدا نيست و جز او همه مخلوقند؟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طبيعى است كه خود قرآن هم مخلوق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با عناصر وحدت ساز يا تقريب آفرين آشنا شديم، ليكن يك رشته موانع در طريق تقريب وجود دارد كه بايد مورد بررسى قرار گيرد</w:t>
      </w:r>
      <w:r>
        <w:rPr>
          <w:rFonts w:eastAsia="IRNazanin" w:cs="IRNazanin"/>
          <w:color w:val="111111"/>
          <w:sz w:val="28"/>
          <w:szCs w:val="28"/>
          <w:rtl w:val="true"/>
          <w:lang w:bidi="fa-IR"/>
        </w:rPr>
        <w:t>.</w:t>
      </w:r>
    </w:p>
    <w:p>
      <w:pPr>
        <w:pStyle w:val="Heading3"/>
        <w:numPr>
          <w:ilvl w:val="2"/>
          <w:numId w:val="1"/>
        </w:numPr>
        <w:rPr/>
      </w:pPr>
      <w:bookmarkStart w:id="55" w:name="__RefHeading___Toc6544950_211673320"/>
      <w:bookmarkStart w:id="56" w:name="_Toc20"/>
      <w:bookmarkEnd w:id="55"/>
      <w:r>
        <w:rPr>
          <w:rtl w:val="true"/>
        </w:rPr>
        <w:t>موانع تقريب‌</w:t>
      </w:r>
      <w:bookmarkEnd w:id="56"/>
    </w:p>
    <w:p>
      <w:pPr>
        <w:pStyle w:val="Heading4"/>
        <w:numPr>
          <w:ilvl w:val="3"/>
          <w:numId w:val="1"/>
        </w:numPr>
        <w:rPr/>
      </w:pPr>
      <w:bookmarkStart w:id="57" w:name="__RefHeading___Toc6544952_211673320"/>
      <w:bookmarkStart w:id="58" w:name="_Toc21"/>
      <w:bookmarkEnd w:id="57"/>
      <w:r>
        <w:rPr/>
        <w:t>1</w:t>
      </w:r>
      <w:r>
        <w:rPr>
          <w:rtl w:val="true"/>
        </w:rPr>
        <w:t xml:space="preserve">- </w:t>
      </w:r>
      <w:r>
        <w:rPr>
          <w:rtl w:val="true"/>
        </w:rPr>
        <w:t>اختلافات كلامى و فقهى‌</w:t>
      </w:r>
      <w:bookmarkEnd w:id="58"/>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گذشت سه قرن از آغاز اختلافات كلامى، اهل سنت سرانجام در اصول عقايد مقلّدِ يكى از دو امام گرديده‌اند و آن دو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ماتريدى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معتزله كه از نظر ما شاخه‌اى از اهل سنت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نظر اهل سنت جزو آنان نمى‌باشند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مكتب خاصى دارند و به مرور زمان نابود شده و از آنان اثرى جز چند كتاب باقى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شيعه در مسائل كلامى به سه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اثنى‌عشرى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حقيقت اين مذاهب كلامى، چه در سنّى و چه در شيعه، شكافته شود خواهيم ديد اختلاف در مسائلى است كه ارتباطى به ايمان و اسلام ندارد و اگر مسلمان درباره آنها سخن نگويد مشكلى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صفات خدا عين ذات اوست يا زايد بر آن؟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 قديم است يا حادث؟</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بندگان، مخلوق خداست يا مخلوق انسان‌ها؟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سراى ديگر قابل رؤيت هست يا نه؟</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هرگز اسلام و ايمان وابسته به آنها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حق در اين مسائل يكى بيش نيست و راه آن براى پويندگانش باز است و طبعاً يكى از گروه‌ها بر خطا بوده و ديگرى بر صواب، ولى اين جريان چنان نيست كه هر فرقه‌اى فرقه مخالف را تكفير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روشن مى‌شود كه اختلاف در مسائل فقهى نبايد مايه تنش در ميان فرق اسلامى شود و لازم است بدانيم كه اختلاف ميان فقها و علماى اهل سنت، كمتر از اختلاف فقهاى شيعه با فقهاى اهل سنت نيست؛ مثلًا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بدنى با همسر ولو بدون احساس شهوت، مايه بطلان وضو است، در حالى كه ديگران با اين نظر مخالف‌اند ولى در همين حال، نمازگزاران شافعى بر امام حنفى اقتدا مى‌كنند، هر چند امام جماعت با همسر خود تماس برقرار كرده باشد، چون امام حنفى بر صحت وضوى خود حجت دارد، روى اين اصل برادر سنى بايد به امام شيعى اقتدا كند؛ زيرا هر كدام براى خود در پيشگاه خدا حجت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مانع تقريب</w:t>
      </w:r>
    </w:p>
    <w:p>
      <w:pPr>
        <w:pStyle w:val="BookText"/>
        <w:rPr/>
      </w:pPr>
      <w:r>
        <w:rPr>
          <w:rFonts w:ascii="IRNazanin" w:hAnsi="IRNazanin" w:eastAsia="IRNazanin"/>
          <w:color w:val="111111"/>
          <w:sz w:val="28"/>
          <w:sz w:val="28"/>
          <w:szCs w:val="28"/>
          <w:rtl w:val="true"/>
          <w:lang w:bidi="fa-IR"/>
        </w:rPr>
        <w:t>بزرگترين مانع تقريب ميان شيعه و سنى، مسأله رهبرى بعد از درگذشت پيامبر گرامى صلى الله عليه و آله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سنت معتقدند كه خليفه پس از رسول خدا، در سقيفه گزينش شد و ابوبكر به عنوان خليفه مسلمين رأى آورد، در حالى كه شيعه منصب امامت را يك منصب الهى مى‌داند كه بايد متصدّى آن به وسيله پيامبر تعيين</w:t>
      </w:r>
    </w:p>
    <w:p>
      <w:pPr>
        <w:pStyle w:val="BookText"/>
        <w:rPr/>
      </w:pPr>
      <w:r>
        <w:rPr>
          <w:rFonts w:ascii="IRNazanin" w:hAnsi="IRNazanin" w:eastAsia="IRNazanin"/>
          <w:color w:val="111111"/>
          <w:sz w:val="28"/>
          <w:sz w:val="28"/>
          <w:szCs w:val="28"/>
          <w:rtl w:val="true"/>
          <w:lang w:bidi="fa-IR"/>
        </w:rPr>
        <w:t>شود و پيامبر آن را در عصر خود معين كرد و در غدير خم بر ولايت و امامت على عليه السلام تصريح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 اختلاف به صورت يك اختلاف حادّ بر تقريب مسلمانان سايه افكنده، ليكن اگر مسأله را از ديدگاه اهل سنت مطالعه كنيم، خواهيم ديد كه با توجه به اصول آنان، اين اختلاف مانع تقريب نيست؛ زيرا مسأله امامت در نزد آنان، از شاخه‌هاى امر به معروف و نهى از منكر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واجبات، امر به معروف و نهى از منكر است و انجام اين فريضه، بدون وجود امام مطاع ميسر نيست، بنابراين از باب مقدمه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نهى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امامى برگزيده شود تا در پرتو قدرت او، اين فريضه جامه عمل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همگى مى‌دانيم كه مسأله امر به معروف و نهى از منكر، يك مسأله فقهى است و مقدمه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فراتر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چنين اختلافى در مسأله فقهى نبايد مانع تقريب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 الدين ايجى در مواقف مى‌گويد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وَالإِمامَة عِنْدَنا مِنَ الْفُرُوع وَ إنَّما ذَكَرْناها فِي عِلْمِ</w:t>
      </w:r>
    </w:p>
    <w:p>
      <w:pPr>
        <w:pStyle w:val="BookText"/>
        <w:rPr/>
      </w:pPr>
      <w:r>
        <w:rPr>
          <w:rFonts w:ascii="Amiri" w:hAnsi="Amiri" w:eastAsia="Amiri" w:cs="Amiri"/>
          <w:color w:val="111111"/>
          <w:sz w:val="28"/>
          <w:sz w:val="28"/>
          <w:szCs w:val="28"/>
          <w:rtl w:val="true"/>
          <w:lang w:bidi="ar-SA"/>
        </w:rPr>
        <w:t>الْكَلام تَأَسّياً بِمَنْ قَبْلنا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نزد ما از فروع است و اگر آن را در دانش كلام وارد كرديم، به خاطر پيروى از پيشينيان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نِزاعَ في انَّ مَباحِث الإمامَة بِعِلْم الْفُرُوع أَلْيَق لِرُجُوعِها إلى انَّ الْقِيام بِالإمامَة وَ نَصْبِ الإمام الْمُوصُوف بِالصّفات الْمَخْصُوصَة مِنْ فُرُوض الْكِفايات وَهِي أُمُور كُلّيّة، تَتَعَلَّق بِها مَصالِح دِينيّة أَو دُنْيَويّة وَلا ينْتَظمُ الأَمْرُ إِلّا بِحُصُولُها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سخن و گفتگو نيست كه امامت به فقه ارتباط بيشترى دارد؛ زيرا جز اين نيست كه ايجاد امامت با نصب پيشوايى كه داراى صفات مخصوص باشد، از واجبات كفايى است و واجب كفايى آن رشته امورى است كه مصالح دينى و دنيوى مسلمانان به آن وابستگى كامل دارد و امور مسلمين در پرتو آن تنظيم مى‌شود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توجه به اين نصوص، نبايد مسأله امامت در نزد</w:t>
      </w:r>
    </w:p>
    <w:p>
      <w:pPr>
        <w:pStyle w:val="BookText"/>
        <w:rPr/>
      </w:pPr>
      <w:r>
        <w:rPr>
          <w:rFonts w:ascii="IRNazanin" w:hAnsi="IRNazanin" w:eastAsia="IRNazanin"/>
          <w:color w:val="111111"/>
          <w:sz w:val="28"/>
          <w:sz w:val="28"/>
          <w:szCs w:val="28"/>
          <w:rtl w:val="true"/>
          <w:lang w:bidi="fa-IR"/>
        </w:rPr>
        <w:t>برادران اهل سنت مانع از تقريب شود بلكه بايد اختلاف در اين مورد را، با توجه به اين اصل، بسان ديگر اختلافات فقهى تلقّى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فقيهان اهل سنت در برابر يكديگر از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اغماض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مى‌گرفتند، همگى مى‌دانيم كه ابوحنيفه قنوت را مشروع نمى‌داند، در حالى كه شافعى آن را مستحب مى‌شمارد ولى آنگاه كه شافعى در بغداد به زيارت قبر ابوحنيفه رفت، در كنار مرقد او دو ركعت نماز گزارد و قنوت به جا نياورد وقتى از فلسفه آن پرسيدند،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توقيراً 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احترام ابوحنيفه اين مستحب را ترك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عبدالعزيز از جهت دادگرى و تعصّب دينى، بسان خلفا بود؛ يعنى او را هم مسلمانان برگزيده بودند ولى اعتقاد و عدم اعتقاد به خلافتِ او، هيچ گاه مايه اختلاف و دو دستگى نيست در حالى كه اختلاف در خلافت خلفا، در طول قرن‌ها، بزرگترين سد ميان مسلمانان بوده است، اكنون پرسش اين است كه چه فرقى است ميان خلافت او و ديگر خلفا</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بزرگوار ما آيت‌اللَّه العظمى بروجردى قدس سره</w:t>
      </w:r>
    </w:p>
    <w:p>
      <w:pPr>
        <w:pStyle w:val="BookText"/>
        <w:rPr/>
      </w:pPr>
      <w:r>
        <w:rPr>
          <w:rFonts w:ascii="Amiri" w:hAnsi="Amiri" w:eastAsia="Amiri" w:cs="Amiri"/>
          <w:color w:val="111111"/>
          <w:sz w:val="28"/>
          <w:sz w:val="28"/>
          <w:szCs w:val="28"/>
          <w:rtl w:val="true"/>
          <w:lang w:bidi="ar-SA"/>
        </w:rPr>
        <w:t>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 خلافت را مى‌توان به دو شيوه مطرح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مسلمانان پس از درگذشت پيامبر چه كسى بود؟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پيامبر صلى الله عليه و آله مرجع علمى مسلمانان كيست؟</w:t>
      </w:r>
    </w:p>
    <w:p>
      <w:pPr>
        <w:pStyle w:val="BookText"/>
        <w:rPr/>
      </w:pPr>
      <w:r>
        <w:rPr>
          <w:rFonts w:ascii="IRNazanin" w:hAnsi="IRNazanin" w:eastAsia="IRNazanin"/>
          <w:color w:val="111111"/>
          <w:sz w:val="28"/>
          <w:sz w:val="28"/>
          <w:szCs w:val="28"/>
          <w:rtl w:val="true"/>
          <w:lang w:bidi="fa-IR"/>
        </w:rPr>
        <w:t>بحث به شيوه نخست، يك بحث تاريخى است و نزاع در آن چندان مفيد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بالأخره هرچه بود عصر آن گذشته و نمى‌توان در آن به وحدت كلمه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به شيوه دوم كاملًا زنده و حائز اهميت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به يقين، پس از درگذشت او، به مرجع علمى قوى و نيرومند، كه قرآن را تفسير كند و موضوعات نو ظهور را بيان نمايد و شبهات را پاسخ بدهد، نياز مبرم داشتند و طبيعى است رسول خدا صلى الله عليه و آله براى رفع اين نياز مرجعى را معرفى كرده است و اين مرجع به حكم حديث ثقلين جز اهل بيت عليهم السلام كسى نيست، اگر مسلمانان جهان، مرجعيت علمى اهل بيت عليهم السلام را به حكم اين حديث متواتر بپذيرند، مشكلات زيادى از سر راه تقريب برداشته مى‌شود</w:t>
      </w:r>
      <w:r>
        <w:rPr>
          <w:rFonts w:eastAsia="IRNazanin" w:cs="IRNazanin"/>
          <w:color w:val="111111"/>
          <w:sz w:val="28"/>
          <w:szCs w:val="28"/>
          <w:rtl w:val="true"/>
          <w:lang w:bidi="fa-IR"/>
        </w:rPr>
        <w:t>.</w:t>
      </w:r>
      <w:bookmarkStart w:id="59" w:name="pg796_9742"/>
    </w:p>
    <w:p>
      <w:pPr>
        <w:pStyle w:val="Heading4"/>
        <w:numPr>
          <w:ilvl w:val="3"/>
          <w:numId w:val="1"/>
        </w:numPr>
        <w:rPr/>
      </w:pPr>
      <w:bookmarkStart w:id="60" w:name="__RefHeading___Toc6544954_211673320"/>
      <w:bookmarkStart w:id="61" w:name="_Toc22"/>
      <w:bookmarkEnd w:id="59"/>
      <w:bookmarkEnd w:id="60"/>
      <w:r>
        <w:rPr/>
        <w:t>2</w:t>
      </w:r>
      <w:r>
        <w:rPr>
          <w:rtl w:val="true"/>
        </w:rPr>
        <w:t xml:space="preserve">- </w:t>
      </w:r>
      <w:r>
        <w:rPr>
          <w:rtl w:val="true"/>
        </w:rPr>
        <w:t>اختلافات قومى‌</w:t>
      </w:r>
      <w:bookmarkEnd w:id="61"/>
    </w:p>
    <w:p>
      <w:pPr>
        <w:pStyle w:val="BookText"/>
        <w:rPr/>
      </w:pPr>
      <w:r>
        <w:rPr>
          <w:rFonts w:ascii="IRNazanin" w:hAnsi="IRNazanin" w:eastAsia="IRNazanin"/>
          <w:color w:val="111111"/>
          <w:sz w:val="28"/>
          <w:sz w:val="28"/>
          <w:szCs w:val="28"/>
          <w:rtl w:val="true"/>
          <w:lang w:bidi="fa-IR"/>
        </w:rPr>
        <w:t>دوّمين چيزى كه مانع از تقريب مسلمانان مى‌شود اختلاف قومى و عنصرى و نژادى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و سنت رسول گرامى و عمل مسلمين در صدر اسلام، بر اين مانع پيروز شد و وحى الهى جامعه بشرى را با اين خطاب مخاطب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النَّاسُ إِنَّا خَلَقْنَاكُمْ مِنْ ذَكَرٍ وَأُنثَى وَجَعَلْنَاكُمْ شُعُوباً وَقَبَائِلَ لِتَعَارَفُوا إِنَّ أَكْرَمَكُمْ عِنْدَ اللَّهِ أَتْقَاكُمْ </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ما شما را از مرد و زنى آفريديم و شما را ملت ملت و قبيله قبيله كرديم تا يكديگر را بشناسيد، در حقيقت ارجمندترين شما نزد خدا پرهيزگارترين شماست، بى‌ترديد خداوند دانا و آگاه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تفرقه ميان مسلمانان و تقسيم كشور بزرگ اسلامى به كشورهاى كوچك، مسأله قوميت بار ديگر بر سر زبان‌ها افتاد و عوامل اجانب، به قوميت اصالت بخشيدند و به تحقير ديگر نژادها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كشورهاى عربى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عربيسم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كشور عثمانى و تركيه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تركيسم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 ايرانيسم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كردند و هر قومى، قوم ديگر را تحقير كرد و خود را محور فضيلت و برترى دانست و هنوز هم اين نعره جاهلى در بيشتر كشورهاى اسلامى جنبه محورى دارد در حالى كه اسلام با آن مبارزه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مسأله نژاد و احترام به خاك و زبان، مى‌تواند دو معناى مختلف داشته باشد؛ يكى بسيار مستحسن و ديگرى كاملًا زشت و منفور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از اين نظر كه در سرزمينى ديده به جهان گشوده و از مواهب آنجا بهره گرفته، به آن منطقه مهر بورزد و در عمران و آبادى آن بكوشد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گرايشى به نژاد و يا آب و خاك و يا زبان، بسيار مستحسن است؛ زيرا حقى را كه آب و خاك و مردم منطقه به گردن او دارند ادا كرده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انسان به خاطر وابستگى به قومى و يا زبانى و خاكى خود محور گردد و در صدد تقويت قومى و تضعيف ديگران برآيد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قوم گرايى، همان ناسيوناليسم مبغوض و شوم است كه اسلام آن را محكوم كرده است و برترى را در تقوا و ايثار دانسته است و به وابستگى‌هايى مانند زبان و خون، ارزشى قائل</w:t>
      </w:r>
      <w:bookmarkStart w:id="62" w:name="pg796_9744"/>
    </w:p>
    <w:p>
      <w:pPr>
        <w:pStyle w:val="BookText"/>
        <w:rPr/>
      </w:pPr>
      <w:bookmarkEnd w:id="62"/>
      <w:r>
        <w:rPr>
          <w:rFonts w:ascii="IRNazanin" w:hAnsi="IRNazanin" w:eastAsia="IRNazanin"/>
          <w:color w:val="111111"/>
          <w:sz w:val="28"/>
          <w:sz w:val="28"/>
          <w:szCs w:val="28"/>
          <w:rtl w:val="true"/>
          <w:lang w:bidi="fa-IR"/>
        </w:rPr>
        <w:t>نشده و فخر فروشى از اين طريق را انگيزه جاهلى معرفى كرده است</w:t>
      </w:r>
      <w:r>
        <w:rPr>
          <w:rFonts w:eastAsia="IRNazanin" w:cs="IRNazanin"/>
          <w:color w:val="111111"/>
          <w:sz w:val="28"/>
          <w:szCs w:val="28"/>
          <w:rtl w:val="true"/>
          <w:lang w:bidi="fa-IR"/>
        </w:rPr>
        <w:t>.</w:t>
      </w:r>
    </w:p>
    <w:p>
      <w:pPr>
        <w:pStyle w:val="Heading4"/>
        <w:numPr>
          <w:ilvl w:val="3"/>
          <w:numId w:val="1"/>
        </w:numPr>
        <w:rPr/>
      </w:pPr>
      <w:bookmarkStart w:id="63" w:name="__RefHeading___Toc6544956_211673320"/>
      <w:bookmarkStart w:id="64" w:name="_Toc23"/>
      <w:bookmarkEnd w:id="63"/>
      <w:r>
        <w:rPr/>
        <w:t>3</w:t>
      </w:r>
      <w:r>
        <w:rPr>
          <w:rtl w:val="true"/>
        </w:rPr>
        <w:t xml:space="preserve">- </w:t>
      </w:r>
      <w:r>
        <w:rPr>
          <w:rtl w:val="true"/>
        </w:rPr>
        <w:t>ناآگاهى از عقايد همديگر</w:t>
      </w:r>
      <w:bookmarkEnd w:id="64"/>
    </w:p>
    <w:p>
      <w:pPr>
        <w:pStyle w:val="BookText"/>
        <w:rPr/>
      </w:pPr>
      <w:r>
        <w:rPr>
          <w:rFonts w:ascii="IRNazanin" w:hAnsi="IRNazanin" w:eastAsia="IRNazanin"/>
          <w:color w:val="111111"/>
          <w:sz w:val="28"/>
          <w:sz w:val="28"/>
          <w:szCs w:val="28"/>
          <w:rtl w:val="true"/>
          <w:lang w:bidi="fa-IR"/>
        </w:rPr>
        <w:t>يكى از موانع تقريب، ناآگاهى فرق اسلامى از عقايد همديگر است؛ ناآگاهى كه همراه با يك رشته تهمت‌ها و ناروايى‌ها است، مسلماً چنين ناآگاهى مايه خصومت و دوئيت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در اينجا نمونه‌هايى را يادآور مى‌شويم تا پايه تأثير اين جهل بر تفرقه و دو دستگى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خانه خدا مشرف شده بودم و در بازار مكه وارد مغازه‌اى شدم تا چيزى به عنوان سوغات تهيه كنم، اتفاقاً صاحب آن نيز از قبل با من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صدد بود از عقايد من آگاه شود، از اين رو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شيعيان بعد از نماز با حركت دادن دست‌هاى خود، چه مى‌گوييد؟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اللَّه اكبر، اللَّه اكبر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شگفتى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شنيده‌ام كه شما سه بار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جايى كه پايه اطلاع يك تاجر مكى، كه هر سال با</w:t>
      </w:r>
    </w:p>
    <w:p>
      <w:pPr>
        <w:pStyle w:val="BookText"/>
        <w:rPr/>
      </w:pPr>
      <w:r>
        <w:rPr>
          <w:rFonts w:ascii="IRNazanin" w:hAnsi="IRNazanin" w:eastAsia="IRNazanin"/>
          <w:color w:val="111111"/>
          <w:sz w:val="28"/>
          <w:sz w:val="28"/>
          <w:szCs w:val="28"/>
          <w:rtl w:val="true"/>
          <w:lang w:bidi="fa-IR"/>
        </w:rPr>
        <w:t>هزاران شيعى سر و كار دارد، اين باشد، بايد ديد پايه اطلاعات دور افتادگان از اين مكتب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يهوديان است كه مى‌گويند جبرئيل امين خيانت كرد و نبوّت را كه از آن آل اسحاق بود به آل اسماعيل تفويض كرد و از اين جهت جبرئيل را دشمن مى‌شمارند و شعار خان الأمين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شعار ناروا كه ساخته انديشه ناپاك يهود است، به شيعه نسبت داده مى‌شود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در همان سال يكى از مدرسان حرم شريف كه به منزل او وارده شده بودم، به ديدنم آمد و پس از مذاكراتى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لِلشيعَة تَأْليف؟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شيعه كتابى دارد؟</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يالَلأسف، شخصى در امّ القراى اسلام به سر مى‌برد ولى تا اين حد از فرهنگ شيعه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روزگارى مكه و مدينه مركز شيعه بود </w:t>
      </w:r>
      <w:r>
        <w:rPr>
          <w:rStyle w:val="FootnoteAnchor"/>
          <w:rtl w:val="true"/>
        </w:rPr>
        <w:footnoteReference w:id="75"/>
      </w:r>
      <w:r>
        <w:rPr>
          <w:rFonts w:ascii="Amiri" w:hAnsi="Amiri" w:eastAsia="Amiri" w:cs="Amiri"/>
          <w:color w:val="111111"/>
          <w:sz w:val="28"/>
          <w:sz w:val="28"/>
          <w:szCs w:val="28"/>
          <w:rtl w:val="true"/>
          <w:lang w:bidi="ar-SA"/>
        </w:rPr>
        <w:t>و ساليان</w:t>
      </w:r>
    </w:p>
    <w:p>
      <w:pPr>
        <w:pStyle w:val="BookText"/>
        <w:rPr/>
      </w:pPr>
      <w:r>
        <w:rPr>
          <w:rFonts w:ascii="IRNazanin" w:hAnsi="IRNazanin" w:eastAsia="IRNazanin"/>
          <w:color w:val="111111"/>
          <w:sz w:val="28"/>
          <w:sz w:val="28"/>
          <w:szCs w:val="28"/>
          <w:rtl w:val="true"/>
          <w:lang w:bidi="fa-IR"/>
        </w:rPr>
        <w:t>درازى حاكمان مكه را شرفا تشكيل مى‌داده‌اند كه بر مذهب شيعه زيدى و يا امامى بودند، ولى تبليغات سوء آن چنان اثر نهاده كه مدرس حرم از اصالت شيعه تا اين حد ناآگاه است كه حتى نام كتب شيعه را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با او سخن گفتم و چند كتابى كه در اختيارم بود تقديمش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تقيه سلاح انسان ضعيف است</w:t>
      </w:r>
    </w:p>
    <w:p>
      <w:pPr>
        <w:pStyle w:val="BookText"/>
        <w:rPr/>
      </w:pPr>
      <w:r>
        <w:rPr>
          <w:rFonts w:ascii="IRNazanin" w:hAnsi="IRNazanin" w:eastAsia="IRNazanin"/>
          <w:color w:val="111111"/>
          <w:sz w:val="28"/>
          <w:sz w:val="28"/>
          <w:szCs w:val="28"/>
          <w:rtl w:val="true"/>
          <w:lang w:bidi="fa-IR"/>
        </w:rPr>
        <w:t>يكى از آثار سوء ناآگاهى از عقايد شيعه، اين است كه تقيه را به معناى نفاق مى‌گيرند و خيال مى‌كنند كه شيعه همه جا با گروه اهل سنت از در تقيه وارد مى‌شود و واقعيات را كتمان كرده، تظاهر به وفاق 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تقيه سلاح انسان ضعيفى است كه در كشورى زندگى مى‌كند و در آنجا آزادى‌ها مصادره شده و كسى كه بر خلاف نظر حاكم سخن بگويد، قلع و قمع مى‌شود در اينجا فرد ضعيف چاره‌اى جز كتمان عقيده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به اين معنا نيست كه شيعه پيوسته بر</w:t>
      </w:r>
    </w:p>
    <w:p>
      <w:pPr>
        <w:pStyle w:val="BookText"/>
        <w:rPr/>
      </w:pPr>
      <w:r>
        <w:rPr>
          <w:rFonts w:ascii="IRNazanin" w:hAnsi="IRNazanin" w:eastAsia="IRNazanin"/>
          <w:color w:val="111111"/>
          <w:sz w:val="28"/>
          <w:sz w:val="28"/>
          <w:szCs w:val="28"/>
          <w:rtl w:val="true"/>
          <w:lang w:bidi="fa-IR"/>
        </w:rPr>
        <w:t>اصل تقيه تكيه كرده و كتاب‌هاى خود را بر اين اساس مى‌نويسد يا پيوسته بر اين اساس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مربوط به انسان خاص و در جريان خاصى است، آنجا كه فرد ضعيف ناچار مى‌شود عقيده خود را كتمان كند و بر طبق خواسته حاكم عمل نمايد ولى تا كنون ديده و شنيده نشده است كه يك دانشمند شعيى كتابى را بر وفق تقيه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اخيراً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العقيدة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اين جانب منتشر شده كه در آن، به مجموع عقايد شيعه اماميه پرداخته و از اصيل‌ترين كتاب‌هاى شيعى، همراه با آيات قرآنى و احاديث نبوى بهره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فردى اگر بخواهد از عقايد شيعه آگاه شود، مى‌تواند به اين كتاب مراجعه كند و خوشبختانه اين كتاب به زبان‌هاى مختلف نيز ترجمه شده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تقيه‌اصلِ‌قرآنىِ خدشه‌ناپذير است كه‌وحى‌الهى آن‌را بر افراد ناتوان و گرفتار در چنگال ظالمان تجويز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قريش، عمار و پدر او ياسر و مادر وى سميه را دستگير كردند و از آنان خواستند كه بر آيين اسلام كفر ورزند، ياسر و سميه از اظهار خوددارى كردند و در نتيجه كشته شدند ولى عمار</w:t>
      </w:r>
    </w:p>
    <w:p>
      <w:pPr>
        <w:pStyle w:val="BookText"/>
        <w:rPr/>
      </w:pPr>
      <w:r>
        <w:rPr>
          <w:rFonts w:ascii="IRNazanin" w:hAnsi="IRNazanin" w:eastAsia="IRNazanin"/>
          <w:color w:val="111111"/>
          <w:sz w:val="28"/>
          <w:sz w:val="28"/>
          <w:szCs w:val="28"/>
          <w:rtl w:val="true"/>
          <w:lang w:bidi="fa-IR"/>
        </w:rPr>
        <w:t>با آنان موافقت كرد و آزاد شد و گريه كنان به سوى پيامبر صلى الله عليه و آله آمد، پيامبر اشك از چشمان او پاك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عادُوالَكَ فَعُد لَهُمْ بما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بار ديگر گرفتار شدى، باز خواسته آنان را عملى كن</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تقيه يك اصل عقلايى است و اساس آن را تقديم اهم بر مهم تشكيل مى‌دهد و مؤمن آل فرعون، با اين كه عقيده محكمى داشت، ولى آن را مكتوم و پنهان مى‌ساخت تا از اين طريق بتواند جان و عرض خود را از تعريض فراعنه حفظ كند و به موسى و بنى اسرائيل خدمت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وحى الهى درباره او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رَجُلٌ مُؤْمِنٌ مِنْ آلِ فِرْعَوْنَ يَكْتُمُ إِيمَانَهُ أَتَقْتُلُونَ رَجُلًا أَنْ يَقُولَ رَبِّي اللَّهُ </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مردى را مى‌كشيد به خاطر اين كه مى‌گويد پروردگارم خداست؟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آيه و همچنين آيه لَايَتَّخِذْ الْمُؤْمِنُونَ الْكَافِرِينَ أَوْلِيَاءَ مِنْ دُونِ الْمُؤْمِنِينَ</w:t>
      </w:r>
    </w:p>
    <w:p>
      <w:pPr>
        <w:pStyle w:val="BookText"/>
        <w:rPr/>
      </w:pPr>
      <w:r>
        <w:rPr>
          <w:rFonts w:ascii="Amiri" w:hAnsi="Amiri" w:eastAsia="Amiri" w:cs="Amiri"/>
          <w:color w:val="111111"/>
          <w:sz w:val="28"/>
          <w:sz w:val="28"/>
          <w:szCs w:val="28"/>
          <w:rtl w:val="true"/>
          <w:lang w:bidi="ar-SA"/>
        </w:rPr>
        <w:t xml:space="preserve">وَمَنْ يَفْعَلْ ذَلِكَ فَلَيْسَ مِنْ اللَّهِ فِي شَيْ‌ءٍ إِلَّا أَنْ تَتَّقُوا مِنْهُمْ تُقَاةً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مربوط به تقيه از كافر است، نه تقيه از مسلمان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پاسخ آن وحدت ملاك است، هرگاه حاكم اسلامى بسان حاكم كافر آزادى‌هاى مشروع را مصادره كند و نفس‌ها را در سينه خفه سازد، مسلمانان چاره‌اى جز تقيه و مماشات ندارند و اين حقيقتى است كه بسيارى از دانشمندان اهل سنت بر آن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امام شافعى، كه رازى آن را نقل كرده،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تفسير آيه إِلَّا أَنْ تَتَّقُوا مِنْهُمْ تُقَاةً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 الآية عَلى انَّ التَّقيَّةَ انَّما تَحلّ مَعَ الكُفّار الْغالِبِين إلّا انَّ مَذهَبَ الشّافعى رضى الله عنه هُو انَّ الحالَةَ بَينَ المُسْلِمِين إِذا شاكَلت الحالَة بَين المُسلمين وَالْكافِرِين، حَلَّت التَّقيَّة محاماة عَنِ النّفس</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آيه اين است كه تقيه در مقابل كافر غالب مشروع است، ولى امام شافعى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شرايط حاكم بر مسلمانان بسان شرايط مسلمانان با كافران باشد، تقيه براى حفظ نفس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چيست</w:t>
      </w:r>
    </w:p>
    <w:p>
      <w:pPr>
        <w:pStyle w:val="BookText"/>
        <w:rPr/>
      </w:pPr>
      <w:r>
        <w:rPr>
          <w:rFonts w:ascii="IRNazanin" w:hAnsi="IRNazanin" w:eastAsia="IRNazanin"/>
          <w:color w:val="111111"/>
          <w:sz w:val="28"/>
          <w:sz w:val="28"/>
          <w:szCs w:val="28"/>
          <w:rtl w:val="true"/>
          <w:lang w:bidi="fa-IR"/>
        </w:rPr>
        <w:t>بدا، يكى از معارف قرآن است و آياتى درباره آن فرود آمده و احاديثى به تشريح آن پرداخته، همچنين دانشمندان اسلامى بر صحت آن اتفاق نظر دارند و به ديگر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محتواى بدا چيزى نيست كه مسلمانان آگاه از قرآن و سنت پيامبر بتواند آن را انكار كند، فقط از لفظ آن وحشت دارند، در حالى كه در معارف و عقايد، مضمون و محتوا مطرح است نه لفظ و تعبير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بدا، جز اين نيست كه انسان با اعمال نيك و بدِ خود، سرنوشت خود را دگرگون سازد، همچنان‌كه قوم يونس به وسيله توبه و انابه سرنوشت بد خود را، كه نزول عذاب الهى بود، دگرگون ساختند و عذاب را از خود دفع كردند؛ چنان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 كَانَتْ قَرْيَةٌ آمَنَتْ فَنَفَعَهَا إِيمَانُهَا إِلَّا قَوْمَ يُونُسَ لَمَّا آمَنُوا كَشَفْنَا عَنْهُمْ عَذَابَ الْخِزْىِ فِي الْحَيَاةِ الدُّنْيَا وَمَتَّعْنَاهُمْ إِلَى حِينٍ </w:t>
      </w:r>
      <w:r>
        <w:rPr>
          <w:rStyle w:val="FootnoteAnchor"/>
          <w:rtl w:val="true"/>
        </w:rPr>
        <w:footnoteReference w:id="8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هيچ يك از شهرها و آبادى‌ها ايمان نياوردند كه مفيد به حالشان باشد مگر قوم يونس، آنگاه كه ايمان</w:t>
      </w:r>
    </w:p>
    <w:p>
      <w:pPr>
        <w:pStyle w:val="BookText"/>
        <w:rPr/>
      </w:pPr>
      <w:r>
        <w:rPr>
          <w:rFonts w:ascii="IRNazanin" w:hAnsi="IRNazanin" w:eastAsia="IRNazanin"/>
          <w:color w:val="111111"/>
          <w:sz w:val="28"/>
          <w:sz w:val="28"/>
          <w:szCs w:val="28"/>
          <w:rtl w:val="true"/>
          <w:lang w:bidi="fa-IR"/>
        </w:rPr>
        <w:t>آوردند عذاب رسوا كننده را از زندگى آنان برطرف كرديم و تا مدّت معينى آنها را بهره‌مند ساختيم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مضمون آيه، همان 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چيزى كه همه مسلمانان در آن اتفاق دارند و مى‌گويند فرد و جامعه مى‌توانند با اعمال پاك و نيك و يا آلوده و زشت خود، سرنوشت موجود و حاكم بر خود را دگرگون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يك سؤال</w:t>
      </w:r>
    </w:p>
    <w:p>
      <w:pPr>
        <w:pStyle w:val="BookText"/>
        <w:rPr/>
      </w:pPr>
      <w:r>
        <w:rPr>
          <w:rFonts w:ascii="IRNazanin" w:hAnsi="IRNazanin" w:eastAsia="IRNazanin"/>
          <w:color w:val="111111"/>
          <w:sz w:val="28"/>
          <w:sz w:val="28"/>
          <w:szCs w:val="28"/>
          <w:rtl w:val="true"/>
          <w:lang w:bidi="fa-IR"/>
        </w:rPr>
        <w:t>گاهى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پذيرش همگان است و آيات قرآنى بر صحت آن گواهى مى‌دهند، چه آيه‌اى صريح‌تر از اين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أَنَّ أَهْلَ الْقُرَى آمَنُوا وَاتَّقَوْا لَفَتَحْنَا عَلَيْهِمْ بَرَكَاتٍ مِنْ السَّمَاءِ وَالْأَرْضِ وَلَكِنْ كَذَّبُوا فَأَخَذْنَاهُمْ بِمَا كَانُوا يَكْسِبُونَ </w:t>
      </w:r>
      <w:r>
        <w:rPr>
          <w:rStyle w:val="FootnoteAnchor"/>
          <w:rtl w:val="true"/>
        </w:rPr>
        <w:footnoteReference w:id="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مردم شهرها ايمان آورده، تقوا پيشه مى‌كردند، قطعاً بركاتى از آسمان و زمين براى ايشان مى‌گشودم، ولى تكذيب كردند پس به كيفر</w:t>
      </w:r>
    </w:p>
    <w:p>
      <w:pPr>
        <w:pStyle w:val="BookText"/>
        <w:rPr/>
      </w:pPr>
      <w:r>
        <w:rPr>
          <w:rFonts w:ascii="IRNazanin" w:hAnsi="IRNazanin" w:eastAsia="IRNazanin"/>
          <w:color w:val="111111"/>
          <w:sz w:val="28"/>
          <w:sz w:val="28"/>
          <w:szCs w:val="28"/>
          <w:rtl w:val="true"/>
          <w:lang w:bidi="fa-IR"/>
        </w:rPr>
        <w:t>دستاوردشان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سؤال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اين اصل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اللَّه في قَومِ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چون مفاد ظاهرى آن اين است كه براى خدا مخفى بود سپس چيز جديدى آشكار گشت و اراده قطعى بر اين تعلّق گرفته بود كه آنان را كيفر دهد، سپس تبدل رأى به او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آن روشن است و آن اين كه به كار بردن اين لفظ درباره خدا،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حقيقت، همچنان كه به كار بردن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خدا از باب مجاز است؛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أَفَأَمِنُوا مَكْرَ اللَّهِ فَلَا يَأْمَنُ مَكْرَ اللَّهِ إِلَّا الْقَوْمُ الْخَاسِرُونَ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از مكر و حيله خدا مطمئن گشته‌اند، از مكر خدا جز قوم زيانكار كسى مطمئن نمى‌باشد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علت به كار بردن اين جمله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مقام ربوبى 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يك چنين جريانى از نظر بشرهاى عادى نوعى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يعنى ظهور پس از خفا</w:t>
      </w:r>
    </w:p>
    <w:p>
      <w:pPr>
        <w:pStyle w:val="BookText"/>
        <w:rPr/>
      </w:pPr>
      <w:r>
        <w:rPr>
          <w:rFonts w:ascii="IRNazanin" w:hAnsi="IRNazanin" w:eastAsia="IRNazanin"/>
          <w:color w:val="111111"/>
          <w:sz w:val="28"/>
          <w:sz w:val="28"/>
          <w:szCs w:val="28"/>
          <w:rtl w:val="true"/>
          <w:lang w:bidi="fa-IR"/>
        </w:rPr>
        <w:t>است، گويا بشر از ديدگاه خود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در حديث پيامبر، خود اين جمله وارد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نقل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وَاقْرَع وَأعمى بَدا للَّه‌أنْ يَبْتَليهم فَبَعَث ملكاً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براى آگاهى بيشتر از احاديث مربوط به بدا، مراجعه شود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سيوطى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آقاى شيخ عبدالعزيز كه مفتى اهل سنت در استان سيستان و بلوچستان در خبرگان نخست بود و در كميسيون مربوط به احوال شخصيه همكارى داشتيم، روزى مسأله بدا را مطرح كرد، به او گفتم بدا به معناى امكان تغيير سرنوشت با اعمال صالح و طالح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كتابى از قدماى شيعه معرفى كن كه اين اصل را به اين نحو تفسير كرده باشد،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أوائل المقالات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 را در اختيارش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چند روز، كتاب را باز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باشد كه مؤلف</w:t>
      </w:r>
    </w:p>
    <w:p>
      <w:pPr>
        <w:pStyle w:val="BookText"/>
        <w:rPr/>
      </w:pPr>
      <w:r>
        <w:rPr>
          <w:rFonts w:ascii="IRNazanin" w:hAnsi="IRNazanin" w:eastAsia="IRNazanin"/>
          <w:color w:val="111111"/>
          <w:sz w:val="28"/>
          <w:sz w:val="28"/>
          <w:szCs w:val="28"/>
          <w:rtl w:val="true"/>
          <w:lang w:bidi="fa-IR"/>
        </w:rPr>
        <w:t>اين كتاب مى‌گويد، همه مسلمانان به آن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اين‌حادثه حاكى ازآن است‌كه جهل وناآگاهى‌از عقايد ومشتركات شيعه، ازموانع‌تقريب‌است وبانشر كتاب‌هاى اصيل شيعه مى‌توان بسيارى از بد بينى‌ها را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گام‌هاى بلندى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برداشته‌ايم، نگارش كتابى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كه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آن منتشر شده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ديگر آن در دست تأليف و انتشار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اول آن مقدمه است كه در نخستين جلد آن، مصادر فقه در نزد شيعه و سنى آمده و در جلد دوم آن ادوار فقه آن دو مطرح شده است ولى در تمام موارد از ميراث فقهى همگان تجليل شده، هر چند در مواردى به احقاق حق پرداخته‌ايم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بايد به برادران اهل سنت بگويم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يَجْمَعُنا، أَكْثر مِمّا يُفَرِّقُنا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مشتركات ما فزونتر از متميزات ما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لتجمعنا العقيدة امة وَيَضُمُّنا دين الهُدى أتباعاً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ويؤلّف الإسلام بين قلوبنا مهما ذهبنا في الهوى أشياعاً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ابانة المختار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درسهاى 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كامل،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ديگر مصادر ومنابع كه مى‌توانيد در كتب تفسير و احاديث از آن آگاه شويد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آگاهى از دلالت حديث بر امامت سيّد الاولياء اميرمؤمنان على عليه السلام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پيشوايى از نظر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كنيد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 با ايمان كه داراى عمل صالحند، بهترينِ مردمند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رواياتى كه در آن، نام پيروان على به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است، به كتاب درّالمنثور،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و صواعق المحرقه،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و ما بخشى از روايات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الشيعه فى موكب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آورده‌ايم،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صدوق،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رسائل،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باب رجم الحبلى؛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سوره احزاب</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تفسير سوره احزاب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مصاحف، نگارش حافظ ابوبكر عبداللَّه‌بن ابى داود سجستانى،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المصاحف سجستانى، صص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فى تهذيب الأنساب، ابن اثير،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كتاب قيامت، كه در آن‌احاديث دهگانه كه حاكى از ارتداد صحابه است نقل شده و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ارتداد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در آنها به چشم مى‌خورد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وى از اين قصيده يك بيت نقل كرده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چاپ سنگى</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الصّلاة، باب جمع بين الصلاتين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از ابواب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يسجد عليه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كتاب التيمم،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من حديث جابر و 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ماروى في التعجيل بها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كتاب الإيمان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قرائت فعلى قرآن از آنِ عاصم است كه از على عليه السلام اخذ كرده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الرّد إلى الكتاب و السنّة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شعرانى، يواقيت و جواهر،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آيه قُلْ مَنْ كَانَ عَدُوّاً لِجِبْرِيلَ فَإِنَّهُ نَزَّلَهُ عَلَى قَلْبِكَ بِإِذْنِ اللَّهِ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در 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 المحرقه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نگارش كتاب‌خود را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سئلت قديماً في اقراءه في رمضان سنة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بالمسجد الحرام لكثرة الشيعة و الرافضة و نحوهما بمكة المشرفة أشرف بلاد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طبرسى، مجمع‌البيان،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قرطبى، الجامع أحكام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رازى، مفاتيح الغيب،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در تفسير آيه ياد شده در متن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باب حديث الأبرص و الأعمى و الأعرج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آيه يَمْحُوا اللَّهُ مَا يَشَاءُ وَيُثْبِتُ وَعِنْدَهُ أُمُّ الْكِتَابِ 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15635</Words>
  <Characters>60268</Characters>
  <CharactersWithSpaces>75275</CharactersWithSpaces>
  <Paragraphs>737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2026-08-16T08:42:46Z</dcterms:created>
  <dc:creator>ghaemiyeh.com</dc:creator>
  <dc:description/>
  <dc:language>en-US</dc:language>
  <cp:lastModifiedBy/>
  <dcterms:modified xsi:type="dcterms:W3CDTF">2026-08-16T12:12:48Z</dcterms:modified>
  <cp:revision>1</cp:revision>
  <dc:subject/>
  <dc:title>در ساحل تقریب</dc:title>
</cp:coreProperties>
</file>

<file path=docProps/custom.xml><?xml version="1.0" encoding="utf-8"?>
<Properties xmlns="http://schemas.openxmlformats.org/officeDocument/2006/custom-properties" xmlns:vt="http://schemas.openxmlformats.org/officeDocument/2006/docPropsVTypes"/>
</file>