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9361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29361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93615_211673320">
            <w:r>
              <w:rPr>
                <w:webHidden/>
                <w:rStyle w:val="IndexLink"/>
                <w:rtl w:val="true"/>
              </w:rPr>
              <w:t>معناى لغوى و اصطلاحى و شرعى حج‌</w:t>
            </w:r>
            <w:r>
              <w:rPr>
                <w:rStyle w:val="IndexLink"/>
                <w:rtl w:val="true"/>
              </w:rPr>
              <w:tab/>
            </w:r>
            <w:r>
              <w:rPr>
                <w:rStyle w:val="IndexLink"/>
              </w:rPr>
              <w:t>6</w:t>
            </w:r>
          </w:hyperlink>
        </w:p>
        <w:p>
          <w:pPr>
            <w:pStyle w:val="Contents2"/>
            <w:tabs>
              <w:tab w:val="clear" w:pos="8743"/>
              <w:tab w:val="right" w:pos="9026" w:leader="dot"/>
            </w:tabs>
            <w:rPr/>
          </w:pPr>
          <w:hyperlink w:anchor="__RefHeading___Toc6293617_211673320">
            <w:r>
              <w:rPr>
                <w:webHidden/>
                <w:rStyle w:val="IndexLink"/>
                <w:rtl w:val="true"/>
              </w:rPr>
              <w:t>فوايد سياسى، اجتماعى و تاريخى حج‌</w:t>
            </w:r>
            <w:r>
              <w:rPr>
                <w:rStyle w:val="IndexLink"/>
                <w:rtl w:val="true"/>
              </w:rPr>
              <w:tab/>
            </w:r>
            <w:r>
              <w:rPr>
                <w:rStyle w:val="IndexLink"/>
              </w:rPr>
              <w:t>12</w:t>
            </w:r>
          </w:hyperlink>
        </w:p>
        <w:p>
          <w:pPr>
            <w:pStyle w:val="Contents2"/>
            <w:tabs>
              <w:tab w:val="clear" w:pos="8743"/>
              <w:tab w:val="right" w:pos="9026" w:leader="dot"/>
            </w:tabs>
            <w:rPr/>
          </w:pPr>
          <w:hyperlink w:anchor="__RefHeading___Toc6293619_211673320">
            <w:r>
              <w:rPr>
                <w:webHidden/>
                <w:rStyle w:val="IndexLink"/>
                <w:rtl w:val="true"/>
              </w:rPr>
              <w:t>كعبه از آنِ دولتِ خاصى نيست‌</w:t>
            </w:r>
            <w:r>
              <w:rPr>
                <w:rStyle w:val="IndexLink"/>
                <w:rtl w:val="true"/>
              </w:rPr>
              <w:tab/>
            </w:r>
            <w:r>
              <w:rPr>
                <w:rStyle w:val="IndexLink"/>
              </w:rPr>
              <w:t>14</w:t>
            </w:r>
          </w:hyperlink>
        </w:p>
        <w:p>
          <w:pPr>
            <w:pStyle w:val="Contents2"/>
            <w:tabs>
              <w:tab w:val="clear" w:pos="8743"/>
              <w:tab w:val="right" w:pos="9026" w:leader="dot"/>
            </w:tabs>
            <w:rPr/>
          </w:pPr>
          <w:hyperlink w:anchor="__RefHeading___Toc6293621_211673320">
            <w:r>
              <w:rPr>
                <w:webHidden/>
                <w:rStyle w:val="IndexLink"/>
                <w:rtl w:val="true"/>
              </w:rPr>
              <w:t>آيات مربوط به حج</w:t>
            </w:r>
            <w:r>
              <w:rPr>
                <w:rStyle w:val="IndexLink"/>
                <w:rtl w:val="true"/>
              </w:rPr>
              <w:t>:</w:t>
              <w:tab/>
            </w:r>
            <w:r>
              <w:rPr>
                <w:rStyle w:val="IndexLink"/>
              </w:rPr>
              <w:t>17</w:t>
            </w:r>
          </w:hyperlink>
        </w:p>
        <w:p>
          <w:pPr>
            <w:pStyle w:val="Contents2"/>
            <w:tabs>
              <w:tab w:val="clear" w:pos="8743"/>
              <w:tab w:val="right" w:pos="9026" w:leader="dot"/>
            </w:tabs>
            <w:rPr/>
          </w:pPr>
          <w:hyperlink w:anchor="__RefHeading___Toc6293623_211673320">
            <w:r>
              <w:rPr>
                <w:webHidden/>
                <w:rStyle w:val="IndexLink"/>
                <w:rtl w:val="true"/>
              </w:rPr>
              <w:t>نظريه مفسّران‌</w:t>
            </w:r>
            <w:r>
              <w:rPr>
                <w:rStyle w:val="IndexLink"/>
                <w:rtl w:val="true"/>
              </w:rPr>
              <w:tab/>
            </w:r>
            <w:r>
              <w:rPr>
                <w:rStyle w:val="IndexLink"/>
              </w:rPr>
              <w:t>21</w:t>
            </w:r>
          </w:hyperlink>
        </w:p>
        <w:p>
          <w:pPr>
            <w:pStyle w:val="Contents2"/>
            <w:tabs>
              <w:tab w:val="clear" w:pos="8743"/>
              <w:tab w:val="right" w:pos="9026" w:leader="dot"/>
            </w:tabs>
            <w:rPr/>
          </w:pPr>
          <w:hyperlink w:anchor="__RefHeading___Toc6293625_211673320">
            <w:r>
              <w:rPr>
                <w:webHidden/>
                <w:rStyle w:val="IndexLink"/>
                <w:rtl w:val="true"/>
              </w:rPr>
              <w:t>بيت اللَّه، محلّ عبادت براى همه مردم‌</w:t>
            </w:r>
            <w:r>
              <w:rPr>
                <w:rStyle w:val="IndexLink"/>
                <w:rtl w:val="true"/>
              </w:rPr>
              <w:tab/>
            </w:r>
            <w:r>
              <w:rPr>
                <w:rStyle w:val="IndexLink"/>
              </w:rPr>
              <w:t>23</w:t>
            </w:r>
          </w:hyperlink>
        </w:p>
        <w:p>
          <w:pPr>
            <w:pStyle w:val="Contents2"/>
            <w:tabs>
              <w:tab w:val="clear" w:pos="8743"/>
              <w:tab w:val="right" w:pos="9026" w:leader="dot"/>
            </w:tabs>
            <w:rPr/>
          </w:pPr>
          <w:hyperlink w:anchor="__RefHeading___Toc6293627_211673320">
            <w:r>
              <w:rPr>
                <w:webHidden/>
                <w:rStyle w:val="IndexLink"/>
                <w:rtl w:val="true"/>
              </w:rPr>
              <w:t>فضيلت كعبه بر بيت المقدس‌</w:t>
            </w:r>
            <w:r>
              <w:rPr>
                <w:rStyle w:val="IndexLink"/>
                <w:rtl w:val="true"/>
              </w:rPr>
              <w:tab/>
            </w:r>
            <w:r>
              <w:rPr>
                <w:rStyle w:val="IndexLink"/>
              </w:rPr>
              <w:t>28</w:t>
            </w:r>
          </w:hyperlink>
        </w:p>
        <w:p>
          <w:pPr>
            <w:pStyle w:val="Contents2"/>
            <w:tabs>
              <w:tab w:val="clear" w:pos="8743"/>
              <w:tab w:val="right" w:pos="9026" w:leader="dot"/>
            </w:tabs>
            <w:rPr/>
          </w:pPr>
          <w:hyperlink w:anchor="__RefHeading___Toc6293629_211673320">
            <w:r>
              <w:rPr>
                <w:webHidden/>
                <w:rStyle w:val="IndexLink"/>
                <w:rtl w:val="true"/>
              </w:rPr>
              <w:t>چرا بيت اللَّه منتسب به خدا است؟</w:t>
            </w:r>
            <w:r>
              <w:rPr>
                <w:rStyle w:val="IndexLink"/>
                <w:rtl w:val="true"/>
              </w:rPr>
              <w:tab/>
            </w:r>
            <w:r>
              <w:rPr>
                <w:rStyle w:val="IndexLink"/>
              </w:rPr>
              <w:t>32</w:t>
            </w:r>
          </w:hyperlink>
        </w:p>
        <w:p>
          <w:pPr>
            <w:pStyle w:val="Contents2"/>
            <w:tabs>
              <w:tab w:val="clear" w:pos="8743"/>
              <w:tab w:val="right" w:pos="9026" w:leader="dot"/>
            </w:tabs>
            <w:rPr/>
          </w:pPr>
          <w:hyperlink w:anchor="__RefHeading___Toc6293631_211673320">
            <w:r>
              <w:rPr>
                <w:webHidden/>
                <w:rStyle w:val="IndexLink"/>
                <w:rtl w:val="true"/>
              </w:rPr>
              <w:t xml:space="preserve">چرا درآيه </w:t>
            </w:r>
            <w:r>
              <w:rPr>
                <w:rStyle w:val="IndexLink"/>
              </w:rPr>
              <w:t>125</w:t>
            </w:r>
            <w:r>
              <w:rPr>
                <w:rStyle w:val="IndexLink"/>
                <w:rtl w:val="true"/>
              </w:rPr>
              <w:t xml:space="preserve"> </w:t>
            </w:r>
            <w:r>
              <w:rPr>
                <w:rStyle w:val="IndexLink"/>
                <w:rtl w:val="true"/>
              </w:rPr>
              <w:t xml:space="preserve">سوره بقره موردِ خطاب براى تطهير </w:t>
            </w:r>
            <w:r>
              <w:rPr>
                <w:rStyle w:val="IndexLink"/>
                <w:rtl w:val="true"/>
              </w:rPr>
              <w:t>«</w:t>
            </w:r>
            <w:r>
              <w:rPr>
                <w:rStyle w:val="IndexLink"/>
                <w:rtl w:val="true"/>
              </w:rPr>
              <w:t>ابراهيم</w:t>
            </w:r>
            <w:r>
              <w:rPr>
                <w:rStyle w:val="IndexLink"/>
                <w:rtl w:val="true"/>
              </w:rPr>
              <w:t xml:space="preserve">» </w:t>
            </w:r>
            <w:r>
              <w:rPr>
                <w:rStyle w:val="IndexLink"/>
                <w:rtl w:val="true"/>
              </w:rPr>
              <w:t xml:space="preserve">و </w:t>
            </w:r>
            <w:r>
              <w:rPr>
                <w:rStyle w:val="IndexLink"/>
                <w:rtl w:val="true"/>
              </w:rPr>
              <w:t>«</w:t>
            </w:r>
            <w:r>
              <w:rPr>
                <w:rStyle w:val="IndexLink"/>
                <w:rtl w:val="true"/>
              </w:rPr>
              <w:t>اسماعيل</w:t>
            </w:r>
            <w:r>
              <w:rPr>
                <w:rStyle w:val="IndexLink"/>
                <w:rtl w:val="true"/>
              </w:rPr>
              <w:t xml:space="preserve">» </w:t>
            </w:r>
            <w:r>
              <w:rPr>
                <w:rStyle w:val="IndexLink"/>
                <w:rtl w:val="true"/>
              </w:rPr>
              <w:t xml:space="preserve">است و در آيه </w:t>
            </w:r>
            <w:r>
              <w:rPr>
                <w:rStyle w:val="IndexLink"/>
              </w:rPr>
              <w:t>27</w:t>
            </w:r>
            <w:r>
              <w:rPr>
                <w:rStyle w:val="IndexLink"/>
                <w:rtl w:val="true"/>
              </w:rPr>
              <w:t xml:space="preserve"> </w:t>
            </w:r>
            <w:r>
              <w:rPr>
                <w:rStyle w:val="IndexLink"/>
                <w:rtl w:val="true"/>
              </w:rPr>
              <w:t xml:space="preserve">سوره حج، تنها </w:t>
            </w:r>
            <w:r>
              <w:rPr>
                <w:rStyle w:val="IndexLink"/>
                <w:rtl w:val="true"/>
              </w:rPr>
              <w:t>«</w:t>
            </w:r>
            <w:r>
              <w:rPr>
                <w:rStyle w:val="IndexLink"/>
                <w:rtl w:val="true"/>
              </w:rPr>
              <w:t>ابراهيم</w:t>
            </w:r>
            <w:r>
              <w:rPr>
                <w:rStyle w:val="IndexLink"/>
                <w:rtl w:val="true"/>
              </w:rPr>
              <w:t xml:space="preserve">» </w:t>
            </w:r>
            <w:r>
              <w:rPr>
                <w:rStyle w:val="IndexLink"/>
                <w:rtl w:val="true"/>
              </w:rPr>
              <w:t>را مخاطب ساخته است؟</w:t>
            </w:r>
            <w:r>
              <w:rPr>
                <w:rStyle w:val="IndexLink"/>
                <w:rtl w:val="true"/>
              </w:rPr>
              <w:tab/>
            </w:r>
            <w:r>
              <w:rPr>
                <w:rStyle w:val="IndexLink"/>
              </w:rPr>
              <w:t>34</w:t>
            </w:r>
          </w:hyperlink>
        </w:p>
        <w:p>
          <w:pPr>
            <w:pStyle w:val="Contents2"/>
            <w:tabs>
              <w:tab w:val="clear" w:pos="8743"/>
              <w:tab w:val="right" w:pos="9026" w:leader="dot"/>
            </w:tabs>
            <w:rPr/>
          </w:pPr>
          <w:hyperlink w:anchor="__RefHeading___Toc6293633_211673320">
            <w:r>
              <w:rPr>
                <w:webHidden/>
                <w:rStyle w:val="IndexLink"/>
                <w:rtl w:val="true"/>
              </w:rPr>
              <w:t>وراثت خانه، بايد با فضيلت و تقوا همراه باشد</w:t>
            </w:r>
            <w:r>
              <w:rPr>
                <w:rStyle w:val="IndexLink"/>
                <w:rtl w:val="true"/>
              </w:rPr>
              <w:tab/>
            </w:r>
            <w:r>
              <w:rPr>
                <w:rStyle w:val="IndexLink"/>
              </w:rPr>
              <w:t>37</w:t>
            </w:r>
          </w:hyperlink>
        </w:p>
        <w:p>
          <w:pPr>
            <w:pStyle w:val="Contents2"/>
            <w:tabs>
              <w:tab w:val="clear" w:pos="8743"/>
              <w:tab w:val="right" w:pos="9026" w:leader="dot"/>
            </w:tabs>
            <w:rPr/>
          </w:pPr>
          <w:hyperlink w:anchor="__RefHeading___Toc6293635_211673320">
            <w:r>
              <w:rPr>
                <w:webHidden/>
                <w:rStyle w:val="IndexLink"/>
                <w:rtl w:val="true"/>
              </w:rPr>
              <w:t>نظريه مفسّران‌</w:t>
            </w:r>
            <w:r>
              <w:rPr>
                <w:rStyle w:val="IndexLink"/>
                <w:rtl w:val="true"/>
              </w:rPr>
              <w:tab/>
            </w:r>
            <w:r>
              <w:rPr>
                <w:rStyle w:val="IndexLink"/>
              </w:rPr>
              <w:t>38</w:t>
            </w:r>
          </w:hyperlink>
        </w:p>
        <w:p>
          <w:pPr>
            <w:pStyle w:val="Contents2"/>
            <w:tabs>
              <w:tab w:val="clear" w:pos="8743"/>
              <w:tab w:val="right" w:pos="9026" w:leader="dot"/>
            </w:tabs>
            <w:rPr/>
          </w:pPr>
          <w:hyperlink w:anchor="__RefHeading___Toc6293637_211673320">
            <w:r>
              <w:rPr>
                <w:webHidden/>
                <w:rStyle w:val="IndexLink"/>
                <w:rtl w:val="true"/>
              </w:rPr>
              <w:t>سرّ تكرار چيست؟</w:t>
            </w:r>
            <w:r>
              <w:rPr>
                <w:rStyle w:val="IndexLink"/>
                <w:rtl w:val="true"/>
              </w:rPr>
              <w:tab/>
            </w:r>
            <w:r>
              <w:rPr>
                <w:rStyle w:val="IndexLink"/>
              </w:rPr>
              <w:t>39</w:t>
            </w:r>
          </w:hyperlink>
        </w:p>
        <w:p>
          <w:pPr>
            <w:pStyle w:val="Contents2"/>
            <w:tabs>
              <w:tab w:val="clear" w:pos="8743"/>
              <w:tab w:val="right" w:pos="9026" w:leader="dot"/>
            </w:tabs>
            <w:rPr/>
          </w:pPr>
          <w:hyperlink w:anchor="__RefHeading___Toc6293639_211673320">
            <w:r>
              <w:rPr>
                <w:webHidden/>
                <w:rStyle w:val="IndexLink"/>
                <w:rtl w:val="true"/>
              </w:rPr>
              <w:t>نظريه مفسران‌</w:t>
            </w:r>
            <w:r>
              <w:rPr>
                <w:rStyle w:val="IndexLink"/>
                <w:rtl w:val="true"/>
              </w:rPr>
              <w:tab/>
            </w:r>
            <w:r>
              <w:rPr>
                <w:rStyle w:val="IndexLink"/>
              </w:rPr>
              <w:t>44</w:t>
            </w:r>
          </w:hyperlink>
        </w:p>
        <w:p>
          <w:pPr>
            <w:pStyle w:val="Contents2"/>
            <w:tabs>
              <w:tab w:val="clear" w:pos="8743"/>
              <w:tab w:val="right" w:pos="9026" w:leader="dot"/>
            </w:tabs>
            <w:rPr/>
          </w:pPr>
          <w:hyperlink w:anchor="__RefHeading___Toc6293641_211673320">
            <w:r>
              <w:rPr>
                <w:webHidden/>
                <w:rStyle w:val="IndexLink"/>
                <w:rtl w:val="true"/>
              </w:rPr>
              <w:t xml:space="preserve">معناى </w:t>
            </w:r>
            <w:r>
              <w:rPr>
                <w:rStyle w:val="IndexLink"/>
                <w:rtl w:val="true"/>
              </w:rPr>
              <w:t>«</w:t>
            </w:r>
            <w:r>
              <w:rPr>
                <w:rStyle w:val="IndexLink"/>
                <w:rtl w:val="true"/>
              </w:rPr>
              <w:t>شعائر</w:t>
            </w:r>
            <w:r>
              <w:rPr>
                <w:rStyle w:val="IndexLink"/>
                <w:rtl w:val="true"/>
              </w:rPr>
              <w:t>»</w:t>
              <w:tab/>
            </w:r>
            <w:r>
              <w:rPr>
                <w:rStyle w:val="IndexLink"/>
              </w:rPr>
              <w:t>48</w:t>
            </w:r>
          </w:hyperlink>
        </w:p>
        <w:p>
          <w:pPr>
            <w:pStyle w:val="Contents2"/>
            <w:tabs>
              <w:tab w:val="clear" w:pos="8743"/>
              <w:tab w:val="right" w:pos="9026" w:leader="dot"/>
            </w:tabs>
            <w:rPr/>
          </w:pPr>
          <w:hyperlink w:anchor="__RefHeading___Toc6293643_211673320">
            <w:r>
              <w:rPr>
                <w:webHidden/>
                <w:rStyle w:val="IndexLink"/>
                <w:rtl w:val="true"/>
              </w:rPr>
              <w:t>رفع تعارض‌</w:t>
            </w:r>
            <w:r>
              <w:rPr>
                <w:rStyle w:val="IndexLink"/>
                <w:rtl w:val="true"/>
              </w:rPr>
              <w:tab/>
            </w:r>
            <w:r>
              <w:rPr>
                <w:rStyle w:val="IndexLink"/>
              </w:rPr>
              <w:t>49</w:t>
            </w:r>
          </w:hyperlink>
        </w:p>
        <w:p>
          <w:pPr>
            <w:pStyle w:val="Contents2"/>
            <w:tabs>
              <w:tab w:val="clear" w:pos="8743"/>
              <w:tab w:val="right" w:pos="9026" w:leader="dot"/>
            </w:tabs>
            <w:rPr/>
          </w:pPr>
          <w:hyperlink w:anchor="__RefHeading___Toc6293645_211673320">
            <w:r>
              <w:rPr>
                <w:webHidden/>
                <w:rStyle w:val="IndexLink"/>
                <w:rtl w:val="true"/>
              </w:rPr>
              <w:t>معناى تطوّع‌</w:t>
            </w:r>
            <w:r>
              <w:rPr>
                <w:rStyle w:val="IndexLink"/>
                <w:rtl w:val="true"/>
              </w:rPr>
              <w:tab/>
            </w:r>
            <w:r>
              <w:rPr>
                <w:rStyle w:val="IndexLink"/>
              </w:rPr>
              <w:t>50</w:t>
            </w:r>
          </w:hyperlink>
        </w:p>
        <w:p>
          <w:pPr>
            <w:pStyle w:val="Contents2"/>
            <w:tabs>
              <w:tab w:val="clear" w:pos="8743"/>
              <w:tab w:val="right" w:pos="9026" w:leader="dot"/>
            </w:tabs>
            <w:rPr/>
          </w:pPr>
          <w:hyperlink w:anchor="__RefHeading___Toc6293647_211673320">
            <w:r>
              <w:rPr>
                <w:webHidden/>
                <w:rStyle w:val="IndexLink"/>
                <w:rtl w:val="true"/>
              </w:rPr>
              <w:t xml:space="preserve">فرق ميان </w:t>
            </w:r>
            <w:r>
              <w:rPr>
                <w:rStyle w:val="IndexLink"/>
                <w:rtl w:val="true"/>
              </w:rPr>
              <w:t>«</w:t>
            </w:r>
            <w:r>
              <w:rPr>
                <w:rStyle w:val="IndexLink"/>
                <w:rtl w:val="true"/>
              </w:rPr>
              <w:t>وقت</w:t>
            </w:r>
            <w:r>
              <w:rPr>
                <w:rStyle w:val="IndexLink"/>
                <w:rtl w:val="true"/>
              </w:rPr>
              <w:t>»</w:t>
            </w:r>
            <w:r>
              <w:rPr>
                <w:rStyle w:val="IndexLink"/>
                <w:rtl w:val="true"/>
              </w:rPr>
              <w:t xml:space="preserve">، </w:t>
            </w:r>
            <w:r>
              <w:rPr>
                <w:rStyle w:val="IndexLink"/>
                <w:rtl w:val="true"/>
              </w:rPr>
              <w:t>«</w:t>
            </w:r>
            <w:r>
              <w:rPr>
                <w:rStyle w:val="IndexLink"/>
                <w:rtl w:val="true"/>
              </w:rPr>
              <w:t>زمان</w:t>
            </w:r>
            <w:r>
              <w:rPr>
                <w:rStyle w:val="IndexLink"/>
                <w:rtl w:val="true"/>
              </w:rPr>
              <w:t xml:space="preserve">» </w:t>
            </w:r>
            <w:r>
              <w:rPr>
                <w:rStyle w:val="IndexLink"/>
                <w:rtl w:val="true"/>
              </w:rPr>
              <w:t xml:space="preserve">و </w:t>
            </w:r>
            <w:r>
              <w:rPr>
                <w:rStyle w:val="IndexLink"/>
                <w:rtl w:val="true"/>
              </w:rPr>
              <w:t>«</w:t>
            </w:r>
            <w:r>
              <w:rPr>
                <w:rStyle w:val="IndexLink"/>
                <w:rtl w:val="true"/>
              </w:rPr>
              <w:t>مدّت</w:t>
            </w:r>
            <w:r>
              <w:rPr>
                <w:rStyle w:val="IndexLink"/>
                <w:rtl w:val="true"/>
              </w:rPr>
              <w:t>»</w:t>
              <w:tab/>
            </w:r>
            <w:r>
              <w:rPr>
                <w:rStyle w:val="IndexLink"/>
              </w:rPr>
              <w:t>60</w:t>
            </w:r>
          </w:hyperlink>
        </w:p>
        <w:p>
          <w:pPr>
            <w:pStyle w:val="Contents2"/>
            <w:tabs>
              <w:tab w:val="clear" w:pos="8743"/>
              <w:tab w:val="right" w:pos="9026" w:leader="dot"/>
            </w:tabs>
            <w:rPr/>
          </w:pPr>
          <w:hyperlink w:anchor="__RefHeading___Toc6293649_211673320">
            <w:r>
              <w:rPr>
                <w:webHidden/>
                <w:rStyle w:val="IndexLink"/>
                <w:rtl w:val="true"/>
              </w:rPr>
              <w:t>ارتباط معنايى ميان دو بخش آيه‌</w:t>
            </w:r>
            <w:r>
              <w:rPr>
                <w:rStyle w:val="IndexLink"/>
                <w:rtl w:val="true"/>
              </w:rPr>
              <w:tab/>
            </w:r>
            <w:r>
              <w:rPr>
                <w:rStyle w:val="IndexLink"/>
              </w:rPr>
              <w:t>61</w:t>
            </w:r>
          </w:hyperlink>
        </w:p>
        <w:p>
          <w:pPr>
            <w:pStyle w:val="Contents2"/>
            <w:tabs>
              <w:tab w:val="clear" w:pos="8743"/>
              <w:tab w:val="right" w:pos="9026" w:leader="dot"/>
            </w:tabs>
            <w:rPr/>
          </w:pPr>
          <w:hyperlink w:anchor="__RefHeading___Toc6293651_211673320">
            <w:r>
              <w:rPr>
                <w:webHidden/>
                <w:rStyle w:val="IndexLink"/>
                <w:rtl w:val="true"/>
              </w:rPr>
              <w:t>قرآن كريم مى‌خواهد جهان بشرى را از لحاظِ روحى و</w:t>
            </w:r>
            <w:r>
              <w:rPr>
                <w:rStyle w:val="IndexLink"/>
                <w:rtl w:val="true"/>
              </w:rPr>
              <w:tab/>
            </w:r>
            <w:r>
              <w:rPr>
                <w:rStyle w:val="IndexLink"/>
              </w:rPr>
              <w:t>62</w:t>
            </w:r>
          </w:hyperlink>
        </w:p>
        <w:p>
          <w:pPr>
            <w:pStyle w:val="Contents2"/>
            <w:tabs>
              <w:tab w:val="clear" w:pos="8743"/>
              <w:tab w:val="right" w:pos="9026" w:leader="dot"/>
            </w:tabs>
            <w:rPr/>
          </w:pPr>
          <w:hyperlink w:anchor="__RefHeading___Toc6293653_211673320">
            <w:r>
              <w:rPr>
                <w:webHidden/>
                <w:rStyle w:val="IndexLink"/>
                <w:rtl w:val="true"/>
              </w:rPr>
              <w:t>عملى بسازد</w:t>
            </w:r>
            <w:r>
              <w:rPr>
                <w:rStyle w:val="IndexLink"/>
                <w:rtl w:val="true"/>
              </w:rPr>
              <w:tab/>
            </w:r>
            <w:r>
              <w:rPr>
                <w:rStyle w:val="IndexLink"/>
              </w:rPr>
              <w:t>62</w:t>
            </w:r>
          </w:hyperlink>
        </w:p>
        <w:p>
          <w:pPr>
            <w:pStyle w:val="Contents2"/>
            <w:tabs>
              <w:tab w:val="clear" w:pos="8743"/>
              <w:tab w:val="right" w:pos="9026" w:leader="dot"/>
            </w:tabs>
            <w:rPr/>
          </w:pPr>
          <w:hyperlink w:anchor="__RefHeading___Toc6293655_211673320">
            <w:r>
              <w:rPr>
                <w:webHidden/>
                <w:rStyle w:val="IndexLink"/>
                <w:rtl w:val="true"/>
              </w:rPr>
              <w:t>تقوا شعارِ همه انبيا و رسالت تمام پيامبران است‌</w:t>
            </w:r>
            <w:r>
              <w:rPr>
                <w:rStyle w:val="IndexLink"/>
                <w:rtl w:val="true"/>
              </w:rPr>
              <w:tab/>
            </w:r>
            <w:r>
              <w:rPr>
                <w:rStyle w:val="IndexLink"/>
              </w:rPr>
              <w:t>63</w:t>
            </w:r>
          </w:hyperlink>
        </w:p>
        <w:p>
          <w:pPr>
            <w:pStyle w:val="Contents2"/>
            <w:tabs>
              <w:tab w:val="clear" w:pos="8743"/>
              <w:tab w:val="right" w:pos="9026" w:leader="dot"/>
            </w:tabs>
            <w:rPr/>
          </w:pPr>
          <w:hyperlink w:anchor="__RefHeading___Toc6293657_211673320">
            <w:r>
              <w:rPr>
                <w:webHidden/>
                <w:rStyle w:val="IndexLink"/>
                <w:rtl w:val="true"/>
              </w:rPr>
              <w:t xml:space="preserve">آيات </w:t>
            </w:r>
            <w:r>
              <w:rPr>
                <w:rStyle w:val="IndexLink"/>
              </w:rPr>
              <w:t>189</w:t>
            </w:r>
            <w:r>
              <w:rPr>
                <w:rStyle w:val="IndexLink"/>
                <w:rtl w:val="true"/>
              </w:rPr>
              <w:t xml:space="preserve"> </w:t>
            </w:r>
            <w:r>
              <w:rPr>
                <w:rStyle w:val="IndexLink"/>
                <w:rtl w:val="true"/>
              </w:rPr>
              <w:t xml:space="preserve">تا </w:t>
            </w:r>
            <w:r>
              <w:rPr>
                <w:rStyle w:val="IndexLink"/>
              </w:rPr>
              <w:t>202</w:t>
            </w:r>
            <w:r>
              <w:rPr>
                <w:rStyle w:val="IndexLink"/>
                <w:rtl w:val="true"/>
              </w:rPr>
              <w:t xml:space="preserve"> </w:t>
            </w:r>
            <w:r>
              <w:rPr>
                <w:rStyle w:val="IndexLink"/>
                <w:rtl w:val="true"/>
              </w:rPr>
              <w:t>سوره بقره بيشتر مربوط به احكام حج است ولى در بخش پايانى آيات، دستورات سازنده مُفيد براى اجتماع هم دارد</w:t>
            </w:r>
            <w:r>
              <w:rPr>
                <w:rStyle w:val="IndexLink"/>
                <w:rtl w:val="true"/>
              </w:rPr>
              <w:tab/>
            </w:r>
            <w:r>
              <w:rPr>
                <w:rStyle w:val="IndexLink"/>
              </w:rPr>
              <w:t>65</w:t>
            </w:r>
          </w:hyperlink>
        </w:p>
        <w:p>
          <w:pPr>
            <w:pStyle w:val="Contents2"/>
            <w:tabs>
              <w:tab w:val="clear" w:pos="8743"/>
              <w:tab w:val="right" w:pos="9026" w:leader="dot"/>
            </w:tabs>
            <w:rPr/>
          </w:pPr>
          <w:hyperlink w:anchor="__RefHeading___Toc6293659_211673320">
            <w:r>
              <w:rPr>
                <w:webHidden/>
                <w:rStyle w:val="IndexLink"/>
                <w:rtl w:val="true"/>
              </w:rPr>
              <w:t xml:space="preserve">كلمه </w:t>
            </w:r>
            <w:r>
              <w:rPr>
                <w:rStyle w:val="IndexLink"/>
                <w:rtl w:val="true"/>
              </w:rPr>
              <w:t>«</w:t>
            </w:r>
            <w:r>
              <w:rPr>
                <w:rStyle w:val="IndexLink"/>
                <w:rtl w:val="true"/>
              </w:rPr>
              <w:t>للَّهِ</w:t>
            </w:r>
            <w:r>
              <w:rPr>
                <w:rStyle w:val="IndexLink"/>
                <w:rtl w:val="true"/>
              </w:rPr>
              <w:t xml:space="preserve">» </w:t>
            </w:r>
            <w:r>
              <w:rPr>
                <w:rStyle w:val="IndexLink"/>
                <w:rtl w:val="true"/>
              </w:rPr>
              <w:t>در آيه، داراى اهميت ويژه و از جنبه بلاغى مهمّ است‌</w:t>
            </w:r>
            <w:r>
              <w:rPr>
                <w:rStyle w:val="IndexLink"/>
                <w:rtl w:val="true"/>
              </w:rPr>
              <w:tab/>
            </w:r>
            <w:r>
              <w:rPr>
                <w:rStyle w:val="IndexLink"/>
              </w:rPr>
              <w:t>68</w:t>
            </w:r>
          </w:hyperlink>
        </w:p>
        <w:p>
          <w:pPr>
            <w:pStyle w:val="Contents2"/>
            <w:tabs>
              <w:tab w:val="clear" w:pos="8743"/>
              <w:tab w:val="right" w:pos="9026" w:leader="dot"/>
            </w:tabs>
            <w:rPr/>
          </w:pPr>
          <w:hyperlink w:anchor="__RefHeading___Toc6293661_211673320">
            <w:r>
              <w:rPr>
                <w:webHidden/>
                <w:rStyle w:val="IndexLink"/>
                <w:rtl w:val="true"/>
              </w:rPr>
              <w:t>شأن نزول آيه‌</w:t>
            </w:r>
            <w:r>
              <w:rPr>
                <w:rStyle w:val="IndexLink"/>
                <w:rtl w:val="true"/>
              </w:rPr>
              <w:tab/>
            </w:r>
            <w:r>
              <w:rPr>
                <w:rStyle w:val="IndexLink"/>
              </w:rPr>
              <w:t>70</w:t>
            </w:r>
          </w:hyperlink>
        </w:p>
        <w:p>
          <w:pPr>
            <w:pStyle w:val="Contents2"/>
            <w:tabs>
              <w:tab w:val="clear" w:pos="8743"/>
              <w:tab w:val="right" w:pos="9026" w:leader="dot"/>
            </w:tabs>
            <w:rPr/>
          </w:pPr>
          <w:hyperlink w:anchor="__RefHeading___Toc6293663_211673320">
            <w:r>
              <w:rPr>
                <w:webHidden/>
                <w:rStyle w:val="IndexLink"/>
                <w:rtl w:val="true"/>
              </w:rPr>
              <w:t xml:space="preserve">كلمه </w:t>
            </w:r>
            <w:r>
              <w:rPr>
                <w:rStyle w:val="IndexLink"/>
                <w:rtl w:val="true"/>
              </w:rPr>
              <w:t>«</w:t>
            </w:r>
            <w:r>
              <w:rPr>
                <w:rStyle w:val="IndexLink"/>
                <w:rtl w:val="true"/>
              </w:rPr>
              <w:t>للَّهِ</w:t>
            </w:r>
            <w:r>
              <w:rPr>
                <w:rStyle w:val="IndexLink"/>
                <w:rtl w:val="true"/>
              </w:rPr>
              <w:t xml:space="preserve">» </w:t>
            </w:r>
            <w:r>
              <w:rPr>
                <w:rStyle w:val="IndexLink"/>
                <w:rtl w:val="true"/>
              </w:rPr>
              <w:t>دلالت دارد بر اين كه حج و عمره بايد خالصاً و</w:t>
            </w:r>
            <w:r>
              <w:rPr>
                <w:rStyle w:val="IndexLink"/>
                <w:rtl w:val="true"/>
              </w:rPr>
              <w:tab/>
            </w:r>
            <w:r>
              <w:rPr>
                <w:rStyle w:val="IndexLink"/>
              </w:rPr>
              <w:t>71</w:t>
            </w:r>
          </w:hyperlink>
        </w:p>
        <w:p>
          <w:pPr>
            <w:pStyle w:val="Contents2"/>
            <w:tabs>
              <w:tab w:val="clear" w:pos="8743"/>
              <w:tab w:val="right" w:pos="9026" w:leader="dot"/>
            </w:tabs>
            <w:rPr/>
          </w:pPr>
          <w:hyperlink w:anchor="__RefHeading___Toc6293665_211673320">
            <w:r>
              <w:rPr>
                <w:webHidden/>
                <w:rStyle w:val="IndexLink"/>
                <w:rtl w:val="true"/>
              </w:rPr>
              <w:t>مخلصاً لِوَجهِ اللَّه باشد و نه براى ريا و تظاهر و هدفِ مادى‌</w:t>
            </w:r>
            <w:r>
              <w:rPr>
                <w:rStyle w:val="IndexLink"/>
                <w:rtl w:val="true"/>
              </w:rPr>
              <w:tab/>
            </w:r>
            <w:r>
              <w:rPr>
                <w:rStyle w:val="IndexLink"/>
              </w:rPr>
              <w:t>71</w:t>
            </w:r>
          </w:hyperlink>
        </w:p>
        <w:p>
          <w:pPr>
            <w:pStyle w:val="Contents2"/>
            <w:tabs>
              <w:tab w:val="clear" w:pos="8743"/>
              <w:tab w:val="right" w:pos="9026" w:leader="dot"/>
            </w:tabs>
            <w:rPr/>
          </w:pPr>
          <w:hyperlink w:anchor="__RefHeading___Toc6293667_211673320">
            <w:r>
              <w:rPr>
                <w:webHidden/>
                <w:rStyle w:val="IndexLink"/>
                <w:rtl w:val="true"/>
              </w:rPr>
              <w:t>اشْهُر جمعِ قلّت است و اقلِ جمع هم سه مى‌باشد</w:t>
            </w:r>
            <w:r>
              <w:rPr>
                <w:rStyle w:val="IndexLink"/>
                <w:rtl w:val="true"/>
              </w:rPr>
              <w:tab/>
            </w:r>
            <w:r>
              <w:rPr>
                <w:rStyle w:val="IndexLink"/>
              </w:rPr>
              <w:t>80</w:t>
            </w:r>
          </w:hyperlink>
        </w:p>
        <w:p>
          <w:pPr>
            <w:pStyle w:val="Contents2"/>
            <w:tabs>
              <w:tab w:val="clear" w:pos="8743"/>
              <w:tab w:val="right" w:pos="9026" w:leader="dot"/>
            </w:tabs>
            <w:rPr/>
          </w:pPr>
          <w:hyperlink w:anchor="__RefHeading___Toc6293669_211673320">
            <w:r>
              <w:rPr>
                <w:webHidden/>
                <w:rStyle w:val="IndexLink"/>
                <w:rtl w:val="true"/>
              </w:rPr>
              <w:t>معناى رفث، فسوق و جدال‌</w:t>
            </w:r>
            <w:r>
              <w:rPr>
                <w:rStyle w:val="IndexLink"/>
                <w:rtl w:val="true"/>
              </w:rPr>
              <w:tab/>
            </w:r>
            <w:r>
              <w:rPr>
                <w:rStyle w:val="IndexLink"/>
              </w:rPr>
              <w:t>81</w:t>
            </w:r>
          </w:hyperlink>
        </w:p>
        <w:p>
          <w:pPr>
            <w:pStyle w:val="Contents2"/>
            <w:tabs>
              <w:tab w:val="clear" w:pos="8743"/>
              <w:tab w:val="right" w:pos="9026" w:leader="dot"/>
            </w:tabs>
            <w:rPr/>
          </w:pPr>
          <w:hyperlink w:anchor="__RefHeading___Toc6293671_211673320">
            <w:r>
              <w:rPr>
                <w:webHidden/>
                <w:rStyle w:val="IndexLink"/>
                <w:rtl w:val="true"/>
              </w:rPr>
              <w:t>در بخش پايانى آيه، انسان‌ها به كارهاى خير تشويق شده‌اند</w:t>
            </w:r>
            <w:r>
              <w:rPr>
                <w:rStyle w:val="IndexLink"/>
                <w:rtl w:val="true"/>
              </w:rPr>
              <w:tab/>
            </w:r>
            <w:r>
              <w:rPr>
                <w:rStyle w:val="IndexLink"/>
              </w:rPr>
              <w:t>82</w:t>
            </w:r>
          </w:hyperlink>
        </w:p>
        <w:p>
          <w:pPr>
            <w:pStyle w:val="Contents2"/>
            <w:tabs>
              <w:tab w:val="clear" w:pos="8743"/>
              <w:tab w:val="right" w:pos="9026" w:leader="dot"/>
            </w:tabs>
            <w:rPr/>
          </w:pPr>
          <w:hyperlink w:anchor="__RefHeading___Toc6293673_211673320">
            <w:r>
              <w:rPr>
                <w:webHidden/>
                <w:rStyle w:val="IndexLink"/>
                <w:rtl w:val="true"/>
              </w:rPr>
              <w:t>مسلمانان چگونه مى‌توانند باطرح‌ريزى يك اقتصادِ عمومى در كنگره عظيم حج از بيگانگان بى‌نياز گردند؟</w:t>
            </w:r>
            <w:r>
              <w:rPr>
                <w:rStyle w:val="IndexLink"/>
                <w:rtl w:val="true"/>
              </w:rPr>
              <w:tab/>
            </w:r>
            <w:r>
              <w:rPr>
                <w:rStyle w:val="IndexLink"/>
              </w:rPr>
              <w:t>85</w:t>
            </w:r>
          </w:hyperlink>
        </w:p>
        <w:p>
          <w:pPr>
            <w:pStyle w:val="Contents2"/>
            <w:tabs>
              <w:tab w:val="clear" w:pos="8743"/>
              <w:tab w:val="right" w:pos="9026" w:leader="dot"/>
            </w:tabs>
            <w:rPr/>
          </w:pPr>
          <w:hyperlink w:anchor="__RefHeading___Toc6293675_211673320">
            <w:r>
              <w:rPr>
                <w:webHidden/>
                <w:rStyle w:val="IndexLink"/>
                <w:rtl w:val="true"/>
              </w:rPr>
              <w:t>نفى يك عادتِ جاهلى‌</w:t>
            </w:r>
            <w:r>
              <w:rPr>
                <w:rStyle w:val="IndexLink"/>
                <w:rtl w:val="true"/>
              </w:rPr>
              <w:tab/>
            </w:r>
            <w:r>
              <w:rPr>
                <w:rStyle w:val="IndexLink"/>
              </w:rPr>
              <w:t>92</w:t>
            </w:r>
          </w:hyperlink>
        </w:p>
        <w:p>
          <w:pPr>
            <w:pStyle w:val="Contents2"/>
            <w:tabs>
              <w:tab w:val="clear" w:pos="8743"/>
              <w:tab w:val="right" w:pos="9026" w:leader="dot"/>
            </w:tabs>
            <w:rPr/>
          </w:pPr>
          <w:hyperlink w:anchor="__RefHeading___Toc6293677_211673320">
            <w:r>
              <w:rPr>
                <w:webHidden/>
                <w:rStyle w:val="IndexLink"/>
                <w:rtl w:val="true"/>
              </w:rPr>
              <w:t>هدف اصلى، انسان‌سازى و تعالىِ روحىِ انسان‌ها است‌</w:t>
            </w:r>
            <w:r>
              <w:rPr>
                <w:rStyle w:val="IndexLink"/>
                <w:rtl w:val="true"/>
              </w:rPr>
              <w:tab/>
            </w:r>
            <w:r>
              <w:rPr>
                <w:rStyle w:val="IndexLink"/>
              </w:rPr>
              <w:t>93</w:t>
            </w:r>
          </w:hyperlink>
        </w:p>
        <w:p>
          <w:pPr>
            <w:pStyle w:val="Contents2"/>
            <w:tabs>
              <w:tab w:val="clear" w:pos="8743"/>
              <w:tab w:val="right" w:pos="9026" w:leader="dot"/>
            </w:tabs>
            <w:rPr/>
          </w:pPr>
          <w:hyperlink w:anchor="__RefHeading___Toc6293679_211673320">
            <w:r>
              <w:rPr>
                <w:webHidden/>
                <w:rStyle w:val="IndexLink"/>
                <w:rtl w:val="true"/>
              </w:rPr>
              <w:t>اسلام نَسَب و طبقه نمى‌شناسد، همه مردم در اسلام يكسانند</w:t>
            </w:r>
            <w:r>
              <w:rPr>
                <w:rStyle w:val="IndexLink"/>
                <w:rtl w:val="true"/>
              </w:rPr>
              <w:tab/>
            </w:r>
            <w:r>
              <w:rPr>
                <w:rStyle w:val="IndexLink"/>
              </w:rPr>
              <w:t>95</w:t>
            </w:r>
          </w:hyperlink>
        </w:p>
        <w:p>
          <w:pPr>
            <w:pStyle w:val="Contents2"/>
            <w:tabs>
              <w:tab w:val="clear" w:pos="8743"/>
              <w:tab w:val="right" w:pos="9026" w:leader="dot"/>
            </w:tabs>
            <w:rPr/>
          </w:pPr>
          <w:hyperlink w:anchor="__RefHeading___Toc6293681_211673320">
            <w:r>
              <w:rPr>
                <w:webHidden/>
                <w:rStyle w:val="IndexLink"/>
                <w:rtl w:val="true"/>
              </w:rPr>
              <w:t>اسلام انسانها را به ياد خدا مى‌اندازد</w:t>
            </w:r>
            <w:r>
              <w:rPr>
                <w:rStyle w:val="IndexLink"/>
                <w:rtl w:val="true"/>
              </w:rPr>
              <w:tab/>
            </w:r>
            <w:r>
              <w:rPr>
                <w:rStyle w:val="IndexLink"/>
              </w:rPr>
              <w:t>96</w:t>
            </w:r>
          </w:hyperlink>
        </w:p>
        <w:p>
          <w:pPr>
            <w:pStyle w:val="Contents2"/>
            <w:tabs>
              <w:tab w:val="clear" w:pos="8743"/>
              <w:tab w:val="right" w:pos="9026" w:leader="dot"/>
            </w:tabs>
            <w:rPr/>
          </w:pPr>
          <w:hyperlink w:anchor="__RefHeading___Toc6293683_211673320">
            <w:r>
              <w:rPr>
                <w:webHidden/>
                <w:rStyle w:val="IndexLink"/>
                <w:rtl w:val="true"/>
              </w:rPr>
              <w:t>نظريه مفسران‌</w:t>
            </w:r>
            <w:r>
              <w:rPr>
                <w:rStyle w:val="IndexLink"/>
                <w:rtl w:val="true"/>
              </w:rPr>
              <w:tab/>
            </w:r>
            <w:r>
              <w:rPr>
                <w:rStyle w:val="IndexLink"/>
              </w:rPr>
              <w:t>97</w:t>
            </w:r>
          </w:hyperlink>
        </w:p>
        <w:p>
          <w:pPr>
            <w:pStyle w:val="Contents2"/>
            <w:tabs>
              <w:tab w:val="clear" w:pos="8743"/>
              <w:tab w:val="right" w:pos="9026" w:leader="dot"/>
            </w:tabs>
            <w:rPr/>
          </w:pPr>
          <w:hyperlink w:anchor="__RefHeading___Toc6293685_211673320">
            <w:r>
              <w:rPr>
                <w:webHidden/>
                <w:rStyle w:val="IndexLink"/>
                <w:rtl w:val="true"/>
              </w:rPr>
              <w:t>ذكر گويان دو دسته‌اند</w:t>
            </w:r>
            <w:r>
              <w:rPr>
                <w:rStyle w:val="IndexLink"/>
                <w:rtl w:val="true"/>
              </w:rPr>
              <w:t>:</w:t>
              <w:tab/>
            </w:r>
            <w:r>
              <w:rPr>
                <w:rStyle w:val="IndexLink"/>
              </w:rPr>
              <w:t>100</w:t>
            </w:r>
          </w:hyperlink>
        </w:p>
        <w:p>
          <w:pPr>
            <w:pStyle w:val="Contents2"/>
            <w:tabs>
              <w:tab w:val="clear" w:pos="8743"/>
              <w:tab w:val="right" w:pos="9026" w:leader="dot"/>
            </w:tabs>
            <w:rPr/>
          </w:pPr>
          <w:hyperlink w:anchor="__RefHeading___Toc6293687_211673320">
            <w:r>
              <w:rPr>
                <w:webHidden/>
                <w:rStyle w:val="IndexLink"/>
                <w:rtl w:val="true"/>
              </w:rPr>
              <w:t>بخش پايانى آيه، انسانها را به تقوا تشويق مى‌كند</w:t>
            </w:r>
            <w:r>
              <w:rPr>
                <w:rStyle w:val="IndexLink"/>
                <w:rtl w:val="true"/>
              </w:rPr>
              <w:tab/>
            </w:r>
            <w:r>
              <w:rPr>
                <w:rStyle w:val="IndexLink"/>
              </w:rPr>
              <w:t>102</w:t>
            </w:r>
          </w:hyperlink>
        </w:p>
        <w:p>
          <w:pPr>
            <w:pStyle w:val="Contents2"/>
            <w:tabs>
              <w:tab w:val="clear" w:pos="8743"/>
              <w:tab w:val="right" w:pos="9026" w:leader="dot"/>
            </w:tabs>
            <w:rPr/>
          </w:pPr>
          <w:hyperlink w:anchor="__RefHeading___Toc6293689_211673320">
            <w:r>
              <w:rPr>
                <w:webHidden/>
                <w:rStyle w:val="IndexLink"/>
                <w:rtl w:val="true"/>
              </w:rPr>
              <w:t>چرا كعبه به عنوان قبله مسلمانان انتخاب شد؟</w:t>
            </w:r>
            <w:r>
              <w:rPr>
                <w:rStyle w:val="IndexLink"/>
                <w:rtl w:val="true"/>
              </w:rPr>
              <w:tab/>
            </w:r>
            <w:r>
              <w:rPr>
                <w:rStyle w:val="IndexLink"/>
              </w:rPr>
              <w:t>104</w:t>
            </w:r>
          </w:hyperlink>
        </w:p>
        <w:p>
          <w:pPr>
            <w:pStyle w:val="Contents2"/>
            <w:tabs>
              <w:tab w:val="clear" w:pos="8743"/>
              <w:tab w:val="right" w:pos="9026" w:leader="dot"/>
            </w:tabs>
            <w:rPr/>
          </w:pPr>
          <w:hyperlink w:anchor="__RefHeading___Toc6293691_211673320">
            <w:r>
              <w:rPr>
                <w:webHidden/>
                <w:rStyle w:val="IndexLink"/>
                <w:rtl w:val="true"/>
              </w:rPr>
              <w:t>تمام مردم در بيت‌اللَّه مشترك هستند</w:t>
            </w:r>
            <w:r>
              <w:rPr>
                <w:rStyle w:val="IndexLink"/>
                <w:rtl w:val="true"/>
              </w:rPr>
              <w:tab/>
            </w:r>
            <w:r>
              <w:rPr>
                <w:rStyle w:val="IndexLink"/>
              </w:rPr>
              <w:t>106</w:t>
            </w:r>
          </w:hyperlink>
        </w:p>
        <w:p>
          <w:pPr>
            <w:pStyle w:val="Contents2"/>
            <w:tabs>
              <w:tab w:val="clear" w:pos="8743"/>
              <w:tab w:val="right" w:pos="9026" w:leader="dot"/>
            </w:tabs>
            <w:rPr/>
          </w:pPr>
          <w:hyperlink w:anchor="__RefHeading___Toc6293693_211673320">
            <w:r>
              <w:rPr>
                <w:webHidden/>
                <w:rStyle w:val="IndexLink"/>
                <w:rtl w:val="true"/>
              </w:rPr>
              <w:t xml:space="preserve">فرق ميان </w:t>
            </w:r>
            <w:r>
              <w:rPr>
                <w:rStyle w:val="IndexLink"/>
                <w:rtl w:val="true"/>
              </w:rPr>
              <w:t>«</w:t>
            </w:r>
            <w:r>
              <w:rPr>
                <w:rStyle w:val="IndexLink"/>
                <w:rtl w:val="true"/>
              </w:rPr>
              <w:t>مكه</w:t>
            </w:r>
            <w:r>
              <w:rPr>
                <w:rStyle w:val="IndexLink"/>
                <w:rtl w:val="true"/>
              </w:rPr>
              <w:t xml:space="preserve">» </w:t>
            </w:r>
            <w:r>
              <w:rPr>
                <w:rStyle w:val="IndexLink"/>
                <w:rtl w:val="true"/>
              </w:rPr>
              <w:t xml:space="preserve">و </w:t>
            </w:r>
            <w:r>
              <w:rPr>
                <w:rStyle w:val="IndexLink"/>
                <w:rtl w:val="true"/>
              </w:rPr>
              <w:t>«</w:t>
            </w:r>
            <w:r>
              <w:rPr>
                <w:rStyle w:val="IndexLink"/>
                <w:rtl w:val="true"/>
              </w:rPr>
              <w:t>بكه</w:t>
            </w:r>
            <w:r>
              <w:rPr>
                <w:rStyle w:val="IndexLink"/>
                <w:rtl w:val="true"/>
              </w:rPr>
              <w:t>»</w:t>
              <w:tab/>
            </w:r>
            <w:r>
              <w:rPr>
                <w:rStyle w:val="IndexLink"/>
              </w:rPr>
              <w:t>106</w:t>
            </w:r>
          </w:hyperlink>
        </w:p>
        <w:p>
          <w:pPr>
            <w:pStyle w:val="Contents2"/>
            <w:tabs>
              <w:tab w:val="clear" w:pos="8743"/>
              <w:tab w:val="right" w:pos="9026" w:leader="dot"/>
            </w:tabs>
            <w:rPr/>
          </w:pPr>
          <w:hyperlink w:anchor="__RefHeading___Toc6293695_211673320">
            <w:r>
              <w:rPr>
                <w:webHidden/>
                <w:rStyle w:val="IndexLink"/>
                <w:rtl w:val="true"/>
              </w:rPr>
              <w:t>دليل وجوب حج‌</w:t>
            </w:r>
            <w:r>
              <w:rPr>
                <w:rStyle w:val="IndexLink"/>
                <w:rtl w:val="true"/>
              </w:rPr>
              <w:tab/>
            </w:r>
            <w:r>
              <w:rPr>
                <w:rStyle w:val="IndexLink"/>
              </w:rPr>
              <w:t>109</w:t>
            </w:r>
          </w:hyperlink>
        </w:p>
        <w:p>
          <w:pPr>
            <w:pStyle w:val="Contents2"/>
            <w:tabs>
              <w:tab w:val="clear" w:pos="8743"/>
              <w:tab w:val="right" w:pos="9026" w:leader="dot"/>
            </w:tabs>
            <w:rPr/>
          </w:pPr>
          <w:hyperlink w:anchor="__RefHeading___Toc6293697_211673320">
            <w:r>
              <w:rPr>
                <w:webHidden/>
                <w:rStyle w:val="IndexLink"/>
                <w:rtl w:val="true"/>
              </w:rPr>
              <w:t>انجام مراسم حج بايد فقط براى خدا باشد</w:t>
            </w:r>
            <w:r>
              <w:rPr>
                <w:rStyle w:val="IndexLink"/>
                <w:rtl w:val="true"/>
              </w:rPr>
              <w:tab/>
            </w:r>
            <w:r>
              <w:rPr>
                <w:rStyle w:val="IndexLink"/>
              </w:rPr>
              <w:t>111</w:t>
            </w:r>
          </w:hyperlink>
        </w:p>
        <w:p>
          <w:pPr>
            <w:pStyle w:val="Contents2"/>
            <w:tabs>
              <w:tab w:val="clear" w:pos="8743"/>
              <w:tab w:val="right" w:pos="9026" w:leader="dot"/>
            </w:tabs>
            <w:rPr/>
          </w:pPr>
          <w:hyperlink w:anchor="__RefHeading___Toc6293699_211673320">
            <w:r>
              <w:rPr>
                <w:webHidden/>
                <w:rStyle w:val="IndexLink"/>
                <w:rtl w:val="true"/>
              </w:rPr>
              <w:t>دليل اين‌كه حج در تمام عمر فقط يك بار واجب است‌</w:t>
            </w:r>
            <w:r>
              <w:rPr>
                <w:rStyle w:val="IndexLink"/>
                <w:rtl w:val="true"/>
              </w:rPr>
              <w:tab/>
            </w:r>
            <w:r>
              <w:rPr>
                <w:rStyle w:val="IndexLink"/>
              </w:rPr>
              <w:t>112</w:t>
            </w:r>
          </w:hyperlink>
        </w:p>
        <w:p>
          <w:pPr>
            <w:pStyle w:val="Contents2"/>
            <w:tabs>
              <w:tab w:val="clear" w:pos="8743"/>
              <w:tab w:val="right" w:pos="9026" w:leader="dot"/>
            </w:tabs>
            <w:rPr/>
          </w:pPr>
          <w:hyperlink w:anchor="__RefHeading___Toc6293701_211673320">
            <w:r>
              <w:rPr>
                <w:webHidden/>
                <w:rStyle w:val="IndexLink"/>
                <w:rtl w:val="true"/>
              </w:rPr>
              <w:t>تمام زائرانِ كعبه بايد از آزادى كامل بهره‌مند باشند</w:t>
            </w:r>
            <w:r>
              <w:rPr>
                <w:rStyle w:val="IndexLink"/>
                <w:rtl w:val="true"/>
              </w:rPr>
              <w:tab/>
            </w:r>
            <w:r>
              <w:rPr>
                <w:rStyle w:val="IndexLink"/>
              </w:rPr>
              <w:t>116</w:t>
            </w:r>
          </w:hyperlink>
        </w:p>
        <w:p>
          <w:pPr>
            <w:pStyle w:val="Contents2"/>
            <w:tabs>
              <w:tab w:val="clear" w:pos="8743"/>
              <w:tab w:val="right" w:pos="9026" w:leader="dot"/>
            </w:tabs>
            <w:rPr/>
          </w:pPr>
          <w:hyperlink w:anchor="__RefHeading___Toc6293703_211673320">
            <w:r>
              <w:rPr>
                <w:webHidden/>
                <w:rStyle w:val="IndexLink"/>
                <w:rtl w:val="true"/>
              </w:rPr>
              <w:t xml:space="preserve">بخشى از آيه </w:t>
            </w:r>
            <w:r>
              <w:rPr>
                <w:rStyle w:val="IndexLink"/>
              </w:rPr>
              <w:t>2</w:t>
            </w:r>
            <w:r>
              <w:rPr>
                <w:rStyle w:val="IndexLink"/>
                <w:rtl w:val="true"/>
              </w:rPr>
              <w:t xml:space="preserve"> </w:t>
            </w:r>
            <w:r>
              <w:rPr>
                <w:rStyle w:val="IndexLink"/>
                <w:rtl w:val="true"/>
              </w:rPr>
              <w:t>سوره مائده انسان ساز است و براىِ تعالىِ روح و فكر انسانها ضرورى است‌</w:t>
            </w:r>
            <w:r>
              <w:rPr>
                <w:rStyle w:val="IndexLink"/>
                <w:rtl w:val="true"/>
              </w:rPr>
              <w:tab/>
            </w:r>
            <w:r>
              <w:rPr>
                <w:rStyle w:val="IndexLink"/>
              </w:rPr>
              <w:t>116</w:t>
            </w:r>
          </w:hyperlink>
        </w:p>
        <w:p>
          <w:pPr>
            <w:pStyle w:val="Contents2"/>
            <w:tabs>
              <w:tab w:val="clear" w:pos="8743"/>
              <w:tab w:val="right" w:pos="9026" w:leader="dot"/>
            </w:tabs>
            <w:rPr/>
          </w:pPr>
          <w:hyperlink w:anchor="__RefHeading___Toc6293705_211673320">
            <w:r>
              <w:rPr>
                <w:webHidden/>
                <w:rStyle w:val="IndexLink"/>
                <w:rtl w:val="true"/>
              </w:rPr>
              <w:t>اسلام به تعاون در كارهاى نيك دستور مى‌دهد و نه تعاونِ در گناه‌</w:t>
            </w:r>
            <w:r>
              <w:rPr>
                <w:rStyle w:val="IndexLink"/>
                <w:rtl w:val="true"/>
              </w:rPr>
              <w:tab/>
            </w:r>
            <w:r>
              <w:rPr>
                <w:rStyle w:val="IndexLink"/>
              </w:rPr>
              <w:t>117</w:t>
            </w:r>
          </w:hyperlink>
        </w:p>
        <w:p>
          <w:pPr>
            <w:pStyle w:val="Contents2"/>
            <w:tabs>
              <w:tab w:val="clear" w:pos="8743"/>
              <w:tab w:val="right" w:pos="9026" w:leader="dot"/>
            </w:tabs>
            <w:rPr/>
          </w:pPr>
          <w:hyperlink w:anchor="__RefHeading___Toc6293707_211673320">
            <w:r>
              <w:rPr>
                <w:webHidden/>
                <w:rStyle w:val="IndexLink"/>
                <w:rtl w:val="true"/>
              </w:rPr>
              <w:t xml:space="preserve">آيات </w:t>
            </w:r>
            <w:r>
              <w:rPr>
                <w:rStyle w:val="IndexLink"/>
              </w:rPr>
              <w:t>95</w:t>
            </w:r>
            <w:r>
              <w:rPr>
                <w:rStyle w:val="IndexLink"/>
                <w:rtl w:val="true"/>
              </w:rPr>
              <w:t xml:space="preserve"> </w:t>
            </w:r>
            <w:r>
              <w:rPr>
                <w:rStyle w:val="IndexLink"/>
                <w:rtl w:val="true"/>
              </w:rPr>
              <w:t xml:space="preserve">و </w:t>
            </w:r>
            <w:r>
              <w:rPr>
                <w:rStyle w:val="IndexLink"/>
              </w:rPr>
              <w:t>96</w:t>
            </w:r>
            <w:r>
              <w:rPr>
                <w:rStyle w:val="IndexLink"/>
                <w:rtl w:val="true"/>
              </w:rPr>
              <w:t xml:space="preserve"> </w:t>
            </w:r>
            <w:r>
              <w:rPr>
                <w:rStyle w:val="IndexLink"/>
                <w:rtl w:val="true"/>
              </w:rPr>
              <w:t>سوره مائده، كه از بعضى احكام حج بحث كرده است</w:t>
            </w:r>
            <w:r>
              <w:rPr>
                <w:rStyle w:val="IndexLink"/>
                <w:rtl w:val="true"/>
              </w:rPr>
              <w:t>:</w:t>
              <w:tab/>
            </w:r>
            <w:r>
              <w:rPr>
                <w:rStyle w:val="IndexLink"/>
              </w:rPr>
              <w:t>119</w:t>
            </w:r>
          </w:hyperlink>
        </w:p>
        <w:p>
          <w:pPr>
            <w:pStyle w:val="Contents2"/>
            <w:tabs>
              <w:tab w:val="clear" w:pos="8743"/>
              <w:tab w:val="right" w:pos="9026" w:leader="dot"/>
            </w:tabs>
            <w:rPr/>
          </w:pPr>
          <w:hyperlink w:anchor="__RefHeading___Toc6293709_211673320">
            <w:r>
              <w:rPr>
                <w:webHidden/>
                <w:rStyle w:val="IndexLink"/>
                <w:rtl w:val="true"/>
              </w:rPr>
              <w:t xml:space="preserve">خداوند كعبه رابراى اصلاح‌امور دنياوى واخروى مردم، </w:t>
            </w:r>
            <w:r>
              <w:rPr>
                <w:rStyle w:val="IndexLink"/>
                <w:rtl w:val="true"/>
              </w:rPr>
              <w:t>«</w:t>
            </w:r>
            <w:r>
              <w:rPr>
                <w:rStyle w:val="IndexLink"/>
                <w:rtl w:val="true"/>
              </w:rPr>
              <w:t>بيت‌الحرام</w:t>
            </w:r>
            <w:r>
              <w:rPr>
                <w:rStyle w:val="IndexLink"/>
                <w:rtl w:val="true"/>
              </w:rPr>
              <w:t xml:space="preserve">» </w:t>
            </w:r>
            <w:r>
              <w:rPr>
                <w:rStyle w:val="IndexLink"/>
                <w:rtl w:val="true"/>
              </w:rPr>
              <w:t>قرارداد</w:t>
            </w:r>
            <w:r>
              <w:rPr>
                <w:rStyle w:val="IndexLink"/>
                <w:rtl w:val="true"/>
              </w:rPr>
              <w:tab/>
            </w:r>
            <w:r>
              <w:rPr>
                <w:rStyle w:val="IndexLink"/>
              </w:rPr>
              <w:t>121</w:t>
            </w:r>
          </w:hyperlink>
        </w:p>
        <w:p>
          <w:pPr>
            <w:pStyle w:val="Contents2"/>
            <w:tabs>
              <w:tab w:val="clear" w:pos="8743"/>
              <w:tab w:val="right" w:pos="9026" w:leader="dot"/>
            </w:tabs>
            <w:rPr/>
          </w:pPr>
          <w:hyperlink w:anchor="__RefHeading___Toc6293711_211673320">
            <w:r>
              <w:rPr>
                <w:webHidden/>
                <w:rStyle w:val="IndexLink"/>
                <w:rtl w:val="true"/>
              </w:rPr>
              <w:t>مسجدالحرام بيت اللَّه است و براى همه بندگان خدا و كسى را نرسد كه ادعاى امتياز كند</w:t>
            </w:r>
            <w:r>
              <w:rPr>
                <w:rStyle w:val="IndexLink"/>
                <w:rtl w:val="true"/>
              </w:rPr>
              <w:tab/>
            </w:r>
            <w:r>
              <w:rPr>
                <w:rStyle w:val="IndexLink"/>
              </w:rPr>
              <w:t>127</w:t>
            </w:r>
          </w:hyperlink>
        </w:p>
        <w:p>
          <w:pPr>
            <w:pStyle w:val="Contents2"/>
            <w:tabs>
              <w:tab w:val="clear" w:pos="8743"/>
              <w:tab w:val="right" w:pos="9026" w:leader="dot"/>
            </w:tabs>
            <w:rPr/>
          </w:pPr>
          <w:hyperlink w:anchor="__RefHeading___Toc6293713_211673320">
            <w:r>
              <w:rPr>
                <w:webHidden/>
                <w:rStyle w:val="IndexLink"/>
                <w:rtl w:val="true"/>
              </w:rPr>
              <w:t>ممانعت مردم از عبادتِ در مسجد، تعدّى به حقِّ خداست‌</w:t>
            </w:r>
            <w:r>
              <w:rPr>
                <w:rStyle w:val="IndexLink"/>
                <w:rtl w:val="true"/>
              </w:rPr>
              <w:tab/>
            </w:r>
            <w:r>
              <w:rPr>
                <w:rStyle w:val="IndexLink"/>
              </w:rPr>
              <w:t>128</w:t>
            </w:r>
          </w:hyperlink>
        </w:p>
        <w:p>
          <w:pPr>
            <w:pStyle w:val="Contents2"/>
            <w:tabs>
              <w:tab w:val="clear" w:pos="8743"/>
              <w:tab w:val="right" w:pos="9026" w:leader="dot"/>
            </w:tabs>
            <w:rPr/>
          </w:pPr>
          <w:hyperlink w:anchor="__RefHeading___Toc6293715_211673320">
            <w:r>
              <w:rPr>
                <w:webHidden/>
                <w:rStyle w:val="IndexLink"/>
                <w:rtl w:val="true"/>
              </w:rPr>
              <w:t>نظريه مفسران‌</w:t>
            </w:r>
            <w:r>
              <w:rPr>
                <w:rStyle w:val="IndexLink"/>
                <w:rtl w:val="true"/>
              </w:rPr>
              <w:tab/>
            </w:r>
            <w:r>
              <w:rPr>
                <w:rStyle w:val="IndexLink"/>
              </w:rPr>
              <w:t>128</w:t>
            </w:r>
          </w:hyperlink>
        </w:p>
        <w:p>
          <w:pPr>
            <w:pStyle w:val="Contents2"/>
            <w:tabs>
              <w:tab w:val="clear" w:pos="8743"/>
              <w:tab w:val="right" w:pos="9026" w:leader="dot"/>
            </w:tabs>
            <w:rPr/>
          </w:pPr>
          <w:hyperlink w:anchor="__RefHeading___Toc6293717_211673320">
            <w:r>
              <w:rPr>
                <w:webHidden/>
                <w:rStyle w:val="IndexLink"/>
                <w:rtl w:val="true"/>
              </w:rPr>
              <w:t>كسى حق ندارد ادعاى مالكيّت سرزمين حرم را بكند</w:t>
            </w:r>
            <w:r>
              <w:rPr>
                <w:rStyle w:val="IndexLink"/>
                <w:rtl w:val="true"/>
              </w:rPr>
              <w:tab/>
            </w:r>
            <w:r>
              <w:rPr>
                <w:rStyle w:val="IndexLink"/>
              </w:rPr>
              <w:t>134</w:t>
            </w:r>
          </w:hyperlink>
        </w:p>
        <w:p>
          <w:pPr>
            <w:pStyle w:val="Contents2"/>
            <w:tabs>
              <w:tab w:val="clear" w:pos="8743"/>
              <w:tab w:val="right" w:pos="9026" w:leader="dot"/>
            </w:tabs>
            <w:rPr/>
          </w:pPr>
          <w:hyperlink w:anchor="__RefHeading___Toc6293719_211673320">
            <w:r>
              <w:rPr>
                <w:webHidden/>
                <w:rStyle w:val="IndexLink"/>
                <w:rtl w:val="true"/>
              </w:rPr>
              <w:t>كعبه براى آنان بنا نشده كه قبله‌شان جز خدا جاى ديگر و كس ديگر است‌</w:t>
            </w:r>
            <w:r>
              <w:rPr>
                <w:rStyle w:val="IndexLink"/>
                <w:rtl w:val="true"/>
              </w:rPr>
              <w:tab/>
            </w:r>
            <w:r>
              <w:rPr>
                <w:rStyle w:val="IndexLink"/>
              </w:rPr>
              <w:t>135</w:t>
            </w:r>
          </w:hyperlink>
        </w:p>
        <w:p>
          <w:pPr>
            <w:pStyle w:val="Contents2"/>
            <w:tabs>
              <w:tab w:val="clear" w:pos="8743"/>
              <w:tab w:val="right" w:pos="9026" w:leader="dot"/>
            </w:tabs>
            <w:rPr/>
          </w:pPr>
          <w:hyperlink w:anchor="__RefHeading___Toc6293721_211673320">
            <w:r>
              <w:rPr>
                <w:webHidden/>
                <w:rStyle w:val="IndexLink"/>
                <w:rtl w:val="true"/>
              </w:rPr>
              <w:t>نظريه مفسران‌</w:t>
            </w:r>
            <w:r>
              <w:rPr>
                <w:rStyle w:val="IndexLink"/>
                <w:rtl w:val="true"/>
              </w:rPr>
              <w:tab/>
            </w:r>
            <w:r>
              <w:rPr>
                <w:rStyle w:val="IndexLink"/>
              </w:rPr>
              <w:t>136</w:t>
            </w:r>
          </w:hyperlink>
        </w:p>
        <w:p>
          <w:pPr>
            <w:pStyle w:val="Contents2"/>
            <w:tabs>
              <w:tab w:val="clear" w:pos="8743"/>
              <w:tab w:val="right" w:pos="9026" w:leader="dot"/>
            </w:tabs>
            <w:rPr/>
          </w:pPr>
          <w:hyperlink w:anchor="__RefHeading___Toc6293723_211673320">
            <w:r>
              <w:rPr>
                <w:webHidden/>
                <w:rStyle w:val="IndexLink"/>
                <w:rtl w:val="true"/>
              </w:rPr>
              <w:t xml:space="preserve">منظور از </w:t>
            </w:r>
            <w:r>
              <w:rPr>
                <w:rStyle w:val="IndexLink"/>
                <w:rtl w:val="true"/>
              </w:rPr>
              <w:t>«</w:t>
            </w:r>
            <w:r>
              <w:rPr>
                <w:rStyle w:val="IndexLink"/>
                <w:rtl w:val="true"/>
              </w:rPr>
              <w:t>منافع</w:t>
            </w:r>
            <w:r>
              <w:rPr>
                <w:rStyle w:val="IndexLink"/>
                <w:rtl w:val="true"/>
              </w:rPr>
              <w:t xml:space="preserve">» </w:t>
            </w:r>
            <w:r>
              <w:rPr>
                <w:rStyle w:val="IndexLink"/>
                <w:rtl w:val="true"/>
              </w:rPr>
              <w:t>چيست؟</w:t>
            </w:r>
            <w:r>
              <w:rPr>
                <w:rStyle w:val="IndexLink"/>
                <w:rtl w:val="true"/>
              </w:rPr>
              <w:tab/>
            </w:r>
            <w:r>
              <w:rPr>
                <w:rStyle w:val="IndexLink"/>
              </w:rPr>
              <w:t>140</w:t>
            </w:r>
          </w:hyperlink>
        </w:p>
        <w:p>
          <w:pPr>
            <w:pStyle w:val="Contents2"/>
            <w:tabs>
              <w:tab w:val="clear" w:pos="8743"/>
              <w:tab w:val="right" w:pos="9026" w:leader="dot"/>
            </w:tabs>
            <w:rPr/>
          </w:pPr>
          <w:hyperlink w:anchor="__RefHeading___Toc6293725_211673320">
            <w:r>
              <w:rPr>
                <w:webHidden/>
                <w:rStyle w:val="IndexLink"/>
                <w:rtl w:val="true"/>
              </w:rPr>
              <w:t xml:space="preserve">چرا در قرآن گفته شده </w:t>
            </w:r>
            <w:r>
              <w:rPr>
                <w:rStyle w:val="IndexLink"/>
                <w:rtl w:val="true"/>
              </w:rPr>
              <w:t>«</w:t>
            </w:r>
            <w:r>
              <w:rPr>
                <w:rStyle w:val="IndexLink"/>
                <w:rtl w:val="true"/>
              </w:rPr>
              <w:t>يأتوك</w:t>
            </w:r>
            <w:r>
              <w:rPr>
                <w:rStyle w:val="IndexLink"/>
                <w:rtl w:val="true"/>
              </w:rPr>
              <w:t xml:space="preserve">» </w:t>
            </w:r>
            <w:r>
              <w:rPr>
                <w:rStyle w:val="IndexLink"/>
                <w:rtl w:val="true"/>
              </w:rPr>
              <w:t xml:space="preserve">و گفته نشده </w:t>
            </w:r>
            <w:r>
              <w:rPr>
                <w:rStyle w:val="IndexLink"/>
                <w:rtl w:val="true"/>
              </w:rPr>
              <w:t>«</w:t>
            </w:r>
            <w:r>
              <w:rPr>
                <w:rStyle w:val="IndexLink"/>
                <w:rtl w:val="true"/>
              </w:rPr>
              <w:t>يأتوا البيت</w:t>
            </w:r>
            <w:r>
              <w:rPr>
                <w:rStyle w:val="IndexLink"/>
                <w:rtl w:val="true"/>
              </w:rPr>
              <w:t>»</w:t>
              <w:tab/>
            </w:r>
            <w:r>
              <w:rPr>
                <w:rStyle w:val="IndexLink"/>
              </w:rPr>
              <w:t>141</w:t>
            </w:r>
          </w:hyperlink>
        </w:p>
        <w:p>
          <w:pPr>
            <w:pStyle w:val="Contents2"/>
            <w:tabs>
              <w:tab w:val="clear" w:pos="8743"/>
              <w:tab w:val="right" w:pos="9026" w:leader="dot"/>
            </w:tabs>
            <w:rPr/>
          </w:pPr>
          <w:hyperlink w:anchor="__RefHeading___Toc6293727_211673320">
            <w:r>
              <w:rPr>
                <w:webHidden/>
                <w:rStyle w:val="IndexLink"/>
                <w:rtl w:val="true"/>
              </w:rPr>
              <w:t>در حج سيماى اشرافيت نيست‌</w:t>
            </w:r>
            <w:r>
              <w:rPr>
                <w:rStyle w:val="IndexLink"/>
                <w:rtl w:val="true"/>
              </w:rPr>
              <w:tab/>
            </w:r>
            <w:r>
              <w:rPr>
                <w:rStyle w:val="IndexLink"/>
              </w:rPr>
              <w:t>142</w:t>
            </w:r>
          </w:hyperlink>
        </w:p>
        <w:p>
          <w:pPr>
            <w:pStyle w:val="Contents2"/>
            <w:tabs>
              <w:tab w:val="clear" w:pos="8743"/>
              <w:tab w:val="right" w:pos="9026" w:leader="dot"/>
            </w:tabs>
            <w:rPr/>
          </w:pPr>
          <w:hyperlink w:anchor="__RefHeading___Toc6293729_211673320">
            <w:r>
              <w:rPr>
                <w:webHidden/>
                <w:rStyle w:val="IndexLink"/>
                <w:rtl w:val="true"/>
              </w:rPr>
              <w:t>نظريه مفسران‌</w:t>
            </w:r>
            <w:r>
              <w:rPr>
                <w:rStyle w:val="IndexLink"/>
                <w:rtl w:val="true"/>
              </w:rPr>
              <w:tab/>
            </w:r>
            <w:r>
              <w:rPr>
                <w:rStyle w:val="IndexLink"/>
              </w:rPr>
              <w:t>142</w:t>
            </w:r>
          </w:hyperlink>
        </w:p>
        <w:p>
          <w:pPr>
            <w:pStyle w:val="Contents2"/>
            <w:tabs>
              <w:tab w:val="clear" w:pos="8743"/>
              <w:tab w:val="right" w:pos="9026" w:leader="dot"/>
            </w:tabs>
            <w:rPr/>
          </w:pPr>
          <w:hyperlink w:anchor="__RefHeading___Toc6293731_211673320">
            <w:r>
              <w:rPr>
                <w:webHidden/>
                <w:rStyle w:val="IndexLink"/>
                <w:rtl w:val="true"/>
              </w:rPr>
              <w:t>اسلام معتقد است كه هر كار بايد براى تقرّب به خدا باشد</w:t>
            </w:r>
            <w:r>
              <w:rPr>
                <w:rStyle w:val="IndexLink"/>
                <w:rtl w:val="true"/>
              </w:rPr>
              <w:tab/>
            </w:r>
            <w:r>
              <w:rPr>
                <w:rStyle w:val="IndexLink"/>
              </w:rPr>
              <w:t>148</w:t>
            </w:r>
          </w:hyperlink>
        </w:p>
        <w:p>
          <w:pPr>
            <w:pStyle w:val="Contents2"/>
            <w:tabs>
              <w:tab w:val="clear" w:pos="8743"/>
              <w:tab w:val="right" w:pos="9026" w:leader="dot"/>
            </w:tabs>
            <w:rPr/>
          </w:pPr>
          <w:hyperlink w:anchor="__RefHeading___Toc6293733_211673320">
            <w:r>
              <w:rPr>
                <w:webHidden/>
                <w:rStyle w:val="IndexLink"/>
                <w:rtl w:val="true"/>
              </w:rPr>
              <w:t>نظريه مفسران‌</w:t>
            </w:r>
            <w:r>
              <w:rPr>
                <w:rStyle w:val="IndexLink"/>
                <w:rtl w:val="true"/>
              </w:rPr>
              <w:tab/>
            </w:r>
            <w:r>
              <w:rPr>
                <w:rStyle w:val="IndexLink"/>
              </w:rPr>
              <w:t>148</w:t>
            </w:r>
          </w:hyperlink>
        </w:p>
        <w:p>
          <w:pPr>
            <w:pStyle w:val="Contents2"/>
            <w:tabs>
              <w:tab w:val="clear" w:pos="8743"/>
              <w:tab w:val="right" w:pos="9026" w:leader="dot"/>
            </w:tabs>
            <w:rPr/>
          </w:pPr>
          <w:hyperlink w:anchor="__RefHeading___Toc6293735_211673320">
            <w:r>
              <w:rPr>
                <w:webHidden/>
                <w:rStyle w:val="IndexLink"/>
                <w:rtl w:val="true"/>
              </w:rPr>
              <w:t>وجه تسميه بيت العتيق‌</w:t>
            </w:r>
            <w:r>
              <w:rPr>
                <w:rStyle w:val="IndexLink"/>
                <w:rtl w:val="true"/>
              </w:rPr>
              <w:tab/>
            </w:r>
            <w:r>
              <w:rPr>
                <w:rStyle w:val="IndexLink"/>
              </w:rPr>
              <w:t>154</w:t>
            </w:r>
          </w:hyperlink>
        </w:p>
        <w:p>
          <w:pPr>
            <w:pStyle w:val="Contents2"/>
            <w:tabs>
              <w:tab w:val="clear" w:pos="8743"/>
              <w:tab w:val="right" w:pos="9026" w:leader="dot"/>
            </w:tabs>
            <w:rPr/>
          </w:pPr>
          <w:hyperlink w:anchor="__RefHeading___Toc6293737_211673320">
            <w:r>
              <w:rPr>
                <w:webHidden/>
                <w:rStyle w:val="IndexLink"/>
                <w:rtl w:val="true"/>
              </w:rPr>
              <w:t>قرآن از انسان‌ها مى‌خواهد كه از منهياتِ الهى دورى جويند</w:t>
            </w:r>
            <w:r>
              <w:rPr>
                <w:rStyle w:val="IndexLink"/>
                <w:rtl w:val="true"/>
              </w:rPr>
              <w:tab/>
            </w:r>
            <w:r>
              <w:rPr>
                <w:rStyle w:val="IndexLink"/>
              </w:rPr>
              <w:t>155</w:t>
            </w:r>
          </w:hyperlink>
        </w:p>
        <w:p>
          <w:pPr>
            <w:pStyle w:val="Contents2"/>
            <w:tabs>
              <w:tab w:val="clear" w:pos="8743"/>
              <w:tab w:val="right" w:pos="9026" w:leader="dot"/>
            </w:tabs>
            <w:rPr/>
          </w:pPr>
          <w:hyperlink w:anchor="__RefHeading___Toc6293739_211673320">
            <w:r>
              <w:rPr>
                <w:webHidden/>
                <w:rStyle w:val="IndexLink"/>
                <w:rtl w:val="true"/>
              </w:rPr>
              <w:t>تقوا امرى است معنوى و قائم به دل‌</w:t>
            </w:r>
            <w:r>
              <w:rPr>
                <w:rStyle w:val="IndexLink"/>
                <w:rtl w:val="true"/>
              </w:rPr>
              <w:tab/>
            </w:r>
            <w:r>
              <w:rPr>
                <w:rStyle w:val="IndexLink"/>
              </w:rPr>
              <w:t>160</w:t>
            </w:r>
          </w:hyperlink>
        </w:p>
        <w:p>
          <w:pPr>
            <w:pStyle w:val="Contents2"/>
            <w:tabs>
              <w:tab w:val="clear" w:pos="8743"/>
              <w:tab w:val="right" w:pos="9026" w:leader="dot"/>
            </w:tabs>
            <w:rPr/>
          </w:pPr>
          <w:hyperlink w:anchor="__RefHeading___Toc6293741_211673320">
            <w:r>
              <w:rPr>
                <w:webHidden/>
                <w:rStyle w:val="IndexLink"/>
                <w:rtl w:val="true"/>
              </w:rPr>
              <w:t>نظريه مفسران‌</w:t>
            </w:r>
            <w:r>
              <w:rPr>
                <w:rStyle w:val="IndexLink"/>
                <w:rtl w:val="true"/>
              </w:rPr>
              <w:tab/>
            </w:r>
            <w:r>
              <w:rPr>
                <w:rStyle w:val="IndexLink"/>
              </w:rPr>
              <w:t>160</w:t>
            </w:r>
          </w:hyperlink>
        </w:p>
        <w:p>
          <w:pPr>
            <w:pStyle w:val="Contents2"/>
            <w:tabs>
              <w:tab w:val="clear" w:pos="8743"/>
              <w:tab w:val="right" w:pos="9026" w:leader="dot"/>
            </w:tabs>
            <w:rPr/>
          </w:pPr>
          <w:hyperlink w:anchor="__RefHeading___Toc6293743_211673320">
            <w:r>
              <w:rPr>
                <w:webHidden/>
                <w:rStyle w:val="IndexLink"/>
                <w:rtl w:val="true"/>
              </w:rPr>
              <w:t xml:space="preserve">آيه </w:t>
            </w:r>
            <w:r>
              <w:rPr>
                <w:rStyle w:val="IndexLink"/>
              </w:rPr>
              <w:t>35</w:t>
            </w:r>
            <w:r>
              <w:rPr>
                <w:rStyle w:val="IndexLink"/>
                <w:rtl w:val="true"/>
              </w:rPr>
              <w:t xml:space="preserve"> </w:t>
            </w:r>
            <w:r>
              <w:rPr>
                <w:rStyle w:val="IndexLink"/>
                <w:rtl w:val="true"/>
              </w:rPr>
              <w:t>سوره حج‌</w:t>
            </w:r>
            <w:r>
              <w:rPr>
                <w:rStyle w:val="IndexLink"/>
                <w:rtl w:val="true"/>
              </w:rPr>
              <w:tab/>
            </w:r>
            <w:r>
              <w:rPr>
                <w:rStyle w:val="IndexLink"/>
              </w:rPr>
              <w:t>163</w:t>
            </w:r>
          </w:hyperlink>
        </w:p>
        <w:p>
          <w:pPr>
            <w:pStyle w:val="Contents2"/>
            <w:tabs>
              <w:tab w:val="clear" w:pos="8743"/>
              <w:tab w:val="right" w:pos="9026" w:leader="dot"/>
            </w:tabs>
            <w:rPr/>
          </w:pPr>
          <w:hyperlink w:anchor="__RefHeading___Toc6293745_211673320">
            <w:r>
              <w:rPr>
                <w:webHidden/>
                <w:rStyle w:val="IndexLink"/>
                <w:rtl w:val="true"/>
              </w:rPr>
              <w:t>نظريه مفسران‌</w:t>
            </w:r>
            <w:r>
              <w:rPr>
                <w:rStyle w:val="IndexLink"/>
                <w:rtl w:val="true"/>
              </w:rPr>
              <w:tab/>
            </w:r>
            <w:r>
              <w:rPr>
                <w:rStyle w:val="IndexLink"/>
              </w:rPr>
              <w:t>164</w:t>
            </w:r>
          </w:hyperlink>
        </w:p>
        <w:p>
          <w:pPr>
            <w:pStyle w:val="Contents2"/>
            <w:tabs>
              <w:tab w:val="clear" w:pos="8743"/>
              <w:tab w:val="right" w:pos="9026" w:leader="dot"/>
            </w:tabs>
            <w:rPr/>
          </w:pPr>
          <w:hyperlink w:anchor="__RefHeading___Toc6293747_211673320">
            <w:r>
              <w:rPr>
                <w:webHidden/>
                <w:rStyle w:val="IndexLink"/>
                <w:rtl w:val="true"/>
              </w:rPr>
              <w:t>هدفِ اصلى، هدايت انسان‌هاست به توحيد</w:t>
            </w:r>
            <w:r>
              <w:rPr>
                <w:rStyle w:val="IndexLink"/>
                <w:rtl w:val="true"/>
              </w:rPr>
              <w:tab/>
            </w:r>
            <w:r>
              <w:rPr>
                <w:rStyle w:val="IndexLink"/>
              </w:rPr>
              <w:t>170</w:t>
            </w:r>
          </w:hyperlink>
        </w:p>
        <w:p>
          <w:pPr>
            <w:pStyle w:val="Contents2"/>
            <w:tabs>
              <w:tab w:val="clear" w:pos="8743"/>
              <w:tab w:val="right" w:pos="9026" w:leader="dot"/>
            </w:tabs>
            <w:rPr/>
          </w:pPr>
          <w:hyperlink w:anchor="__RefHeading___Toc6293749_211673320">
            <w:r>
              <w:rPr>
                <w:webHidden/>
                <w:rStyle w:val="IndexLink"/>
                <w:rtl w:val="true"/>
              </w:rPr>
              <w:t>منابع و مآخذ</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_13721"/>
      <w:bookmarkStart w:id="1" w:name="pg751_13721"/>
      <w:bookmarkEnd w:id="1"/>
    </w:p>
    <w:p>
      <w:pPr>
        <w:pStyle w:val="Heading2"/>
        <w:numPr>
          <w:ilvl w:val="1"/>
          <w:numId w:val="1"/>
        </w:numPr>
        <w:rPr/>
      </w:pPr>
      <w:bookmarkStart w:id="2" w:name="pg751_13721"/>
      <w:bookmarkStart w:id="3" w:name="__RefHeading___Toc629361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مقدم محمد،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محمد علوي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93613_211673320"/>
      <w:bookmarkStart w:id="6" w:name="_Toc2"/>
      <w:bookmarkEnd w:id="5"/>
      <w:r>
        <w:rPr>
          <w:rtl w:val="true"/>
        </w:rPr>
        <w:t>اشاره</w:t>
      </w:r>
      <w:bookmarkStart w:id="7" w:name="pg751_1372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93615_211673320"/>
      <w:bookmarkStart w:id="9" w:name="_Toc3"/>
      <w:bookmarkEnd w:id="7"/>
      <w:bookmarkEnd w:id="8"/>
      <w:r>
        <w:rPr>
          <w:rtl w:val="true"/>
        </w:rPr>
        <w:t>معناى لغوى و اصطلاحى و شرعى حج‌</w:t>
      </w:r>
      <w:bookmarkEnd w:id="9"/>
    </w:p>
    <w:p>
      <w:pPr>
        <w:pStyle w:val="BookText"/>
        <w:rPr/>
      </w:pPr>
      <w:r>
        <w:rPr>
          <w:rFonts w:ascii="Amiri" w:hAnsi="Amiri" w:eastAsia="Amiri" w:cs="Amiri"/>
          <w:color w:val="111111"/>
          <w:sz w:val="28"/>
          <w:sz w:val="28"/>
          <w:szCs w:val="28"/>
          <w:rtl w:val="true"/>
          <w:lang w:bidi="ar-SA"/>
        </w:rPr>
        <w:t>حج كه صورت و نمودار مشهود اجتماع خدايى و اسلامى است،</w:t>
      </w:r>
    </w:p>
    <w:p>
      <w:pPr>
        <w:pStyle w:val="BookText"/>
        <w:rPr/>
      </w:pPr>
      <w:r>
        <w:rPr>
          <w:rFonts w:ascii="Amiri" w:hAnsi="Amiri" w:eastAsia="Amiri" w:cs="Amiri"/>
          <w:color w:val="111111"/>
          <w:sz w:val="28"/>
          <w:sz w:val="28"/>
          <w:szCs w:val="28"/>
          <w:rtl w:val="true"/>
          <w:lang w:bidi="ar-SA"/>
        </w:rPr>
        <w:t>حج كه اجتماعى است با قصد و جاذبه الهى،</w:t>
      </w:r>
    </w:p>
    <w:p>
      <w:pPr>
        <w:pStyle w:val="BookText"/>
        <w:rPr/>
      </w:pPr>
      <w:r>
        <w:rPr>
          <w:rFonts w:ascii="IRNazanin" w:hAnsi="IRNazanin" w:eastAsia="IRNazanin"/>
          <w:color w:val="111111"/>
          <w:sz w:val="28"/>
          <w:sz w:val="28"/>
          <w:szCs w:val="28"/>
          <w:rtl w:val="true"/>
          <w:lang w:bidi="fa-IR"/>
        </w:rPr>
        <w:t>حج كه با فكر و زبان و لباس متحد، انسان‌ها را به سوى هدفى برتر پيش مى‌برد و امتيازات مادى را از ميان بر مى‌دارد،</w:t>
      </w:r>
    </w:p>
    <w:p>
      <w:pPr>
        <w:pStyle w:val="BookText"/>
        <w:rPr/>
      </w:pPr>
      <w:r>
        <w:rPr>
          <w:rFonts w:ascii="Amiri" w:hAnsi="Amiri" w:eastAsia="Amiri" w:cs="Amiri"/>
          <w:color w:val="111111"/>
          <w:sz w:val="28"/>
          <w:sz w:val="28"/>
          <w:szCs w:val="28"/>
          <w:rtl w:val="true"/>
          <w:lang w:bidi="ar-SA"/>
        </w:rPr>
        <w:t>حج كه با شكوه‌ترين عباداتى است كه مسلمانان به جا مى‌آورند،</w:t>
      </w:r>
    </w:p>
    <w:p>
      <w:pPr>
        <w:pStyle w:val="BookText"/>
        <w:rPr/>
      </w:pPr>
      <w:r>
        <w:rPr>
          <w:rFonts w:ascii="Amiri" w:hAnsi="Amiri" w:eastAsia="Amiri" w:cs="Amiri"/>
          <w:color w:val="111111"/>
          <w:sz w:val="28"/>
          <w:sz w:val="28"/>
          <w:szCs w:val="28"/>
          <w:rtl w:val="true"/>
          <w:lang w:bidi="ar-SA"/>
        </w:rPr>
        <w:t>حج كه نمونه بارز مساوات و برابرى طبقات مختلف مى‌باشد،</w:t>
      </w:r>
    </w:p>
    <w:p>
      <w:pPr>
        <w:pStyle w:val="BookText"/>
        <w:rPr/>
      </w:pPr>
      <w:r>
        <w:rPr>
          <w:rFonts w:ascii="IRNazanin" w:hAnsi="IRNazanin" w:eastAsia="IRNazanin"/>
          <w:color w:val="111111"/>
          <w:sz w:val="28"/>
          <w:sz w:val="28"/>
          <w:szCs w:val="28"/>
          <w:rtl w:val="true"/>
          <w:lang w:bidi="fa-IR"/>
        </w:rPr>
        <w:t>حج كه بزرگترين مظهر وحدت و يگانگى مسلمانان است،</w:t>
      </w:r>
    </w:p>
    <w:p>
      <w:pPr>
        <w:pStyle w:val="BookText"/>
        <w:rPr/>
      </w:pPr>
      <w:r>
        <w:rPr>
          <w:rFonts w:ascii="Amiri" w:hAnsi="Amiri" w:eastAsia="Amiri" w:cs="Amiri"/>
          <w:color w:val="111111"/>
          <w:sz w:val="28"/>
          <w:sz w:val="28"/>
          <w:szCs w:val="28"/>
          <w:rtl w:val="true"/>
          <w:lang w:bidi="ar-SA"/>
        </w:rPr>
        <w:t>حج كه وسيله تحكيم روابط ميان مسلمانان جهان است،</w:t>
      </w:r>
    </w:p>
    <w:p>
      <w:pPr>
        <w:pStyle w:val="BookText"/>
        <w:rPr/>
      </w:pPr>
      <w:r>
        <w:rPr>
          <w:rFonts w:ascii="IRNazanin" w:hAnsi="IRNazanin" w:eastAsia="IRNazanin"/>
          <w:color w:val="111111"/>
          <w:sz w:val="28"/>
          <w:sz w:val="28"/>
          <w:szCs w:val="28"/>
          <w:rtl w:val="true"/>
          <w:lang w:bidi="fa-IR"/>
        </w:rPr>
        <w:t xml:space="preserve">حج كه مى‌تواند بزرگترين كنگره سالانه اسلامى باشد و بسيارى از دشوارى‌هاى مسلمانان را برطرف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قصد و آهنگ كردن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راغب اصفهانى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يحجّون البيت الزبرقان المُعَصْفَرا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اصطلاح فقها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قصد البَيْتِ لِلتّقرّب الى اللَّه تعالى بأفعال مخصوصةٍ في اماكن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زيارت كعبه با اعمال مخصوص در مكان‌هاى مخصوص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به قول سيد شريف جرجانى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الشّرع قصد بيت‌اللَّه تعالى بصفة مخصوصة في وقت مخصوصة بشرائط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فقه اسلامى، حج به مجموعه‌اى از اعمال اطلاق مى‌شود كه در مكّه و اطراف آن به جا مى‌آورند و اقدام بدان، در صورت وجود استطاعت مالى و صحّت مزاج و امنيّت، بر هر شخص بالغ و عاقل و مكلّف، در تمام عمر يك بار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حج منقسم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براى آگاهى بيشتر از اعمال و اقسام حج و امور متعلّق به آن؛ از احرام، طواف، سعى ميان صفا و مروه، رمى جمرات، قربانى و استلام حجر، به كتبى كه در بيان آداب و اعمال و مراسم حج نوشته‌اند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اين نوشته، بحث لفظى نيست كه مثلًا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فلاناً يحجّه حجّاً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راغب اصفهانى در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 فتح اوّل، مصدر است و حجّ، به كسر اول، اسم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يكم،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الينا فلان، اى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حجّه يحجّه حجّا، اى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حججت فلانا، اى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حجَّ بنو فلان فلاناً، اى اذا أطالوا الإختلاف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تَعُورِفَ استعمالهُ في‌القصد الى مكة للنسك الى‌البيت بالأعمال المشروعة فرضاً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از قول سيبويه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حجّه يحجّه حجّا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فعل متعدّى است و مصدر آن به كسر حاء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از قول كسائى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العرب كلُّه على فَعَلْتُ فَعْلَةً الّا قَولَهم حَجَجْتُ حِجَّةً و رَأَيْتُ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الجَمعُ 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شهرالحجّ، سمّى بذلك للحجّ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ذوات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حاجّة و نِسْوةٌ حَواجُّ بيت‌اللَّه بالإضافة وقتى كه حجّ به جا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حُجَج و حِجاج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از قول ازْهَرى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حجةً لأنَّها تَحِجُّ اى تقصد و كذلك محجّة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هي‌المقصد والمسلك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ابى‌بكر رازى متوّفاى سال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في‌الأصل،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وفي‌العُرف قصد مكة لِلنُّسكِ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رَدَّ يَرُدُّ است عين‌الفعل مضارع آن مضموم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آن حاجّ جمع آن حُجٌّ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بالكسر،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بالكسر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 هي من‌الشواذ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بكسر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حِجَج، بر وزن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ذوالحجّة بالكسر، شهرالحجّ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رجل مِحجاج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تهانوى،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فتح حاء مهمله و تشديد جيم منقوطه، در لغت قصد به سوى چيزى است و در شريعت قصد به سوى بيت‌اللَّه الحرام؛ يعنى كعبه است با اعمال مخصوص و در وقت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نجد، اين كلمه را، به كسر حاء خوانند و بعضى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فتح اسم مصدر و به كسر مصدر باشد و به عكس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يعنى يك مرتبه حج گزاردن و قياس فتح است ولى به فتح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فلان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قدم، پس لفظ حجّ اطلاق شده است بر قدوم و آمدن به سوى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طَبْرِسى در تفسير ذيل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لغت قصد پى در پى و در شريعت قصد خانه خداست براى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مجدالدّين محمد بن يعقوب فيروزآبادى در جلد يكم،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لغت؛ يعنى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 مصدر و به كسر اول اسم مصدر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فيروزآبادى،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الاختلاف والتردّد و قصد مكّة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شاذّ؛ لانّ‌القياس،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مقداد بن عبداللَّه السيورى متوفّاى سال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يكم، 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در لغت؛ يعنى القصد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القصد الى بيت‌اللَّه لأداءِ مناسك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بهتر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القصد الى بَيت‌اللَّه بمكةَ مَعَ أداء مناسك مخصوصة فى مشاعر مخصوصة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فخرالدين طريحى، متوفّاى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صفحه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عَلَى النّاس حِجُّ البَيت مَنِ اسْتطاعَ الَيهِ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قصده و السعى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حججت الموضع، حجّه حجّا از باب قتل عين الفعل مضارع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 و بعدها در اصطلاح فقط سفر بيت‌اللَّه را حج گفتند و نه سفر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در لغت به معناى قصد است و در عرف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قصدالبيت للتقرّب الى‌اللَّه بأفعال مخصوصة و بزمان مخصوص في اماكن 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فتحاً و كسراً لغتان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بالفتح مصدرٌ و بالكسر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طريحى 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كه در سال دهم هجرى انجام شد، به كسر و فتح حاء و كسر و فتح واو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به كسر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شهرالحجّ</w:t>
      </w:r>
    </w:p>
    <w:p>
      <w:pPr>
        <w:pStyle w:val="BookText"/>
        <w:rPr/>
      </w:pPr>
      <w:r>
        <w:rPr>
          <w:rFonts w:ascii="Amiri" w:hAnsi="Amiri" w:eastAsia="Amiri" w:cs="Amiri"/>
          <w:color w:val="111111"/>
          <w:sz w:val="28"/>
          <w:sz w:val="28"/>
          <w:szCs w:val="28"/>
          <w:rtl w:val="true"/>
          <w:lang w:bidi="ar-SA"/>
        </w:rPr>
        <w:t>بد نيست بدانيم كه آل طريح در نجف بيت علم و فضل و ادب و تقوا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خاندان منسوب‌اند به شيخ طريح بن خفاجى جدّ اين خاندان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وجه تسميه اين خانواده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كه همسر خفاجى هفت بار پشت سرهم، سقط جنين كرد و چون به شيخ طريح آبستن شد نذر كرد كه اگر خداوند او را فرزندى عطا كند،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گذاشت، چون فرزند به دنيا آمد، پدر براى وفاى به نذر،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اين خاندان به آل طريح مشهور شدند و نويسنده كتاب مجمع‌البحرين، فخرالدّين طَريحى، به فتح طاءِ مؤلف است و نه به ضمّ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مجمع‌البحرين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ابوالحسن عاملى فتوحى، از علماى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تفسير مرآةالانوار و مشكوةالأسرار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واقع مقدّمه‌اى است بر تفسير البرهان سيد هاشم بحرينى،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در لغت به معناى قصد و در عرف به خانه خدا رفتن براى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عبدالرحيم بن عبدالكريم صفى پور در جلد يكم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الأرب في‌لغة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به كسر و فتح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طواف بيت‌اللَّه با شروط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بالكسر، يكبار حج كردن، شاذّ است؛ زيرا كه قياس، فتح حاء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ذوالحجّه، به كسر، ماه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مستقيم و برهان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 با ادغام و 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 است براى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مونّث و 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فرستادن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حجّت آوردن؛ يقال احتجّ على حضمه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محاجّة و حِجاج؛ يعنى حجّت آوردن و خصومت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تُحاجُّونِّي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سعيدالخورى الشرتونى در جلد يكم، صفحه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الموارد في فصح العربيّة والشوارد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فلاناً حجّاً از باب 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بعدها اين كلمه در قصد به مكه براى زيارت خانه خدا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قَدِمَ؛ يعنى وارد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گاهى اسم جمع به معناى حجّاج آمده است، همچون قول نحوى‌ها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الحاجّ حتّى المشاة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اقرب الموارد، حجّ به فتح حاء اسم مصدر و به كسر حاء مصدر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كردن و يا مثلًا</w:t>
      </w:r>
      <w:bookmarkStart w:id="10" w:name="pg751_13735"/>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مثلًا حاجّهُ يعنى 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الرجل يعنى أتى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استحجّ يعنى طلب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يعنى من زار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حجّاج و حجيج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هدف آن نيست‌كه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به سال‌هاى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مى‌رسد كه ابراهيم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وادى غير ذى زرع هجرت كردند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نيز هدف آن نيست كه به الفاظ پرداخته شود و نتيجه فداى مقدّمات شود و مطالب اساسى گفته نشود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مى‌خواهم، ضمن بررسى آيات قرآنى، هدف اساسى حجّ و اين كنگره بزرگ و اين مجتمع اسلامى جهانى به دقّت بررسى شود</w:t>
      </w:r>
      <w:r>
        <w:rPr>
          <w:rFonts w:eastAsia="IRNazanin" w:cs="IRNazanin"/>
          <w:color w:val="111111"/>
          <w:sz w:val="28"/>
          <w:szCs w:val="28"/>
          <w:rtl w:val="true"/>
          <w:lang w:bidi="fa-IR"/>
        </w:rPr>
        <w:t>.</w:t>
      </w:r>
    </w:p>
    <w:p>
      <w:pPr>
        <w:pStyle w:val="Heading2"/>
        <w:numPr>
          <w:ilvl w:val="1"/>
          <w:numId w:val="1"/>
        </w:numPr>
        <w:rPr/>
      </w:pPr>
      <w:bookmarkStart w:id="11" w:name="__RefHeading___Toc6293617_211673320"/>
      <w:bookmarkStart w:id="12" w:name="_Toc4"/>
      <w:bookmarkEnd w:id="11"/>
      <w:r>
        <w:rPr>
          <w:rtl w:val="true"/>
        </w:rPr>
        <w:t>فوايد سياسى، اجتماعى و تاريخى حج‌</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فوايد سياسى و اجتماعى و تاريخى حجّ، چيزى نيست كه بر كسى پوشيده باشد ولى بايد دانست كه سفر به سوى خانه خدا؛ يعنى سير الى‌اللَّه</w:t>
      </w:r>
    </w:p>
    <w:p>
      <w:pPr>
        <w:pStyle w:val="BookText"/>
        <w:rPr/>
      </w:pPr>
      <w:r>
        <w:rPr>
          <w:rFonts w:ascii="IRNazanin" w:hAnsi="IRNazanin" w:eastAsia="IRNazanin"/>
          <w:color w:val="111111"/>
          <w:sz w:val="28"/>
          <w:sz w:val="28"/>
          <w:szCs w:val="28"/>
          <w:rtl w:val="true"/>
          <w:lang w:bidi="fa-IR"/>
        </w:rPr>
        <w:t>و حرمت به سوى صاحب خانه و نه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سير وجودى انسان است به سوى خدا، اين است كه بايد توجّه حاجّ به آن مقصد عالى باشد تا آن‌گاه كه به ميقات مى‌رسد و لباس احرام مى‌پوشد، درك كند كه از خود، بيرون آمده و ترك تعيّنات و تعلّقات كند، تا در نتيجه آرامش درونى احساس كند و اگر ترك علايق نكند، نتواند به حرم امن درآيد وَمَنْ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رونده بايد سالك الى‌اللَّه باشد؛ يعنى از منازل شهوات و مشتهيات نفسانى و لذّات جسمانى عبور كند و از لباس صفات بشرى خود را منخلع سازد و تعيّنات خودى را كنار بگذارد و پرده‌هاى پندار را بدرد و به قول شيخ محمود شبسترى</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مسافر آن بود كو بگذرد زود ز خود صافى شود چون آتش از دود</w:t>
      </w:r>
    </w:p>
    <w:p>
      <w:pPr>
        <w:pStyle w:val="BookText"/>
        <w:rPr/>
      </w:pP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تربيت روحانى نيابد و نفس او مهذّب نشود،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شعر ناصر خسرو واقع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خود رمزى است براى كشتن نفس امّاره و از ميان بردن انانيّت و تعبير حضرت صادق عليه السلام هم كه گفته است</w:t>
      </w:r>
      <w:r>
        <w:rPr>
          <w:rFonts w:eastAsia="IRNazanin" w:cs="IRNazanin"/>
          <w:color w:val="111111"/>
          <w:sz w:val="28"/>
          <w:szCs w:val="28"/>
          <w:rtl w:val="true"/>
          <w:lang w:bidi="fa-IR"/>
        </w:rPr>
        <w:t xml:space="preserve">: </w:t>
      </w:r>
      <w:r>
        <w:rPr>
          <w:rStyle w:val="FootnoteAnchor"/>
          <w:rtl w:val="true"/>
        </w:rPr>
        <w:footnoteReference w:id="7"/>
      </w:r>
      <w:bookmarkStart w:id="13" w:name="pg751_13737"/>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واذبح حنجرة الهوى والطمع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اشارتى به همين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آدمى بايد از همه علقه‌ها رها شود؛ زيرا در حجّ آدمى قصد و آهنگ خانه خدا مى‌كند؛ يعنى در واقع بايد از خانه خويش و از كالبد تن واز جسم خاكى مادّى به سوى ملكوت اعلى برود و به سوى خدا رجعت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معنى و مفهوم واقعى حج بخوبى درك شود، معناى اسلام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نبود كه امام على عليه السلام در آخرين ساعات عمر، در وصيّت خويش گفته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بَيْتِ رَبِّكُمْ لا تُخَلُّوهُ مَا بَقِيتُمْ فَإِنَّهُ إِنْ تُرِكَ لَمْ تُنَاظَرُوا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تا زنده‌ايد و جان در تن داريد، از خانه خدا، دست نكشيد و آن خانه را از حج گزاران خالى نگذاريد، كه اگر زيارت آن خانه ترك شد موجوديّت شما به خطر خواهد افتاد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كعبه يك مجمع دينى است، براى ايجاد وحدت؛ يعنى در اين مركز بزرگ، بايد اختلافات حل شود و اين مركز بايد مرجع رفع اختلافات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293619_211673320"/>
      <w:bookmarkStart w:id="15" w:name="_Toc5"/>
      <w:bookmarkEnd w:id="14"/>
      <w:r>
        <w:rPr>
          <w:rtl w:val="true"/>
        </w:rPr>
        <w:t>كعبه از آنِ دولتِ خاصى نيست‌</w:t>
      </w:r>
      <w:bookmarkEnd w:id="15"/>
    </w:p>
    <w:p>
      <w:pPr>
        <w:pStyle w:val="BookText"/>
        <w:rPr/>
      </w:pPr>
      <w:r>
        <w:rPr>
          <w:rFonts w:ascii="Amiri" w:hAnsi="Amiri" w:eastAsia="Amiri" w:cs="Amiri"/>
          <w:color w:val="111111"/>
          <w:sz w:val="28"/>
          <w:sz w:val="28"/>
          <w:szCs w:val="28"/>
          <w:rtl w:val="true"/>
          <w:lang w:bidi="ar-SA"/>
        </w:rPr>
        <w:t xml:space="preserve">اين مجمع دينى، كه خدا براى آن احترام خاصى قائل شده و جَعَلَ اللَّهُ الْكَعْبَةَ البَيْتَ‌الْحَرامَ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به شخص خاصّى تعلق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دولت مخصوصى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جز خدا مالك آن نمى‌باشد و متعلّق به همه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لِلنَّاسِ سَواءً الْعاكِفُ فِيهِ وَ الْبادِ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همه مردم در آن خانه حق دارند و هيچ كس حق ندارد كه ديگرى را مانع شود؛ زيرا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لِلنّاسِ وَ أمْناً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بايد از اين مجمع سالانه، كه فرصت بسيار مناسبى است، براى ايجاد روابط دوستى و برادرى، حدّ اكثر استفاده را ببرند و اهداف مشترك توجيه شود و معارف مبادله گردد و روابط مختلف فرهنگى و تجارى،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درس برادرى و برابرى به انسان‌ها مى‌آموزد؛ يعنى همان طورى كه،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رييس جمهور و كشاورز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كعبه مى‌روند، لباس يكسان مى‌پوشند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يك برنامه حركت مى‌كنند و در نتيجه، امتيازات از ميان مى‌رود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شؤون زندگى اجتماعى هم اين برابرى وجود داشته باشد و امتيازات نادرست از ميان برود؛ زيرا به قول سيد قطب</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اسلام خواسته</w:t>
      </w:r>
    </w:p>
    <w:p>
      <w:pPr>
        <w:pStyle w:val="BookText"/>
        <w:rPr/>
      </w:pPr>
      <w:r>
        <w:rPr>
          <w:rFonts w:ascii="IRNazanin" w:hAnsi="IRNazanin" w:eastAsia="IRNazanin"/>
          <w:color w:val="111111"/>
          <w:sz w:val="28"/>
          <w:sz w:val="28"/>
          <w:szCs w:val="28"/>
          <w:rtl w:val="true"/>
          <w:lang w:bidi="fa-IR"/>
        </w:rPr>
        <w:t>است كه با اين جامه ندوخته احرام، كه همگان مى‌پوشند، امتياز فردى و قبيله‌اى و جنسى را از ميان بردارد و به قريش كه در جاهليّت براى خود امتيازى قائل بود و در مراسم حجّ با ديگران در عرفات توقّف نمى‌كرد و با ديگران بازنمى‌گشت،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اين دستور به طايفه قريش كه به نسب خود مى‌باليد و با مردم در عرفات به يك جا نمى‌ماند و هنگام پراكنده شدن مردم و كوچ كردن آنها، كوچ نمى‌كرد و به امتياز طبقاتى خويش مى‌نازيد، فهماند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 ناپسند جاهلى و آداب نادرست را از خود دور كنيد و از اين كارهاى ناروا بركنار باشيد و از خدا آمرزش بخواهيد كه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وَاسْتَغْفِرُوا اللَّهَ انَّ اللَّهَ غَفُورٌ رَحِيمٌ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كه، حج گزار بايد در حال احرام، از جدال و مناقشه تند و نظاير اين‌ها، بپرهيزد و از زن و زيور، دورى گزيند، به انسان مى‌فهماند كه در حرم خدا بايد خود را خالص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بايد به هم نزديك ونزديك شود ودريابد كه آن چه سبب وحدت آنان شده و اين وحدت را درآنان فراهم آورده و نيرومندى در اين انسان‌ها ايجاد كرده، اسلام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است كه انسان‌ها را به يكديگر مرتبط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در انسان‌ها برابرى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زندگى اجتماعى بايد اين برابرى وجود داشته باشد و امتيازات نادرست از</w:t>
      </w:r>
      <w:bookmarkStart w:id="16" w:name="pg751_13740"/>
    </w:p>
    <w:p>
      <w:pPr>
        <w:pStyle w:val="BookText"/>
        <w:rPr/>
      </w:pPr>
      <w:bookmarkEnd w:id="16"/>
      <w:r>
        <w:rPr>
          <w:rFonts w:ascii="Amiri" w:hAnsi="Amiri" w:eastAsia="Amiri" w:cs="Amiri"/>
          <w:color w:val="111111"/>
          <w:sz w:val="28"/>
          <w:sz w:val="28"/>
          <w:szCs w:val="28"/>
          <w:rtl w:val="true"/>
          <w:lang w:bidi="ar-SA"/>
        </w:rPr>
        <w:t>ميان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باره اسلام و مزاياى اين دين آسمانى نيست و هدف اصلى اين نوشته نه اين است كه در باره مناسك و آداب حج بحث كند، بلكه هدف اصلى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ده بار </w:t>
      </w:r>
      <w:r>
        <w:rPr>
          <w:rStyle w:val="FootnoteAnchor"/>
          <w:rtl w:val="true"/>
        </w:rPr>
        <w:footnoteReference w:id="17"/>
      </w:r>
      <w:r>
        <w:rPr>
          <w:rFonts w:ascii="IRNazanin" w:hAnsi="IRNazanin" w:eastAsia="IRNazanin"/>
          <w:color w:val="111111"/>
          <w:sz w:val="28"/>
          <w:sz w:val="28"/>
          <w:szCs w:val="28"/>
          <w:rtl w:val="true"/>
          <w:lang w:bidi="fa-IR"/>
        </w:rPr>
        <w:t>در قرآن مجيد آمده و در هر مورد به يكى از احكام و امور مربوط به اين دستور اشاره شده، در آيات مختلف چگونه است و به عبارت ديگر در باره آيات مربوط به حج سخن گفته شود و در اطراف آن آيات بحث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قرآن مجيد، نام سوره بيست و دوم كه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دارد و جز آيات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ميان مكّه و مدينه نازل شده و بقيه آيات مدنى </w:t>
      </w:r>
      <w:r>
        <w:rPr>
          <w:rStyle w:val="FootnoteAnchor"/>
          <w:rtl w:val="true"/>
        </w:rPr>
        <w:footnoteReference w:id="18"/>
      </w:r>
      <w:r>
        <w:rPr>
          <w:rFonts w:ascii="IRNazanin" w:hAnsi="IRNazanin" w:eastAsia="IRNazanin"/>
          <w:color w:val="111111"/>
          <w:sz w:val="28"/>
          <w:sz w:val="28"/>
          <w:szCs w:val="28"/>
          <w:rtl w:val="true"/>
          <w:lang w:bidi="fa-IR"/>
        </w:rPr>
        <w:t>است، سوره‌اى به اسم سوره حجّ هست ولى مباحث مربوط به حجّ در ديگر سوره‌هاى قرآنى نيز وجود دارد و محمد العربى العزوزى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مباحث مربوط به حجّ در قرآن مجيد را جمع‌آورى كرده و آيات مربوط به هر مبحث را مشخّص كرده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17" w:name="__RefHeading___Toc6293621_211673320"/>
      <w:bookmarkStart w:id="18" w:name="_Toc6"/>
      <w:bookmarkEnd w:id="17"/>
      <w:r>
        <w:rPr>
          <w:rtl w:val="true"/>
        </w:rPr>
        <w:t>آيات مربوط به حج</w:t>
      </w:r>
      <w:r>
        <w:rPr>
          <w:rtl w:val="true"/>
        </w:rPr>
        <w:t>:</w:t>
      </w:r>
      <w:bookmarkEnd w:id="18"/>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آيات مربوط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 آن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آيه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انجام دادنش براى حاجّ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سقايت حج</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صيد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 كسى كه در حرم صيد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آيات مربوطبه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اتمام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آياتى كه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سوره 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سوره 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اينك به بحث در باره برخى از اين آيات كه مربوط به حج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جَعَلْنَا اْلبَيْتَ مَثابَةً لِلنّاسِ وَ أمْناً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راكه خانه كعبه را مركز امن و مرجع امر دين براى مردم قرار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 همه مردم و نه فقط عربها، و نيز از آيه چنين برداشت مى‌شود كه خدا، خانه كعبه را يك پناهگاه عمومى و يك مركز امنيّت براى همه مردم قرار داده است و در آيه بعد هم، ابراهيم از خدا خواسته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را محلّ امن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 قالَ ابْراهِيمُ 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استنباط مى‌شود كه خانه كعبه يك مركز امن و پناهگاهى است كه نه تنها افراد انسان بايد در امنيت به سر برند، بلكه حيوانات هم بايد در امن و امان باشند ونيز از اين آيات چنين استنباط مى‌شود كه مسلمانان بايد هشيار باشند و از قداست و امنيت اين سرزمين، بهره برند و در كنار هم بنشينند و از طريق مذاكره، مشكلات را حلّ كنند و در رفع</w:t>
      </w:r>
      <w:bookmarkStart w:id="19" w:name="pg751_13744"/>
    </w:p>
    <w:p>
      <w:pPr>
        <w:pStyle w:val="BookText"/>
        <w:rPr/>
      </w:pPr>
      <w:bookmarkEnd w:id="19"/>
      <w:r>
        <w:rPr>
          <w:rFonts w:ascii="IRNazanin" w:hAnsi="IRNazanin" w:eastAsia="IRNazanin"/>
          <w:color w:val="111111"/>
          <w:sz w:val="28"/>
          <w:sz w:val="28"/>
          <w:szCs w:val="28"/>
          <w:rtl w:val="true"/>
          <w:lang w:bidi="fa-IR"/>
        </w:rPr>
        <w:t>دشوارى‌هاى ديگر مسلمين جهان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تأسف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خانه كعبه‌اى كه در جاهليّت محلّ امن و امان بوده، امروز چنين نيست وگاهى در آن جا خون انسان‌ها ريخته مى‌شود و مسلمانان به اين نكته توجّه ندارند</w:t>
      </w:r>
      <w:r>
        <w:rPr>
          <w:rFonts w:eastAsia="IRNazanin" w:cs="IRNazanin"/>
          <w:color w:val="111111"/>
          <w:sz w:val="28"/>
          <w:szCs w:val="28"/>
          <w:rtl w:val="true"/>
          <w:lang w:bidi="fa-IR"/>
        </w:rPr>
        <w:t>.</w:t>
      </w:r>
    </w:p>
    <w:p>
      <w:pPr>
        <w:pStyle w:val="Heading2"/>
        <w:numPr>
          <w:ilvl w:val="1"/>
          <w:numId w:val="1"/>
        </w:numPr>
        <w:rPr/>
      </w:pPr>
      <w:bookmarkStart w:id="20" w:name="__RefHeading___Toc6293623_211673320"/>
      <w:bookmarkStart w:id="21" w:name="_Toc7"/>
      <w:bookmarkEnd w:id="20"/>
      <w:r>
        <w:rPr>
          <w:rtl w:val="true"/>
        </w:rPr>
        <w:t>نظريه مفسّران‌</w:t>
      </w:r>
      <w:bookmarkEnd w:id="21"/>
    </w:p>
    <w:p>
      <w:pPr>
        <w:pStyle w:val="BookText"/>
        <w:rPr/>
      </w:pPr>
      <w:r>
        <w:rPr>
          <w:rFonts w:ascii="IRNazanin" w:hAnsi="IRNazanin" w:eastAsia="IRNazanin"/>
          <w:color w:val="111111"/>
          <w:sz w:val="28"/>
          <w:sz w:val="28"/>
          <w:szCs w:val="28"/>
          <w:rtl w:val="true"/>
          <w:lang w:bidi="fa-IR"/>
        </w:rPr>
        <w:t>اين كه در ترجمه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جَعَلْنَا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جهت است كه آيه مزبور از لحاظ نحوى، عطف است، بر چند آيه پيش از خود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اسْرائِيلَ اذْكُرُوا نِعْمَتِيَ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w:t>
      </w:r>
      <w:r>
        <w:rPr>
          <w:rStyle w:val="FootnoteAnchor"/>
          <w:rtl w:val="true"/>
        </w:rPr>
        <w:footnoteReference w:id="22"/>
      </w:r>
      <w:r>
        <w:rPr>
          <w:rFonts w:ascii="IRNazanin" w:hAnsi="IRNazanin" w:eastAsia="IRNazanin"/>
          <w:color w:val="111111"/>
          <w:sz w:val="28"/>
          <w:sz w:val="28"/>
          <w:szCs w:val="28"/>
          <w:rtl w:val="true"/>
          <w:lang w:bidi="fa-IR"/>
        </w:rPr>
        <w:t xml:space="preserve">ضمن اين كه اذْ جَعَلْنَا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معطوف بر آيه قبل دانسته، نوشته است كه معنى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أيها الرّسول أو أيّها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كعبه است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آيه‌هاى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ونيز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همين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خانه‌اى كه خدا آن را مركز امن قرار داده و به علّت اين كه داخل شدن در آن، بر مشركان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كه چهارگوشه است و مربّع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خانه مَثابَةً لِلنّاسِ است؛ يعنى محلّ رجوع مردم است، مرجع است؛ زيرا مردم، همه ساله بدان سو رو مى‌آورند و هرسال به سوى اين</w:t>
      </w:r>
    </w:p>
    <w:p>
      <w:pPr>
        <w:pStyle w:val="BookText"/>
        <w:rPr/>
      </w:pPr>
      <w:r>
        <w:rPr>
          <w:rFonts w:ascii="Amiri" w:hAnsi="Amiri" w:eastAsia="Amiri" w:cs="Amiri"/>
          <w:color w:val="111111"/>
          <w:sz w:val="28"/>
          <w:sz w:val="28"/>
          <w:szCs w:val="28"/>
          <w:rtl w:val="true"/>
          <w:lang w:bidi="ar-SA"/>
        </w:rPr>
        <w:t>خانه رفت و آمد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جا را پناهگاه مى‌دانند و محلّ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معاداً لهم،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اليه و ثاب اليه جسمه بعد العلّة،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يعودون اليه مرّةً بعد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على بن ابراهيم قمى، از علماى قرن سوم و چهارم هجرى در تفسير خود نوشته است</w:t>
      </w:r>
      <w:r>
        <w:rPr>
          <w:rFonts w:eastAsia="IRNazanin" w:cs="IRNazanin"/>
          <w:color w:val="111111"/>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هم نوشته است</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اسم غالب للكعبة كالنجم للثّريا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بيت در لغت، منزل و مأوى است و در مورد شعر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الشعر و در مورد منزل و مأوى، بيوتُ الناس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شعر را از آن جهت بيت گفته‌اند كه حروف و كلمات را فراهم آورده و در مجموعه‌اى گرد آورده است، همان طورى كه،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و افراد خانه را در يك جا گرد مى‌آورد</w:t>
      </w:r>
      <w:r>
        <w:rPr>
          <w:rFonts w:eastAsia="IRNazanin" w:cs="IRNazanin"/>
          <w:color w:val="111111"/>
          <w:sz w:val="28"/>
          <w:szCs w:val="28"/>
          <w:rtl w:val="true"/>
          <w:lang w:bidi="fa-IR"/>
        </w:rPr>
        <w:t xml:space="preserve">. </w:t>
      </w:r>
      <w:r>
        <w:rPr>
          <w:rStyle w:val="FootnoteAnchor"/>
          <w:rtl w:val="true"/>
        </w:rPr>
        <w:footnoteReference w:id="28"/>
      </w:r>
      <w:bookmarkStart w:id="22" w:name="pg751_13746"/>
    </w:p>
    <w:p>
      <w:pPr>
        <w:pStyle w:val="BookText"/>
        <w:rPr/>
      </w:pPr>
      <w:bookmarkEnd w:id="22"/>
      <w:r>
        <w:rPr>
          <w:rFonts w:ascii="IRNazanin" w:hAnsi="IRNazanin" w:eastAsia="IRNazanin"/>
          <w:color w:val="111111"/>
          <w:sz w:val="28"/>
          <w:sz w:val="28"/>
          <w:szCs w:val="28"/>
          <w:rtl w:val="true"/>
          <w:lang w:bidi="fa-IR"/>
        </w:rPr>
        <w:t xml:space="preserve">شيخ طوسى در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اخفش،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بيشتر است و تاى آن، براى مبالغه است؛ لما كثر من يثوب اليه،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نسّابة، سيّارة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فرّاء و زجّاج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 و مثابه به يك معنى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 اليه عقله،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اليه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بحث از آيه 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ثاب يثوب مثابة و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دخل التاء عليه للمبالغة، لما كثر من يثوب اليه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نسّابة، علّامة، 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رجوع، از آن جهت است كه مردم همه ساله بدان جا مى‌روند و بازگشت بدان جا را دوست دارند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23" w:name="__RefHeading___Toc6293625_211673320"/>
      <w:bookmarkStart w:id="24" w:name="_Toc8"/>
      <w:bookmarkEnd w:id="23"/>
      <w:r>
        <w:rPr>
          <w:rtl w:val="true"/>
        </w:rPr>
        <w:t>بيت اللَّه، محلّ عبادت براى همه مردم‌</w:t>
      </w:r>
      <w:bookmarkEnd w:id="24"/>
    </w:p>
    <w:p>
      <w:pPr>
        <w:pStyle w:val="BookText"/>
        <w:rPr/>
      </w:pPr>
      <w:r>
        <w:rPr>
          <w:rFonts w:ascii="Amiri" w:hAnsi="Amiri" w:eastAsia="Amiri" w:cs="Amiri"/>
          <w:color w:val="111111"/>
          <w:sz w:val="28"/>
          <w:sz w:val="28"/>
          <w:szCs w:val="28"/>
          <w:rtl w:val="true"/>
          <w:lang w:bidi="ar-SA"/>
        </w:rPr>
        <w:t xml:space="preserve">ابن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از آيه 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خدا، شامل تمام مردم است كه كعبه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و</w:t>
      </w:r>
    </w:p>
    <w:p>
      <w:pPr>
        <w:pStyle w:val="BookText"/>
        <w:rPr/>
      </w:pPr>
      <w:r>
        <w:rPr>
          <w:rFonts w:ascii="Amiri" w:hAnsi="Amiri" w:eastAsia="Amiri" w:cs="Amiri"/>
          <w:color w:val="111111"/>
          <w:sz w:val="28"/>
          <w:sz w:val="28"/>
          <w:szCs w:val="28"/>
          <w:rtl w:val="true"/>
          <w:lang w:bidi="ar-SA"/>
        </w:rPr>
        <w:t>نه براى عرب تنها و قبيله قريش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ابوالفتوح رازى در تفسيرش و اسماعيل 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قول ابن عبّاس و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فى‌تفسيرالقرآن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و جلال‌الدين محمد بن احمد و جلال‌الدين عبدالرحمن بن ابوبكر سيوطى در تفسير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كاشانى در تفسير صافى و ديگر مفسران، همگى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جَعَلْنَا اْلبَيْتَ مَثابَةً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مرجع و محلّ عود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يثوبون اليه من كلّ جانب</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محل عود يا موضع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يثوب اليه اعيان 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يثاب اليه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المثابة؛ العود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خوب دقّت شود به اين نتيجه مى‌رسيم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مرجعى كه همه ساله مردم بدان جا براى كسب ثواب، مراجعه مى‌كنند و نياز هر حاجتمندى برآورده مى‌شود؛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عنه منصرفٌ وَ هو يرى</w:t>
      </w:r>
    </w:p>
    <w:p>
      <w:pPr>
        <w:pStyle w:val="BookText"/>
        <w:rPr/>
      </w:pPr>
      <w:r>
        <w:rPr>
          <w:rFonts w:ascii="Amiri" w:hAnsi="Amiri" w:eastAsia="Amiri" w:cs="Amiri"/>
          <w:color w:val="111111"/>
          <w:sz w:val="28"/>
          <w:sz w:val="28"/>
          <w:szCs w:val="28"/>
          <w:rtl w:val="true"/>
          <w:lang w:bidi="ar-SA"/>
        </w:rPr>
        <w:t>أنّه قَدْ قضى منه وطراً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شاعر هم در اين باره،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البيت مثاباً لَهُم ليس منه الدهر يقضون الوطر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واقع همان معنايى را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درقرن چهارم ياپنجم هجرى گفته و مثابة را مرجع؛ يعنى جاى بازگشت،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 معنى كرده است، ابو البقاء 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املاء ما منّ به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شيخ محمد عبده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نعمت بزرگى براى مسلمانان دانسته و ضمن اين كه آن جا را مأمنى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لِلنّاسِ وَ يَقصُدُونَهُ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مى‌داند ومى‌افزايد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معناى زيارت و ثواب هم هست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طالقانى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استنباط كرده است كه توجه به چنين خانه بايد فطرت حق جويى و عدل را بيدار سازد و انگيزه تعالى خواهى را كه از خواسته‌هاى فطرى آدمى است، در انسان زنده كند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قيام به وظايف انسانى را در آدمى بر مى‌انگيزاند و به انسان ها ياد مى‌دهد كه براى خدا به‌پا خيزند و دركعبه اعلام كلمه حق كنند</w:t>
      </w:r>
    </w:p>
    <w:p>
      <w:pPr>
        <w:pStyle w:val="BookText"/>
        <w:rPr/>
      </w:pPr>
      <w:r>
        <w:rPr>
          <w:rFonts w:ascii="Amiri" w:hAnsi="Amiri" w:eastAsia="Amiri" w:cs="Amiri"/>
          <w:color w:val="111111"/>
          <w:sz w:val="28"/>
          <w:sz w:val="28"/>
          <w:szCs w:val="28"/>
          <w:rtl w:val="true"/>
          <w:lang w:bidi="ar-SA"/>
        </w:rPr>
        <w:t>و به خدا تقرّب جويند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خلاصه اين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سيد قطب چنين استنباط مى‌شود كه خداى بزرگ بيت‌اللَّه را براى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قرار داد تا در آن جا به خدا رو كنند و به‌تدريج از خودپرستى و سودجويى و برترى طلبى به در آيند </w:t>
      </w:r>
      <w:r>
        <w:rPr>
          <w:rStyle w:val="FootnoteAnchor"/>
          <w:rtl w:val="true"/>
        </w:rPr>
        <w:footnoteReference w:id="41"/>
      </w:r>
      <w:r>
        <w:rPr>
          <w:rFonts w:ascii="IRNazanin" w:hAnsi="IRNazanin" w:eastAsia="IRNazanin"/>
          <w:color w:val="111111"/>
          <w:sz w:val="28"/>
          <w:sz w:val="28"/>
          <w:szCs w:val="28"/>
          <w:rtl w:val="true"/>
          <w:lang w:bidi="fa-IR"/>
        </w:rPr>
        <w:t xml:space="preserve">و با انديشه‌هاى بلند ابراهيم آشنا شوند و كسانى هم كه به نام وارثان ابراهيم روى اين خانه دست گذاشته‌اند، بايد بدانند كه اين خانه نمازگاه و پناهگاه همه مردم است و ويژه گروه و طايفه خاصّى نيست و وارثان حق ندارند كه ديگران را از آن باز دارند؛ زيرا اين خانه، بيت اللَّه است و به قول سيد قطب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أحد من الناس</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ابويحيى محمد بن‌صُمادَح‌التجيبى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متوفّاى‌سال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المثابةُ والمثابُ واحدٌ و هو المعاد والمرجع يؤتى في كلّ عام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مطلب را با بيانى روشن‌تر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اسم مكان است از 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لأنّ الناس يرجعون اليه عاماً بعد عامٍ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رجع است و در اين جا 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مى‌باشد و استحباب تكرار حج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مرجعاً، كه مفهوم رجوع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يقتضى العود الى ماكان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استنباط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البيان فى‌آيات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برخى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معناى مرجع است و مفهوم رجوع از آن استنباط مى‌شود، تكرار حج را مستحب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ثعالبى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ثعالبى نويسنده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فى‌تفسيرالقرآن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نامش عبدالرحمان بن محمد بن مخلوف الجعفرى الجزائرى مى‌باشد، فقيهى است از شمال آفريقا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الجزاير متولد شده، به تونس و قاهره رفته و در سال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فوت شده است برخى هم تاريخ فوت او را سال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مهمترين تأليف او همين تفسير است،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الفاخرة فى‌النظر فى امورالآخرة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هم كتابى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جامع‌الأمهات فى‌احكام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ثعالبى نويسنده تفسير، غير از ثعالبى نيشابورى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 فى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ثعالبى نيشابورى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و 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ثعالبى نيشابورى مجموعه‌اى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 فى‌المضاف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گرد آورده از ثعالبى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الاسلاميّة ماده ثعالبى، نوشته بروكلمان،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داده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باشد، چون در</w:t>
      </w:r>
      <w:bookmarkStart w:id="25" w:name="pg751_13751"/>
    </w:p>
    <w:p>
      <w:pPr>
        <w:pStyle w:val="BookText"/>
        <w:rPr/>
      </w:pPr>
      <w:bookmarkEnd w:id="25"/>
      <w:r>
        <w:rPr>
          <w:rFonts w:ascii="IRNazanin" w:hAnsi="IRNazanin" w:eastAsia="IRNazanin"/>
          <w:color w:val="111111"/>
          <w:sz w:val="28"/>
          <w:sz w:val="28"/>
          <w:szCs w:val="28"/>
          <w:rtl w:val="true"/>
          <w:lang w:bidi="fa-IR"/>
        </w:rPr>
        <w:t>آن‌جا، انسان‌ها به ثواب مى‌رسند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در آيه مورد بحث وَ اذْ جَعَلْنَا اْلبَيْتَ مَثابَةً لِلنّاسِ وَ أمْناً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قول ابن عربى </w:t>
      </w:r>
      <w:r>
        <w:rPr>
          <w:rStyle w:val="FootnoteAnchor"/>
          <w:rtl w:val="true"/>
        </w:rPr>
        <w:footnoteReference w:id="5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من عذاب اللَّه تعالى في‌الآخرة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احسانى است از سوى خداى بزرگ كه براى خانه، در دلهاى عرب عظمتى به وجود آورد كه هركس بدان پناه برد، تأمين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هم گفته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أراد مأمناً؛ أي موضع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قبل الإسلام يرى الرجل قاتل أبيه فى‌الحرم فلا يتعرّض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قد توارثوه من دين اسمعيل فبقوا عليه الى ايّام نبيّنا صلى‌اللَّه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به علّت عظمت واحترامى كه دارد، محل امن است و هركس كه خود را در پناه آن قرار دهد، نبايد متعرّض وى شوند و پيش از اسلام هم، مردم همين احترام را براى خانه كعبه قائل بودند و اين احترام از زمان شريعت ابراهيم و اسماعيل تا روزگار اسلام،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تفسير ديگرش نيز گفته است</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نيزگفته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يَرَوْا أَنَّا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به قول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الجاني يأوي اليه فلا يتعرّض له حتّى يخرج</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293627_211673320"/>
      <w:bookmarkStart w:id="27" w:name="_Toc9"/>
      <w:bookmarkEnd w:id="26"/>
      <w:r>
        <w:rPr>
          <w:rtl w:val="true"/>
        </w:rPr>
        <w:t>فضيلت كعبه بر بيت المقدس‌</w:t>
      </w:r>
      <w:bookmarkEnd w:id="27"/>
    </w:p>
    <w:p>
      <w:pPr>
        <w:pStyle w:val="BookText"/>
        <w:rPr/>
      </w:pPr>
      <w:r>
        <w:rPr>
          <w:rFonts w:ascii="IRNazanin" w:hAnsi="IRNazanin" w:eastAsia="IRNazanin"/>
          <w:color w:val="111111"/>
          <w:sz w:val="28"/>
          <w:sz w:val="28"/>
          <w:szCs w:val="28"/>
          <w:rtl w:val="true"/>
          <w:lang w:bidi="fa-IR"/>
        </w:rPr>
        <w:t>قرطبى هم نوشته است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از آن جهت ذكر شده كه فضيلت كعبه بر بيت‌المقدس را بفهماند و نشان دهد كه كعبه محلّ امان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بيت‌المقدس هذه الفضيلة، و لا يحجّ اليه النّاس و من استعاذ بالحرم، أمِن مِن أن يُغارَ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موضع امن و ايمنى كه در آن جا كسى را نكشند و متعرض او نشوند، تفسير كرده است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فيض‌كاشانى 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55"/>
      </w:r>
      <w:r>
        <w:rPr>
          <w:rFonts w:ascii="Amiri" w:hAnsi="Amiri" w:eastAsia="Amiri" w:cs="Amiri"/>
          <w:color w:val="111111"/>
          <w:sz w:val="28"/>
          <w:sz w:val="28"/>
          <w:szCs w:val="28"/>
          <w:rtl w:val="true"/>
          <w:lang w:bidi="ar-SA"/>
        </w:rPr>
        <w:t>كه دركافى از حضرت امام صادق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 بِهِ فَهُوَ آمِنٌ مِنْ سَخَطِ اللَّهِ عَزَّ وَ جَلَّ وَ مَنْ دَخَلَهُ مِنَ الْوَحْشِ وَ الطَّيْرِ كَانَ آمِناً مِنْ أَنْ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كرده </w:t>
      </w:r>
      <w:r>
        <w:rPr>
          <w:rStyle w:val="FootnoteAnchor"/>
          <w:rtl w:val="true"/>
        </w:rPr>
        <w:footnoteReference w:id="56"/>
      </w:r>
      <w:r>
        <w:rPr>
          <w:rFonts w:ascii="Amiri" w:hAnsi="Amiri" w:eastAsia="Amiri" w:cs="Amiri"/>
          <w:color w:val="111111"/>
          <w:sz w:val="28"/>
          <w:sz w:val="28"/>
          <w:szCs w:val="28"/>
          <w:rtl w:val="true"/>
          <w:lang w:bidi="ar-SA"/>
        </w:rPr>
        <w:t xml:space="preserve">و افزوده است كه أمن بودن بيت‌اللَّه را خدا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نيز تكرار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را جايگاه نماز قرار دهيد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روايتى كه از حضرت صادق عليه السلام،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نقطه‌اى است كه در مسجدالحرام به اين نام معروف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مَقامَ</w:t>
      </w:r>
    </w:p>
    <w:p>
      <w:pPr>
        <w:pStyle w:val="BookText"/>
        <w:rPr/>
      </w:pPr>
      <w:r>
        <w:rPr>
          <w:rFonts w:ascii="Amiri" w:hAnsi="Amiri" w:eastAsia="Amiri" w:cs="Amiri"/>
          <w:color w:val="111111"/>
          <w:sz w:val="28"/>
          <w:sz w:val="28"/>
          <w:szCs w:val="28"/>
          <w:rtl w:val="true"/>
          <w:lang w:bidi="ar-SA"/>
        </w:rPr>
        <w:t>ابْراهِيم اذا اطلق لا يفهم منه الّا المقام المعروف، الّذي هو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مورد مقام ابراهيم، اقوال ديگرى هم هست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ابوالفتوح رازى مى‌نويسد</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برخى از قرّاء،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صيغه ماضى خوانده‌اند ليكن بيشتر آنان، به كسر و به صيغه امرى قرائت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جايى است كه ابراهيم خداى خود را در آن‌جا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جايگاه و موضع دُعاست و برخى هم معناى اختصاصى مصلّى را در نظر گرفته و آن را، نمازگاهِ اختصاصى دانسته‌اند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ظاهراً چنين استنباط مى‌شود كه امر، در اين جا بر وجوب دلالت مى‌كند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ابوالبقاء عكبرى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بعض مقام ابراهيمَ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جايز 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اخفش آن را زايد دانسته و مصلى را اسم مكان شمرده و افزوده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 مصدر دانست و در اين صورت مضاف آن مقدّر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قرطبى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في اللّغة، موضع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قول نحّاس نقل كرده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ميم،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ثلاثى مجرد مشتق است و مصدر و اسم مكان مى‌باشد و به ضمّ ميم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ثلاثى مزيد فيه است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شيخ محمّد عبده نوشته‌است </w:t>
      </w:r>
      <w:r>
        <w:rPr>
          <w:rStyle w:val="FootnoteAnchor"/>
          <w:rtl w:val="true"/>
        </w:rPr>
        <w:footnoteReference w:id="63"/>
      </w:r>
      <w:r>
        <w:rPr>
          <w:rFonts w:ascii="Amiri" w:hAnsi="Amiri" w:eastAsia="Amiri" w:cs="Amiri"/>
          <w:color w:val="111111"/>
          <w:sz w:val="28"/>
          <w:sz w:val="28"/>
          <w:szCs w:val="28"/>
          <w:rtl w:val="true"/>
          <w:lang w:bidi="ar-SA"/>
        </w:rPr>
        <w:t xml:space="preserve">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رانافع وابن‌عامر به‌فتح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 كرده وآن را فعل‌ماضى دانسته‌اند وبر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بقيّه قراء آن را به كسرِ خاء خوانده و فعل امر دانسته‌اند وفعل‌ماضى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ايجاز حذف كرده‌اند وازلحاظ بلاغى فايده‌اش اين‌است كه در اذهان شنونده وخواننده، تأثير بيشترى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در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ركعت نماز طواف واجب در جاى ديگرى، جز مقام ابراهيم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اعادةُ الصّلاة</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وجوب دو ركعت نماز در مقام ابراهيم عليه السلام از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مى‌شود</w:t>
      </w:r>
      <w:r>
        <w:rPr>
          <w:rFonts w:eastAsia="Amiri" w:cs="Amiri" w:ascii="Amiri" w:hAnsi="Amiri"/>
          <w:color w:val="111111"/>
          <w:sz w:val="28"/>
          <w:szCs w:val="28"/>
          <w:rtl w:val="true"/>
          <w:lang w:bidi="ar-SA"/>
        </w:rPr>
        <w:t>.</w:t>
      </w:r>
      <w:bookmarkStart w:id="28" w:name="pg751_13755"/>
    </w:p>
    <w:p>
      <w:pPr>
        <w:pStyle w:val="BookText"/>
        <w:rPr/>
      </w:pPr>
      <w:bookmarkEnd w:id="28"/>
      <w:r>
        <w:rPr>
          <w:rFonts w:ascii="IRNazanin" w:hAnsi="IRNazanin" w:eastAsia="IRNazanin"/>
          <w:color w:val="111111"/>
          <w:sz w:val="28"/>
          <w:sz w:val="28"/>
          <w:szCs w:val="28"/>
          <w:rtl w:val="true"/>
          <w:lang w:bidi="fa-IR"/>
        </w:rPr>
        <w:t>ابن‌عربى نوشته‌است</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مقام، جايى‌است كه ابراهيم خداى خود را در آن‌جا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مُصلّىً را هم بعضى جايگاه و موضع دعا دانسته‌اند و برخى ديگر معناىِ اختصاصىِ مُصلّى را در نظر گرفته و آن را نمازگاه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ابن‌كثير هم درباره معناى عَهِدْنا الى ابْراهِيمَ وَ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امَرَهُمااللَّه أنْ يطهّراه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ثعالبى هم، نوشته است</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دستور خدايى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 بر اساس تقوى و طهارت بنا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ابوالفتوح رازى هم نوشته است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خانه مرا بر طهارت بنا كنيد؛ يعنى بر توحيد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293629_211673320"/>
      <w:bookmarkStart w:id="30" w:name="_Toc10"/>
      <w:bookmarkEnd w:id="29"/>
      <w:r>
        <w:rPr>
          <w:rtl w:val="true"/>
        </w:rPr>
        <w:t>چرا بيت اللَّه منتسب به خدا است؟</w:t>
      </w:r>
      <w:bookmarkEnd w:id="30"/>
    </w:p>
    <w:p>
      <w:pPr>
        <w:pStyle w:val="BookText"/>
        <w:rPr/>
      </w:pPr>
      <w:r>
        <w:rPr>
          <w:rFonts w:ascii="IRNazanin" w:hAnsi="IRNazanin" w:eastAsia="IRNazanin"/>
          <w:color w:val="111111"/>
          <w:sz w:val="28"/>
          <w:sz w:val="28"/>
          <w:szCs w:val="28"/>
          <w:rtl w:val="true"/>
          <w:lang w:bidi="fa-IR"/>
        </w:rPr>
        <w:t>جالب است كه، به جهت فضيلت و اهمّيت اين خانه بر ديگر مكان‌ها،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را به خود نسبت داده، تا مزيّت آن، بر ديگر مكان‌ها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شيخ طبرسى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أضافَ البيتَ الى نفسِه تفضيلًا لَهُ عَلى سائر البقاع و تمييزاً 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المنار نوشته است</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 بالشى‌ء؛ 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است كه خداوند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مكلّف كرد كه خانه كعبه را از آفات و شرك و به قول طبرى، از بت‌ها و پرستش بت‌ها و شرك‌به خدا تطهير كنند كه به قول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طبرى</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همين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الاقوال بالصواب عند الطبري على ما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هم در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بت‌هايى كه مشركان آنها را بزرگ مى‌پنداشتند، خانه را تطهير كنيد و در واقع خدا مى‌خواهد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طَهِّراهُ مِنَ الشرك و الرَّيْب وابنياهُ خالصاً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زجاج </w:t>
      </w:r>
      <w:r>
        <w:rPr>
          <w:rStyle w:val="FootnoteAnchor"/>
          <w:rtl w:val="true"/>
        </w:rPr>
        <w:footnoteReference w:id="7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اصفاه من تعليق الأصنام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 w:name="pg751_13757"/>
    </w:p>
    <w:p>
      <w:pPr>
        <w:pStyle w:val="BookText"/>
        <w:rPr/>
      </w:pPr>
      <w:bookmarkEnd w:id="31"/>
      <w:r>
        <w:rPr>
          <w:rFonts w:ascii="IRNazanin" w:hAnsi="IRNazanin" w:eastAsia="IRNazanin"/>
          <w:color w:val="111111"/>
          <w:sz w:val="28"/>
          <w:sz w:val="28"/>
          <w:szCs w:val="28"/>
          <w:rtl w:val="true"/>
          <w:lang w:bidi="fa-IR"/>
        </w:rPr>
        <w:t xml:space="preserve">و به گفته شيخ طبرسى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طَهِّرا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مفسّره باشد و بيت را هم، تفضيلًا على سائر البقاع، خدا به خود اضافه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كه منزه از صفات جسمى است، براى چيزى نيست، بلكه به قول نويسنده تفسير المنار، </w:t>
      </w:r>
      <w:r>
        <w:rPr>
          <w:rStyle w:val="FootnoteAnchor"/>
          <w:rtl w:val="true"/>
        </w:rPr>
        <w:footnoteReference w:id="80"/>
      </w:r>
      <w:r>
        <w:rPr>
          <w:rFonts w:ascii="IRNazanin" w:hAnsi="IRNazanin" w:eastAsia="IRNazanin"/>
          <w:color w:val="111111"/>
          <w:sz w:val="28"/>
          <w:sz w:val="28"/>
          <w:szCs w:val="28"/>
          <w:rtl w:val="true"/>
          <w:lang w:bidi="fa-IR"/>
        </w:rPr>
        <w:t>جنبه نمادين دارد و آن را بيت‌اللَّه گفته، تا اشارتى باشد به اين كه ذات مقدّس خدايى، حاضر و ناظر است، البتّه منظور حضورِ رحمت الهى است و لذا توجّه بدان نيز، به منزله توجّهِ ذات عاليه اوست، همان‌طورى كه از مكان دور نيز، در نماز، بدان مكان توجّه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خدا به ابراهيم و اسماعيل فرمان داده و بر عهده آنان گذاشته كه خانه‌اش را براى طواف‌كنندگان آماده سازند، معلوم مى‌شود كه اين‌جا خانه كسى نيست، خانه هيچ يك از انسان‌ها نيست، خانه به ملّت خاصى تعلّق ندارد و حتّى ابراهيم و اسماعيل هم مالك اين خانه نيستند تا چه رسد به ساكنانِ فعلىِ آن منطقه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 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الرجل على كذا؛ اذا أقام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الإعتكاف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الإقامة في المساجد على الصلاة و الذكر للَّهِ</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293631_211673320"/>
      <w:bookmarkStart w:id="33" w:name="_Toc11"/>
      <w:bookmarkEnd w:id="32"/>
      <w:r>
        <w:rPr>
          <w:rtl w:val="true"/>
        </w:rPr>
        <w:t xml:space="preserve">چرا درآيه </w:t>
      </w:r>
      <w:r>
        <w:rPr/>
        <w:t>125</w:t>
      </w:r>
      <w:r>
        <w:rPr>
          <w:rtl w:val="true"/>
        </w:rPr>
        <w:t xml:space="preserve"> </w:t>
      </w:r>
      <w:r>
        <w:rPr>
          <w:rtl w:val="true"/>
        </w:rPr>
        <w:t xml:space="preserve">سوره بقره موردِ خطاب براى تطهير </w:t>
      </w:r>
      <w:r>
        <w:rPr>
          <w:rtl w:val="true"/>
        </w:rPr>
        <w:t>«</w:t>
      </w:r>
      <w:r>
        <w:rPr>
          <w:rtl w:val="true"/>
        </w:rPr>
        <w:t>ابراهيم</w:t>
      </w:r>
      <w:r>
        <w:rPr>
          <w:rtl w:val="true"/>
        </w:rPr>
        <w:t xml:space="preserve">» </w:t>
      </w:r>
      <w:r>
        <w:rPr>
          <w:rtl w:val="true"/>
        </w:rPr>
        <w:t xml:space="preserve">و </w:t>
      </w:r>
      <w:r>
        <w:rPr>
          <w:rtl w:val="true"/>
        </w:rPr>
        <w:t>«</w:t>
      </w:r>
      <w:r>
        <w:rPr>
          <w:rtl w:val="true"/>
        </w:rPr>
        <w:t>اسماعيل</w:t>
      </w:r>
      <w:r>
        <w:rPr>
          <w:rtl w:val="true"/>
        </w:rPr>
        <w:t xml:space="preserve">» </w:t>
      </w:r>
      <w:r>
        <w:rPr>
          <w:rtl w:val="true"/>
        </w:rPr>
        <w:t xml:space="preserve">است و در آيه </w:t>
      </w:r>
      <w:r>
        <w:rPr/>
        <w:t>27</w:t>
      </w:r>
      <w:r>
        <w:rPr>
          <w:rtl w:val="true"/>
        </w:rPr>
        <w:t xml:space="preserve"> </w:t>
      </w:r>
      <w:r>
        <w:rPr>
          <w:rtl w:val="true"/>
        </w:rPr>
        <w:t xml:space="preserve">سوره حج، تنها </w:t>
      </w:r>
      <w:r>
        <w:rPr>
          <w:rtl w:val="true"/>
        </w:rPr>
        <w:t>«</w:t>
      </w:r>
      <w:r>
        <w:rPr>
          <w:rtl w:val="true"/>
        </w:rPr>
        <w:t>ابراهيم</w:t>
      </w:r>
      <w:r>
        <w:rPr>
          <w:rtl w:val="true"/>
        </w:rPr>
        <w:t xml:space="preserve">» </w:t>
      </w:r>
      <w:r>
        <w:rPr>
          <w:rtl w:val="true"/>
        </w:rPr>
        <w:t>را مخاطب ساخته است؟</w:t>
      </w:r>
      <w:bookmarkEnd w:id="33"/>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مثنّى است و مورد خطاب هم،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مى‌باشند ولى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مورد خطاب، ابراهيم تنهاست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بَيْتِيَ لِلطَّائِفِينَ وَ الْقائِمِينَ وَ الرُّكَّعِ السُّجُودِ؟</w:t>
      </w:r>
    </w:p>
    <w:p>
      <w:pPr>
        <w:pStyle w:val="BookText"/>
        <w:rPr/>
      </w:pPr>
      <w:r>
        <w:rPr>
          <w:rFonts w:ascii="IRNazanin" w:hAnsi="IRNazanin" w:eastAsia="IRNazanin"/>
          <w:color w:val="111111"/>
          <w:sz w:val="28"/>
          <w:sz w:val="28"/>
          <w:szCs w:val="28"/>
          <w:rtl w:val="true"/>
          <w:lang w:bidi="fa-IR"/>
        </w:rPr>
        <w:t xml:space="preserve">در پاسخ، با توجّه به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هم، روى سخن بالاستقلال به ابراهيم است و اسماعيل عنوان تَبَعى دارد و در واقع، عملِ تطهير به عهده ابراهيم عليه السلام است و اسماعيل يارى‌كننده اوست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هنگامى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اين شهر را، محلِّ امْن و آسايش قرار 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دنباله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 أَهْلَهُ مِنْ الثَّمَرَاتِ مَنْ آمَنَ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كسانى از اهل اين سرزمين كه به خدا و روز قيامت ايمان دارند، از ميوه‌هاى فراوان روزى عنايت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دعاى ابراهيم را اجابت كرديم و مؤمنان را از انواع بركات بهره‌مند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آنان كه كافر شدند، بهره كمى 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 اين جهان كه روزى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آنان را در آخرت به عذاب آتش دچار مى‌سازيم و چه بد سرنوشتى و سرانجامى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ابراهيم، از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محلّ امن قرار دهد و امنيّت مستقرّ گردد و به گفته شيخ طبرسى، </w:t>
      </w:r>
      <w:r>
        <w:rPr>
          <w:rStyle w:val="FootnoteAnchor"/>
          <w:rtl w:val="true"/>
        </w:rPr>
        <w:footnoteReference w:id="85"/>
      </w:r>
      <w:r>
        <w:rPr>
          <w:rFonts w:ascii="IRNazanin" w:hAnsi="IRNazanin" w:eastAsia="IRNazanin"/>
          <w:color w:val="111111"/>
          <w:sz w:val="28"/>
          <w:sz w:val="28"/>
          <w:szCs w:val="28"/>
          <w:rtl w:val="true"/>
          <w:lang w:bidi="fa-IR"/>
        </w:rPr>
        <w:t>علاوه بر امنيّت معنوى، امنيّت از تخريب و انهدام و ايمنى از قحطى و تنگدستى هم مورد تقاضاىِ ابراهيم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رازى،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از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شبى كه در آن نَخُسبند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روزى كه در آن روزه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رابحٌ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بيعى كه در آن سود كنند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دست زدنى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معامله و داد و 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زيان كنند</w:t>
      </w:r>
      <w:r>
        <w:rPr>
          <w:rFonts w:eastAsia="Amiri" w:cs="Amiri" w:ascii="Amiri" w:hAnsi="Amiri"/>
          <w:color w:val="111111"/>
          <w:sz w:val="28"/>
          <w:szCs w:val="28"/>
          <w:rtl w:val="true"/>
          <w:lang w:bidi="ar-SA"/>
        </w:rPr>
        <w:t>.</w:t>
      </w:r>
      <w:bookmarkStart w:id="34" w:name="pg751_13760"/>
    </w:p>
    <w:p>
      <w:pPr>
        <w:pStyle w:val="BookText"/>
        <w:rPr/>
      </w:pPr>
      <w:bookmarkEnd w:id="3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شهرى كه در آن ايمن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تنها اهل شهر و مردم بلد را در برنمى‌گيرد، بلكه نبات و حيوان هم از خطر قطع و صيد در امان هستند و اين است كه قطع درختان و صيد جانوران بر مُحرمان روا نيست</w:t>
      </w:r>
      <w:r>
        <w:rPr>
          <w:rFonts w:eastAsia="IRNazanin" w:cs="IRNazanin"/>
          <w:color w:val="111111"/>
          <w:sz w:val="28"/>
          <w:szCs w:val="28"/>
          <w:rtl w:val="true"/>
          <w:lang w:bidi="fa-IR"/>
        </w:rPr>
        <w:t>.</w:t>
      </w:r>
    </w:p>
    <w:p>
      <w:pPr>
        <w:pStyle w:val="Heading2"/>
        <w:numPr>
          <w:ilvl w:val="1"/>
          <w:numId w:val="1"/>
        </w:numPr>
        <w:rPr/>
      </w:pPr>
      <w:bookmarkStart w:id="35" w:name="__RefHeading___Toc6293633_211673320"/>
      <w:bookmarkStart w:id="36" w:name="_Toc12"/>
      <w:bookmarkEnd w:id="35"/>
      <w:r>
        <w:rPr>
          <w:rtl w:val="true"/>
        </w:rPr>
        <w:t>وراثت خانه، بايد با فضيلت و تقوا همراه باشد</w:t>
      </w:r>
      <w:bookmarkEnd w:id="36"/>
    </w:p>
    <w:p>
      <w:pPr>
        <w:pStyle w:val="BookText"/>
        <w:rPr/>
      </w:pPr>
      <w:r>
        <w:rPr>
          <w:rFonts w:ascii="Amiri" w:hAnsi="Amiri" w:eastAsia="Amiri" w:cs="Amiri"/>
          <w:color w:val="111111"/>
          <w:sz w:val="28"/>
          <w:sz w:val="28"/>
          <w:szCs w:val="28"/>
          <w:rtl w:val="true"/>
          <w:lang w:bidi="ar-SA"/>
        </w:rPr>
        <w:t>نكته جالب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سيّد قطب </w:t>
      </w:r>
      <w:r>
        <w:rPr>
          <w:rStyle w:val="FootnoteAnchor"/>
          <w:rtl w:val="true"/>
        </w:rPr>
        <w:footnoteReference w:id="87"/>
      </w:r>
      <w:r>
        <w:rPr>
          <w:rFonts w:ascii="IRNazanin" w:hAnsi="IRNazanin" w:eastAsia="IRNazanin"/>
          <w:color w:val="111111"/>
          <w:sz w:val="28"/>
          <w:sz w:val="28"/>
          <w:szCs w:val="28"/>
          <w:rtl w:val="true"/>
          <w:lang w:bidi="fa-IR"/>
        </w:rPr>
        <w:t xml:space="preserve">از اين آيه مى‌فهميم كه وراثت خانه بايد با فضيلت و نيكوكارى همراه باشد؛ زيرا ابراهيم، پس از درخواست ربّ اجْعَل هذا بلداً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ديگرى و درخواست دوّمى از خدا دارد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اين خانه و مردم اين سرزمين؛ مردمى كه مَنْ آمَنَ مِنْهُمْ بِاللَّهِ باشد و به خدا و روز واپسين ايمان داشته باشد، از ثمرات و بهره‌ها روزى عنايت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آنان كه اهل فضيلت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كه ابراهيم عليه السلام وراثتِ همراه با فضيلت را درخواست كرده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سيّد 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اخرى يؤكّد معنى الوراثة للفضل و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بخشى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فَأُمَتِّعُهُ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و در واقع اين نعمت را ويژه اهل فضيلت دانسته و گروهى را كنار گذاشته است، گو اين‌كه به علت كمال لطف خدايى، به غير مؤمنان هم كه مشمولِ دعاى ابراهيم نبودند، اين بركات شامل شده و مى‌شود، منتهى كافر هم از بهره اندك كه همان بهره حيوانى باشد، استفاده خواهد كرد و بهره‌اش ثمرات محدود و</w:t>
      </w:r>
      <w:bookmarkStart w:id="37" w:name="pg751_13761"/>
    </w:p>
    <w:p>
      <w:pPr>
        <w:pStyle w:val="BookText"/>
        <w:rPr/>
      </w:pPr>
      <w:bookmarkEnd w:id="37"/>
      <w:r>
        <w:rPr>
          <w:rFonts w:ascii="IRNazanin" w:hAnsi="IRNazanin" w:eastAsia="IRNazanin"/>
          <w:color w:val="111111"/>
          <w:sz w:val="28"/>
          <w:sz w:val="28"/>
          <w:szCs w:val="28"/>
          <w:rtl w:val="true"/>
          <w:lang w:bidi="fa-IR"/>
        </w:rPr>
        <w:t xml:space="preserve">منقطعى خواهد بود و سرانجام گرفتار عذاب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فَأُمَتِّعُهُ قَلِيلًا </w:t>
      </w:r>
      <w:r>
        <w:rPr>
          <w:rFonts w:eastAsia="IRNazanin" w:cs="IRNazanin"/>
          <w:color w:val="111111"/>
          <w:sz w:val="28"/>
          <w:szCs w:val="28"/>
          <w:rtl w:val="true"/>
          <w:lang w:bidi="fa-IR"/>
        </w:rPr>
        <w:t>....</w:t>
      </w:r>
    </w:p>
    <w:p>
      <w:pPr>
        <w:pStyle w:val="Heading2"/>
        <w:numPr>
          <w:ilvl w:val="1"/>
          <w:numId w:val="1"/>
        </w:numPr>
        <w:rPr/>
      </w:pPr>
      <w:bookmarkStart w:id="38" w:name="__RefHeading___Toc6293635_211673320"/>
      <w:bookmarkStart w:id="39" w:name="_Toc13"/>
      <w:bookmarkEnd w:id="38"/>
      <w:r>
        <w:rPr>
          <w:rtl w:val="true"/>
        </w:rPr>
        <w:t>نظريه مفسّران‌</w:t>
      </w:r>
      <w:bookmarkEnd w:id="39"/>
    </w:p>
    <w:p>
      <w:pPr>
        <w:pStyle w:val="BookText"/>
        <w:rPr/>
      </w:pPr>
      <w:r>
        <w:rPr>
          <w:rFonts w:ascii="IRNazanin" w:hAnsi="IRNazanin" w:eastAsia="IRNazanin"/>
          <w:color w:val="111111"/>
          <w:sz w:val="28"/>
          <w:sz w:val="28"/>
          <w:szCs w:val="28"/>
          <w:rtl w:val="true"/>
          <w:lang w:bidi="fa-IR"/>
        </w:rPr>
        <w:t>براى اين كه معنى و تفسير دقيق آيه مورد بحث را بفهميم، سخن ابوالفتوح رازى را باز مى‌گوييم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آيه حذف و اختصارى هست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اجيبُ دَعْوتك في مَن آمن بي واليوم الآخر، فامّا من كفر فامَتّعه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ابراهيم، دعاى تو در حق مؤمنان مستجاب است امّا در مورد كافران، ايشان را اندكى برخوردارى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تقدير وَ اذْ قالَ ابْراهِيمُ رَبِّ 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اذ قال ابراهيم ربّ اجعل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 يأمنون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درخواست ابراهيم كه از خدا خواسته است تا اين شهر بَلَد امن باشد، اين است كه بيت‌اللَّه و كعبه، مركزى باشد كه تعدّى و تجاوز در آن نباشد، هر كس به وظيفه‌اش آشنا باشد، هر كس بتواند در كمال آزادى حرف خود را بگويد، تجاوز و خيانت در آن نباشد، آبروىِ مردم محترم باشد، بيت‌اللَّه محل امن و امان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بلد، بدين معنى است كه هر كس در آن</w:t>
      </w:r>
      <w:bookmarkStart w:id="40" w:name="pg751_13762"/>
    </w:p>
    <w:p>
      <w:pPr>
        <w:pStyle w:val="BookText"/>
        <w:rPr/>
      </w:pPr>
      <w:bookmarkEnd w:id="40"/>
      <w:r>
        <w:rPr>
          <w:rFonts w:ascii="Amiri" w:hAnsi="Amiri" w:eastAsia="Amiri" w:cs="Amiri"/>
          <w:color w:val="111111"/>
          <w:sz w:val="28"/>
          <w:sz w:val="28"/>
          <w:szCs w:val="28"/>
          <w:rtl w:val="true"/>
          <w:lang w:bidi="ar-SA"/>
        </w:rPr>
        <w:t>مأمون باشد و در امان و به اصطلاح، اهل بلد در امنيّت باشند و اين به طور مجاز است ولى به هر حال، وَ 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طبرسى هم گفته است</w:t>
      </w:r>
      <w:r>
        <w:rPr>
          <w:rFonts w:eastAsia="IRNazanin" w:cs="IRNazanin"/>
          <w:color w:val="111111"/>
          <w:sz w:val="28"/>
          <w:szCs w:val="28"/>
          <w:rtl w:val="true"/>
          <w:lang w:bidi="fa-IR"/>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ذاتَ رِضىً</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بلداً آمناً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كرده است</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293637_211673320"/>
      <w:bookmarkStart w:id="42" w:name="_Toc14"/>
      <w:bookmarkEnd w:id="41"/>
      <w:r>
        <w:rPr>
          <w:rtl w:val="true"/>
        </w:rPr>
        <w:t>سرّ تكرار چيست؟</w:t>
      </w:r>
      <w:bookmarkEnd w:id="42"/>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آيه در سوره ابراهيم هم تكرار شده است، سِرّ آن چيست و چرا در آيه مورد بحث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اذْ قالَ ابْراهِيمُ رَبِّ اجْعَلْ هذا بَلَداً آمِناً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إِبْرَاهِيمُ رَبِّ اجْعَلْ هَذَا الْبَلَدَ آمِناً؛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w:t>
      </w:r>
    </w:p>
    <w:p>
      <w:pPr>
        <w:pStyle w:val="BookText"/>
        <w:rPr/>
      </w:pPr>
      <w:r>
        <w:rPr>
          <w:rFonts w:ascii="IRNazanin" w:hAnsi="IRNazanin" w:eastAsia="IRNazanin"/>
          <w:color w:val="111111"/>
          <w:sz w:val="28"/>
          <w:sz w:val="28"/>
          <w:szCs w:val="28"/>
          <w:rtl w:val="true"/>
          <w:lang w:bidi="fa-IR"/>
        </w:rPr>
        <w:t>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است، اشاره است به كعبه پيش از بنا، ولى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الف و لام آمده، در واقع اشاره به كعبه، بعد از بنا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در آيه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p>
    <w:p>
      <w:pPr>
        <w:pStyle w:val="BookText"/>
        <w:rPr/>
      </w:pPr>
      <w:r>
        <w:rPr>
          <w:rFonts w:ascii="Amiri" w:hAnsi="Amiri" w:eastAsia="Amiri" w:cs="Amiri"/>
          <w:color w:val="111111"/>
          <w:sz w:val="28"/>
          <w:sz w:val="28"/>
          <w:szCs w:val="28"/>
          <w:rtl w:val="true"/>
          <w:lang w:bidi="ar-SA"/>
        </w:rPr>
        <w:t>است و صفت براى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براى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به عبارت ساده‌تر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نخستين، ابراهيم خواسته است كه سرزمين بى آب و علفى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آيد و در سوره ابراهيم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شده كه بَلَد غير آمِن، محلّ امْن شود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بخش دوّم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مَنْ آمَنَ مِنْهُمْ بِاللَّهِ وَالْيَوْمِ الْآخِرِ قَالَ وَ مَنْ كَفَرَ فَأُمَتِّعُهُ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پس از درخواستِ امنيّت براى رفاه زندگى، درخواستِ رزق و ثمرات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أسْكَنَهُمْ بوادٍ غَيْر ذى 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ابوعلى طبرسى نقل كرده است كه امام صادق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ثمرات مادّى، كه از آفاق جهان بدان ناحيه مى‌رود، مى‌توان ثمرات معنوى را كه ثمرات قلوب باشد؛ يعنى محبت مردم به يكديگر،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ابوالبركات، ابن الأنبارى گفته است </w:t>
      </w:r>
      <w:r>
        <w:rPr>
          <w:rStyle w:val="FootnoteAnchor"/>
          <w:rtl w:val="true"/>
        </w:rPr>
        <w:footnoteReference w:id="94"/>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نصب است؛ زيرا بَدَل بعض از كُلّ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مبدلٌ‌منه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عِكبرى هم گفته است</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 وجه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باشد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آن با قرينه محذوف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باشد،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شرط 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آن، و فاء هم خود دليل است بر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جواب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گفته ابوالفتوح رازى </w:t>
      </w:r>
      <w:r>
        <w:rPr>
          <w:rStyle w:val="FootnoteAnchor"/>
          <w:rtl w:val="true"/>
        </w:rPr>
        <w:footnoteReference w:id="96"/>
      </w:r>
      <w:r>
        <w:rPr>
          <w:rFonts w:ascii="Amiri" w:hAnsi="Amiri" w:eastAsia="Amiri" w:cs="Amiri"/>
          <w:color w:val="111111"/>
          <w:sz w:val="28"/>
          <w:sz w:val="28"/>
          <w:szCs w:val="28"/>
          <w:rtl w:val="true"/>
          <w:lang w:bidi="ar-SA"/>
        </w:rPr>
        <w:t xml:space="preserve">ممكن است صفت مصدر محذوفى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امكان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ظرفِ محذوفى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بن ابى‌طالبِ </w:t>
      </w:r>
      <w:r>
        <w:rPr>
          <w:rStyle w:val="FootnoteAnchor"/>
          <w:rtl w:val="true"/>
        </w:rPr>
        <w:footnoteReference w:id="97"/>
      </w:r>
      <w:r>
        <w:rPr>
          <w:rFonts w:ascii="IRNazanin" w:hAnsi="IRNazanin" w:eastAsia="IRNazanin"/>
          <w:color w:val="111111"/>
          <w:sz w:val="28"/>
          <w:sz w:val="28"/>
          <w:szCs w:val="28"/>
          <w:rtl w:val="true"/>
          <w:lang w:bidi="fa-IR"/>
        </w:rPr>
        <w:t xml:space="preserve">قيسى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ابوالفتوح رازى و ديگران، با تفصيل بيشتر همين مطالب را گفته و افزوده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مجزوم نشدن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جواب شرط است به علت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نيز افزوده كه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باشد و محلًا مرفوع 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ابويحيى محمّد بن‌صُمادح التجيبى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الإضطرار، الإكراه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ارزق أهلَه مِن الثَّمرات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رفاهيّت در معيشت و نيك‌حالى، فهميده مى‌شود؛ زيرا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مايحتاج اوّليه و نيازهاى مقدماتى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آنان را نزد مردم محبوب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امنيّت براى مكّه و دُعا براى اهل مكّه، به كثرت ثمرات و نعم، خود چيزى است كه مُشعر به افضليّت مكّه و افضليّت مجاورت مكّه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101"/>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فامتّعه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جواب از سؤال مقدّرى است؛ زيرا در بخش نخست، دعا براى مؤمنين، متبادر به ذهن بود ولى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كفر فامتّعه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وَارزق مَنْ كَفَرَ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را هم بهره‌مند خواهم ساخت؛ زيرا كه آنان را آفريده‌ام و ملتزم به دادن روزىِ ايشان شده‌ام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عبداللَّه انصارى، نيكوتر ترجمه كرده است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كافران را هم، اندكى برخوردار كنم، پس از آن، آنها را گرفتار آتش سازم، كه بد فرجام و عاقبتى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اقصى البيان، نوشته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اضطرّه الى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براى تراخى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ادفعه بعد زمان الى النار و أشوقه اليها في الآخرة و بئس المصير، اي المرجع و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المنار نوشته است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از سياق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كه در اين عبارت، از جنبه بلاغى، ايجاز به حذف وجود دارد كه از جمله، فهميده مى‌شود و اين‌گونه ايجازها، ويژه كلام خداست و در واقع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ابراهيم درباره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لَهُمْ هذا الخير فى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كه ابراهيم و اسماعيل پايه‌هاى خانه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و اين خدمت را از ما قبول كن، البته كه تو شنوا و دانايى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دوم اين آيه و در آيه‌هاى بعدى </w:t>
      </w:r>
      <w:r>
        <w:rPr>
          <w:rStyle w:val="FootnoteAnchor"/>
          <w:rtl w:val="true"/>
        </w:rPr>
        <w:footnoteReference w:id="106"/>
      </w:r>
      <w:r>
        <w:rPr>
          <w:rFonts w:ascii="Amiri" w:hAnsi="Amiri" w:eastAsia="Amiri" w:cs="Amiri"/>
          <w:color w:val="111111"/>
          <w:sz w:val="28"/>
          <w:sz w:val="28"/>
          <w:szCs w:val="28"/>
          <w:rtl w:val="true"/>
          <w:lang w:bidi="ar-SA"/>
        </w:rPr>
        <w:t>مسأله تضرّع و دعا طرح شده و از خدا خواسته شده و به خدا نيايش شده كه</w:t>
      </w:r>
      <w:r>
        <w:rPr>
          <w:rFonts w:eastAsia="Amiri" w:cs="Amiri" w:ascii="Amiri" w:hAnsi="Amiri"/>
          <w:color w:val="111111"/>
          <w:sz w:val="28"/>
          <w:szCs w:val="28"/>
          <w:rtl w:val="true"/>
          <w:lang w:bidi="ar-SA"/>
        </w:rPr>
        <w:t>:</w:t>
      </w:r>
      <w:bookmarkStart w:id="43" w:name="pg751_1376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ذريّه من فرستاده‌اى برانگيز كه آيات تو را برايشان بخواند و به آنان علم و حكمت بياموزد و روان‌شان را از زشتى‌ها پاك و منزّه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آهنگ دعا چنان است كه در هر شنونده‌اى اثر مى‌گذارد و به او حيات مى‌بخشد و اين خود، از ويژگى‌هاى قرآن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آيات قرآنى به طور كلى چنين استنباط مى‌شود كه ابراهيم كعبه را تجديدِ بنا كرده؛ زيرا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فهميده مى‌شود كه خانه قبل از ابراهيم بوده كه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رَبَّنَاإِنِّي أَسْكَنتُ مِنْ ذُرِّيَّتِي بِوَادٍ غَيْرِ ذِي زَرْعٍ عِنْدَ بَيْتِكَ 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 برخى از فرزندانم را در اين سرزمينِ خشك و سوزان، در كنارِ خانه تو سكونت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مى‌فهميم كه اثرى از كعبه، به هنگام ورود ابراهيم در سرزمين مكّه، وجود داشته است</w:t>
      </w:r>
      <w:r>
        <w:rPr>
          <w:rFonts w:eastAsia="IRNazanin" w:cs="IRNazanin"/>
          <w:color w:val="111111"/>
          <w:sz w:val="28"/>
          <w:szCs w:val="28"/>
          <w:rtl w:val="true"/>
          <w:lang w:bidi="fa-IR"/>
        </w:rPr>
        <w:t>.</w:t>
      </w:r>
    </w:p>
    <w:p>
      <w:pPr>
        <w:pStyle w:val="Heading2"/>
        <w:numPr>
          <w:ilvl w:val="1"/>
          <w:numId w:val="1"/>
        </w:numPr>
        <w:rPr/>
      </w:pPr>
      <w:bookmarkStart w:id="44" w:name="__RefHeading___Toc6293639_211673320"/>
      <w:bookmarkStart w:id="45" w:name="_Toc15"/>
      <w:bookmarkEnd w:id="44"/>
      <w:r>
        <w:rPr>
          <w:rtl w:val="true"/>
        </w:rPr>
        <w:t>نظريه مفسران‌</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جصّاص </w:t>
      </w:r>
      <w:r>
        <w:rPr>
          <w:rStyle w:val="FootnoteAnchor"/>
          <w:rtl w:val="true"/>
        </w:rPr>
        <w:footnoteReference w:id="108"/>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يقولان ربّنا تقبّل</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دلالت كلام، 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نظير اين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بَاسِطُوا أَيْدِيهِمْ أَخْرِجُوا أَنفُسَكُمْ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أخرجوا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ابوالبركات </w:t>
      </w:r>
      <w:r>
        <w:rPr>
          <w:rStyle w:val="FootnoteAnchor"/>
          <w:rtl w:val="true"/>
        </w:rPr>
        <w:footnoteReference w:id="111"/>
      </w:r>
      <w:r>
        <w:rPr>
          <w:rFonts w:ascii="IRNazanin" w:hAnsi="IRNazanin" w:eastAsia="IRNazanin"/>
          <w:color w:val="111111"/>
          <w:sz w:val="28"/>
          <w:sz w:val="28"/>
          <w:szCs w:val="28"/>
          <w:rtl w:val="true"/>
          <w:lang w:bidi="fa-IR"/>
        </w:rPr>
        <w:t>ابن الانبارى هم گفته جصّاص را تكرار كرده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القول كثير فى كتاب اللَّه و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قُرّاء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 و جمله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مى‌كنند و در اين صورت، مفهوم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اسمعيل يقول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البناء كانَ مِن ابراهيم وحدَه و الدُعاء كان مِنْ اسمعيل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ذيل تفسير آيه مورد بحث، ضمن اين 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اساس است، متذكّر شده كه خانه كعبه، پنج سال پيش از بعثت پيامبر، تجديد بنا گرديده، يعنى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پيامبر خدا صلى الله عليه و آله و حجرالأسود هم به دست رسول‌اللَّه كه پيش از بعثت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نصب گرديد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113"/>
      </w:r>
      <w:r>
        <w:rPr>
          <w:rFonts w:ascii="Amiri" w:hAnsi="Amiri" w:eastAsia="Amiri" w:cs="Amiri"/>
          <w:color w:val="111111"/>
          <w:sz w:val="28"/>
          <w:sz w:val="28"/>
          <w:szCs w:val="28"/>
          <w:rtl w:val="true"/>
          <w:lang w:bidi="ar-SA"/>
        </w:rPr>
        <w:t>ذيل بحث از آيه مزبور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است و حكايت حال ماضى را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جمع بستن آن به اعتبار اين است كه هر قسمت نسبت به مافوق خود، قاعده محسوب مى‌شود و نسبت به قسمت زيرين بنا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و يبنى؛ زيرا وقتى كه هر راه چيده شود و بنّا، آن را روى هم بگذارد، متّصف به ثبوت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بنا و بالا آمدن ساختمان، چيزى است كه به تدريج و خود به خود درست مى‌شود و در واقع بالا آمدن بنا با روى هم گذاشتن مواد و مصالح ساختمانى ملازمه دارد، و در اين مورد هم از بابِ اطلاق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يَرْفَعُ إِبْرَاهِيمُ الْقَوَاعِدَ مِنْ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فصيح‌تر است تا كه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يبنى على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يرفع ابراهيم قواعد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اين دو تعبير، ابهام وجود دارد و ابهام موجب ناخوشايندى است و روشنىِ عبارت موجب شادى و خوشايندى، در صورتى كه در تعبير قرآن هيچ ابهامى وجود ندارد و بسيار هم فصيح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ذيل بحث از همين آيه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براى بيان حال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مى‌دانيم كه بناى بيت، نياز به دستيار دارد؛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اسمعيل يناوله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رَبَّنا تَقَبَّلْ مِنّا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دعائيه دلالت دارد بر اين كه خانه را براى عبادت ساختند و نه براى سكونت؛ زيرا هدف اصلى از درخواستِ تقبّلِ چيزى، جز عبادت، چيز ديگرى نمى‌تواند مُتصوّر شود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 مه جواد الكاظمى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اواسطِ قرن يازدهم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pStyle w:val="BookText"/>
        <w:rPr/>
      </w:pPr>
      <w:r>
        <w:rPr>
          <w:rFonts w:ascii="Amiri" w:hAnsi="Amiri" w:eastAsia="Amiri" w:cs="Amiri"/>
          <w:color w:val="111111"/>
          <w:sz w:val="28"/>
          <w:sz w:val="28"/>
          <w:szCs w:val="28"/>
          <w:rtl w:val="true"/>
          <w:lang w:bidi="ar-SA"/>
        </w:rPr>
        <w:t>مطالبِ فاضل مقداد را تكرار كرده و شرح و بسط فراوانى داده و متذكر شده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اذ يرفع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جمع القاعده و هى الأساس 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مطالبِ فاضل مقداد را با اضافاتى بيان كرده و افزوده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نظير يكديگرند، منتهى نقيضِ رفع، وَضع است و نقيض كلمه اصْعاد، انزال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نقيضِ 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نظير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قواعد، قاعده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در لغت ثبوت و استقرار مى‌باشد؛ قاعدة البناء؛ أساسه الّذي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كه سعى ميان صفا و مروه از شعائر و آداب عبادات الهى است، بنابراين كسانى كه حج خانه خدا و يا عمره به‌جا مى‌آورند، مانعى ندارد كه سعى ميان صفا و مروه نيز به جاى آورند و</w:t>
      </w:r>
      <w:bookmarkStart w:id="46" w:name="pg751_13771"/>
    </w:p>
    <w:p>
      <w:pPr>
        <w:pStyle w:val="BookText"/>
        <w:rPr/>
      </w:pPr>
      <w:bookmarkEnd w:id="46"/>
      <w:r>
        <w:rPr>
          <w:rFonts w:ascii="IRNazanin" w:hAnsi="IRNazanin" w:eastAsia="IRNazanin"/>
          <w:color w:val="111111"/>
          <w:sz w:val="28"/>
          <w:sz w:val="28"/>
          <w:szCs w:val="28"/>
          <w:rtl w:val="true"/>
          <w:lang w:bidi="fa-IR"/>
        </w:rPr>
        <w:t>كسانى كه فرمان خدا را در انجام كارهاى نيك اطاعت كنند، همانا كه‌خدا دربرابر اعمال‌آنها شكرگزار و از كارهاى آنها آگاه است</w:t>
      </w:r>
      <w:r>
        <w:rPr>
          <w:rFonts w:eastAsia="IRNazanin" w:cs="IRNazanin"/>
          <w:color w:val="111111"/>
          <w:sz w:val="28"/>
          <w:szCs w:val="28"/>
          <w:rtl w:val="true"/>
          <w:lang w:bidi="fa-IR"/>
        </w:rPr>
        <w:t>.»</w:t>
      </w:r>
    </w:p>
    <w:p>
      <w:pPr>
        <w:pStyle w:val="Heading2"/>
        <w:numPr>
          <w:ilvl w:val="1"/>
          <w:numId w:val="1"/>
        </w:numPr>
        <w:rPr/>
      </w:pPr>
      <w:bookmarkStart w:id="47" w:name="__RefHeading___Toc6293641_211673320"/>
      <w:bookmarkStart w:id="48" w:name="_Toc16"/>
      <w:bookmarkEnd w:id="47"/>
      <w:r>
        <w:rPr>
          <w:rtl w:val="true"/>
        </w:rPr>
        <w:t xml:space="preserve">معناى </w:t>
      </w:r>
      <w:r>
        <w:rPr>
          <w:rtl w:val="true"/>
        </w:rPr>
        <w:t>«</w:t>
      </w:r>
      <w:r>
        <w:rPr>
          <w:rtl w:val="true"/>
        </w:rPr>
        <w:t>شعائر</w:t>
      </w:r>
      <w:r>
        <w:rPr>
          <w:rtl w:val="true"/>
        </w:rPr>
        <w:t>»</w:t>
      </w:r>
      <w:bookmarkEnd w:id="48"/>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شعائر جمعِ شعيره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 كلّ ما كان موقف او مسعى و 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ازطواف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سعى، و اين از مقوله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اجتناب داشتند؛ زيرا كه اعراب جاهلى اصنام خود را ميان دو كوه صفا و مروه گذاشته بودند و مى‌پنداشتند كه سعى در آن‌جا گناه است و لذا قرآن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اين آيه، خدا اعلام كرد، اين دو از شعائر هستند و سعى ميان آن دو كوه،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در ذيل آيه مورد بحث، نوشته است </w:t>
      </w:r>
      <w:r>
        <w:rPr>
          <w:rStyle w:val="FootnoteAnchor"/>
          <w:rtl w:val="true"/>
        </w:rPr>
        <w:footnoteReference w:id="119"/>
      </w:r>
      <w:r>
        <w:rPr>
          <w:rFonts w:ascii="IRNazanin" w:hAnsi="IRNazanin" w:eastAsia="IRNazanin"/>
          <w:color w:val="111111"/>
          <w:sz w:val="28"/>
          <w:sz w:val="28"/>
          <w:szCs w:val="28"/>
          <w:rtl w:val="true"/>
          <w:lang w:bidi="fa-IR"/>
        </w:rPr>
        <w:t>از قول ابن‌عباس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الصفا تماثيلُ و أصنام و كان المسلمون لا يَطُوفُون عليها؛ لأجلِ الأصنام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عربى ذيل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120"/>
      </w:r>
      <w:bookmarkStart w:id="49" w:name="pg751_13772"/>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شعائراللَّه يعنى مِنْ مَعالم اللَّه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مفرد شعائر، شعيره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اشعارالهَدْى؛ يعنى نشان گذاشتن حيوان قربانى با داغ و علامت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جُنَاحَ عَلَيْهِ، جُناح در لغت يعنى مَيْل و انحراف به هر طريقى كه باشد، ليكن بيشتر، در انحرافِ به گناه به كار رفته است و بعدها، در دين به‌طور مَجاز، از جُناح تعبير به گناه شده است</w:t>
      </w:r>
      <w:r>
        <w:rPr>
          <w:rFonts w:eastAsia="IRNazanin" w:cs="IRNazanin"/>
          <w:color w:val="111111"/>
          <w:sz w:val="28"/>
          <w:szCs w:val="28"/>
          <w:rtl w:val="true"/>
          <w:lang w:bidi="fa-IR"/>
        </w:rPr>
        <w:t>.</w:t>
      </w:r>
    </w:p>
    <w:p>
      <w:pPr>
        <w:pStyle w:val="Heading2"/>
        <w:numPr>
          <w:ilvl w:val="1"/>
          <w:numId w:val="1"/>
        </w:numPr>
        <w:rPr/>
      </w:pPr>
      <w:bookmarkStart w:id="50" w:name="__RefHeading___Toc6293643_211673320"/>
      <w:bookmarkStart w:id="51" w:name="_Toc17"/>
      <w:bookmarkEnd w:id="50"/>
      <w:r>
        <w:rPr>
          <w:rtl w:val="true"/>
        </w:rPr>
        <w:t>رفع تعارض‌</w:t>
      </w:r>
      <w:bookmarkEnd w:id="51"/>
    </w:p>
    <w:p>
      <w:pPr>
        <w:pStyle w:val="BookText"/>
        <w:rPr/>
      </w:pPr>
      <w:r>
        <w:rPr>
          <w:rFonts w:ascii="IRNazanin" w:hAnsi="IRNazanin" w:eastAsia="IRNazanin"/>
          <w:color w:val="111111"/>
          <w:sz w:val="28"/>
          <w:sz w:val="28"/>
          <w:szCs w:val="28"/>
          <w:rtl w:val="true"/>
          <w:lang w:bidi="fa-IR"/>
        </w:rPr>
        <w:t>شايد به ذهن كسى خطور كند كه ظاهراً در آيه، تعارضى هست، بدين معنى كه، چطور مى‌شود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شعائراللَّه است و گناهى نيست كه سعى، ميان آن دو انجام شود؟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بايد بدانيم كه در دوره جاهليّت، عرب‌ها پس از زيارت بُت‌هاى خود، طواف و سعيى هم براى صفا و مروه انجام مى‌دادند و چون مسلمان شدند، از پيامبر خدا صلى الله عليه و آله پرسيدند كه آيا طواف و سعى صفا و مروه، ضرورت دارد؟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رسم شد كه ميان اين دو كوه، سعى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عبارت، اباحه و دستور جواز انجام فعل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عليكَ الّا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اباحه‌اى است براى ترك فعل و مى‌تواند دستورى براى انجام ندادن آن كار</w:t>
      </w:r>
      <w:bookmarkStart w:id="52" w:name="pg751_13773"/>
    </w:p>
    <w:p>
      <w:pPr>
        <w:pStyle w:val="BookText"/>
        <w:rPr/>
      </w:pPr>
      <w:bookmarkEnd w:id="5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قول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دليلى بر ترك سعى و طواف باشد؛ زيرا در جاهليت كه سعى و طواف ميان آن دو كوه، براى خاطر بت‌ها بوده و بر باطل، گناه شمرده مى‌شده، ولى بعد از اسلام، خدا گفته است كه ممنوع نيست؛ زيرا براى هدف باطلى نيست، و چون مشكلى براى مسلمانان نخستين بوده و خاطره‌اى از دوران جاهلى، در ضمير آنان نقش بسته، لذا آيه، نازل شد كه إِنَّ الصَّفَا وَ الْمَرْوَةَ مِنْ شَعَائِرِاللَّهِ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مَعالِمِ الحجِّ و مَناسِكِهِ لا مِنْ مَواضِعِ الْكُفْرِ وَ مَوضوعاتِهِ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حجّ و عمره‌گزارى از طواف به آن دو، ممنوع نخواهد بود</w:t>
      </w:r>
      <w:r>
        <w:rPr>
          <w:rFonts w:eastAsia="IRNazanin" w:cs="IRNazanin"/>
          <w:color w:val="111111"/>
          <w:sz w:val="28"/>
          <w:szCs w:val="28"/>
          <w:rtl w:val="true"/>
          <w:lang w:bidi="fa-IR"/>
        </w:rPr>
        <w:t>.</w:t>
      </w:r>
    </w:p>
    <w:p>
      <w:pPr>
        <w:pStyle w:val="Heading2"/>
        <w:numPr>
          <w:ilvl w:val="1"/>
          <w:numId w:val="1"/>
        </w:numPr>
        <w:rPr/>
      </w:pPr>
      <w:bookmarkStart w:id="53" w:name="__RefHeading___Toc6293645_211673320"/>
      <w:bookmarkStart w:id="54" w:name="_Toc18"/>
      <w:bookmarkEnd w:id="53"/>
      <w:r>
        <w:rPr>
          <w:rtl w:val="true"/>
        </w:rPr>
        <w:t>معناى تطوّع‌</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التطوّع؛ </w:t>
      </w:r>
      <w:r>
        <w:rPr>
          <w:rStyle w:val="FootnoteAnchor"/>
          <w:rtl w:val="true"/>
        </w:rPr>
        <w:footnoteReference w:id="121"/>
      </w:r>
      <w:r>
        <w:rPr>
          <w:rFonts w:ascii="IRNazanin" w:hAnsi="IRNazanin" w:eastAsia="IRNazanin"/>
          <w:color w:val="111111"/>
          <w:sz w:val="28"/>
          <w:sz w:val="28"/>
          <w:szCs w:val="28"/>
          <w:rtl w:val="true"/>
          <w:lang w:bidi="fa-IR"/>
        </w:rPr>
        <w:t>هو ما يأتيه المرء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كه شخص از پيش خود و به ميل خود انجام دهد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تأليف شده، نوشته شده است</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صفا و مروه نام دو كوه معروف است در مكّه كه در دو طرف مَسْعى واقع شده و براى همين است كه الف و لام بر آنها، در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هر نشانه‌اى كه وسيله قرب به خدا باشد؛ از دعا و نماز و ذبيحه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مشاعر الحج؛ يعنى مَعالِمِه الطّاهرة للحواسّ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همان مناسك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عَن القَصْدِ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جاهليّت به احترام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صفا قرار داده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مروه بود، ميان صفا و مروه، سعى به‌جا مى‌آوردند و دور آن دو بت مى‌گشتند و چون اسلام بت‌ها را شكست، مسلمانان از سعى ميان صفا و مروه سر باز زدند و آن را كار نادرست و ناخوشايندى پنداشتند، اين آيه، نازل شد و به آنان اجازه داد كه ميان صفا و مروه سعى انجام شود و اعلام شد كه اين دو، از شعائراللَّه است؛ گو اين كه در جاهليّت از شعائر جاهلى بوده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اسماعيل 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در ذيل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از پيامبر خدا صلى الله عليه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 لِأَحَدٍ أَنْ يَدَعَ الطَّواف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نوشته است‌كه رسول خدا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بما بَدَأَاللّهُ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ابْدَؤوا بما بدأاللَّه به</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افزوده است كه اين سعى، رمزى است از رفت و آمد هاجر ميان صفا و مروه براى يافتن آب جهت فرزندش؛ يعنى سعى، تلاش و حركتى است</w:t>
      </w:r>
    </w:p>
    <w:p>
      <w:pPr>
        <w:pStyle w:val="BookText"/>
        <w:rPr/>
      </w:pPr>
      <w:r>
        <w:rPr>
          <w:rFonts w:ascii="IRNazanin" w:hAnsi="IRNazanin" w:eastAsia="IRNazanin"/>
          <w:color w:val="111111"/>
          <w:sz w:val="28"/>
          <w:sz w:val="28"/>
          <w:szCs w:val="28"/>
          <w:rtl w:val="true"/>
          <w:lang w:bidi="fa-IR"/>
        </w:rPr>
        <w:t>داراى هدف</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نيز از قول امام صادق عليه السلام، 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 سعود، محمد بن محمد العمادى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وَ مَنْ تَطَوَّعَ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بوده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منقوط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مؤلّف 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علّتِ اين كه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اين است كه طواف‌كننده در طواف خود به تكلّف مى‌افتد و كوشش بى‌اندازه، بايد مبذول دارد و رنج فراوان بايد تحمّل كند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حذف شده است و اصل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مَنْ تَطَوَّعَ خَيْراً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زيرا كه صفت است براى مصدر محذوف؛ يعنى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تطوّعاً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جلال‌الدين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p>
    <w:p>
      <w:pPr>
        <w:pStyle w:val="BookText"/>
        <w:rPr/>
      </w:pPr>
      <w:r>
        <w:rPr>
          <w:rFonts w:ascii="Amiri" w:hAnsi="Amiri" w:eastAsia="Amiri" w:cs="Amiri"/>
          <w:color w:val="111111"/>
          <w:sz w:val="28"/>
          <w:sz w:val="28"/>
          <w:szCs w:val="28"/>
          <w:rtl w:val="true"/>
          <w:lang w:bidi="ar-SA"/>
        </w:rPr>
        <w:t>ضمن بحث مفصّل درباره آيه مورد بحث، نوشته است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لازم است كه سعى از صفا آغاز شود، هر چند كه حرف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ترتيب نيست، ليكن از پيامبر خدا صلى الله عليه و آله حديثى هست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ابْدَؤُوا بِما بَدَءَ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ذيل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صفا، در لغت، سنگ سخت مرمرى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حَصا و حَصاة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از قول أصمعى نقل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 حجارةٌ بيضٌ برّاقةٌ يقدح منها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صفا و مروه براى دو كوه در مكّه عَلَم شده و مشهور است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نيز فاضل مقداد افزوده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جوهرى، نشانه‌هاى حج است و هر چيز نشانه طاعت خدا باشد، شعائر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أصمعى، مفرد شعائر، شعيره است، و ديگران مفرد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 و اثْم، اصله من الجنوح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حد اعتدال و انحراف از راه راست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از اركان حج است و واجب؛ زيرا نصوصى از اهل بيت عليهم السلام بر وجوب آن هست و پيامبر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كُتِبَ عَلَيْكُمُ السَّعْيُ فَاسْعَوْا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گفته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در قرآن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مسلمانان در آغاز مى‌پنداشتند سعى ميان صفا و مروه و طواف آن دو، گناه است؛ زيرا طواف، براى بزرگداشت آن دو بتِ پندارىِ صفا و مروه بوده، پس از اسلام و شكستن بت‌ها براى مسلمانان نيز سعى ميان آن دو، دشوار بود و حتى براى آنان حَرَجى بود، خدا اين حَرَج را برداشت و فهماند كه كار بت‌پرستان حج‌گزار جاهلى كه بت‌ها را طواف مى‌كردند و بر آنها دست مى‌كشيدند و آنها را مسح مى‌كردند، گناه بود و نوعى كجروى، و چون هدف تغيير كرد، قرآن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شعيره، به معناى علامت است و در واقع علامت‌هايى است كه آدمى را به ياد خدا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آنان كه حج يا عمره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بر آن دو طواف كنند و نيز افزوده است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مى‌تواند واجب</w:t>
      </w:r>
    </w:p>
    <w:p>
      <w:pPr>
        <w:pStyle w:val="BookText"/>
        <w:rPr/>
      </w:pPr>
      <w:r>
        <w:rPr>
          <w:rFonts w:ascii="Amiri" w:hAnsi="Amiri" w:eastAsia="Amiri" w:cs="Amiri"/>
          <w:color w:val="111111"/>
          <w:sz w:val="28"/>
          <w:sz w:val="28"/>
          <w:szCs w:val="28"/>
          <w:rtl w:val="true"/>
          <w:lang w:bidi="ar-SA"/>
        </w:rPr>
        <w:t>نباشد؛ يعنى مستحب و يا مباح باشد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نويسنده كتاب، در پاسخ اين شبهه گفته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چنين نيست، بلكه سعى ميان صفا و مروه واجب و از اركان است و با ترك آن حج باطل مى‌شود؛ زيرا ائمه اطهار عليهم السلام اعْرَف به قرآن هستند و آيات قرآنى را بهتر درك كرده‌اند؛ چه، مهبط وحى و معدن تنزيل مى‌باشند و سپس نويسنده كتاب روايت زير را نقل كرده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السَّعْيِ بَيْنَ الصَّفَا وَ الْمَرْوَةِ فَرِيضَةٌ أَمْ سُنَّةٌ فَقَالَ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حَوْل‌الشَي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اين‌جا منظور سعى ميان آن دو است، با توجّه به اين كه محقق محترم، شيخ محمدباقر شريف‌زاده، در پاورقى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مسالك‌الافهام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التردّد بين‌الشيئين و يعبّر عنه بالسّعي و هو المراد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چون سعى ميان صفا و مروه از آداب جاهلى بود،</w:t>
      </w:r>
    </w:p>
    <w:p>
      <w:pPr>
        <w:pStyle w:val="BookText"/>
        <w:rPr/>
      </w:pPr>
      <w:r>
        <w:rPr>
          <w:rFonts w:ascii="IRNazanin" w:hAnsi="IRNazanin" w:eastAsia="IRNazanin"/>
          <w:color w:val="111111"/>
          <w:sz w:val="28"/>
          <w:sz w:val="28"/>
          <w:szCs w:val="28"/>
          <w:rtl w:val="true"/>
          <w:lang w:bidi="fa-IR"/>
        </w:rPr>
        <w:t>مسلمانان مى‌پنداشتند كه ناپسند است؛ زيرا نمى‌خواستند در دوران اسلامى، كارى از كارهاى زمان جاهلى را انجام دهند؛ چه، اسلام در وجود مسلمانان اثر گذاشته بود و انقلاب اسلامى در اعماق وجودشان، جا گرفته و آنان را دگرگون كرده بود، اين بود كه هر چه وابسته به زمان جاهلى بود، نادرست مى‌دانستند و از آن بيزار بودند و حتى از انجام طوافى كه جزو عادات و آداب جاهلى بود، ناراضى بودند، ولى آيه به آنان آرامش داد، آنان را مطمئن ساخت و عملًا ثابت كرد كه هر چه از شعائر و قوانين جاهلى با آيين اسلام سازگار باشد، مى‌توان انجام داد و فقط آنچه را نادرست مى‌دانست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بسيارى از آداب دينى و شعائر حج را كه پيش از اسلام معمول بوده و آنها را مشروع شناخته، اجازه انجام آن را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همين مورد، براى اينكه آن را كار نيك بشمارد، دنباله آيه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فرمان خدا را در انجام كارهاى نيك، اطاعت كنند، خدا در برابر كار آنها سپاسگزار است و از كارهاى آنان آگاه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رضايت الهى را از انجام اين كارِ متداولِ در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هم تأييد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مى‌نمايند و مى‌خواهد بگويد كه خدا از اين بنده سپاسگزار است و نيز به قول سيد قطب،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آداب شكرگزارى در برابر احسان را ياد مى‌دهد و به انسان‌ها مى‌آموزد كه وقتى خداى بزرگ از بنده سپاسگزارى مى‌كند، بنده بايد</w:t>
      </w:r>
    </w:p>
    <w:p>
      <w:pPr>
        <w:pStyle w:val="BookText"/>
        <w:rPr/>
      </w:pPr>
      <w:r>
        <w:rPr>
          <w:rFonts w:ascii="IRNazanin" w:hAnsi="IRNazanin" w:eastAsia="IRNazanin"/>
          <w:color w:val="111111"/>
          <w:sz w:val="28"/>
          <w:sz w:val="28"/>
          <w:szCs w:val="28"/>
          <w:rtl w:val="true"/>
          <w:lang w:bidi="fa-IR"/>
        </w:rPr>
        <w:t>به‌طريق اولى از خداى خود كه چيزهاى فراوانى به او عطا كرده، شكرگزارى كند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 ظُهُورِها وَ لكِنَّ الْبِرَّ مَنِ اتَّقى وَ أْتُوا الْبُيُوتَ مِنْ أَبْوابِها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هِلال ماه از تو پرسش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بَدْر و هلالِ ماه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بيانِ اوقاتِ عبادات و اندازه‌گيرى وقت جهتِ مردم و براىِ شناختنِ زمانِ حجّ است و نيكوكارى آن نيست كه از پشتِ بام به خانه‌ها در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رسم بود كه چون به هنگام حج مُحْرِم مى‌شدند وجامه احرام مى‌پوشيدند، از دَرِ خانه وارد نمى‌شدند، بلكه از ثقبِ پشت خانه وارد مى‌شدند تا حجّشان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است كه تقوا پيشه كنيد و در هركار از راه آن داخل شويد وَاتُوا الْبُيُوتَ مِنْ أَبْوَابِهَا و از خدا پروا داشته باشيد، باشد كه رستگار شويد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اين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كه اهلّه براى اندازه‌گيرى وقت مردم و براى شناختِ زمان حجّ است و در بخش دوم، خداوند ضمن اين كه نفىِ يك عادتِ جاهلى كرده، دستور داده كه در هر كار، از راهش داخل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زجّاج و جَصّاص در 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آن</w:t>
      </w:r>
    </w:p>
    <w:p>
      <w:pPr>
        <w:pStyle w:val="BookText"/>
        <w:rPr/>
      </w:pPr>
      <w:r>
        <w:rPr>
          <w:rFonts w:ascii="IRNazanin" w:hAnsi="IRNazanin" w:eastAsia="IRNazanin"/>
          <w:color w:val="111111"/>
          <w:sz w:val="28"/>
          <w:sz w:val="28"/>
          <w:szCs w:val="28"/>
          <w:rtl w:val="true"/>
          <w:lang w:bidi="fa-IR"/>
        </w:rPr>
        <w:t xml:space="preserve">زجّاج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تفصيل بحث كرده و گفته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 الصّبيّ، اذا بكى حين يولد او 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عربى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القوم بالحجّ و العمرة، أى رفعوا أصواتهم بالتّلبية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ماه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زيرا وقتى كه ديده مى‌شد، مردم صداى خود را بلند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قيل له هِلال لَانَّهُ حين ترى يَهلّ الناس بذكره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اسْتُهِلّ و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اهْلَلْنا؛ أى رأينا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أهللنا شهر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 مى‌افزايد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شهرت و آشكار بودنش، شهر گويند و هِلال را از آن جهت هِلال گويند كه با ديدنش مردم صداىِ خود را بلند 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كه ماه را در دو شب هِلال گويند يا در سه شب،</w:t>
      </w:r>
    </w:p>
    <w:p>
      <w:pPr>
        <w:pStyle w:val="BookText"/>
        <w:rPr/>
      </w:pP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جصّاص در جلد يكم، 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الإهلال هو رفع الصّوت و انّ اهلال الهلال من ذلك لرفع الصّوت بذكره عند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آغازِ رؤيت هلال، اظهار تلبيه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استهلال الصّبى هم از آن جهت است كه كودك حيات خود را به آوازى و يا حركتى ابراز مى‌دارد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استهلال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حياته بصوت أو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عرب‌ها، از اختلاف حالات ماه، خواهند پرسيد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به‌چه دليل گاه، ماه باريكه‌اى است همچون نخى و كم كم بزرگ مى‌شود و به صورت بَدْر و قُرصِ كامل درمى‌آيد و سپس نقصان مى‌پذيرد و به صورت اوليّه، باز مى‌گردد؟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مى‌دانيم كه مردم آن زمان، قدرت بهره‌بردن از پاسخ مستقيم نداشتند، به همين جهت، قرآن بدون اين كه از علّتِ دگرگونى وضع ظاهرى سخن بگويد و توضيح دهد كه چرا ماه در آغاز به شكلِ هلال</w:t>
      </w:r>
      <w:bookmarkStart w:id="55" w:name="pg751_13783"/>
    </w:p>
    <w:p>
      <w:pPr>
        <w:pStyle w:val="BookText"/>
        <w:rPr/>
      </w:pPr>
      <w:bookmarkEnd w:id="55"/>
      <w:r>
        <w:rPr>
          <w:rFonts w:ascii="IRNazanin" w:hAnsi="IRNazanin" w:eastAsia="IRNazanin"/>
          <w:color w:val="111111"/>
          <w:sz w:val="28"/>
          <w:sz w:val="28"/>
          <w:szCs w:val="28"/>
          <w:rtl w:val="true"/>
          <w:lang w:bidi="fa-IR"/>
        </w:rPr>
        <w:t>نمايان مى‌شود و سپس تربيع اوّل درست مى‌شود و بعد به شكل بَدْر، هويدا مى‌گردد و مجدّداً، در آغازِ ماه، باريكه‌اى در آسمان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كه اين دگرگونىِ حالت ماه، نشانه‌هايى است براى عباداتِ مردم تا كه وقت را بشناسند و زمان حجّ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تخصيص يافتنِ اين كلمه، از اين جهت است كه عرب‌ها پيش از نزول اين آيه، بدون توجّه به رؤيت هلال با اعداد و ارقام و شمارش و حسابِ ماهها، حجّ به جا مى‌آوردند ولى اسلام، زمانِ حجّ را به رؤيت هلال مرتبط ساخت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لِرؤيته وَ أفْطِروا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مؤيّد همين معنى است</w:t>
      </w:r>
      <w:r>
        <w:rPr>
          <w:rFonts w:eastAsia="IRNazanin" w:cs="IRNazanin"/>
          <w:color w:val="111111"/>
          <w:sz w:val="28"/>
          <w:szCs w:val="28"/>
          <w:rtl w:val="true"/>
          <w:lang w:bidi="fa-IR"/>
        </w:rPr>
        <w:t xml:space="preserve">. </w:t>
      </w:r>
      <w:r>
        <w:rPr>
          <w:rStyle w:val="FootnoteAnchor"/>
          <w:rtl w:val="true"/>
        </w:rPr>
        <w:footnoteReference w:id="148"/>
      </w:r>
    </w:p>
    <w:p>
      <w:pPr>
        <w:pStyle w:val="Heading2"/>
        <w:numPr>
          <w:ilvl w:val="1"/>
          <w:numId w:val="1"/>
        </w:numPr>
        <w:rPr/>
      </w:pPr>
      <w:bookmarkStart w:id="56" w:name="__RefHeading___Toc6293647_211673320"/>
      <w:bookmarkStart w:id="57" w:name="_Toc19"/>
      <w:bookmarkEnd w:id="56"/>
      <w:r>
        <w:rPr>
          <w:rtl w:val="true"/>
        </w:rPr>
        <w:t xml:space="preserve">فرق ميان </w:t>
      </w:r>
      <w:r>
        <w:rPr>
          <w:rtl w:val="true"/>
        </w:rPr>
        <w:t>«</w:t>
      </w:r>
      <w:r>
        <w:rPr>
          <w:rtl w:val="true"/>
        </w:rPr>
        <w:t>وقت</w:t>
      </w:r>
      <w:r>
        <w:rPr>
          <w:rtl w:val="true"/>
        </w:rPr>
        <w:t>»</w:t>
      </w:r>
      <w:r>
        <w:rPr>
          <w:rtl w:val="true"/>
        </w:rPr>
        <w:t xml:space="preserve">، </w:t>
      </w:r>
      <w:r>
        <w:rPr>
          <w:rtl w:val="true"/>
        </w:rPr>
        <w:t>«</w:t>
      </w:r>
      <w:r>
        <w:rPr>
          <w:rtl w:val="true"/>
        </w:rPr>
        <w:t>زمان</w:t>
      </w:r>
      <w:r>
        <w:rPr>
          <w:rtl w:val="true"/>
        </w:rPr>
        <w:t xml:space="preserve">» </w:t>
      </w:r>
      <w:r>
        <w:rPr>
          <w:rtl w:val="true"/>
        </w:rPr>
        <w:t xml:space="preserve">و </w:t>
      </w:r>
      <w:r>
        <w:rPr>
          <w:rtl w:val="true"/>
        </w:rPr>
        <w:t>«</w:t>
      </w:r>
      <w:r>
        <w:rPr>
          <w:rtl w:val="true"/>
        </w:rPr>
        <w:t>مدّت</w:t>
      </w:r>
      <w:r>
        <w:rPr>
          <w:rtl w:val="true"/>
        </w:rPr>
        <w:t>»</w:t>
      </w:r>
      <w:bookmarkEnd w:id="57"/>
    </w:p>
    <w:p>
      <w:pPr>
        <w:pStyle w:val="BookText"/>
        <w:rPr/>
      </w:pPr>
      <w:r>
        <w:rPr>
          <w:rFonts w:ascii="Amiri" w:hAnsi="Amiri" w:eastAsia="Amiri" w:cs="Amiri"/>
          <w:color w:val="111111"/>
          <w:sz w:val="28"/>
          <w:sz w:val="28"/>
          <w:szCs w:val="28"/>
          <w:rtl w:val="true"/>
          <w:lang w:bidi="ar-SA"/>
        </w:rPr>
        <w:t>بيضاوى،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 مطلقِ امتداد حركت فلك است از آغاز تا 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مدّت تقسيم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زمان فرض شده است، براى كارى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تقريباً همين تفاوت را، در تفسير ابى السعود </w:t>
      </w:r>
      <w:r>
        <w:rPr>
          <w:rStyle w:val="FootnoteAnchor"/>
          <w:rtl w:val="true"/>
        </w:rPr>
        <w:footnoteReference w:id="149"/>
      </w:r>
      <w:r>
        <w:rPr>
          <w:rFonts w:ascii="Amiri" w:hAnsi="Amiri" w:eastAsia="Amiri" w:cs="Amiri"/>
          <w:color w:val="111111"/>
          <w:sz w:val="28"/>
          <w:sz w:val="28"/>
          <w:szCs w:val="28"/>
          <w:rtl w:val="true"/>
          <w:lang w:bidi="ar-SA"/>
        </w:rPr>
        <w:t>مى‌بينيم با اين بيان</w:t>
      </w:r>
      <w:r>
        <w:rPr>
          <w:rFonts w:eastAsia="Amiri" w:cs="Amiri" w:ascii="Amiri" w:hAnsi="Amiri"/>
          <w:color w:val="111111"/>
          <w:sz w:val="28"/>
          <w:szCs w:val="28"/>
          <w:rtl w:val="true"/>
          <w:lang w:bidi="ar-SA"/>
        </w:rPr>
        <w:t>:</w:t>
      </w:r>
      <w:bookmarkStart w:id="58" w:name="pg751_13784"/>
    </w:p>
    <w:p>
      <w:pPr>
        <w:pStyle w:val="BookText"/>
        <w:rPr/>
      </w:pPr>
      <w:bookmarkEnd w:id="58"/>
      <w:r>
        <w:rPr>
          <w:rFonts w:ascii="IRNazanin" w:hAnsi="IRNazanin" w:eastAsia="IRNazanin"/>
          <w:color w:val="111111"/>
          <w:sz w:val="28"/>
          <w:sz w:val="28"/>
          <w:szCs w:val="28"/>
          <w:rtl w:val="true"/>
          <w:lang w:bidi="fa-IR"/>
        </w:rPr>
        <w:t>مدّت؛ مطلق حركت فلك را از مَبْدأ به انتها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وقت تقسيم شده به ماضى، حال و استقبال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زمان مفروض و واجب، براى 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عتيق سورآبادى كه ظاهراً تفسيرِ خود را در قرن ششم هجرى نوشته است، در ذيل آيه مورد بحث، مى‌نويسد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همى پرسند تو را يا محمّد از نوماهها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آن زياده و نقصانِ ماه چراست؟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هِيَ مَوَاقِيتُ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سؤال معاذبن جبل به قول ابوبكر عتيق سورآبادى، لغو بود و سؤال از زيادت و نقصان جِرم ماه كرد، ليكن خداى تعالى جواب داد از روى حكمت، چنان كه در آن فايده بود، خلق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يا محمّد از ماهها و گشتن آن به زيادت و نقصان، از براى نگاه داشتن حسابِ روزهاست مردمان را تا وعده‌ها و گردش ايّام را بدان حساب نگاه دارند و موسم حج را بشناسند و در غلط نيفتند و از هِلال نگاه دارند</w:t>
      </w:r>
      <w:r>
        <w:rPr>
          <w:rFonts w:eastAsia="IRNazanin" w:cs="IRNazanin"/>
          <w:color w:val="111111"/>
          <w:sz w:val="28"/>
          <w:szCs w:val="28"/>
          <w:rtl w:val="true"/>
          <w:lang w:bidi="fa-IR"/>
        </w:rPr>
        <w:t>.»</w:t>
      </w:r>
    </w:p>
    <w:p>
      <w:pPr>
        <w:pStyle w:val="Heading2"/>
        <w:numPr>
          <w:ilvl w:val="1"/>
          <w:numId w:val="1"/>
        </w:numPr>
        <w:rPr/>
      </w:pPr>
      <w:bookmarkStart w:id="59" w:name="__RefHeading___Toc6293649_211673320"/>
      <w:bookmarkStart w:id="60" w:name="_Toc20"/>
      <w:bookmarkEnd w:id="59"/>
      <w:r>
        <w:rPr>
          <w:rtl w:val="true"/>
        </w:rPr>
        <w:t>ارتباط معنايى ميان دو بخش آيه‌</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براى برخى، ارتباط معنايىِ دو بخش آيه، دشوار باشد؛ زيرا در بخش نخست از نوماهها و مواقيتِ حجّ بحث شده و در بخش دوم، از افعالِ اعراب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الْبِرُّ بِأَنْ تَأْتُوا الْبُيُوتَ مِنْ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61" w:name="pg751_1378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 آن نيست كه از پشت بام به خانه‌ها در آييد، بلكه نيكى در آن است كه تقوا پيشه كنيد و خويشتن‌دار از شهوات باشيد و در هر كار از راه آن 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قديم و جديد از اين اشكالِ مُتبادر به ذهن، پاسخ داده‌اند و مثلًا نويسنده تفسير ابى السعود، نوشته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يا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از دو چيز پرسيده‌اند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و نوماهها؛ كه پاسخ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مَواقِيتُ لِلنَّاسِ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مُحْرِم مى‌شدند، از دَرِ خانه و يا خيمه وارد نمى‌شدند و آن كار را خوب مى‌دانستند ولى اسلام آنان را نهى كرد و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برانگيخته شده تا بيان شرايع كند، بنابراين لازم ديده كه پس از مسأله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 هم مربوط مى‌شود، مسأله ديگرى از احكام حجّ را كه در جاهليّت معمول بوده، بيان كند و يكى از عادات و رسومِ خرافى دوران جاهلى كه اعراب، چون محرم مى‌شدند، از راه معمولى و درِ رسمى به خانه وارد نمى‌شدند، نفى كند و اين عادت جاهلى را منسوخ نمايد و به طور ضمنى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 از راهش داخل شويد</w:t>
      </w:r>
      <w:r>
        <w:rPr>
          <w:rFonts w:eastAsia="IRNazanin" w:cs="IRNazanin"/>
          <w:color w:val="111111"/>
          <w:sz w:val="28"/>
          <w:szCs w:val="28"/>
          <w:rtl w:val="true"/>
          <w:lang w:bidi="fa-IR"/>
        </w:rPr>
        <w:t>.</w:t>
      </w:r>
    </w:p>
    <w:p>
      <w:pPr>
        <w:pStyle w:val="Heading2"/>
        <w:numPr>
          <w:ilvl w:val="1"/>
          <w:numId w:val="1"/>
        </w:numPr>
        <w:rPr/>
      </w:pPr>
      <w:bookmarkStart w:id="62" w:name="__RefHeading___Toc6293651_211673320"/>
      <w:bookmarkStart w:id="63" w:name="_Toc21"/>
      <w:bookmarkEnd w:id="62"/>
      <w:r>
        <w:rPr>
          <w:rtl w:val="true"/>
        </w:rPr>
        <w:t>قرآن كريم مى‌خواهد جهان بشرى را از لحاظِ روحى و</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6293653_211673320"/>
      <w:bookmarkStart w:id="65" w:name="_Toc22"/>
      <w:bookmarkEnd w:id="64"/>
      <w:r>
        <w:rPr>
          <w:rtl w:val="true"/>
        </w:rPr>
        <w:t>عملى بسازد</w:t>
      </w:r>
      <w:bookmarkStart w:id="66" w:name="pg751_13786"/>
      <w:bookmarkEnd w:id="65"/>
    </w:p>
    <w:p>
      <w:pPr>
        <w:pStyle w:val="BookText"/>
        <w:rPr/>
      </w:pPr>
      <w:bookmarkEnd w:id="66"/>
      <w:r>
        <w:rPr>
          <w:rFonts w:ascii="IRNazanin" w:hAnsi="IRNazanin" w:eastAsia="IRNazanin"/>
          <w:color w:val="111111"/>
          <w:sz w:val="28"/>
          <w:sz w:val="28"/>
          <w:szCs w:val="28"/>
          <w:rtl w:val="true"/>
          <w:lang w:bidi="fa-IR"/>
        </w:rPr>
        <w:t>نكته جالب، بخش پايانىِ آيه است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لَعَلَّكُمْ تُفْلِحُونَ؛ يعنى پس از بيانِ اهلّه و نوماهها، كه مى‌توان از روى آن آغاز، وسط و آخر ماه را تشخيص داد و كارهاى اجتماعى را طبق آن تنظيم كرد و پس از بيانِ نفىِ يكى از عادات و رسوم خرافىِ جاهلى، از آن‌جا كه قرآن كتاب آيينِ بشرى است، كتابى است كه مى‌خواهد جهان بشريّت را از لحاظ روحى و عملى بسازد و در صدد آن است كه مجتمع انسانى را چنان بنا كند كه آدمى بتواند در آن مجتمع به خوبى زندگى كند،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مى‌كند؛ زيرا تقوا را، راه رستگارى مى‌داند، سبيلِ فلاح را در تقوا مى‌داند، البتّه نه تقوا به معناى پرهيز، كه آدمى به گوشه‌اى نشيند و از كار و فعاليّت دست بكشد و انزوا گزيند و از دسترنج ديگران بهره ببرد و لقمه نانى بخورد وخود منشأ اثر اقتصادِ جامعه نباشد و تحرّكِ اجتماعى نداشته باشد، بلكه تقوايى منظور نظر است كه در آن ترس از خدا و اطاعت از او و پرهيز از محرّمات وجود داشته باشد؛ زيرا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وِقايةاست، به‌معناى خود را حفظ كردن واز گناه‌مصون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عربى گفته مى‌شود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وخدا هم گفته است در سوره مدثّر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أَهْلُ التَّقْوَى وَأَهْلُ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أَن يُتَّقى عقابه وأهلٌ أَن يعمل بما يودّى الى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 و همان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وَقاك اللَّه شرّ فلان 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وقاه اللَّه وقايةً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6293655_211673320"/>
      <w:bookmarkStart w:id="68" w:name="_Toc23"/>
      <w:bookmarkEnd w:id="67"/>
      <w:r>
        <w:rPr>
          <w:rtl w:val="true"/>
        </w:rPr>
        <w:t>تقوا شعارِ همه انبيا و رسالت تمام پيامبران است‌</w:t>
      </w:r>
      <w:bookmarkEnd w:id="68"/>
    </w:p>
    <w:p>
      <w:pPr>
        <w:pStyle w:val="BookText"/>
        <w:rPr/>
      </w:pPr>
      <w:r>
        <w:rPr>
          <w:rFonts w:ascii="IRNazanin" w:hAnsi="IRNazanin" w:eastAsia="IRNazanin"/>
          <w:color w:val="111111"/>
          <w:sz w:val="28"/>
          <w:sz w:val="28"/>
          <w:szCs w:val="28"/>
          <w:rtl w:val="true"/>
          <w:lang w:bidi="fa-IR"/>
        </w:rPr>
        <w:t xml:space="preserve">تقوا به معناى واقعىِ كلمه، همان چيزى است كه رسالت انبيا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نَبِىٍّ الّا أَمَرَ بالتقوى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رسول الّا امر بتبليغ التقوى ؛ يعنى تمام انبيا مأمور به تبليغ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نيست كه مأمور رساندن تقوا به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شعار تمام انبيا و هدف همه پيامبران و رسالتِ همگى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سفراى خدايند، براى بندگان خدا و تمام آنان، مشعل نورانى تقوا را در دست دارند و مى‌خواهند به وسيله آن مشعل، انسان‌ها را به حقيقت برسانند، منتهى هر پيامبرى موقعيّت خاصّ و محيط ويژه‌اى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هدف همه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پيامبرى، انسانها را به تقوا تشويق مى‌كرد و به آنان امانت و درستكارى و دادگرى را ياد مى‌داد و از عواقبِ ستمكارى و نادرستى برحَذَر مى‌داشت و به آنان ياد مى‌داد كه فضيلت در سايه تقوا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لِعَرَبِىٍّ عَلى عَجَمىٍّ فضلٌ الّا بالتَّقوى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هيچ كس بر ديگرى ترجيح ندارد، مگر در سايه تقوا و گرامى‌ترين انسان، نزد خدا آن‌كس است كه تقواى بيشترى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أَتْقيكُمْ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طول تاريخ اسلام، در سراسر عالم اسلام، از كناره اقيانوس كبير تا سواحل‌اقيانوس اطلس، خطبه‌اى ايراد نشد، كه خطيب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به نبوّت مبعوث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مردم ثابت شده بود كه درستكار است و امين و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w:t>
      </w:r>
      <w:bookmarkStart w:id="69" w:name="pg751_13788"/>
    </w:p>
    <w:p>
      <w:pPr>
        <w:pStyle w:val="BookText"/>
        <w:rPr/>
      </w:pPr>
      <w:bookmarkEnd w:id="69"/>
      <w:r>
        <w:rPr>
          <w:rFonts w:ascii="IRNazanin" w:hAnsi="IRNazanin" w:eastAsia="IRNazanin"/>
          <w:color w:val="111111"/>
          <w:sz w:val="28"/>
          <w:sz w:val="28"/>
          <w:szCs w:val="28"/>
          <w:rtl w:val="true"/>
          <w:lang w:bidi="fa-IR"/>
        </w:rPr>
        <w:t>كه‌به‌نبوّت مبعوث گرديد، درآغاز مردم را با مَشعلِ تقوا به راه راست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قرآن نمى‌خواهد قانون نجومى تشريح 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ماه در آغاز به شكل هلال نمايان مى‌شود و سپس تربيع اوّل درست مى‌شود و بعد به شكل بدر هويدا مى‌شود و بار ديگر در اوّل ماه به شكل باريكه‌اى ظاهر مى‌گردد، بلكه هدفِ اصلى سر و سامان دادن به زندگىِ انسان‌ها و سرانجام توصيه انسان‌هاست به تقوا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علاء الدين على بن محمّد بن ابراهيم بغدادى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تفسير خود را به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تأليف كرده، مى‌نويسد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حالات مختلف ماه، كه در آغاز ماه، هلالى است و سپس به صورت تربيع و بدر در مى‌آيد براى نگهدارى حساب و تنظيم امور دنياوى و دينى مناسب‌تر است تا خورشيد كه هميشه به يك حالت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باره بخش دوم آيه هم، الخازن،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در آغاز اسلام و پيش از نزولِ اين آيه، از درِ اصلى به خانه وارد نمى‌شد، اگر اهل شهر بود از ثقب و يا نردبان به خانه وارد مى‌شد و چنانچه بيابانى بود، از پشت خيمه به خيمه در مى‌آمد و اين عمل را كار نيك مى‌پنداشتند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6293657_211673320"/>
      <w:bookmarkStart w:id="71" w:name="_Toc24"/>
      <w:bookmarkEnd w:id="70"/>
      <w:r>
        <w:rPr>
          <w:rtl w:val="true"/>
        </w:rPr>
        <w:t xml:space="preserve">آيات </w:t>
      </w:r>
      <w:r>
        <w:rPr/>
        <w:t>189</w:t>
      </w:r>
      <w:r>
        <w:rPr>
          <w:rtl w:val="true"/>
        </w:rPr>
        <w:t xml:space="preserve"> </w:t>
      </w:r>
      <w:r>
        <w:rPr>
          <w:rtl w:val="true"/>
        </w:rPr>
        <w:t xml:space="preserve">تا </w:t>
      </w:r>
      <w:r>
        <w:rPr/>
        <w:t>202</w:t>
      </w:r>
      <w:r>
        <w:rPr>
          <w:rtl w:val="true"/>
        </w:rPr>
        <w:t xml:space="preserve"> </w:t>
      </w:r>
      <w:r>
        <w:rPr>
          <w:rtl w:val="true"/>
        </w:rPr>
        <w:t>سوره بقره بيشتر مربوط به احكام حج است ولى در بخش پايانى آيات، دستورات سازنده مُفيد براى اجتماع هم دارد</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بيشتر مربوط به احكام حجّ است ولى جالب اين‌است كه بخش نخست اين آيات، گاه از اهلّه جمع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كه اهلّه براى اندازه‌گيرى وقت مردم و براى شناختِ زمان حجّ است و گاه نفى يك عادت خرافى نادرست دوره جاهلى را كرده و در ضمن فهمانده كه در هركار از راهش داخل شويد و گاه گفته است با آنان كه جنگ را با شما آغاز كرده‌اند، بجنگيد تا وقتى كه فتنه از ميان برداشته شود، و دين خدا برقرار گردد و نيز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نسبت به شما تعدّى كرد، به مثل آنچه بر شما تعدّى كرده است، تعدّى كنيد و نيز دستور داده كه حجّ و عمره را براى خدا </w:t>
      </w:r>
      <w:r>
        <w:rPr>
          <w:rStyle w:val="FootnoteAnchor"/>
          <w:rtl w:val="true"/>
        </w:rPr>
        <w:footnoteReference w:id="159"/>
      </w:r>
      <w:r>
        <w:rPr>
          <w:rFonts w:ascii="IRNazanin" w:hAnsi="IRNazanin" w:eastAsia="IRNazanin"/>
          <w:color w:val="111111"/>
          <w:sz w:val="28"/>
          <w:sz w:val="28"/>
          <w:szCs w:val="28"/>
          <w:rtl w:val="true"/>
          <w:lang w:bidi="fa-IR"/>
        </w:rPr>
        <w:t>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كسى نبايد مرتكب گناه شود و جدال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دستورات ديگرى نيز در اين آيات داده است ولى از آن‌جا كه قرآن مى‌خواهد انسانها ساخته شوند و به كارهاى نيك و سازنده رهنمون گردند، در بخش دوم اين آيات و يا بهتر بگويم در بخش پايانى آيات از مسائلى سخن گفته كه براى جوامع بشرى مفيد است و در نهاد انسان‌ها تقوا به وجود مى‌آورد و انسان‌ها را مى‌سازد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قرآن در بخش پايانى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پايانى آيه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لَاتَعْتَدُوا إِنَّ اللَّهَ لَايُحِبُّ الْمُعْتَدِينَ؛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 مكنيد كه خدا تجاوز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پايانى آيه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سوره بقره،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اللَّهَ وَ اعْلَمُوا أَنَّ اللَّهَ مَعَ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بدانيد كه خدا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دربخش پايانى آيه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إِنَّ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احسان كنيد كه خدا نيكوكاران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بخش پايانى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خَيْرَ الزَّادِ التَّقْوى وَ اتَّقُونِ يا 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و توشه برگيريد و بدانيد كه نيكوترين توشه، تقوا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قول سيّد قطب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والتقوى زاد القلوب و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 w:name="pg751_13791"/>
    </w:p>
    <w:p>
      <w:pPr>
        <w:pStyle w:val="BookText"/>
        <w:rPr/>
      </w:pPr>
      <w:bookmarkEnd w:id="72"/>
      <w:r>
        <w:rPr>
          <w:rFonts w:ascii="Amiri" w:hAnsi="Amiri" w:eastAsia="Amiri" w:cs="Amiri"/>
          <w:color w:val="111111"/>
          <w:sz w:val="28"/>
          <w:sz w:val="28"/>
          <w:szCs w:val="28"/>
          <w:rtl w:val="true"/>
          <w:lang w:bidi="ar-SA"/>
        </w:rPr>
        <w:t>اينك برخى از آيات را، كه بيشتر به حجّ ارتباط دارد، مورد بحث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را براى خدا به پايان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براى حجّ يا عمره احرام بستيد بايد حج و عمره را به وجه كامل و با تمام شرايط براى خدا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بازمانديد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موانعى مثل ترس از دشمن يا بيمارى، اجازه نداد كه پس از محرم شدن وارد مكّه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ممكن باشد و آن‌چه، از قربانى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كنيد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موىِ سر نستريد تا قربانى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نخست اين آيه، چنين استنباط مى‌شود كه در به‌جا آوردن اعمال و مراسم حجّ و عمره، جز تقرّب به خدا، نبايد انگيزه ديگرى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مراسم بايد به خاطر خدا انجام گيرد، نه براى تظاهر و ريا</w:t>
      </w:r>
      <w:r>
        <w:rPr>
          <w:rFonts w:eastAsia="IRNazanin" w:cs="IRNazanin"/>
          <w:color w:val="111111"/>
          <w:sz w:val="28"/>
          <w:szCs w:val="28"/>
          <w:rtl w:val="true"/>
          <w:lang w:bidi="fa-IR"/>
        </w:rPr>
        <w:t xml:space="preserve">. </w:t>
      </w:r>
      <w:r>
        <w:rPr>
          <w:rStyle w:val="FootnoteAnchor"/>
          <w:rtl w:val="true"/>
        </w:rPr>
        <w:footnoteReference w:id="163"/>
      </w:r>
    </w:p>
    <w:p>
      <w:pPr>
        <w:pStyle w:val="Heading2"/>
        <w:numPr>
          <w:ilvl w:val="1"/>
          <w:numId w:val="1"/>
        </w:numPr>
        <w:rPr/>
      </w:pPr>
      <w:bookmarkStart w:id="73" w:name="__RefHeading___Toc6293659_211673320"/>
      <w:bookmarkStart w:id="74" w:name="_Toc25"/>
      <w:bookmarkEnd w:id="73"/>
      <w:r>
        <w:rPr>
          <w:rtl w:val="true"/>
        </w:rPr>
        <w:t xml:space="preserve">كلمه </w:t>
      </w:r>
      <w:r>
        <w:rPr>
          <w:rtl w:val="true"/>
        </w:rPr>
        <w:t>«</w:t>
      </w:r>
      <w:r>
        <w:rPr>
          <w:rtl w:val="true"/>
        </w:rPr>
        <w:t>للَّهِ</w:t>
      </w:r>
      <w:r>
        <w:rPr>
          <w:rtl w:val="true"/>
        </w:rPr>
        <w:t xml:space="preserve">» </w:t>
      </w:r>
      <w:r>
        <w:rPr>
          <w:rtl w:val="true"/>
        </w:rPr>
        <w:t>در آيه، داراى اهميت ويژه و از جنبه بلاغى مهمّ است‌</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حايز اهميّت است، انجام حجّ بايد خالصاً مخلصاً لِوَجْهِ اللَّه باشد؛ عرب پيش از اسلام، مطابق عُرف و عادت خود،</w:t>
      </w:r>
    </w:p>
    <w:p>
      <w:pPr>
        <w:pStyle w:val="BookText"/>
        <w:rPr/>
      </w:pPr>
      <w:r>
        <w:rPr>
          <w:rFonts w:ascii="IRNazanin" w:hAnsi="IRNazanin" w:eastAsia="IRNazanin"/>
          <w:color w:val="111111"/>
          <w:sz w:val="28"/>
          <w:sz w:val="28"/>
          <w:szCs w:val="28"/>
          <w:rtl w:val="true"/>
          <w:lang w:bidi="fa-IR"/>
        </w:rPr>
        <w:t>حج به‌جا مى‌آورد امّا نه براى خدا بلكه براى اجتماع و تظاهر كردن و به يكديگر فخر فروختن و برآوردن نيازهاىِ يكديگر، حضور در اسواق و اجتماعات به جهتِ مصالح مادّى و شخصى بود، قصد قربت به خدا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هدف را تغيير داد و حقيقت حج را تبيين كرد و به شيوه ابراهيم عليه السلام برگردانيد و مسلمان‌ها را به يادگيرىِ مراسم حج تشويق كرد و پيامبراسلام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در اسلام حجّ بايد للَّهِ باشد </w:t>
      </w:r>
      <w:r>
        <w:rPr>
          <w:rStyle w:val="FootnoteAnchor"/>
          <w:rtl w:val="true"/>
        </w:rPr>
        <w:footnoteReference w:id="164"/>
      </w:r>
      <w:r>
        <w:rPr>
          <w:rFonts w:ascii="Amiri" w:hAnsi="Amiri" w:eastAsia="Amiri" w:cs="Amiri"/>
          <w:color w:val="111111"/>
          <w:sz w:val="28"/>
          <w:sz w:val="28"/>
          <w:szCs w:val="28"/>
          <w:rtl w:val="true"/>
          <w:lang w:bidi="ar-SA"/>
        </w:rPr>
        <w:t xml:space="preserve">و به قول ابوالبقاء عُكْبرى، </w:t>
      </w:r>
      <w:r>
        <w:rPr>
          <w:rStyle w:val="FootnoteAnchor"/>
          <w:rtl w:val="true"/>
        </w:rPr>
        <w:footnoteReference w:id="165"/>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است و متعلّق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مختلفى نقل شده، </w:t>
      </w:r>
      <w:r>
        <w:rPr>
          <w:rStyle w:val="FootnoteAnchor"/>
          <w:rtl w:val="true"/>
        </w:rPr>
        <w:footnoteReference w:id="166"/>
      </w:r>
      <w:r>
        <w:rPr>
          <w:rFonts w:ascii="IRNazanin" w:hAnsi="IRNazanin" w:eastAsia="IRNazanin"/>
          <w:color w:val="111111"/>
          <w:sz w:val="28"/>
          <w:sz w:val="28"/>
          <w:szCs w:val="28"/>
          <w:rtl w:val="true"/>
          <w:lang w:bidi="fa-IR"/>
        </w:rPr>
        <w:t>كه يكى از آنها به پايان رسانيدن حجّ و عمره است وقتى كه آنها را شروع كنند و مجاهد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بحدودها و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الإتمام للشي‌ء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استيفاؤه بِجميع اجزائه و شروطه و حفظه مِن مفسداته ومنقصاته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عمره 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الزيارة، و در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زيارة البيت</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وجوبِ عمره، ميانِ علماى فِرَق مختلف، اختلاف هست و در قرآن</w:t>
      </w:r>
      <w:bookmarkStart w:id="75" w:name="pg751_13793"/>
    </w:p>
    <w:p>
      <w:pPr>
        <w:pStyle w:val="BookText"/>
        <w:rPr/>
      </w:pPr>
      <w:bookmarkEnd w:id="75"/>
      <w:r>
        <w:rPr>
          <w:rFonts w:ascii="Amiri" w:hAnsi="Amiri" w:eastAsia="Amiri" w:cs="Amiri"/>
          <w:color w:val="111111"/>
          <w:sz w:val="28"/>
          <w:sz w:val="28"/>
          <w:szCs w:val="28"/>
          <w:rtl w:val="true"/>
          <w:lang w:bidi="ar-SA"/>
        </w:rPr>
        <w:t xml:space="preserve">مجيد حجّتى براى وجوب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طور كه براى وجوب حجّ هست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وجود ندارد، بلكه امر براى اتمامِ عمره هست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مزبور اتمامِ عُمره، دستور داده شده و نه شروع و آغاز عمره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شيخ طبرسى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والعمرة واجبةٌ كوجوب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برخى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اينان كه به استحبابِ عمره عقيده دارند، استدلال كرده است كه عمره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تَعالى امَرَ بِاتْمامِ الحَجّ و العُمرة، وَ وُجُوب الإتمام لا يَدُلُّ عَلى أنَّه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عقيده دارد عمره نيز واجب است؛ زيرا از قول امام على عليه السلام نقل كرده است كه فعل 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تا آخر آنچه دارند، به پا داريد</w:t>
      </w:r>
      <w:r>
        <w:rPr>
          <w:rFonts w:eastAsia="IRNazanin" w:cs="IRNazanin"/>
          <w:color w:val="111111"/>
          <w:sz w:val="28"/>
          <w:szCs w:val="28"/>
          <w:rtl w:val="true"/>
          <w:lang w:bidi="fa-IR"/>
        </w:rPr>
        <w:t>.</w:t>
      </w:r>
    </w:p>
    <w:p>
      <w:pPr>
        <w:pStyle w:val="Heading2"/>
        <w:numPr>
          <w:ilvl w:val="1"/>
          <w:numId w:val="1"/>
        </w:numPr>
        <w:rPr/>
      </w:pPr>
      <w:bookmarkStart w:id="76" w:name="__RefHeading___Toc6293661_211673320"/>
      <w:bookmarkStart w:id="77" w:name="_Toc26"/>
      <w:bookmarkEnd w:id="76"/>
      <w:r>
        <w:rPr>
          <w:rtl w:val="true"/>
        </w:rPr>
        <w:t>شأن نزول آيه‌</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در سال ششم هجرت، زمانى كه مشركان در حديبيّه، </w:t>
      </w:r>
      <w:r>
        <w:rPr>
          <w:rStyle w:val="FootnoteAnchor"/>
          <w:rtl w:val="true"/>
        </w:rPr>
        <w:footnoteReference w:id="171"/>
      </w:r>
      <w:r>
        <w:rPr>
          <w:rFonts w:ascii="IRNazanin" w:hAnsi="IRNazanin" w:eastAsia="IRNazanin"/>
          <w:color w:val="111111"/>
          <w:sz w:val="28"/>
          <w:sz w:val="28"/>
          <w:szCs w:val="28"/>
          <w:rtl w:val="true"/>
          <w:lang w:bidi="fa-IR"/>
        </w:rPr>
        <w:t>پيامبر اكرم را از مكه باز داشتند،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پيامبر اكرم را حَبس كنند، بلكه او را از رفتن به خانه كعبه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bookmarkStart w:id="78" w:name="pg751_13794"/>
    </w:p>
    <w:p>
      <w:pPr>
        <w:pStyle w:val="BookText"/>
        <w:rPr/>
      </w:pPr>
      <w:bookmarkEnd w:id="78"/>
      <w:r>
        <w:rPr>
          <w:rFonts w:ascii="Amiri" w:hAnsi="Amiri" w:eastAsia="Amiri" w:cs="Amiri"/>
          <w:color w:val="111111"/>
          <w:sz w:val="28"/>
          <w:sz w:val="28"/>
          <w:szCs w:val="28"/>
          <w:rtl w:val="true"/>
          <w:lang w:bidi="ar-SA"/>
        </w:rPr>
        <w:t xml:space="preserve">هم، اشارتى بدان شده است؛ هُمُ الَّذِينَ كَفَرُوا وَ صَدُّوكُمْ عَنِ الْمَسْجِدِ الْحَرامِ وَ الْهَدْيَ مَعْكُوفاً أَنْ يَبْلُغَ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نوشته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در معناى اين آيه از ابن 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مُحرم به حج و يا عمره شود، حق ندارد تا پايانِ مراسم حج، از احرام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الخازن هم </w:t>
      </w:r>
      <w:r>
        <w:rPr>
          <w:rStyle w:val="FootnoteAnchor"/>
          <w:rtl w:val="true"/>
        </w:rPr>
        <w:footnoteReference w:id="173"/>
      </w:r>
      <w:r>
        <w:rPr>
          <w:rFonts w:ascii="Amiri" w:hAnsi="Amiri" w:eastAsia="Amiri" w:cs="Amiri"/>
          <w:color w:val="111111"/>
          <w:sz w:val="28"/>
          <w:sz w:val="28"/>
          <w:szCs w:val="28"/>
          <w:rtl w:val="true"/>
          <w:lang w:bidi="ar-SA"/>
        </w:rPr>
        <w:t>، از ابن عبّاس روايت شده كه تمام حدود و مناسك حجّ را انجام دهيد و به اتمام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ابى‌السعود در تفسير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است براى اين كه كار آغاز شده را به پايان برسانيد، همان‌طور كه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الصِّيَامَ إِلَى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روزه است كه بايد تا شب ادامه يابد و وجوب روزه، از اين آيه استنباط نمى‌شود، بلكه وجوب آن از آيه يَا أَيُّهَا الَّذِينَ آمَنُوا كُتِبَ عَلَيْكُمْ الصِّيَامُ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همان‌طورهم وجوب حج از آيه مورد بحث 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نمى‌شود بلكه وجوب آن را از آيات ديگرى همچون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گفتارِ مفسّرِ مزبور اين است‌كه امرِ به اتمام فعلى، دليل بر وجوب آن فعل، نمى‌تواند باشد</w:t>
      </w:r>
      <w:r>
        <w:rPr>
          <w:rFonts w:eastAsia="IRNazanin" w:cs="IRNazanin"/>
          <w:color w:val="111111"/>
          <w:sz w:val="28"/>
          <w:szCs w:val="28"/>
          <w:rtl w:val="true"/>
          <w:lang w:bidi="fa-IR"/>
        </w:rPr>
        <w:t>.</w:t>
      </w:r>
    </w:p>
    <w:p>
      <w:pPr>
        <w:pStyle w:val="Heading2"/>
        <w:numPr>
          <w:ilvl w:val="1"/>
          <w:numId w:val="1"/>
        </w:numPr>
        <w:rPr/>
      </w:pPr>
      <w:bookmarkStart w:id="79" w:name="__RefHeading___Toc6293663_211673320"/>
      <w:bookmarkStart w:id="80" w:name="_Toc27"/>
      <w:bookmarkEnd w:id="79"/>
      <w:r>
        <w:rPr>
          <w:rtl w:val="true"/>
        </w:rPr>
        <w:t xml:space="preserve">كلمه </w:t>
      </w:r>
      <w:r>
        <w:rPr>
          <w:rtl w:val="true"/>
        </w:rPr>
        <w:t>«</w:t>
      </w:r>
      <w:r>
        <w:rPr>
          <w:rtl w:val="true"/>
        </w:rPr>
        <w:t>للَّهِ</w:t>
      </w:r>
      <w:r>
        <w:rPr>
          <w:rtl w:val="true"/>
        </w:rPr>
        <w:t xml:space="preserve">» </w:t>
      </w:r>
      <w:r>
        <w:rPr>
          <w:rtl w:val="true"/>
        </w:rPr>
        <w:t>دلالت دارد بر اين كه حج و عمره بايد خالصاً و</w:t>
      </w:r>
      <w:bookmarkEnd w:id="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6293665_211673320"/>
      <w:bookmarkStart w:id="82" w:name="_Toc28"/>
      <w:bookmarkEnd w:id="81"/>
      <w:r>
        <w:rPr>
          <w:rtl w:val="true"/>
        </w:rPr>
        <w:t>مخلصاً لِوَجهِ اللَّه باشد و نه براى ريا و تظاهر و هدفِ مادى‌</w:t>
      </w:r>
      <w:bookmarkEnd w:id="82"/>
    </w:p>
    <w:p>
      <w:p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176"/>
      </w:r>
      <w:r>
        <w:rPr>
          <w:rFonts w:ascii="Amiri" w:hAnsi="Amiri" w:eastAsia="Amiri" w:cs="Amiri"/>
          <w:color w:val="111111"/>
          <w:sz w:val="28"/>
          <w:sz w:val="28"/>
          <w:szCs w:val="28"/>
          <w:rtl w:val="true"/>
          <w:lang w:bidi="ar-SA"/>
        </w:rPr>
        <w:t xml:space="preserve">و نيز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صراحت دلالت دارد بر اين كه انجام حجّ و عمره بايد خالصاً مخلصاً لِوَجْه اللَّه باشد و نه براى ريا و تظاهر و نه براى هدفِ مادّى و تهيّه معاش زندگى؛ زيرا هدف بايد امتثالِ امرِ خدا باشد و به قصدِ تقرّبِ به خدا؛ چه، حج و عمره از عبادات مى‌باشد و در عبادات بايد قصد تقرّب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در قرآن مجيد، به‌طور مجمل بيان شده و نياز به بيان معصوم هست و پيامبر اكرم هم در اين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w:t>
      </w:r>
      <w:r>
        <w:rPr>
          <w:rStyle w:val="FootnoteAnchor"/>
          <w:rtl w:val="true"/>
        </w:rPr>
        <w:footnoteReference w:id="179"/>
      </w:r>
      <w:r>
        <w:rPr>
          <w:rFonts w:ascii="Amiri" w:hAnsi="Amiri" w:eastAsia="Amiri" w:cs="Amiri"/>
          <w:color w:val="111111"/>
          <w:sz w:val="28"/>
          <w:sz w:val="28"/>
          <w:szCs w:val="28"/>
          <w:rtl w:val="true"/>
          <w:lang w:bidi="ar-SA"/>
        </w:rPr>
        <w:t xml:space="preserve">و شيخ طبرسى، </w:t>
      </w:r>
      <w:r>
        <w:rPr>
          <w:rStyle w:val="FootnoteAnchor"/>
          <w:rtl w:val="true"/>
        </w:rPr>
        <w:footnoteReference w:id="180"/>
      </w:r>
      <w:r>
        <w:rPr>
          <w:rFonts w:ascii="Amiri" w:hAnsi="Amiri" w:eastAsia="Amiri" w:cs="Amiri"/>
          <w:color w:val="111111"/>
          <w:sz w:val="28"/>
          <w:sz w:val="28"/>
          <w:szCs w:val="28"/>
          <w:rtl w:val="true"/>
          <w:lang w:bidi="ar-SA"/>
        </w:rPr>
        <w:t xml:space="preserve">ذيل بحث از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الْهَدْىِ وَلَا تَحْلِقُوا رُءُوسَكُمْ حَتَّى يَبْلُغَ الْهَدْىُ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هست؛ يعنى ممنوعيّت از طرف دشمن باشد يا قدرتِ زورمندى ايجاد ممنوعيّت كند و يا بيمارى آدمى را</w:t>
      </w:r>
    </w:p>
    <w:p>
      <w:pPr>
        <w:pStyle w:val="BookText"/>
        <w:rPr/>
      </w:pPr>
      <w:r>
        <w:rPr>
          <w:rFonts w:ascii="IRNazanin" w:hAnsi="IRNazanin" w:eastAsia="IRNazanin"/>
          <w:color w:val="111111"/>
          <w:sz w:val="28"/>
          <w:sz w:val="28"/>
          <w:szCs w:val="28"/>
          <w:rtl w:val="true"/>
          <w:lang w:bidi="fa-IR"/>
        </w:rPr>
        <w:t xml:space="preserve">منع كند و محرم نتواند پس از احرام واردِ مَكّه شود، فَمَا اسْتَيْسَرَ </w:t>
      </w:r>
      <w:r>
        <w:rPr>
          <w:rStyle w:val="FootnoteAnchor"/>
          <w:rtl w:val="true"/>
        </w:rPr>
        <w:footnoteReference w:id="181"/>
      </w:r>
      <w:r>
        <w:rPr>
          <w:rFonts w:ascii="IRNazanin" w:hAnsi="IRNazanin" w:eastAsia="IRNazanin"/>
          <w:color w:val="111111"/>
          <w:sz w:val="28"/>
          <w:sz w:val="28"/>
          <w:szCs w:val="28"/>
          <w:rtl w:val="true"/>
          <w:lang w:bidi="fa-IR"/>
        </w:rPr>
        <w:t xml:space="preserve">مِنْ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قربانى فراهم شود، ذبح كند و از احرام،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بيضاوى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يعنى منعتهم، يقال حَصَرَه العدّو و احصره؛ اذا حبسه و منعه عَنِ المُضىّ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افزوده است كه مراد و مقصود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 است،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نزول اين آيه در حديبيّه، كه مشركان، پيامبر اكرم را از مكّه بازداشتند نه اين كه پيامبر را حبْس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ابوالبقاء عكبرى </w:t>
      </w:r>
      <w:r>
        <w:rPr>
          <w:rStyle w:val="FootnoteAnchor"/>
          <w:rtl w:val="true"/>
        </w:rPr>
        <w:footnoteReference w:id="182"/>
      </w:r>
      <w:r>
        <w:rPr>
          <w:rFonts w:ascii="IRNazanin" w:hAnsi="IRNazanin" w:eastAsia="IRNazanin"/>
          <w:color w:val="111111"/>
          <w:sz w:val="28"/>
          <w:sz w:val="28"/>
          <w:szCs w:val="28"/>
          <w:rtl w:val="true"/>
          <w:lang w:bidi="fa-IR"/>
        </w:rPr>
        <w:t xml:space="preserve">، در توجيه اين بخش گفته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مبتداىِ كلام محذوف است يا به قول بيضاوى</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مااستيسرَ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جمله شرطيّه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أحصرتم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أقصى‌البيان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محلِّ رفع است بنابر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كه در محلّ نصب باشد و در اين صورت،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فاهدوا 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اقصى البيان، ضمن بحثِ مفصّل از كلمه حصرو </w:t>
      </w:r>
      <w:r>
        <w:rPr>
          <w:rStyle w:val="FootnoteAnchor"/>
          <w:rtl w:val="true"/>
        </w:rPr>
        <w:footnoteReference w:id="185"/>
      </w:r>
      <w:r>
        <w:rPr>
          <w:rFonts w:ascii="IRNazanin" w:hAnsi="IRNazanin" w:eastAsia="IRNazanin"/>
          <w:color w:val="111111"/>
          <w:sz w:val="28"/>
          <w:sz w:val="28"/>
          <w:szCs w:val="28"/>
          <w:rtl w:val="true"/>
          <w:lang w:bidi="fa-IR"/>
        </w:rPr>
        <w:t>احصار مثل</w:t>
      </w:r>
    </w:p>
    <w:p>
      <w:pPr>
        <w:pStyle w:val="BookText"/>
        <w:rPr/>
      </w:pPr>
      <w:r>
        <w:rPr>
          <w:rFonts w:ascii="IRNazanin" w:hAnsi="IRNazanin" w:eastAsia="IRNazanin"/>
          <w:color w:val="111111"/>
          <w:sz w:val="28"/>
          <w:sz w:val="28"/>
          <w:szCs w:val="28"/>
          <w:rtl w:val="true"/>
          <w:lang w:bidi="fa-IR"/>
        </w:rPr>
        <w:t xml:space="preserve">صدّ اصداد و گفته‌هاى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سكيت و تفاوتِ ميان حَصْر و صَدّ افزوده است كه در فقه اماميّه، براى هريك حكم جداگانه‌اى است؛ زيرا حكم بيمارى‌كه به علّت بيمارى ممنوع شود، اين است كه بيمار قربانيش را با دوستانش بفرستد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رُءُوسَكُمْ حَتَّى يَبْلُغَ الْهَدْىُ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 موى سر نَسْتَريد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مگر وقتى كه قربانى به محلّ خود برسد، تراشيدن موى سر، يكى از كارهايى است كه مى‌بايد، در حج انجام داد، ليكن پيش از رسيدن هدى و قربانى 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حَلْقَ ولاتقصيرَ و لا احْلالَ؛ يعنى اگر محرم منع شد و در حصر قرار گرفت و خواست كه از محرم بودن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قربانى كردنِ هَدْىِ ممكن براى او، خواه شتر باشد يا گاو و يا گوسفند، از حالتِ احرام بيرون مى‌آيد ولى تا رسيدن هَدْى و فرستادن قربانى به قربانگاه، موى سر نمى‌تراشد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معناى هَدْى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بنابه گفته الخازن؛ </w:t>
      </w:r>
      <w:r>
        <w:rPr>
          <w:rStyle w:val="FootnoteAnchor"/>
          <w:rtl w:val="true"/>
        </w:rPr>
        <w:footnoteReference w:id="190"/>
      </w:r>
      <w:r>
        <w:rPr>
          <w:rFonts w:ascii="IRNazanin" w:hAnsi="IRNazanin" w:eastAsia="IRNazanin"/>
          <w:color w:val="111111"/>
          <w:sz w:val="28"/>
          <w:sz w:val="28"/>
          <w:szCs w:val="28"/>
          <w:rtl w:val="true"/>
          <w:lang w:bidi="fa-IR"/>
        </w:rPr>
        <w:t>يعنى ما يُهدى الى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مادّه هديه است و يا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اذا ساقه الى الرشاد؛ لأنه يساقُ الى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بخشِ پايانى آيه اين است كه 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به قول ابى السعود و بيضاوى؛ </w:t>
      </w:r>
      <w:r>
        <w:rPr>
          <w:rStyle w:val="FootnoteAnchor"/>
          <w:rtl w:val="true"/>
        </w:rPr>
        <w:footnoteReference w:id="193"/>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في المحافظة على أوامره و نواهيه؛ خصوصاً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شديد العقاب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يتّقه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عَلّامه فاضل، جواد الكاظمى، مُتوفّى در اواسط قرن يازدهم هجرى، در بحث از آيه مزبور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عطف بر حجّ شده و چنين به نظر مى‌رسد كه امر براى وجوب است و عمره نيز همچون حج واجب است، ليكن دليل ديگرى بر عدم وجوبِ عمره هست و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واجبةٌ مثل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ان تعتمر خيرٌ لك</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مزبور افزوده است كه خداوند، پس از آن كه دستور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را براى خدا انجام دهيد و در صورت وجود موانع و ترس از دشمن و يا بيمارى، چنانچه نتوانستيد پس از احرام بستن وارد مكّه شويد، آنچه فراهم شود و امكان داشته باشد، ذبح كنيد و از احرام در آييد، نكته جالب، بخش پايانى آيه است كه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أَنَّ اللَّهَ شَدِيدُ الْعِقَابِ كه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محافظت حدود اللَّه و آنچه كه بدان مأمور شده‌ايد و آن چه از آن نهى شده‌ايد، از خدا بترسيد و بدانيد كه خدا، شديد العقاب و سخت كيفر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خالَفَ أوامِرَهُ وَنَواهيه ولم‌يتّقه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ماههاى معيّنى است، پس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احرام و شروع به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ماهها، حج را بر خود واجب كند، نبايد كه با زنان در آميزد و نبايد گناه مرتكب شود و در حجّ به مُجادله برخيزد و هركار خيرى كه بكنيد خدا مى‌داند و توشه برگيريد و بدانيد كه نيكوترين توشه،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صاحبان عقل و ادراك، خدا ترس شويد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وقت الحج</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ماههاى دانسته، يعنى شوال و ذوالقعده و دهه ذوالحجّة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الإثنين و ما فوقهما جماعة و الوقتُ يذكر بعضه بكلّه،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زُرتك العام و جئتك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دلالت مى‌كند بر اين كه، نيّتِ احرام بستن بايد در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ذوالقعده و ذوالحجّه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در غير آن ايام روا نيست و وقت حجّ تعيين شده و اختصاص به زمان معيّن دارد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مكّى بن ابوطالب قيسى نوشته است</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است و در اين عبارت، مضاف محذوف است و در معنى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اگر اين تقدير را قائل نشويم،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بنابر ظرفيّت، منصوب باشد، همان طور كه مى‌گوييم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202"/>
      </w:r>
      <w:r>
        <w:rPr>
          <w:rFonts w:ascii="Amiri" w:hAnsi="Amiri" w:eastAsia="Amiri" w:cs="Amiri"/>
          <w:color w:val="111111"/>
          <w:sz w:val="28"/>
          <w:sz w:val="28"/>
          <w:szCs w:val="28"/>
          <w:rtl w:val="true"/>
          <w:lang w:bidi="ar-SA"/>
        </w:rPr>
        <w:t xml:space="preserve">ذيل بحث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الحج اشهرٌ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اين است كه زمانِ حج تغيير نمى‌كند و اين موضوع در واقع ردّ بر عقيده عربِ جاهلى است كه معتقد به نسى‌ء </w:t>
      </w:r>
      <w:r>
        <w:rPr>
          <w:rStyle w:val="FootnoteAnchor"/>
          <w:rtl w:val="true"/>
        </w:rPr>
        <w:footnoteReference w:id="203"/>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ماههاى دانسته شده، سه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ذى‌قعده و ذى‌حجّه است و اين كه برخى ماه شوّال و ذى‌قعده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از ماه ذى حجه را زمان حج دانسته‌اند، درست نيست؛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است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على أقلّ مِن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عتيق سور آبادى در جلد يكم،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الْحَجُّ أَشْهُرٌ مَعْلُومَاتٌ فَمَنْ فَرَضَ فِيهِنَّ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اشهر الحجّ أشهرٌ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هركه احرام گرفت در آن ماهها و نيّت حج كرد، فَلَا رَفَثَ وَلَا فُسُوقَ وَلَا جِدَالَ فِي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وجوب الشى‌ء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وفرضتُ‌عليك‌كذا، اىْ اوْجَبْتُه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اوْجَبَهُ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لَرَادُّكَ إِلَى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انْزَلَ عليك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 كه مى‌توان گفت؛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عليك العمل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فِيهِنَّ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پس هركه خود را ملزم به نيّتِ حج و گفتنِ تلبيه و احرام بستن كرد،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رَفث </w:t>
      </w:r>
      <w:r>
        <w:rPr>
          <w:rStyle w:val="FootnoteAnchor"/>
          <w:rtl w:val="true"/>
        </w:rPr>
        <w:footnoteReference w:id="207"/>
      </w:r>
      <w:r>
        <w:rPr>
          <w:rFonts w:ascii="IRNazanin" w:hAnsi="IRNazanin" w:eastAsia="IRNazanin"/>
          <w:color w:val="111111"/>
          <w:sz w:val="28"/>
          <w:sz w:val="28"/>
          <w:szCs w:val="28"/>
          <w:rtl w:val="true"/>
          <w:lang w:bidi="fa-IR"/>
        </w:rPr>
        <w:t xml:space="preserve">و لا فسوق </w:t>
      </w:r>
      <w:r>
        <w:rPr>
          <w:rStyle w:val="FootnoteAnchor"/>
          <w:rtl w:val="true"/>
        </w:rPr>
        <w:footnoteReference w:id="208"/>
      </w:r>
      <w:r>
        <w:rPr>
          <w:rFonts w:ascii="IRNazanin" w:hAnsi="IRNazanin" w:eastAsia="IRNazanin"/>
          <w:color w:val="111111"/>
          <w:sz w:val="28"/>
          <w:sz w:val="28"/>
          <w:szCs w:val="28"/>
          <w:rtl w:val="true"/>
          <w:lang w:bidi="fa-IR"/>
        </w:rPr>
        <w:t>و لا 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با زنان و دروغ گفتن و جدال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گذاشتن و مُواعده، براى نزديكى، به زبان و اشاره به چشم نيز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دشنام و بدگويى و تنابز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به لقب بد صدا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بنابه گفته عيّاشى در جلد يكم،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 شخصِ مُحرم، نبايد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 في 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 في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بسيارى از مطالب كتاب</w:t>
      </w:r>
      <w:bookmarkStart w:id="83" w:name="pg751_13803"/>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باب آيه مورد بحث نوشته‌اند و افزوده‌اند كه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مثلًا مضاف كلمه حجّ، مقدّر است و در اصل آيه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الحج اشهر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زمان حجّ ماههاىِ مشخّصى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وقوع الحجّ الّا فيها</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293667_211673320"/>
      <w:bookmarkStart w:id="85" w:name="_Toc29"/>
      <w:bookmarkEnd w:id="84"/>
      <w:r>
        <w:rPr>
          <w:rtl w:val="true"/>
        </w:rPr>
        <w:t>اشْهُر جمعِ قلّت است و اقلِ جمع هم سه مى‌باشد</w:t>
      </w:r>
      <w:bookmarkEnd w:id="85"/>
    </w:p>
    <w:p>
      <w:pPr>
        <w:pStyle w:val="BookText"/>
        <w:rPr/>
      </w:pPr>
      <w:r>
        <w:rPr>
          <w:rFonts w:ascii="IRNazanin" w:hAnsi="IRNazanin" w:eastAsia="IRNazanin"/>
          <w:color w:val="111111"/>
          <w:sz w:val="28"/>
          <w:sz w:val="28"/>
          <w:szCs w:val="28"/>
          <w:rtl w:val="true"/>
          <w:lang w:bidi="fa-IR"/>
        </w:rPr>
        <w:t xml:space="preserve">ونيز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اشهر، جمع قلّت است اقلّ جمع هم سه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اكثر علماى شيعه، همچون سيّد مرتضى و ديگران گفته‌اند كه ماههاى حجّ، سه ماه است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اخبارِ معتبر هم كه از حضرت صادق عليه السلام نقل شده، اين مطلب را تأييد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فى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هي شوّال و ذوالقعده و ذوالحجّة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باقر عليه السلام نيز چنين روايتى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نوشته است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از امام صادق عليه السلام روايت شده كه منظور از الْحَجُّ أَشْهُرٌ مَعْلُومَاتٌ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شوال و ذوالقعده و ذوالحجّه است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يَحُجُّ فِيمَا سِوَاهُنَّ</w:t>
      </w:r>
      <w:r>
        <w:rPr>
          <w:rFonts w:eastAsia="Amiri" w:cs="Amiri" w:ascii="Amiri" w:hAnsi="Amiri"/>
          <w:color w:val="111111"/>
          <w:sz w:val="28"/>
          <w:szCs w:val="28"/>
          <w:rtl w:val="true"/>
          <w:lang w:bidi="ar-SA"/>
        </w:rPr>
        <w:t>».</w:t>
      </w:r>
      <w:bookmarkStart w:id="86" w:name="pg751_13804"/>
    </w:p>
    <w:p>
      <w:pPr>
        <w:pStyle w:val="BookText"/>
        <w:rPr/>
      </w:pPr>
      <w:bookmarkEnd w:id="86"/>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فَمَنْ فَرَضَ فِيهِنَّ الْحَجّ نوشته است</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هر كه با نيّت كردن و مُحرم شدن و تلبيه گفتن، حجّ را برخود فرض </w:t>
      </w:r>
      <w:r>
        <w:rPr>
          <w:rStyle w:val="FootnoteAnchor"/>
          <w:rtl w:val="true"/>
        </w:rPr>
        <w:footnoteReference w:id="213"/>
      </w: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6293669_211673320"/>
      <w:bookmarkStart w:id="88" w:name="_Toc30"/>
      <w:bookmarkEnd w:id="87"/>
      <w:r>
        <w:rPr>
          <w:rtl w:val="true"/>
        </w:rPr>
        <w:t>معناى رفث، فسوق و جدال‌</w:t>
      </w:r>
      <w:bookmarkEnd w:id="88"/>
    </w:p>
    <w:p>
      <w:pPr>
        <w:pStyle w:val="BookText"/>
        <w:rPr/>
      </w:pPr>
      <w:r>
        <w:rPr>
          <w:rFonts w:ascii="Amiri" w:hAnsi="Amiri" w:eastAsia="Amiri" w:cs="Amiri"/>
          <w:color w:val="111111"/>
          <w:sz w:val="28"/>
          <w:sz w:val="28"/>
          <w:szCs w:val="28"/>
          <w:rtl w:val="true"/>
          <w:lang w:bidi="ar-SA"/>
        </w:rPr>
        <w:t>از امام موسى كاظم عليه السلام در اين باره سؤال كردند،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جماع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آميزشِ جنسى با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الكذب و المفاخرة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دروغ و فحش در گفتار و جدال با مردم، ويژه‌ايّام حجّ وزمان محرم شدن نيست، بلكه هميشه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حرام مطلقاً لكنّه في الحجّ أكَدُّ وَ أبْلَغ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همين اصل‌است‌كه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نفى جنس بيان شده تااينكه در نهى آن‌ها، مبالغه بيشتر باشد و به قول نويسنده تفسير ابى‌السعود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جماع أو فلا فحش من الكلام و لا خروج من حدود الشرع بارتكاب المحظورات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لامِراءَ مَعَ الخدم و الرِفقة</w:t>
      </w:r>
      <w:r>
        <w:rPr>
          <w:rFonts w:eastAsia="Amiri" w:cs="Amiri" w:ascii="Amiri" w:hAnsi="Amiri"/>
          <w:color w:val="111111"/>
          <w:sz w:val="28"/>
          <w:szCs w:val="28"/>
          <w:rtl w:val="true"/>
          <w:lang w:bidi="ar-SA"/>
        </w:rPr>
        <w:t>».</w:t>
      </w:r>
      <w:bookmarkStart w:id="89" w:name="pg751_13805"/>
    </w:p>
    <w:p>
      <w:pPr>
        <w:pStyle w:val="BookText"/>
        <w:rPr/>
      </w:pPr>
      <w:bookmarkEnd w:id="89"/>
      <w:r>
        <w:rPr>
          <w:rFonts w:ascii="Amiri" w:hAnsi="Amiri" w:eastAsia="Amiri" w:cs="Amiri"/>
          <w:color w:val="111111"/>
          <w:sz w:val="28"/>
          <w:sz w:val="28"/>
          <w:szCs w:val="28"/>
          <w:rtl w:val="true"/>
          <w:lang w:bidi="ar-SA"/>
        </w:rPr>
        <w:t xml:space="preserve">از نظر بلاغى،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اهميّتِ آن تكرار شده و در واقع اضمار در مقام اظهار است؛ زيرا علّتِ حكم را هم بيان كرده است</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6293671_211673320"/>
      <w:bookmarkStart w:id="91" w:name="_Toc31"/>
      <w:bookmarkEnd w:id="90"/>
      <w:r>
        <w:rPr>
          <w:rtl w:val="true"/>
        </w:rPr>
        <w:t>در بخش پايانى آيه، انسان‌ها به كارهاى خير تشويق شده‌اند</w:t>
      </w:r>
      <w:bookmarkEnd w:id="91"/>
    </w:p>
    <w:p>
      <w:pPr>
        <w:pStyle w:val="BookText"/>
        <w:rPr/>
      </w:pPr>
      <w:r>
        <w:rPr>
          <w:rFonts w:ascii="IRNazanin" w:hAnsi="IRNazanin" w:eastAsia="IRNazanin"/>
          <w:color w:val="111111"/>
          <w:sz w:val="28"/>
          <w:sz w:val="28"/>
          <w:szCs w:val="28"/>
          <w:rtl w:val="true"/>
          <w:lang w:bidi="fa-IR"/>
        </w:rPr>
        <w:t xml:space="preserve">و باز هم نكته جالب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آيه مى‌باشد كه خدا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تَفْعَلُوا مِنْ خَيْرٍ يَعْلَمْهُ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نهى از چيزهاى بد و كارهاى شرّ، خدا انسان‌ها را تشويق و ترغيب به كارِ خير كرده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پس از اين كه خدا انسان‌ها را از كارهاى ناشايست برحذر داشته، بلافاصله به كارهاى خوب تشويق و ترغيب كرده است، با توجّه به اين كه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شرّ هم بشود،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آن هم به شكل نكره، تا به قول زمخشرى افاده عموم كند و يك نوع تشويق و تحريك به كار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آيه هم، از تقوا سخن گفته و بهترين زاد و توشه را تقوا دانسته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فَإِنَّ خَيْرَ الزَّادِ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استنباط مى‌شود كه علاوه بر انجام مراسم حجّ، بايد زاد و توشه ديگرى كه تقواست و توشه دل، تهيّه كنيد و از تهيّه اين زادِ مَعنوى غفلت نكنيد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الخازن در تفسير خود نوشته است</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در اين بخش از آيه، خداى بزرگ پس از نهى از كارهاىِ زشت و ناپسند، انسان‌ها را به كار خير تشويق كرده و حتى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بداند كه خدا از انجام كار نيك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اگر مى‌خواست مقابل هركار زشت، چيز خوبى بگويد، لازم بود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كلام حَسَن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تقوا و در مقابل جدال و مِراء، از وفاق و اخلاقِ جميله سخن‌بگويد ولى يك كلمه گفته است كه بيانگر همه خوبى‌هاست و همه محاسن را در برمى‌گيرد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خَيْرٍ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پايان آيه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اتَّقُونِ يا أُولِي اْلأَلْبابِ؛ </w:t>
      </w:r>
      <w:r>
        <w:rPr>
          <w:rStyle w:val="FootnoteAnchor"/>
          <w:rtl w:val="true"/>
        </w:rPr>
        <w:footnoteReference w:id="2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اى صاحبان خرد، خداترس شويد و از بيم عذاب من بترسيد و به قول ملّا محسن فيض، </w:t>
      </w:r>
      <w:r>
        <w:rPr>
          <w:rStyle w:val="FootnoteAnchor"/>
          <w:rtl w:val="true"/>
        </w:rPr>
        <w:footnoteReference w:id="220"/>
      </w:r>
      <w:r>
        <w:rPr>
          <w:rFonts w:ascii="Amiri" w:hAnsi="Amiri" w:eastAsia="Amiri" w:cs="Amiri"/>
          <w:color w:val="111111"/>
          <w:sz w:val="28"/>
          <w:sz w:val="28"/>
          <w:szCs w:val="28"/>
          <w:rtl w:val="true"/>
          <w:lang w:bidi="ar-SA"/>
        </w:rPr>
        <w:t xml:space="preserve">اقتضاى لُبّ، خشيت و ترس از خداست و دنبال 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زيرا هدف اصلى، خداترسى و اطاعتِ از دستورات خدايى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عتيق سورآبادى، نوشته است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جمع لُبّ بود و لُبّ مغز بود وليكن خرد را لبّ گويند؛ زيرا كه حاصل و خلاصه مردم، عقل است؛ چنان كه حاصل بادام مغز است و مردى كه وى را عقل نبود چون 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مغز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الدّين محمّد بن محمود نيشابورى در تفسير خود كه بازمانده از قرن ششم هجرى است، چه زيبا به زبان فارسى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اتَّقُونِ يا أُولِي اْلأَلْبابِ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كه خداى شما هستم بترسيد و از خلافِ فرمانِ من بپرهيزيد، اى خداوندان خرد و از جز من باك مداريد كه هركه خرد دارد، داند كه از عاجز باك نبايد داشت و قادر بر كمال، خداوند زمين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بايد 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بحث در باره آيات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w:t>
      </w:r>
      <w:r>
        <w:rPr>
          <w:rStyle w:val="FootnoteAnchor"/>
          <w:rtl w:val="true"/>
        </w:rPr>
        <w:footnoteReference w:id="222"/>
      </w:r>
      <w:r>
        <w:rPr>
          <w:rFonts w:ascii="Amiri" w:hAnsi="Amiri" w:eastAsia="Amiri" w:cs="Amiri"/>
          <w:color w:val="111111"/>
          <w:sz w:val="28"/>
          <w:sz w:val="28"/>
          <w:szCs w:val="28"/>
          <w:rtl w:val="true"/>
          <w:lang w:bidi="ar-SA"/>
        </w:rPr>
        <w:t>عِنْدَ الْمَشْعَرِ الْحَرامِ وَ اذْكُرُوهُ كَما هَداكُمْ وَ إِنْ كُنْتُمْ مِنْ قَبْلِهِ لَمِنَ الضَّالِّينَ</w:t>
      </w:r>
      <w:r>
        <w:rPr>
          <w:rFonts w:eastAsia="Amiri" w:cs="Amiri" w:ascii="Amiri" w:hAnsi="Amiri"/>
          <w:color w:val="111111"/>
          <w:sz w:val="28"/>
          <w:szCs w:val="28"/>
          <w:rtl w:val="true"/>
          <w:lang w:bidi="ar-SA"/>
        </w:rPr>
        <w:t>.</w:t>
      </w:r>
      <w:bookmarkStart w:id="92" w:name="pg751_13808"/>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در حجّ از فضل پروردگار خود برخوردار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كسب معاش كرده و از منابع اقتصادىِ حج بهره ببريد؛ زيرا يكى از فلسفه‌هاى حجّ پى‌ريزى يك طرحِ اقتصادى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عرفات باز گشتيد، در مشعر الحرام خدا را ياد كنيد و سپاس گزاريد كه راه را به شما نمود و حال آن‌كه پيش از آن شما گمراه بوديد</w:t>
      </w:r>
      <w:r>
        <w:rPr>
          <w:rFonts w:eastAsia="IRNazanin" w:cs="IRNazanin"/>
          <w:color w:val="111111"/>
          <w:sz w:val="28"/>
          <w:szCs w:val="28"/>
          <w:rtl w:val="true"/>
          <w:lang w:bidi="fa-IR"/>
        </w:rPr>
        <w:t>.»</w:t>
      </w:r>
    </w:p>
    <w:p>
      <w:pPr>
        <w:pStyle w:val="Heading2"/>
        <w:numPr>
          <w:ilvl w:val="1"/>
          <w:numId w:val="1"/>
        </w:numPr>
        <w:rPr/>
      </w:pPr>
      <w:bookmarkStart w:id="93" w:name="__RefHeading___Toc6293673_211673320"/>
      <w:bookmarkStart w:id="94" w:name="_Toc32"/>
      <w:bookmarkEnd w:id="93"/>
      <w:r>
        <w:rPr>
          <w:rtl w:val="true"/>
        </w:rPr>
        <w:t>مسلمانان چگونه مى‌توانند باطرح‌ريزى يك اقتصادِ عمومى در كنگره عظيم حج از بيگانگان بى‌نياز گردند؟</w:t>
      </w:r>
      <w:bookmarkEnd w:id="94"/>
    </w:p>
    <w:p>
      <w:pPr>
        <w:pStyle w:val="BookText"/>
        <w:rPr/>
      </w:pPr>
      <w:r>
        <w:rPr>
          <w:rFonts w:ascii="IRNazanin" w:hAnsi="IRNazanin" w:eastAsia="IRNazanin"/>
          <w:color w:val="111111"/>
          <w:sz w:val="28"/>
          <w:sz w:val="28"/>
          <w:szCs w:val="28"/>
          <w:rtl w:val="true"/>
          <w:lang w:bidi="fa-IR"/>
        </w:rPr>
        <w:t>اين آيه، يك حكم دوره جاهلى؛ يعنى گناه بودن داد و ستد در ايّام حج را لغو كرده و گفته است كه در زمانِ مراسم حج داد و ستد مانعى ندارد؛ زيرا اسلام مى‌خواهد در اين كنگره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مسلمانانِ واجب الحجِّ دنيا در آن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فلسفه اخلاقى و جنبه‌هاى سياسى و فرهنگى اين كنگره، طرح ريزى يك اقتصادِ عمومى را هم بكند و با همكارى و همفكرى مسلمانان پايه‌هاى اقتصادىِ جوامعِ اسلامى ريخته شود تا از مبادلاتِ تجارى ميانِ آنان، چنان اقتصاد نيرومندى به وجود آيدكه مسلمانان از بيگانگان بى‌نياز گردند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عربى‌نوشته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سوقِ عكاظ مَجِنّه و ذوالمجاز در جاهليّت بازارهايى بوده و</w:t>
      </w:r>
    </w:p>
    <w:p>
      <w:pPr>
        <w:pStyle w:val="BookText"/>
        <w:rPr/>
      </w:pPr>
      <w:r>
        <w:rPr>
          <w:rFonts w:ascii="IRNazanin" w:hAnsi="IRNazanin" w:eastAsia="IRNazanin"/>
          <w:color w:val="111111"/>
          <w:sz w:val="28"/>
          <w:sz w:val="28"/>
          <w:szCs w:val="28"/>
          <w:rtl w:val="true"/>
          <w:lang w:bidi="fa-IR"/>
        </w:rPr>
        <w:t>اعراب جاهلى در هنگام حجّ، در اين بازارها داد و ستد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ابن عبّاس، اين آيه نازل شده تا معلوم گردد كه در زمان حجّ با انجامِ مراسم حجّ و اداى واجباتِ حجّ، تجارت و داد و ستد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 دون تجارة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عربى و روايت ابن عباس را، نويسنده تفسير الخازن هم گفته و 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تجارتى كه خلل و نقصى در اعمال حج وارد كند، مباح نيست و اولى تركِ آن تجارت است و حج بدون تجارت اولى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العلماء انّ التّجارة ان وقعت نقصاً في اعمال الحجّ، لم تكن مباحةً و انْ لم توقع نقصاً فيه كانت من المباحات التي الاولى تركها لتجريد العبادة عن غيرها؛ لانّ الحج بدون التجارة أفضل و أكمل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ابو بكر عتيق سورآبادى در ترجمه آيه مورد بحث نوشته است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بر شما بزه، بدان چه بجوييد افزونى نعمتى از خداى شما در سفر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تفسير آيه افزوده است كه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شأن گروهى آيد كه پنداشتند در سفر حج، تجارت</w:t>
      </w:r>
    </w:p>
    <w:p>
      <w:pPr>
        <w:pStyle w:val="BookText"/>
        <w:rPr/>
      </w:pPr>
      <w:r>
        <w:rPr>
          <w:rFonts w:ascii="IRNazanin" w:hAnsi="IRNazanin" w:eastAsia="IRNazanin"/>
          <w:color w:val="111111"/>
          <w:sz w:val="28"/>
          <w:sz w:val="28"/>
          <w:szCs w:val="28"/>
          <w:rtl w:val="true"/>
          <w:lang w:bidi="fa-IR"/>
        </w:rPr>
        <w:t>نشايدكه گفتندى‌آن سفر خالصاً خداى‌راست و در آن سفر، طالب دنيا نشايد و تجارت را شأنِ مزدوران و جمّالان و حمّالان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نوشته است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در جاهليّت تجارت در وقت حج روا نبود ولى اسلام آن را روا شمرد البته با توجه به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فُسُوقَ وَلَا جِدَالَ فِي الْحَجِّ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نفى جنس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لَيْسَ عَلَيْكُمْ جُنَاحٌ أَنْ تَبْتَغُوا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است، بنابه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منصوب به نزع خافض است و اصلِ آن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في أَنْ تَبْتَغُوا فَضْلًا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در بحث از آيه مزبور نوشته است، </w:t>
      </w:r>
      <w:r>
        <w:rPr>
          <w:rStyle w:val="FootnoteAnchor"/>
          <w:rtl w:val="true"/>
        </w:rPr>
        <w:footnoteReference w:id="228"/>
      </w:r>
      <w:r>
        <w:rPr>
          <w:rFonts w:ascii="IRNazanin" w:hAnsi="IRNazanin" w:eastAsia="IRNazanin"/>
          <w:color w:val="111111"/>
          <w:sz w:val="28"/>
          <w:sz w:val="28"/>
          <w:szCs w:val="28"/>
          <w:rtl w:val="true"/>
          <w:lang w:bidi="fa-IR"/>
        </w:rPr>
        <w:t>عرب‌ها پس از اسلام، به قياس دوره جاهلى، در هنگام حج، تجارت را رها كردند، تا اين كه آيه مزبور نازل شد و تجارت را در هنگام حج 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استدلال كرده به اين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عام است و شامل منافع دنياوى و اخروى مى‌شود و تخصيص ندارد، با توجّه به اين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الْبَيْعَ وَ حَرَّمَ الرِّبَا </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عام است و حُجّاج را مستثنى نكرده است و دلالت مى‌كند بر اين كه، حجّ مانع تجارت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وقتى‌كه از عرفات‌كوچ كرديد، خدا را در مشعر الحرام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انبوهى بازگرديدن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انبوهى بازگرديد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عتيق سورآبادى هم نوشته است</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بازگردند از عرفات سوىِ مُزدلفه و آن شبانگاه باشد كه از عرفات به مزدلفه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مى‌نويسد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سريع است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وقتِ افاضه و حركتِ دسته جمعى از عرفات را مشخّص نكرده، ليكن پيامبر خدا صلى الله عليه و آله آن را با عملِ خود بيان كرده است و آن حضرت در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حتّى غربت الشمس قليلًا وذهبت الصفرة وغاب القُرص</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بيضاوى در تفسير خود ذيلِ فَإِذَا أَفَضْتُمْ مِنْ عَرَفَاتٍ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منْ أفضت الماء إذا صَبّبته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در واقع همان مفهومِ انبوهى و فراوانى و لبريز شدن از فراوانىِ جمعيت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السعود هم در تفسير خود، تقريباً همان مَطلب را نوشته است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أي دفعتم منها بكثرة، من 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صببته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 الدفع بكثرة من افاضة الماء وهو صبّه بكثرة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مفعولِ فعل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سرزمينى است و به صيغه جمع آمده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اذرعات </w:t>
      </w:r>
      <w:r>
        <w:rPr>
          <w:rStyle w:val="FootnoteAnchor"/>
          <w:rtl w:val="true"/>
        </w:rPr>
        <w:footnoteReference w:id="237"/>
      </w:r>
      <w:r>
        <w:rPr>
          <w:rFonts w:ascii="Amiri" w:hAnsi="Amiri" w:eastAsia="Amiri" w:cs="Amiri"/>
          <w:color w:val="111111"/>
          <w:sz w:val="28"/>
          <w:sz w:val="28"/>
          <w:szCs w:val="28"/>
          <w:rtl w:val="true"/>
          <w:lang w:bidi="ar-SA"/>
        </w:rPr>
        <w:t xml:space="preserve">و قنّسرين </w:t>
      </w:r>
      <w:r>
        <w:rPr>
          <w:rStyle w:val="FootnoteAnchor"/>
          <w:rtl w:val="true"/>
        </w:rPr>
        <w:footnoteReference w:id="238"/>
      </w:r>
      <w:r>
        <w:rPr>
          <w:rFonts w:ascii="IRNazanin" w:hAnsi="IRNazanin" w:eastAsia="IRNazanin"/>
          <w:color w:val="111111"/>
          <w:sz w:val="28"/>
          <w:sz w:val="28"/>
          <w:szCs w:val="28"/>
          <w:rtl w:val="true"/>
          <w:lang w:bidi="fa-IR"/>
        </w:rPr>
        <w:t>كه به صيغه جمع آمده ولى مفرد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اين كلمات ملحقِ به جمع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عرفات به روز عرفه، از واجبات است و ركن حجّ محسوب مى‌شود و با ترك آن، حج باطل است؛ زيرا بنا به گفته پيامبر خدا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از طرفى، قرآن مجيد وقوف به عرفه را از فرايض حجّ دانسته است؛ زيرا خدا در آيه بعدى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امرى بيان شده است، 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تراخى دلالت مى‌كند و مستلزم وجود در آن مكان و توقّف در آن سرزمين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معناى عرفات و مشعر</w:t>
      </w:r>
    </w:p>
    <w:p>
      <w:pPr>
        <w:pStyle w:val="BookText"/>
        <w:rPr/>
      </w:pPr>
      <w:r>
        <w:rPr>
          <w:rFonts w:ascii="IRNazanin" w:hAnsi="IRNazanin" w:eastAsia="IRNazanin"/>
          <w:color w:val="111111"/>
          <w:sz w:val="28"/>
          <w:sz w:val="28"/>
          <w:szCs w:val="28"/>
          <w:rtl w:val="true"/>
          <w:lang w:bidi="fa-IR"/>
        </w:rPr>
        <w:t>عَرفات، جمع عرفه است و سرزمين مخصوص نزديك به مكّه به عرفات نامور است و روز نهم ذى‌حجّه را نيز روز عرفه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تفسير الخازن </w:t>
      </w:r>
      <w:r>
        <w:rPr>
          <w:rStyle w:val="FootnoteAnchor"/>
          <w:rtl w:val="true"/>
        </w:rPr>
        <w:footnoteReference w:id="241"/>
      </w:r>
      <w:r>
        <w:rPr>
          <w:rFonts w:ascii="IRNazanin" w:hAnsi="IRNazanin" w:eastAsia="IRNazanin"/>
          <w:color w:val="111111"/>
          <w:sz w:val="28"/>
          <w:sz w:val="28"/>
          <w:szCs w:val="28"/>
          <w:rtl w:val="true"/>
          <w:lang w:bidi="fa-IR"/>
        </w:rPr>
        <w:t>از قول عطاء نقل كرده كه جبرئيل مناسك را به ابراهيم نشان مى‌داد و از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او هم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محلّ آگاهى است؛ همانطور كه مَشعر جايگاهِ شعور است كه يكى را پليد و ديگرى را پاك، يكى را آزادى‌خواه و ديگرى را ستمگر مى‌كند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علامت‌است؛ زيرا آن‌جا نشانه‌اى است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سرزمين شعور و خودآگاهى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بايد شعور باشد تا آدمى به شناخت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المشعر الحرام؛ لأنّه مَعْلمٌ للعبادة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يدنو بعضهم من بعض</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وجه تسميه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گوناگونى ذكر شده و تمام وجوه در جلد دوّم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بيان گرديده است، ولى بهتر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وسيع كه جذبه روحانى و معنوىِ عجيبى دارد، محيط بسيار آماده‌اى است براى معرفت پروردگار و شناسايى ذاتِ پاكِ او و مشعر را هم از آن جهت مشعر گويند كه آنجا، مَعلَم و نشانه‌اى است از اين مراسم پرشكوه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سمّيت مشعراً لانّه معلمٌ للحجّ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وچه خوب است كه انسان‌ها در آن حالتِ روحانى و در آن شب تاريخى و هيجان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فكر و شعورِ تازه‌اى در درونشان به وجود آيد و حالت آگاهى در آنان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اگر به 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توجّه كنيم، جنبه بلاغىِ عبارت كه خَلْق به رودخانه‌اى تشبيه شده و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رودخانه عظيم از سرزمينِ عرفات به جوشش و جريان</w:t>
      </w:r>
      <w:bookmarkStart w:id="95" w:name="pg751_13815"/>
    </w:p>
    <w:p>
      <w:pPr>
        <w:pStyle w:val="BookText"/>
        <w:rPr/>
      </w:pPr>
      <w:bookmarkEnd w:id="95"/>
      <w:r>
        <w:rPr>
          <w:rFonts w:ascii="IRNazanin" w:hAnsi="IRNazanin" w:eastAsia="IRNazanin"/>
          <w:color w:val="111111"/>
          <w:sz w:val="28"/>
          <w:sz w:val="28"/>
          <w:szCs w:val="28"/>
          <w:rtl w:val="true"/>
          <w:lang w:bidi="fa-IR"/>
        </w:rPr>
        <w:t>افتاد؛ وَ اذْكُرُوهُ كَما هَداكُمْ در آستانه مشعر الحرام خدا را به توحيد و تعظيم ياد كنيد، آن سان كه خداوند شما را به راه آورد و به راهِ راست هدايت كرد، هر چند كه پيش از اين شما از شمارِ گمگشتگان بوديد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زجّاج هم نوشته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از نظر بلاغى،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 مى‌شود كه وقوف در عرفات واجب است؛ زيرا مصداق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است و قرآن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 و از مشعر 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آمرزش بطلبيد كه خدا آمرزنده مهربانى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6293675_211673320"/>
      <w:bookmarkStart w:id="97" w:name="_Toc33"/>
      <w:bookmarkEnd w:id="96"/>
      <w:r>
        <w:rPr>
          <w:rtl w:val="true"/>
        </w:rPr>
        <w:t>نفى يك عادتِ جاهلى‌</w:t>
      </w:r>
      <w:bookmarkStart w:id="98" w:name="pg751_13816"/>
      <w:bookmarkEnd w:id="97"/>
    </w:p>
    <w:p>
      <w:pPr>
        <w:pStyle w:val="BookText"/>
        <w:rPr/>
      </w:pPr>
      <w:bookmarkEnd w:id="98"/>
      <w:r>
        <w:rPr>
          <w:rFonts w:ascii="IRNazanin" w:hAnsi="IRNazanin" w:eastAsia="IRNazanin"/>
          <w:color w:val="111111"/>
          <w:sz w:val="28"/>
          <w:sz w:val="28"/>
          <w:szCs w:val="28"/>
          <w:rtl w:val="true"/>
          <w:lang w:bidi="fa-IR"/>
        </w:rPr>
        <w:t>اين آيه در واقع يك عادت جاهلى را نفى كرده است؛ زيرا در جاهليت، اشراف در مسيرى اختصاصى، كنار از بستر رودى كه مردم در آن به سوى مشعر جارى بودند، حركت مى‌كردند و اسلام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همانجا كه خلق در حركتند، شما هم حركت كنيد؛ يعنى همه مسلمانان بايد در عرفات وقوف كنند و سپس به سوى مشعر بيايند و از آنجا به سوى منا كوچ نمايند؛ زيرا مى‌دانيم كه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تراخىِ زمانى است و ترتيب را مى‌فهماند؛ يعنى تراخىِ زمانى بين الإفاضتين و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بعد از وقوف است</w:t>
      </w:r>
      <w:r>
        <w:rPr>
          <w:rFonts w:eastAsia="IRNazanin" w:cs="IRNazanin"/>
          <w:color w:val="111111"/>
          <w:sz w:val="28"/>
          <w:szCs w:val="28"/>
          <w:rtl w:val="true"/>
          <w:lang w:bidi="fa-IR"/>
        </w:rPr>
        <w:t>.</w:t>
      </w:r>
    </w:p>
    <w:p>
      <w:pPr>
        <w:pStyle w:val="Heading2"/>
        <w:numPr>
          <w:ilvl w:val="1"/>
          <w:numId w:val="1"/>
        </w:numPr>
        <w:rPr/>
      </w:pPr>
      <w:bookmarkStart w:id="99" w:name="__RefHeading___Toc6293677_211673320"/>
      <w:bookmarkStart w:id="100" w:name="_Toc34"/>
      <w:bookmarkEnd w:id="99"/>
      <w:r>
        <w:rPr>
          <w:rtl w:val="true"/>
        </w:rPr>
        <w:t>هدف اصلى، انسان‌سازى و تعالىِ روحىِ انسان‌ها است‌</w:t>
      </w:r>
      <w:bookmarkEnd w:id="100"/>
    </w:p>
    <w:p>
      <w:pPr>
        <w:pStyle w:val="BookText"/>
        <w:rPr/>
      </w:pPr>
      <w:r>
        <w:rPr>
          <w:rFonts w:ascii="IRNazanin" w:hAnsi="IRNazanin" w:eastAsia="IRNazanin"/>
          <w:color w:val="111111"/>
          <w:sz w:val="28"/>
          <w:sz w:val="28"/>
          <w:szCs w:val="28"/>
          <w:rtl w:val="true"/>
          <w:lang w:bidi="fa-IR"/>
        </w:rPr>
        <w:t>و از آنجا كه هدفِ اصلى، انسان‌سازى و پيشرفت و تعالى روحىِ انسان‌هاست، باز هم خدا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اللَّهَ از خدا طلب آمرزش كنيد و از گذشته بدِ خود پشيمان شويد و از او بخواهيد كه در شما اراده‌اى به وجود آورد كه ديگر گِرد ناشايستگى‌ها نگرديد؛ زيرا خدا كثير المغفرت و واسع الرحمت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بيضاوى هم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تقريباً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جاهليّت خود در تغيير مناسك، استغفار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از مخالفت خود با دستوارتِ خدا و تمامِ گناهانِ خود استغفار كنيد؛ زيرا كه خدا، ساتر گناهان بندگان است و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نيز ذيل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اسْتَغْفِرُوا اللَّهَ؛ </w:t>
      </w:r>
      <w:r>
        <w:rPr>
          <w:rStyle w:val="FootnoteAnchor"/>
          <w:rtl w:val="true"/>
        </w:rPr>
        <w:footnoteReference w:id="253"/>
      </w:r>
      <w:r>
        <w:rPr>
          <w:rFonts w:ascii="Amiri" w:hAnsi="Amiri" w:eastAsia="Amiri" w:cs="Amiri"/>
          <w:color w:val="111111"/>
          <w:sz w:val="28"/>
          <w:sz w:val="28"/>
          <w:szCs w:val="28"/>
          <w:rtl w:val="true"/>
          <w:lang w:bidi="ar-SA"/>
        </w:rPr>
        <w:t>يعنى از خدا مغفرت بخواهيد؛ زيرا انجام مراسم حجّ سبب ووسيله‌اى است براى مستحقّ آمرزش شدن و افاضه رحمت الهى</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احكام القرآن، ابن عربى،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تفسير التبيان،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تفسير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تفسير جوامع الجامع،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تفسير منهج الصادقين،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فى ظلال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تفسير كشف الحقايق،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المنار،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مورد بحث قرار گرفت، يكى از عاداتِ قريشيان، كه خود را سرپرستانِ كعبه مى‌شمردند و خويش را فرزندان ابراهيم مى‌دانستند و براى ديگر عرب‌ها مقام و منزلتى قائل نبودند و آنان را به حساب نمى‌آوردند، خط بطلان كشيد و قريشيان در عرفات وقوف نمى‌كردند؛ زيرا وقوفِ به عرفات را از محيط حَرَم بيرون مى‌دانستند و انجام نمى‌دادند ولى قرآن دستور داد كه بايد در مراسم حج يكنواختى و هماهنگى وجود داشته باشد و مسلمانان همه در يك جا</w:t>
      </w:r>
      <w:bookmarkStart w:id="101" w:name="pg751_13818"/>
    </w:p>
    <w:p>
      <w:pPr>
        <w:pStyle w:val="BookText"/>
        <w:rPr/>
      </w:pPr>
      <w:bookmarkEnd w:id="101"/>
      <w:r>
        <w:rPr>
          <w:rFonts w:ascii="IRNazanin" w:hAnsi="IRNazanin" w:eastAsia="IRNazanin"/>
          <w:color w:val="111111"/>
          <w:sz w:val="28"/>
          <w:sz w:val="28"/>
          <w:szCs w:val="28"/>
          <w:rtl w:val="true"/>
          <w:lang w:bidi="fa-IR"/>
        </w:rPr>
        <w:t>وقوف كنند و پس از وقوف در عرفات، همگى به سوىِ مشعر بيايند و از مشعر به سوى منا كوچ كنند</w:t>
      </w:r>
      <w:r>
        <w:rPr>
          <w:rFonts w:eastAsia="IRNazanin" w:cs="IRNazanin"/>
          <w:color w:val="111111"/>
          <w:sz w:val="28"/>
          <w:szCs w:val="28"/>
          <w:rtl w:val="true"/>
          <w:lang w:bidi="fa-IR"/>
        </w:rPr>
        <w:t>.</w:t>
      </w:r>
    </w:p>
    <w:p>
      <w:pPr>
        <w:pStyle w:val="Heading2"/>
        <w:numPr>
          <w:ilvl w:val="1"/>
          <w:numId w:val="1"/>
        </w:numPr>
        <w:rPr/>
      </w:pPr>
      <w:bookmarkStart w:id="102" w:name="__RefHeading___Toc6293679_211673320"/>
      <w:bookmarkStart w:id="103" w:name="_Toc35"/>
      <w:bookmarkEnd w:id="102"/>
      <w:r>
        <w:rPr>
          <w:rtl w:val="true"/>
        </w:rPr>
        <w:t>اسلام نَسَب و طبقه نمى‌شناسد، همه مردم در اسلام يكسانند</w:t>
      </w:r>
      <w:bookmarkEnd w:id="103"/>
    </w:p>
    <w:p>
      <w:pPr>
        <w:pStyle w:val="BookText"/>
        <w:rPr/>
      </w:pPr>
      <w:r>
        <w:rPr>
          <w:rFonts w:ascii="IRNazanin" w:hAnsi="IRNazanin" w:eastAsia="IRNazanin"/>
          <w:color w:val="111111"/>
          <w:sz w:val="28"/>
          <w:sz w:val="28"/>
          <w:szCs w:val="28"/>
          <w:rtl w:val="true"/>
          <w:lang w:bidi="fa-IR"/>
        </w:rPr>
        <w:t>اسلام خواسته است بدين وسيله، انسان‌ها را از خود برتربينى و افكار و خيالاتِ واهى بر كنار دارد و با قريشى كه به نسب خود مى‌باليد با مردمِ ديگر قبايل در يكجا گرد نمى‌آمد، مبارزه كند، اين بود كه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صادر شد؛ زيرا به قول سيد قطب، اسلام نَسَب و طبقه نمى‌شناسد و اسلام همه مردم را يكسان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لا يَعرفُ نَسباً ولا يَعرف طبقةً، إنّ النّاس كلّهم واحدة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اين‌است‌كه دربخش پايانى‌آيه، دستورداد ازافكار و خيالاتِ نادرستِ جاهلى دورى گزينيد و استغفار كنيد و اين عصبيّت جاهلى را از خود دور سازيد؛ زيرا حج مى‌خواهد درسِ مساوات و برابرى به انسان‌ها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و مناسك حجّ را انجام داديد، به جاى ياد از</w:t>
      </w:r>
      <w:bookmarkStart w:id="104" w:name="pg751_13819"/>
    </w:p>
    <w:p>
      <w:pPr>
        <w:pStyle w:val="BookText"/>
        <w:rPr/>
      </w:pPr>
      <w:bookmarkEnd w:id="104"/>
      <w:r>
        <w:rPr>
          <w:rFonts w:ascii="IRNazanin" w:hAnsi="IRNazanin" w:eastAsia="IRNazanin"/>
          <w:color w:val="111111"/>
          <w:sz w:val="28"/>
          <w:sz w:val="28"/>
          <w:szCs w:val="28"/>
          <w:rtl w:val="true"/>
          <w:lang w:bidi="fa-IR"/>
        </w:rPr>
        <w:t>پدرانتان، بلكه از آن هم بيشتر، ذكر خدا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جاهلى در پايان مراسم حجّ، مفاخر موهوم آباء و اجدادى خود را برمى‌شمردند و به آنها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دعا مى‌كنند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بده و در آخرت بهره‌اى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بعدى هم خدا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ديگر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ما را از نعمت‌هاى دنيا و آخرت، هر دو بهرمند بگردان و از عذاب آتش دوزخ هم نگاه دار</w:t>
      </w:r>
      <w:r>
        <w:rPr>
          <w:rFonts w:eastAsia="IRNazanin" w:cs="IRNazanin"/>
          <w:color w:val="111111"/>
          <w:sz w:val="28"/>
          <w:szCs w:val="28"/>
          <w:rtl w:val="true"/>
          <w:lang w:bidi="fa-IR"/>
        </w:rPr>
        <w:t>.»</w:t>
      </w:r>
    </w:p>
    <w:p>
      <w:pPr>
        <w:pStyle w:val="Heading2"/>
        <w:numPr>
          <w:ilvl w:val="1"/>
          <w:numId w:val="1"/>
        </w:numPr>
        <w:rPr/>
      </w:pPr>
      <w:bookmarkStart w:id="105" w:name="__RefHeading___Toc6293681_211673320"/>
      <w:bookmarkStart w:id="106" w:name="_Toc36"/>
      <w:bookmarkEnd w:id="105"/>
      <w:r>
        <w:rPr>
          <w:rtl w:val="true"/>
        </w:rPr>
        <w:t>اسلام انسانها را به ياد خدا مى‌اندازد</w:t>
      </w:r>
      <w:bookmarkEnd w:id="106"/>
    </w:p>
    <w:p>
      <w:pPr>
        <w:pStyle w:val="BookText"/>
        <w:rPr/>
      </w:pPr>
      <w:r>
        <w:rPr>
          <w:rFonts w:ascii="IRNazanin" w:hAnsi="IRNazanin" w:eastAsia="IRNazanin"/>
          <w:color w:val="111111"/>
          <w:sz w:val="28"/>
          <w:sz w:val="28"/>
          <w:szCs w:val="28"/>
          <w:rtl w:val="true"/>
          <w:lang w:bidi="fa-IR"/>
        </w:rPr>
        <w:t>در اين آيات هم، كه بخشى از مراسم حج بيان شده، باز هم هدفِ اصلى اين است كه اسلام، انسان‌ها را به ياد خدا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متوجّه خدا مى‌سازد و باز هم، يك عادتِ ديگر عرب‌هاى جاهلى را از ميان مى‌برد؛ زيرا عرب جاهلى كه براى حجّ خود رسالتى قائل نبود و از انجامِ مراسم حجّ، هدف انسانى نداشت، در پايان مراسم حج، به اسواق عكاظ و مجنّه وذى‌المجاز كه تنها براى داد و ستد نبود، حضور مى‌يافت و در مفاخر آباء و اجدادى خود سخن مى‌گفت و به انساب خود مى‌باليد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اين عادتِ نكوهيده آنان را، پس از پايان مراسم حج، نكوهش</w:t>
      </w:r>
      <w:bookmarkStart w:id="107" w:name="pg751_13820"/>
    </w:p>
    <w:p>
      <w:pPr>
        <w:pStyle w:val="BookText"/>
        <w:rPr/>
      </w:pPr>
      <w:bookmarkEnd w:id="107"/>
      <w:r>
        <w:rPr>
          <w:rFonts w:ascii="IRNazanin" w:hAnsi="IRNazanin" w:eastAsia="IRNazanin"/>
          <w:color w:val="111111"/>
          <w:sz w:val="28"/>
          <w:sz w:val="28"/>
          <w:szCs w:val="28"/>
          <w:rtl w:val="true"/>
          <w:lang w:bidi="fa-IR"/>
        </w:rPr>
        <w:t>كرد و آنان را به ذكر خدا متوجّه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مناسك حج را انجام داديد و از عباداتِ مربوط به حجّ فارغ شديد، ذكر خدا گوييد؛ زيرا ذكر خدا است كه آدمى را تعالىِ روح مى‌بخشد و نه ياد از پدران و اجداد كردن و به آنان باليدن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اين است كه ارزشها تغيير يابد و ارزش انسان در داشتن تقوا و پيوند با خدا باشد، نه افتخار به آباء و اجداد</w:t>
      </w:r>
      <w:r>
        <w:rPr>
          <w:rFonts w:eastAsia="IRNazanin" w:cs="IRNazanin"/>
          <w:color w:val="111111"/>
          <w:sz w:val="28"/>
          <w:szCs w:val="28"/>
          <w:rtl w:val="true"/>
          <w:lang w:bidi="fa-IR"/>
        </w:rPr>
        <w:t xml:space="preserve">. </w:t>
      </w:r>
      <w:r>
        <w:rPr>
          <w:rStyle w:val="FootnoteAnchor"/>
          <w:rtl w:val="true"/>
        </w:rPr>
        <w:footnoteReference w:id="259"/>
      </w:r>
    </w:p>
    <w:p>
      <w:pPr>
        <w:pStyle w:val="Heading2"/>
        <w:numPr>
          <w:ilvl w:val="1"/>
          <w:numId w:val="1"/>
        </w:numPr>
        <w:rPr/>
      </w:pPr>
      <w:bookmarkStart w:id="108" w:name="__RefHeading___Toc6293683_211673320"/>
      <w:bookmarkStart w:id="109" w:name="_Toc37"/>
      <w:bookmarkEnd w:id="108"/>
      <w:r>
        <w:rPr>
          <w:rtl w:val="true"/>
        </w:rPr>
        <w:t>نظريه مفسران‌</w:t>
      </w:r>
      <w:bookmarkEnd w:id="109"/>
    </w:p>
    <w:p>
      <w:pPr>
        <w:pStyle w:val="BookText"/>
        <w:rPr/>
      </w:pPr>
      <w:r>
        <w:rPr>
          <w:rFonts w:ascii="Amiri" w:hAnsi="Amiri" w:eastAsia="Amiri" w:cs="Amiri"/>
          <w:color w:val="111111"/>
          <w:sz w:val="28"/>
          <w:sz w:val="28"/>
          <w:szCs w:val="28"/>
          <w:rtl w:val="true"/>
          <w:lang w:bidi="ar-SA"/>
        </w:rPr>
        <w:t xml:space="preserve">ابن قُتيبه ذيلِ بحث از 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جاهليّت، پس از فراغ از مراسم حج، اعرابِ جاهلى، از پدران خود ياد مى‌كردند و كارهاى برجسته و نيك آنان را به رخ مى‌كشيدند؛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يقرى الضيف ويصل الرحم وَيفْعلُ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 در بحث از آيه مزبور، مطالبِ زير را نوشته است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متعبّداتكم الّتي أمرتم بها في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كَذِكْرِكُمْ آبَاءَكُمْ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موضوع توقّف عرب جاهلى را پس از انجام مراسم و مناسك حجّ و برشمردنِ فضايل آباء و محاسن پدران، بازگفته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محلًا مجرور دانسته؛ زيرا عطف</w:t>
      </w:r>
    </w:p>
    <w:p>
      <w:pPr>
        <w:pStyle w:val="BookText"/>
        <w:rPr/>
      </w:pPr>
      <w:r>
        <w:rPr>
          <w:rFonts w:ascii="IRNazanin" w:hAnsi="IRNazanin" w:eastAsia="IRNazanin"/>
          <w:color w:val="111111"/>
          <w:sz w:val="28"/>
          <w:sz w:val="28"/>
          <w:szCs w:val="28"/>
          <w:rtl w:val="true"/>
          <w:lang w:bidi="fa-IR"/>
        </w:rPr>
        <w:t xml:space="preserve">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ولى چون غير منصرف است، جرّ آن به فتح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اشدّ، بر وزن افعل است و غير منصرف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دكتر عبدالجليل عبده شلبى كه كتاب زجّاج را شرح و تحقيق كرده، در پاورقى صفحه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جلد يكم همان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مفعول مطلق است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أشدّ </w:t>
      </w:r>
      <w:r>
        <w:rPr>
          <w:rStyle w:val="FootnoteAnchor"/>
          <w:rtl w:val="true"/>
        </w:rPr>
        <w:footnoteReference w:id="262"/>
      </w:r>
      <w:r>
        <w:rPr>
          <w:rFonts w:ascii="Amiri" w:hAnsi="Amiri" w:eastAsia="Amiri" w:cs="Amiri"/>
          <w:color w:val="111111"/>
          <w:sz w:val="28"/>
          <w:sz w:val="28"/>
          <w:szCs w:val="28"/>
          <w:rtl w:val="true"/>
          <w:lang w:bidi="ar-SA"/>
        </w:rPr>
        <w:t>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مكّى بن ابى‌طالب هم، تقريباً مطلب زجّاج را تكرار كرده و گفته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جرّ است؛ زيرا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جايز است كه منصوب باشد بنابر اضمار فعل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اذكروه ذكراً أشدّ ذكراً 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است براى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معنى حال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اذكروه مبالغين في الذكر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احكام القرآن،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يعنى </w:t>
      </w:r>
      <w:r>
        <w:rPr>
          <w:rStyle w:val="FootnoteAnchor"/>
          <w:rtl w:val="true"/>
        </w:rPr>
        <w:footnoteReference w:id="265"/>
      </w:r>
      <w:r>
        <w:rPr>
          <w:rFonts w:ascii="Amiri" w:hAnsi="Amiri" w:eastAsia="Amiri" w:cs="Amiri"/>
          <w:color w:val="111111"/>
          <w:sz w:val="28"/>
          <w:sz w:val="28"/>
          <w:szCs w:val="28"/>
          <w:rtl w:val="true"/>
          <w:lang w:bidi="ar-SA"/>
        </w:rPr>
        <w:t xml:space="preserve">به جا آوردن، و در مورد عبادات آن است كه در وقت خود انجام نشود و معناىِ صحيح فَإِذَا قَضَيْتُمْ 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فعلتم منسكاً من مناسك الحجّ فاذكروا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در موقع احرام تلبيه و</w:t>
      </w:r>
    </w:p>
    <w:p>
      <w:pPr>
        <w:pStyle w:val="BookText"/>
        <w:rPr/>
      </w:pPr>
      <w:r>
        <w:rPr>
          <w:rFonts w:ascii="IRNazanin" w:hAnsi="IRNazanin" w:eastAsia="IRNazanin"/>
          <w:color w:val="111111"/>
          <w:sz w:val="28"/>
          <w:sz w:val="28"/>
          <w:szCs w:val="28"/>
          <w:rtl w:val="true"/>
          <w:lang w:bidi="fa-IR"/>
        </w:rPr>
        <w:t>در هنگامِ رمى تكبير و در وقت قربانى بسم اللَّه گفتن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از آيه پيشگفته نوشته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است و افاده عموم مى‌كند؛ يعنى به طور كلّى، تمام اعمالِ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 اين كه، ذكر لسانى است ولى در اصل، ذكر قلبى منظور است؛ زيرا ذكرِ لسانى، ترجمان ذكر قلبى است و آگاهى دهنده درون و روحِ آدمى است و البته به ياد خدا بودن، بايد مستمرّ باشد و بنده واقعى نبايد از ياد خدا غافل بماند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نويسنده مسالك الافهام، ضمن بازگفتن مطالب ديگران، خود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w:t>
      </w:r>
      <w:r>
        <w:rPr>
          <w:rStyle w:val="FootnoteAnchor"/>
          <w:rtl w:val="true"/>
        </w:rPr>
        <w:footnoteReference w:id="268"/>
      </w:r>
      <w:r>
        <w:rPr>
          <w:rFonts w:ascii="IRNazanin" w:hAnsi="IRNazanin" w:eastAsia="IRNazanin"/>
          <w:color w:val="111111"/>
          <w:sz w:val="28"/>
          <w:sz w:val="28"/>
          <w:szCs w:val="28"/>
          <w:rtl w:val="true"/>
          <w:lang w:bidi="fa-IR"/>
        </w:rPr>
        <w:t xml:space="preserve">جمع مَنْسك است 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اطلاق آن بر عبادت، همچون اطلاق مصدر بر مفعول است و 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فعلتم أفعالكم التي كانت عبادة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افزوده است كه قرآن در هر مورد مى‌خواهد انسان بسازد و به انسان‌ها درس بدهد و لذاست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خود را با خدا قطع نكنيد، هميشه به ياد خدا باشيد</w:t>
      </w:r>
      <w:r>
        <w:rPr>
          <w:rFonts w:eastAsia="IRNazanin" w:cs="IRNazanin"/>
          <w:color w:val="111111"/>
          <w:sz w:val="28"/>
          <w:szCs w:val="28"/>
          <w:rtl w:val="true"/>
          <w:lang w:bidi="fa-IR"/>
        </w:rPr>
        <w:t xml:space="preserve">. </w:t>
      </w:r>
      <w:r>
        <w:rPr>
          <w:rStyle w:val="FootnoteAnchor"/>
          <w:rtl w:val="true"/>
        </w:rPr>
        <w:footnoteReference w:id="269"/>
      </w:r>
      <w:bookmarkStart w:id="110" w:name="pg751_13823"/>
    </w:p>
    <w:p>
      <w:pPr>
        <w:pStyle w:val="BookText"/>
        <w:rPr/>
      </w:pPr>
      <w:bookmarkEnd w:id="110"/>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دستور العمل قرآنى، از آن جهت است كه عرب پيش از اسلام، پس از فراغ حجّ، به ذكر پدران و اجداد خويش مى‌پرداخت و از دلاورى و حماسه آفرينى آنان سخن مى‌گفت، اسلام آنان را از چنين كارى منع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بيشتر ذكر قلبى است و ذكر زبانى هم ترجمانِ ذكر قلبى است</w:t>
      </w:r>
      <w:r>
        <w:rPr>
          <w:rFonts w:eastAsia="IRNazanin" w:cs="IRNazanin"/>
          <w:color w:val="111111"/>
          <w:sz w:val="28"/>
          <w:szCs w:val="28"/>
          <w:rtl w:val="true"/>
          <w:lang w:bidi="fa-IR"/>
        </w:rPr>
        <w:t xml:space="preserve">. </w:t>
      </w:r>
      <w:r>
        <w:rPr>
          <w:rStyle w:val="FootnoteAnchor"/>
          <w:rtl w:val="true"/>
        </w:rPr>
        <w:footnoteReference w:id="270"/>
      </w:r>
    </w:p>
    <w:p>
      <w:pPr>
        <w:pStyle w:val="Heading2"/>
        <w:numPr>
          <w:ilvl w:val="1"/>
          <w:numId w:val="1"/>
        </w:numPr>
        <w:rPr/>
      </w:pPr>
      <w:bookmarkStart w:id="111" w:name="__RefHeading___Toc6293685_211673320"/>
      <w:bookmarkStart w:id="112" w:name="_Toc38"/>
      <w:bookmarkEnd w:id="111"/>
      <w:r>
        <w:rPr>
          <w:rtl w:val="true"/>
        </w:rPr>
        <w:t>ذكر گويان دو دسته‌اند</w:t>
      </w:r>
      <w:r>
        <w:rPr>
          <w:rtl w:val="true"/>
        </w:rPr>
        <w:t>:</w:t>
      </w:r>
      <w:bookmarkEnd w:id="112"/>
    </w:p>
    <w:p>
      <w:pPr>
        <w:pStyle w:val="BookText"/>
        <w:rPr/>
      </w:pPr>
      <w:r>
        <w:rPr>
          <w:rFonts w:ascii="IRNazanin" w:hAnsi="IRNazanin" w:eastAsia="IRNazanin"/>
          <w:color w:val="111111"/>
          <w:sz w:val="28"/>
          <w:sz w:val="28"/>
          <w:szCs w:val="28"/>
          <w:rtl w:val="true"/>
          <w:lang w:bidi="fa-IR"/>
        </w:rPr>
        <w:t>قرآن، سپس ذاكران را دو دسته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هدفشان از ذكر، اغراض دنياوى است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به ما بده كه براى اين دسته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هستند كه مى‌گويند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اى خدا، ما را از نعمتهاى دنياوى و اخروى بهره‌مند گردان و از عذاب آتشِ دوزخ هم نگه دار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كه بدانيم، در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حذف مفعول در اينجا از جنبه بلاغت اهمّيت دارد و حذف در اينجا ابلغ است؛ زيرا اگر انسان بخواهد</w:t>
      </w:r>
    </w:p>
    <w:p>
      <w:pPr>
        <w:pStyle w:val="BookText"/>
        <w:rPr/>
      </w:pPr>
      <w:r>
        <w:rPr>
          <w:rFonts w:ascii="IRNazanin" w:hAnsi="IRNazanin" w:eastAsia="IRNazanin"/>
          <w:color w:val="111111"/>
          <w:sz w:val="28"/>
          <w:sz w:val="28"/>
          <w:szCs w:val="28"/>
          <w:rtl w:val="true"/>
          <w:lang w:bidi="fa-IR"/>
        </w:rPr>
        <w:t>تمام خواسته‌هاى خود را بگويد كه جمله مطنب و طولانى مى‌شود و مطلب به درازا مى‌كشد و ذكر بعضى از خواسته‌ها نيز تخصيص بدون مخصّص مى‌شود، بنابر اين حذف مفعول ابلغ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آيه بعدى،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 است و جنبه شمول دارد و لذا قرآن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فِي الدُّنْيَا حَسَنَةً وَ فِي الْآخِرَةِ حَسَنَةً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روزهاى معيّن خدا را ياد كنيد و ذكر خدا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دو روز پيشى جويد و يا تأخير كند و باز ايستد و متّقى باشد، گناهى بر او نيست و از خدا پروا داشته باشيد و بدانيد كه شما به سوى او محشور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خواهيد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خداى بزرگ، دستور داده است كه ختم مراسم حجّ بايد</w:t>
      </w:r>
      <w:bookmarkStart w:id="113" w:name="pg751_13825"/>
    </w:p>
    <w:p>
      <w:pPr>
        <w:pStyle w:val="BookText"/>
        <w:rPr/>
      </w:pPr>
      <w:bookmarkEnd w:id="113"/>
      <w:r>
        <w:rPr>
          <w:rFonts w:ascii="Amiri" w:hAnsi="Amiri" w:eastAsia="Amiri" w:cs="Amiri"/>
          <w:color w:val="111111"/>
          <w:sz w:val="28"/>
          <w:sz w:val="28"/>
          <w:szCs w:val="28"/>
          <w:rtl w:val="true"/>
          <w:lang w:bidi="ar-SA"/>
        </w:rPr>
        <w:t>همراه با ذكر خدا و تقوا باشد؛ يعنى خدا را در روزهاى معيّنى، كه در اصطلاح ايّام تشريق نام دارد و واقعاً روشنى بخش روح و جان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از روزهاى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ذى‌حجّه است، ياد كنيد؛ يعنى به ياد خدا باشيد و ذكر او را بر زبان جارى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تشريق هم اسم با مُسمّايى است؛ زيرا اين ايّام روشنى بخش جان و روح انسان‌هاست و چه بسا انسان‌هايى كه در پرتو اين مراسمِ عالى و ياد خدا بودن، روح وروانشان روشن گردد</w:t>
      </w:r>
      <w:r>
        <w:rPr>
          <w:rFonts w:eastAsia="IRNazanin" w:cs="IRNazanin"/>
          <w:color w:val="111111"/>
          <w:sz w:val="28"/>
          <w:szCs w:val="28"/>
          <w:rtl w:val="true"/>
          <w:lang w:bidi="fa-IR"/>
        </w:rPr>
        <w:t>.</w:t>
      </w:r>
    </w:p>
    <w:p>
      <w:pPr>
        <w:pStyle w:val="Heading2"/>
        <w:numPr>
          <w:ilvl w:val="1"/>
          <w:numId w:val="1"/>
        </w:numPr>
        <w:rPr/>
      </w:pPr>
      <w:bookmarkStart w:id="114" w:name="__RefHeading___Toc6293687_211673320"/>
      <w:bookmarkStart w:id="115" w:name="_Toc39"/>
      <w:bookmarkEnd w:id="114"/>
      <w:r>
        <w:rPr>
          <w:rtl w:val="true"/>
        </w:rPr>
        <w:t>بخش پايانى آيه، انسانها را به تقوا تشويق مى‌كند</w:t>
      </w:r>
      <w:bookmarkEnd w:id="115"/>
    </w:p>
    <w:p>
      <w:pPr>
        <w:pStyle w:val="BookText"/>
        <w:rPr/>
      </w:pPr>
      <w:r>
        <w:rPr>
          <w:rFonts w:ascii="IRNazanin" w:hAnsi="IRNazanin" w:eastAsia="IRNazanin"/>
          <w:color w:val="111111"/>
          <w:sz w:val="28"/>
          <w:sz w:val="28"/>
          <w:szCs w:val="28"/>
          <w:rtl w:val="true"/>
          <w:lang w:bidi="fa-IR"/>
        </w:rPr>
        <w:t xml:space="preserve">بخش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تحريض و تشويقى است بر ملازم بودن تقوا؛ يعنى خداوند در ضمن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آمدى و رنج سفر بر خود هموار كردى، سعى كن كه تقوا را پيشه خود سازى و با روحى پاك، در آينده از ارتكابِ گناهان اجتناب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خواسته است بدين وسيله حج گزاران داراى روحى پاك از آلودگى‌ها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سازند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فاضلِ مقداد در بحث از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نوشته است</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تشريق مى‌باشد كه عبارت از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بتوان گفت كه به ياد خدا بودن و ذكر خدا گفتن و در آخر آيه از تقواسخن‌گفتن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رابه‌كار بردن، از ويژگى‌هاىِ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بحث از آيه مزبور مى‌نويسد</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چون اين آيه پس از آيه 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منا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تكبير گفتنِ به هنگام رمْى جَمره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نخستين خانه‌اى كه براى مكان عبادتِ مردم بنا شده، در سرزمين مكّه است كه پر بركت است و مايه هدايت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نشانه‌ها و آيات رُبوبيّت هويداست و جايگاهِ ابراهيم است و هر كه به آن درآيد، ايمن باشد و بر مردم است گزاردنِ حجّ خانه خدا، آنان كه توانايى رفتن به سوىِ آن خانه</w:t>
      </w:r>
      <w:bookmarkStart w:id="116" w:name="pg751_13827"/>
    </w:p>
    <w:p>
      <w:pPr>
        <w:pStyle w:val="BookText"/>
        <w:rPr/>
      </w:pPr>
      <w:bookmarkEnd w:id="116"/>
      <w:r>
        <w:rPr>
          <w:rFonts w:ascii="IRNazanin" w:hAnsi="IRNazanin" w:eastAsia="IRNazanin"/>
          <w:color w:val="111111"/>
          <w:sz w:val="28"/>
          <w:sz w:val="28"/>
          <w:szCs w:val="28"/>
          <w:rtl w:val="true"/>
          <w:lang w:bidi="fa-IR"/>
        </w:rPr>
        <w:t>دارند و هر كه كُفر ورزد، پس البته بداند كه خداوند از جهانيان بى‌نياز است</w:t>
      </w:r>
      <w:r>
        <w:rPr>
          <w:rFonts w:eastAsia="IRNazanin" w:cs="IRNazanin"/>
          <w:color w:val="111111"/>
          <w:sz w:val="28"/>
          <w:szCs w:val="28"/>
          <w:rtl w:val="true"/>
          <w:lang w:bidi="fa-IR"/>
        </w:rPr>
        <w:t>.</w:t>
      </w:r>
    </w:p>
    <w:p>
      <w:pPr>
        <w:pStyle w:val="Heading2"/>
        <w:numPr>
          <w:ilvl w:val="1"/>
          <w:numId w:val="1"/>
        </w:numPr>
        <w:rPr/>
      </w:pPr>
      <w:bookmarkStart w:id="117" w:name="__RefHeading___Toc6293689_211673320"/>
      <w:bookmarkStart w:id="118" w:name="_Toc40"/>
      <w:bookmarkEnd w:id="117"/>
      <w:r>
        <w:rPr>
          <w:rtl w:val="true"/>
        </w:rPr>
        <w:t>چرا كعبه به عنوان قبله مسلمانان انتخاب شد؟</w:t>
      </w:r>
      <w:bookmarkEnd w:id="118"/>
    </w:p>
    <w:p>
      <w:pPr>
        <w:pStyle w:val="BookText"/>
        <w:rPr/>
      </w:pPr>
      <w:r>
        <w:rPr>
          <w:rFonts w:ascii="IRNazanin" w:hAnsi="IRNazanin" w:eastAsia="IRNazanin"/>
          <w:color w:val="111111"/>
          <w:sz w:val="28"/>
          <w:sz w:val="28"/>
          <w:szCs w:val="28"/>
          <w:rtl w:val="true"/>
          <w:lang w:bidi="fa-IR"/>
        </w:rPr>
        <w:t xml:space="preserve">إِنَّ أَوَّلَ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از سؤال مُقدّرى است و پاسخى است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به عنوان قبله مسلمانان انتخاب شد؟ كه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نخستين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جايگاهى است كه براى پرستش خدا ساخته شده و براى آنان كه به آن خانه پناه برند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سابقه‌ترين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مركزِ اجتماع خواهد بود و چون به آن پناه برند، آرام گيرند و جانشان در اطمينان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است كه به قول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الأمن لكلّ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بالأخره،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 للمسلمين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كس به اين خانه پناهنده شود در امان است و كسى حقّ تعقيبِ او را ندارد و اين مسأله از بابِ حرمت بيت و حوالى آن است ولى بايد دانست كه اگر كسى به صاحب بيت رسيد و به مقام فناى فى اللَّه نايل گرديد، آن وقت به ايمنى حقيقى رسيده است و مقام ايمنى واقعى است كه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ابى بكر بن عبدالقادر رازى نوشته است</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آدم تا روزگارِ بناى كعبه، خانه‌هاى بسيارى ساخته شده، پس</w:t>
      </w:r>
    </w:p>
    <w:p>
      <w:pPr>
        <w:pStyle w:val="BookText"/>
        <w:rPr/>
      </w:pPr>
      <w:r>
        <w:rPr>
          <w:rFonts w:ascii="IRNazanin" w:hAnsi="IRNazanin" w:eastAsia="IRNazanin"/>
          <w:color w:val="111111"/>
          <w:sz w:val="28"/>
          <w:sz w:val="28"/>
          <w:szCs w:val="28"/>
          <w:rtl w:val="true"/>
          <w:lang w:bidi="fa-IR"/>
        </w:rPr>
        <w:t>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كعبه را نخستين خانه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بيتٍ وُضع قبلةً للناس ومكان عبادة لهم، أو وُضع مباركاً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رازى، زجّاج تقريباً همين مطلب را گفته است؛ </w:t>
      </w:r>
      <w:r>
        <w:rPr>
          <w:rStyle w:val="FootnoteAnchor"/>
          <w:rtl w:val="true"/>
        </w:rPr>
        <w:footnoteReference w:id="281"/>
      </w:r>
      <w:r>
        <w:rPr>
          <w:rFonts w:ascii="IRNazanin" w:hAnsi="IRNazanin" w:eastAsia="IRNazanin"/>
          <w:color w:val="111111"/>
          <w:sz w:val="28"/>
          <w:sz w:val="28"/>
          <w:szCs w:val="28"/>
          <w:rtl w:val="true"/>
          <w:lang w:bidi="fa-IR"/>
        </w:rPr>
        <w:t>يعنى او در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أوّل مسجد وُضِعَ لِلنّاس،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 بيتٍ وضع للحجّ</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بُني للنّاس لعبادتهم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بيت وضع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بيوت فراوانى بوده، ليكن آنجا اوّل بيتٍ مبارك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الخازن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حضرت على عليه السلام پرسيد آيا كعبه اوّل بيتى است كه در روى زمين بنا شده؟ على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اوّل بيتٍ وضع للنّاس مباركاً وهدىً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خازنى در سبب نزول اين آيه، نوشته است </w:t>
      </w:r>
      <w:r>
        <w:rPr>
          <w:rStyle w:val="FootnoteAnchor"/>
          <w:rtl w:val="true"/>
        </w:rPr>
        <w:footnoteReference w:id="283"/>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مسلمانان گفتند بيت المقدّس قبله ماست و افضل بر كعبه است و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مسلمانان گفتند كه كعبه افضل است و اين آيه 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bookmarkStart w:id="119" w:name="pg751_13829"/>
    </w:p>
    <w:p>
      <w:pPr>
        <w:pStyle w:val="BookText"/>
        <w:rPr/>
      </w:pPr>
      <w:bookmarkEnd w:id="119"/>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فردِ سابق متقدّم بر ما 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الشي‌ء، ابتداؤه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ممكن است آخرى داشته باشد و ممكن است آخرى برايش نباشد، همچون واحد كه اوّل العدد است و نهايتى براىِ آخر آن نيست</w:t>
      </w:r>
      <w:r>
        <w:rPr>
          <w:rFonts w:eastAsia="IRNazanin" w:cs="IRNazanin"/>
          <w:color w:val="111111"/>
          <w:sz w:val="28"/>
          <w:szCs w:val="28"/>
          <w:rtl w:val="true"/>
          <w:lang w:bidi="fa-IR"/>
        </w:rPr>
        <w:t xml:space="preserve">. </w:t>
      </w:r>
      <w:r>
        <w:rPr>
          <w:rStyle w:val="FootnoteAnchor"/>
          <w:rtl w:val="true"/>
        </w:rPr>
        <w:footnoteReference w:id="284"/>
      </w:r>
    </w:p>
    <w:p>
      <w:pPr>
        <w:pStyle w:val="Heading2"/>
        <w:numPr>
          <w:ilvl w:val="1"/>
          <w:numId w:val="1"/>
        </w:numPr>
        <w:rPr/>
      </w:pPr>
      <w:bookmarkStart w:id="120" w:name="__RefHeading___Toc6293691_211673320"/>
      <w:bookmarkStart w:id="121" w:name="_Toc41"/>
      <w:bookmarkEnd w:id="120"/>
      <w:r>
        <w:rPr>
          <w:rtl w:val="true"/>
        </w:rPr>
        <w:t>تمام مردم در بيت‌اللَّه مشترك هستند</w:t>
      </w:r>
      <w:bookmarkEnd w:id="121"/>
    </w:p>
    <w:p>
      <w:pPr>
        <w:pStyle w:val="BookText"/>
        <w:rPr/>
      </w:pPr>
      <w:r>
        <w:rPr>
          <w:rFonts w:ascii="Amiri" w:hAnsi="Amiri" w:eastAsia="Amiri" w:cs="Amiri"/>
          <w:color w:val="111111"/>
          <w:sz w:val="28"/>
          <w:sz w:val="28"/>
          <w:szCs w:val="28"/>
          <w:rtl w:val="true"/>
          <w:lang w:bidi="ar-SA"/>
        </w:rPr>
        <w:t xml:space="preserve">وُضِعَ لِلنَّاس؛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 فيه 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خدا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نويسنده تفسير الخازن، در جواب گفته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تشريف و تعظيم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آن بيت مشترك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بِبَكَّةَ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اشتقاق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بكّ النّاس بعضهم بعضاً فى الطواف أي دفع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ببكّة لأنّها تبكّ أعناقَ الجبابرة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بذلك لقلّة مائها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الفصيل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مصّ كلّ ما فيه من اللبن، وقيل لانّها تمكّ الذنوب أي تزيلها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6293693_211673320"/>
      <w:bookmarkStart w:id="123" w:name="_Toc42"/>
      <w:bookmarkEnd w:id="122"/>
      <w:r>
        <w:rPr>
          <w:rtl w:val="true"/>
        </w:rPr>
        <w:t xml:space="preserve">فرق ميان </w:t>
      </w:r>
      <w:r>
        <w:rPr>
          <w:rtl w:val="true"/>
        </w:rPr>
        <w:t>«</w:t>
      </w:r>
      <w:r>
        <w:rPr>
          <w:rtl w:val="true"/>
        </w:rPr>
        <w:t>مكه</w:t>
      </w:r>
      <w:r>
        <w:rPr>
          <w:rtl w:val="true"/>
        </w:rPr>
        <w:t xml:space="preserve">» </w:t>
      </w:r>
      <w:r>
        <w:rPr>
          <w:rtl w:val="true"/>
        </w:rPr>
        <w:t xml:space="preserve">و </w:t>
      </w:r>
      <w:r>
        <w:rPr>
          <w:rtl w:val="true"/>
        </w:rPr>
        <w:t>«</w:t>
      </w:r>
      <w:r>
        <w:rPr>
          <w:rtl w:val="true"/>
        </w:rPr>
        <w:t>بكه</w:t>
      </w:r>
      <w:r>
        <w:rPr>
          <w:rtl w:val="true"/>
        </w:rPr>
        <w:t>»</w:t>
      </w:r>
      <w:bookmarkEnd w:id="123"/>
    </w:p>
    <w:p>
      <w:pPr>
        <w:pStyle w:val="BookText"/>
        <w:rPr/>
      </w:pPr>
      <w:r>
        <w:rPr>
          <w:rFonts w:ascii="Amiri" w:hAnsi="Amiri" w:eastAsia="Amiri" w:cs="Amiri"/>
          <w:color w:val="111111"/>
          <w:sz w:val="28"/>
          <w:sz w:val="28"/>
          <w:szCs w:val="28"/>
          <w:rtl w:val="true"/>
          <w:lang w:bidi="ar-SA"/>
        </w:rPr>
        <w:t>ابن قتيبه، نوشته است</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به نقل از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بكّة و مكّة شي‌ء واحد والباء تبديل من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رأسه وسبّده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استأصله وشرّ لازم ولازب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اين است كه باء به ميم بدل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سرانجام در تفاوت اين دو كلمه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حال است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 ببكّة مُباركاً</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ممكن است بگوييم تقدير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ذابركةٍ وأصل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مبارك بودن در مورد چيزهايى است كه خير آن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منشأ و مبدأ خير است، در چند مورد از آن به مبارك ياد شده، بيت اللَّه هم به مبارك توصيف شده؛ زيرا كثير الخير والبركه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هذا كِتابٌ أَنْزَلْناهُ مُبارَكٌ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 هذا ذِكْرٌ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قول 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أوّل بيت خصّ بالبركة زيادة الخير</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فاضل مقداد در بحث از آيه مورد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است در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مُباركاً،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در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كلّه و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جلد يكم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چهاردهم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بكّه مورد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بكّه دو كلمه هستند و مسمّاى آنها يكى است با توجّه به اين كه در زبان عربى به علّت قرب مخرج، ميم به باء تبديل مى‌شود و بعضى هم اعقتاد دارند كه اين دو، دو كلمه هستند و دو مسمّى دارند؛ يعنى مكّه اسم تمام شهر است و بكّه اسم بيت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آيه مزبور، ضمن تأييد مطالبِ ديگر مفسّران نوشته است</w:t>
      </w:r>
      <w:r>
        <w:rPr>
          <w:rFonts w:eastAsia="IRNazanin" w:cs="IRNazanin"/>
          <w:color w:val="111111"/>
          <w:sz w:val="28"/>
          <w:szCs w:val="28"/>
          <w:rtl w:val="true"/>
          <w:lang w:bidi="fa-IR"/>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 بكّه، موضع المسجد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و يدخل فيه البيوت و هو المروىّ عن امام الصادق عليه السلام</w:t>
      </w:r>
      <w:r>
        <w:rPr>
          <w:rFonts w:eastAsia="Amiri" w:cs="Amiri" w:ascii="Amiri" w:hAnsi="Amiri"/>
          <w:color w:val="111111"/>
          <w:sz w:val="28"/>
          <w:szCs w:val="28"/>
          <w:rtl w:val="true"/>
          <w:lang w:bidi="ar-SA"/>
        </w:rPr>
        <w:t>.</w:t>
      </w:r>
      <w:bookmarkStart w:id="124" w:name="pg751_13832"/>
    </w:p>
    <w:p>
      <w:pPr>
        <w:pStyle w:val="BookText"/>
        <w:rPr/>
      </w:pPr>
      <w:bookmarkEnd w:id="124"/>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والمطاف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البلد </w:t>
      </w:r>
      <w:r>
        <w:rPr>
          <w:rStyle w:val="FootnoteAnchor"/>
          <w:rtl w:val="true"/>
        </w:rPr>
        <w:footnoteReference w:id="295"/>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تبكّ أعناق الجبابرة أي تدقّها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مسالك الافهام در بحث از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نوشته است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جمله مفسّره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مى‌تواند جمله حاليّه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مى‌تواند عطف بيان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جمله ابتدائيّه باشد و يا جمله شرطيّه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فِيهِ آياتٌ بَيِّنات يعنى فيه دلالات واضحات على حرمته و مزيد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يعنى خبر است براى مبتداى محذوف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6293695_211673320"/>
      <w:bookmarkStart w:id="126" w:name="_Toc43"/>
      <w:bookmarkEnd w:id="125"/>
      <w:r>
        <w:rPr>
          <w:rtl w:val="true"/>
        </w:rPr>
        <w:t>دليل وجوب حج‌</w:t>
      </w:r>
      <w:bookmarkEnd w:id="126"/>
    </w:p>
    <w:p>
      <w:pPr>
        <w:pStyle w:val="BookText"/>
        <w:rPr/>
      </w:pPr>
      <w:r>
        <w:rPr>
          <w:rFonts w:ascii="Amiri" w:hAnsi="Amiri" w:eastAsia="Amiri" w:cs="Amiri"/>
          <w:color w:val="111111"/>
          <w:sz w:val="28"/>
          <w:sz w:val="28"/>
          <w:szCs w:val="28"/>
          <w:rtl w:val="true"/>
          <w:lang w:bidi="ar-SA"/>
        </w:rPr>
        <w:t xml:space="preserve">در بخش دوّم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نكاتِ بسيار جالب توجّهى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 حجّ در اسلام به وسيله آيه بالا تشريع شده و به قول ابن عربى، </w:t>
      </w:r>
      <w:r>
        <w:rPr>
          <w:rStyle w:val="FootnoteAnchor"/>
          <w:rtl w:val="true"/>
        </w:rPr>
        <w:footnoteReference w:id="299"/>
      </w:r>
      <w:r>
        <w:rPr>
          <w:rFonts w:ascii="IRNazanin" w:hAnsi="IRNazanin" w:eastAsia="IRNazanin"/>
          <w:color w:val="111111"/>
          <w:sz w:val="28"/>
          <w:sz w:val="28"/>
          <w:szCs w:val="28"/>
          <w:rtl w:val="true"/>
          <w:lang w:bidi="fa-IR"/>
        </w:rPr>
        <w:t>اين آيه دلالت بر وجوبِ حج مى‌كند؛ زيرا در زبان عربى،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چيز مؤكّدتر شده و اين گونه بيان، بليغ‌ترين الفاظِ وجوب است و تأكيدى است براى الزامِ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قول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از جمله خبريّه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موكّدتر و بليغ‌تر و شديدتر استنباط مى‌شود تا صيغه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جمله اسميّه بر دوام و ثبات دلالت مى‌كند و در واقع چنين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حج‌گزاردن حقّى است از آنِ خدا در عهده مردم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در آغاز مطلب، به صورت جمله اسميّه و به 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سپس بدان تخصيص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دليلى است بر وجوبِ حجّ؛ زيرا تفصيل بعد از اجمال است، ابهامى است كه بعد تبيين شده؛ يعنى جمله در آغاز به صورتِ مُجمل آمده و سپس تفصيل داده شده و تمام اينها، براى مزيد تحقيق و تقرير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به قول فاضل مقداد </w:t>
      </w:r>
      <w:r>
        <w:rPr>
          <w:rStyle w:val="FootnoteAnchor"/>
          <w:rtl w:val="true"/>
        </w:rPr>
        <w:footnoteReference w:id="301"/>
      </w:r>
      <w:r>
        <w:rPr>
          <w:rFonts w:ascii="IRNazanin" w:hAnsi="IRNazanin" w:eastAsia="IRNazanin"/>
          <w:color w:val="111111"/>
          <w:sz w:val="28"/>
          <w:sz w:val="28"/>
          <w:szCs w:val="28"/>
          <w:rtl w:val="true"/>
          <w:lang w:bidi="fa-IR"/>
        </w:rPr>
        <w:t>از جمله پايانىِ آيه</w:t>
      </w:r>
      <w:bookmarkStart w:id="127" w:name="pg751_13834"/>
    </w:p>
    <w:p>
      <w:pPr>
        <w:pStyle w:val="BookText"/>
        <w:rPr/>
      </w:pPr>
      <w:bookmarkEnd w:id="1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فَإِنَّ اللَّهَ غَنِىٌّ عَنْ الْعَالَمِينَ چنين استنباط مى‌شود كه خدا ترك حجّ را از اعظم كبائر شمرده و در رديف كفر آورده؛ يعنى از ترك حجّ به كفر تعبير شده كه چيزى بدتر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پايانِ آيه، به جاى اين كه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در حج و براى اثبات وجوب حجّ براى مستطيعى كه حجّ نگزارد،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كَفَرَ فَإِنَّ اللَّهَ غَنِىٌّ عَنِ الْعَالَمِينَ؛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انكار كند وجوب حجّ را و به آن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غنيّ عنه وعن حجّه وعمله وجميع خلقه</w:t>
      </w:r>
      <w:r>
        <w:rPr>
          <w:rFonts w:eastAsia="IRNazanin" w:cs="IRNazanin"/>
          <w:color w:val="111111"/>
          <w:sz w:val="28"/>
          <w:szCs w:val="28"/>
          <w:rtl w:val="true"/>
          <w:lang w:bidi="fa-IR"/>
        </w:rPr>
        <w:t xml:space="preserve">». </w:t>
      </w:r>
      <w:r>
        <w:rPr>
          <w:rStyle w:val="FootnoteAnchor"/>
          <w:rtl w:val="true"/>
        </w:rPr>
        <w:footnoteReference w:id="302"/>
      </w:r>
    </w:p>
    <w:p>
      <w:pPr>
        <w:pStyle w:val="Heading2"/>
        <w:numPr>
          <w:ilvl w:val="1"/>
          <w:numId w:val="1"/>
        </w:numPr>
        <w:rPr/>
      </w:pPr>
      <w:bookmarkStart w:id="128" w:name="__RefHeading___Toc6293697_211673320"/>
      <w:bookmarkStart w:id="129" w:name="_Toc44"/>
      <w:bookmarkEnd w:id="128"/>
      <w:r>
        <w:rPr>
          <w:rtl w:val="true"/>
        </w:rPr>
        <w:t>انجام مراسم حج بايد فقط براى خدا باشد</w:t>
      </w:r>
      <w:bookmarkEnd w:id="129"/>
    </w:p>
    <w:p>
      <w:pPr>
        <w:pStyle w:val="BookText"/>
        <w:rPr/>
      </w:pPr>
      <w:r>
        <w:rPr>
          <w:rFonts w:ascii="IRNazanin" w:hAnsi="IRNazanin" w:eastAsia="IRNazanin"/>
          <w:color w:val="111111"/>
          <w:sz w:val="28"/>
          <w:sz w:val="28"/>
          <w:szCs w:val="28"/>
          <w:rtl w:val="true"/>
          <w:lang w:bidi="fa-IR"/>
        </w:rPr>
        <w:t>از اين كه در آغاز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انجام حجّ بايد فقط براى خدا باشد و نه چيز ديگر</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نرينه و 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دربرمى‌گيرد، بجز صغار، كه بالإجماع از اصولِ تكليف خارج هستند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عَبد هم، خارج از عموم است؛ زيرا عبد غير مستطيع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مى‌باشد،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و در واقع</w:t>
      </w:r>
      <w:bookmarkStart w:id="130" w:name="pg751_13835"/>
    </w:p>
    <w:p>
      <w:pPr>
        <w:pStyle w:val="BookText"/>
        <w:rPr/>
      </w:pPr>
      <w:bookmarkEnd w:id="130"/>
      <w:r>
        <w:rPr>
          <w:rFonts w:ascii="Amiri" w:hAnsi="Amiri" w:eastAsia="Amiri" w:cs="Amiri"/>
          <w:color w:val="111111"/>
          <w:sz w:val="28"/>
          <w:sz w:val="28"/>
          <w:szCs w:val="28"/>
          <w:rtl w:val="true"/>
          <w:lang w:bidi="ar-SA"/>
        </w:rPr>
        <w:t>مخصّص عموم است؛ يعنى أوجب اللَّه على المستطيع من النّاس حجّ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للزيارة على الوجه المخصوص المشتمل على ايقاع المناسك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6293699_211673320"/>
      <w:bookmarkStart w:id="132" w:name="_Toc45"/>
      <w:bookmarkEnd w:id="131"/>
      <w:r>
        <w:rPr>
          <w:rtl w:val="true"/>
        </w:rPr>
        <w:t>دليل اين‌كه حج در تمام عمر فقط يك بار واجب است‌</w:t>
      </w:r>
      <w:bookmarkEnd w:id="132"/>
    </w:p>
    <w:p>
      <w:pPr>
        <w:pStyle w:val="BookText"/>
        <w:rPr/>
      </w:pPr>
      <w:r>
        <w:rPr>
          <w:rFonts w:ascii="IRNazanin" w:hAnsi="IRNazanin" w:eastAsia="IRNazanin"/>
          <w:color w:val="111111"/>
          <w:sz w:val="28"/>
          <w:sz w:val="28"/>
          <w:szCs w:val="28"/>
          <w:rtl w:val="true"/>
          <w:lang w:bidi="fa-IR"/>
        </w:rPr>
        <w:t>حجّ در تمام عمر، يك بار واجب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مطلق، حمل بر اقلّ مراتب مى‌شود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اقتضاى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دليل روايتِ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درباره حجّ با ما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كلّ عام؟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ابوالبركات، ابن الأنبارى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در محلّ جرّ باشد؛ زيرا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مى‌توان آن را فاعلِ مصدرِ مضاف به مفعول؛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و مرفوع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مبتدا بودن باشد؛ يعنى مَن شرطيّه مبتدا واقع شده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محلّ جزم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شرط هم محذوف مى‌باشد و تقدير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اسْتَطاعَ فَعَلَيهِ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بحث ازبخش پايانى‌آيه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صادق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كرده و آن را دليلى بر وجوب حجّ و اين‌كه تركِ حجّ به كفر تعبير شده، دانسته‌است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فَلْيَمُتْ إِنْ شَاءَ يَهُودِيّاً وَ إِنْ شَاءَ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تفسير الخازن </w:t>
      </w:r>
      <w:r>
        <w:rPr>
          <w:rStyle w:val="FootnoteAnchor"/>
          <w:rtl w:val="true"/>
        </w:rPr>
        <w:footnoteReference w:id="310"/>
      </w:r>
      <w:r>
        <w:rPr>
          <w:rFonts w:ascii="IRNazanin" w:hAnsi="IRNazanin" w:eastAsia="IRNazanin"/>
          <w:color w:val="111111"/>
          <w:sz w:val="28"/>
          <w:sz w:val="28"/>
          <w:szCs w:val="28"/>
          <w:rtl w:val="true"/>
          <w:lang w:bidi="fa-IR"/>
        </w:rPr>
        <w:t>نيز حديثى از پيامبر اكرم صلى الله عليه و آله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بُنِيَ الِاسْلامُ عَلَى خَمْسٍ شَهَادَةِ أَنْ لا إِلَهَ إِلَّا اللَّهُ وَ أَنَّ مُحَمَّداً عَبْدُهُ وَ رَسُولُهُ وَ إِقَامِ الصَّلاةِ وَ إِيتَاءِ الزَّكَاةِ وَ حِجِّ الْبَيْتِ وَ صِيَامِ شَهْرِ رَمَضَانَ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حج را از اركان پنجگانه اسلام دانسته؛ يعنى آن را واجب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استطاع مِنْ أهل التكليف وَوَجد السّبيل الى حجّ البيت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و اهمّيتِ حج، روايات زيادى هست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خلاصه اينكه دو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داراى اهمّيت ويژه‌اى است و مزايايى را براى بيت اللَّه الحرام بيان كرده است و اين مزايا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اللَّه، اوّل مسجدٍ 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مباركاً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بيت اللَّه، آيات ربوبيّت الهى، هويداست؛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لَاتُحِلُّوا شَعَائِرَ اللَّهِ وَ لَاالشَّهْرَ الْحَرَامَ وَ لَا الْهَدْىَ وَ لَاالْقَلَائِدَ وَ لَاآمِّينَ الْبَيْتَ الْحَرَامَ يَبْتَغُونَ فَضْلًا</w:t>
      </w:r>
    </w:p>
    <w:p>
      <w:pPr>
        <w:pStyle w:val="BookText"/>
        <w:rPr/>
      </w:pPr>
      <w:r>
        <w:rPr>
          <w:rFonts w:ascii="Amiri" w:hAnsi="Amiri" w:eastAsia="Amiri" w:cs="Amiri"/>
          <w:color w:val="111111"/>
          <w:sz w:val="28"/>
          <w:sz w:val="28"/>
          <w:szCs w:val="28"/>
          <w:rtl w:val="true"/>
          <w:lang w:bidi="ar-SA"/>
        </w:rPr>
        <w:t xml:space="preserve">مِنْ رَبِّهِمْ وَرِضْوَاناً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ايمان آورندگان، 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 بشماريد و مخالفت با آنها را حلال ندانيد و نه ماهِ حرام را و نه قربانى‌هاى بى‌نشان و نشان‌دار و نه آنان كه به قصدِ خانه خدا، براى به دست آوردن فضل خدا و خشنودى خدا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ايمان آورندگان مخاطب هستند؛ زيرا كه از ديگران احرام و به جاآوردنِ حج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احلال؛ التهاون بحرمتها وتركه على وجه الحلّية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 محرّمات اللَّه حلالًا ومُباحاً ولا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تتعدّوا حدوده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شعائر جمع شعيره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واحدها شعارة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مناسك و برنامه‌هاى حج است؛ از وقوفِ به عرفات ومشعر و منا و رمى جمرات و طوافِ سعى و ديگر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علامات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اشتقاق كلمه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فلانٌ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قَلَائِدَ؛ خَيْلٌ يفتله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آمِّينَ الْبَيْتَ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قاصدين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آهنگ‌كنندگان، ممكن است مسلمان باشند وممكن است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كفّار نيز در جاهليّت حج بجا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يَبْتَغُونَ فَضْلًا مِنْ رَبِّهِمْ وَرِضْوَاناً جمله‌اى</w:t>
      </w:r>
      <w:bookmarkStart w:id="133" w:name="pg751_13839"/>
    </w:p>
    <w:p>
      <w:pPr>
        <w:pStyle w:val="BookText"/>
        <w:rPr/>
      </w:pPr>
      <w:bookmarkEnd w:id="133"/>
      <w:r>
        <w:rPr>
          <w:rFonts w:ascii="Amiri" w:hAnsi="Amiri" w:eastAsia="Amiri" w:cs="Amiri"/>
          <w:color w:val="111111"/>
          <w:sz w:val="28"/>
          <w:sz w:val="28"/>
          <w:szCs w:val="28"/>
          <w:rtl w:val="true"/>
          <w:lang w:bidi="ar-SA"/>
        </w:rPr>
        <w:t xml:space="preserve">است كه صفت واقع شده،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دنياوى است در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خشنودىِ اخروى است</w:t>
      </w:r>
      <w:r>
        <w:rPr>
          <w:rFonts w:eastAsia="IRNazanin" w:cs="IRNazanin"/>
          <w:color w:val="111111"/>
          <w:sz w:val="28"/>
          <w:szCs w:val="28"/>
          <w:rtl w:val="true"/>
          <w:lang w:bidi="fa-IR"/>
        </w:rPr>
        <w:t xml:space="preserve">. </w:t>
      </w:r>
      <w:r>
        <w:rPr>
          <w:rStyle w:val="FootnoteAnchor"/>
          <w:rtl w:val="true"/>
        </w:rPr>
        <w:footnoteReference w:id="316"/>
      </w:r>
    </w:p>
    <w:p>
      <w:pPr>
        <w:pStyle w:val="Heading2"/>
        <w:numPr>
          <w:ilvl w:val="1"/>
          <w:numId w:val="1"/>
        </w:numPr>
        <w:rPr/>
      </w:pPr>
      <w:bookmarkStart w:id="134" w:name="__RefHeading___Toc6293701_211673320"/>
      <w:bookmarkStart w:id="135" w:name="_Toc46"/>
      <w:bookmarkEnd w:id="134"/>
      <w:r>
        <w:rPr>
          <w:rtl w:val="true"/>
        </w:rPr>
        <w:t>تمام زائرانِ كعبه بايد از آزادى كامل بهره‌مند باشند</w:t>
      </w:r>
      <w:bookmarkEnd w:id="135"/>
    </w:p>
    <w:p>
      <w:pPr>
        <w:pStyle w:val="BookText"/>
        <w:rPr/>
      </w:pPr>
      <w:r>
        <w:rPr>
          <w:rFonts w:ascii="IRNazanin" w:hAnsi="IRNazanin" w:eastAsia="IRNazanin"/>
          <w:color w:val="111111"/>
          <w:sz w:val="28"/>
          <w:sz w:val="28"/>
          <w:szCs w:val="28"/>
          <w:rtl w:val="true"/>
          <w:lang w:bidi="fa-IR"/>
        </w:rPr>
        <w:t>در آيه مورد بحث چند دستور مربوط به حجّ و زيارت كعبه هست ولى در اين ميان، برخى از دستورات، از ويژگىِ خاصّى برخوردار است؛ مثلًا آنجا كه خدا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آمِّينَ الْبَيْتَ الْحَرَامَ يَبْتَغُونَ فَضْلًا مِنْ رَبِّهِمْ وَرِضْوَاناً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زائرانِ كعبه، از آزادى كامل بهره‌مند باشند و نبايد آنان كه به قصد زيارتِ خانه خدا مى‌آيند، مورد مزاحمت قرار گيرند</w:t>
      </w:r>
      <w:r>
        <w:rPr>
          <w:rFonts w:eastAsia="IRNazanin" w:cs="IRNazanin"/>
          <w:color w:val="111111"/>
          <w:sz w:val="28"/>
          <w:szCs w:val="28"/>
          <w:rtl w:val="true"/>
          <w:lang w:bidi="fa-IR"/>
        </w:rPr>
        <w:t>.</w:t>
      </w:r>
    </w:p>
    <w:p>
      <w:pPr>
        <w:pStyle w:val="Heading2"/>
        <w:numPr>
          <w:ilvl w:val="1"/>
          <w:numId w:val="1"/>
        </w:numPr>
        <w:rPr/>
      </w:pPr>
      <w:bookmarkStart w:id="136" w:name="__RefHeading___Toc6293703_211673320"/>
      <w:bookmarkStart w:id="137" w:name="_Toc47"/>
      <w:bookmarkEnd w:id="136"/>
      <w:r>
        <w:rPr>
          <w:rtl w:val="true"/>
        </w:rPr>
        <w:t xml:space="preserve">بخشى از آيه </w:t>
      </w:r>
      <w:r>
        <w:rPr/>
        <w:t>2</w:t>
      </w:r>
      <w:r>
        <w:rPr>
          <w:rtl w:val="true"/>
        </w:rPr>
        <w:t xml:space="preserve"> </w:t>
      </w:r>
      <w:r>
        <w:rPr>
          <w:rtl w:val="true"/>
        </w:rPr>
        <w:t>سوره مائده انسان ساز است و براىِ تعالىِ روح و فكر انسانها ضرورى است‌</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دستورِ وَلَا يَجْرِمَنَّكُمْ </w:t>
      </w:r>
      <w:r>
        <w:rPr>
          <w:rStyle w:val="FootnoteAnchor"/>
          <w:rtl w:val="true"/>
        </w:rPr>
        <w:footnoteReference w:id="317"/>
      </w:r>
      <w:r>
        <w:rPr>
          <w:rFonts w:ascii="Amiri" w:hAnsi="Amiri" w:eastAsia="Amiri" w:cs="Amiri"/>
          <w:color w:val="111111"/>
          <w:sz w:val="28"/>
          <w:sz w:val="28"/>
          <w:szCs w:val="28"/>
          <w:rtl w:val="true"/>
          <w:lang w:bidi="ar-SA"/>
        </w:rPr>
        <w:t xml:space="preserve">شَنَآنُ </w:t>
      </w:r>
      <w:r>
        <w:rPr>
          <w:rStyle w:val="FootnoteAnchor"/>
          <w:rtl w:val="true"/>
        </w:rPr>
        <w:footnoteReference w:id="318"/>
      </w:r>
      <w:r>
        <w:rPr>
          <w:rFonts w:ascii="Amiri" w:hAnsi="Amiri" w:eastAsia="Amiri" w:cs="Amiri"/>
          <w:color w:val="111111"/>
          <w:sz w:val="28"/>
          <w:sz w:val="28"/>
          <w:szCs w:val="28"/>
          <w:rtl w:val="true"/>
          <w:lang w:bidi="ar-SA"/>
        </w:rPr>
        <w:t>قَوْمٍ أَنْ صَدُّوكُمْ عَنِ الْمَسْجِدِ</w:t>
      </w:r>
      <w:bookmarkStart w:id="138" w:name="pg751_13840"/>
    </w:p>
    <w:p>
      <w:pPr>
        <w:pStyle w:val="BookText"/>
        <w:rPr/>
      </w:pPr>
      <w:bookmarkEnd w:id="138"/>
      <w:r>
        <w:rPr>
          <w:rFonts w:ascii="IRNazanin" w:hAnsi="IRNazanin" w:eastAsia="IRNazanin"/>
          <w:color w:val="111111"/>
          <w:sz w:val="28"/>
          <w:sz w:val="28"/>
          <w:szCs w:val="28"/>
          <w:rtl w:val="true"/>
          <w:lang w:bidi="fa-IR"/>
        </w:rPr>
        <w:t xml:space="preserve">الْحَرَامِ أَنْ تَعْتَدُوا، كه بخشى از همين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است، حائز اهمّيت مى‌باشد و انسان‌ساز و براى تعالى روح و فكرِ انسان‌ها بسيار ضرورى؛ زيرا كه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كينه‌توز باشد و حوادثِ گذشته را در فكر خود احيا كند و در صدد انتقام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بخش از 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به خاطر دشمنى با گروهى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به‌مسجدالحرام مانع شدند، وادار به تجاوز و تعدّى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آيه، براى تكميل دستور قبلى، خدا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عَلَى الْبِرِّ وَ التَّقْوَى وَ لَاتَعَاوَنُوا عَلَى الْإِثْمِ وَ الْعُدْوَانِ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 تقوا، تعاون داشته باشيد و در راه گناه و تعدّى همكارى نكنيد و از خدا بپرهيزيد كه مجازات او شديد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__RefHeading___Toc6293705_211673320"/>
      <w:bookmarkStart w:id="140" w:name="_Toc48"/>
      <w:bookmarkEnd w:id="139"/>
      <w:r>
        <w:rPr>
          <w:rtl w:val="true"/>
        </w:rPr>
        <w:t>اسلام به تعاون در كارهاى نيك دستور مى‌دهد و نه تعاونِ در گناه‌</w:t>
      </w:r>
      <w:bookmarkEnd w:id="140"/>
    </w:p>
    <w:p>
      <w:pPr>
        <w:pStyle w:val="BookText"/>
        <w:rPr/>
      </w:pPr>
      <w:r>
        <w:rPr>
          <w:rFonts w:ascii="IRNazanin" w:hAnsi="IRNazanin" w:eastAsia="IRNazanin"/>
          <w:color w:val="111111"/>
          <w:sz w:val="28"/>
          <w:sz w:val="28"/>
          <w:szCs w:val="28"/>
          <w:rtl w:val="true"/>
          <w:lang w:bidi="fa-IR"/>
        </w:rPr>
        <w:t>طبق اين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موظّف است كه در كارهاى نيك تعاون داشته باشد و نه در كارهاى نادرست، نه در اعمال ستمگرانه و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اصل در جاهليّت قرن بيستم وجود ندارد؛ زيرا در مناسبات بين المللى، غالباً كشورهاى هم‌پيمان و كشورهايى كه با يكديگر منافع مشترك دارند، در مسائل مهمّ به حمايت يكديگر برمى‌خيزند، بدون اينكه اصلِ عدالت را رعايت كنند و بدون اينكه ظالم و مظلوم را از يكديگر تفكيك كنند و بدون اينكه محقّق و غير محقّق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به تعاون دستور مى‌دهد و آن همكارى‌يى را مى‌پسندند كه در كارهاى خوب باشد، نه در كارهاىِ نادرست و برنامه‌هاى ظالمانه و ستمگرانه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تعاونى كه در برنامه‌هاىِ مُفيد باشد، دستور مى‌دهد و نه در تعاونِ بر گناه و تعدّى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خوب است كه‌اين اصلِ‌اسلامى رعايت شود و جوامع با كسانى كه در كارهاى مُفيد گام برمى‌دارند همكارى كنند نه با ستمگران و تجاوز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بحث از آيه دو، سوره مائده، نوشته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وزن فعائل،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معنا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عبادتگاه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وهدى هم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يُهدى الى اللَّه في بيته وحقيقة الهدي</w:t>
      </w:r>
      <w:bookmarkStart w:id="141" w:name="pg751_13842"/>
    </w:p>
    <w:p>
      <w:pPr>
        <w:pStyle w:val="BookText"/>
        <w:rPr/>
      </w:pPr>
      <w:bookmarkEnd w:id="141"/>
      <w:r>
        <w:rPr>
          <w:rFonts w:ascii="Amiri" w:hAnsi="Amiri" w:eastAsia="Amiri" w:cs="Amiri"/>
          <w:color w:val="111111"/>
          <w:sz w:val="28"/>
          <w:sz w:val="28"/>
          <w:szCs w:val="28"/>
          <w:rtl w:val="true"/>
          <w:lang w:bidi="ar-SA"/>
        </w:rPr>
        <w:t>كلّ مُعطى لم يذكر معهُ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هدايايى كه داراى علامت باشد تا مشخّص شود كه براى خداىِ سبحان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قربانى نشان‌دار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قاصدين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آمّين البيت عامّ است و هر كسى را كه قصد خانه كند براى عبادت، شامل مى‌شود ولى اين آيه به آيه 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هم ذيل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قاصدين البيت وهو أعمّ من أن يكونوا مسلمين أو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 هم در جاهليّت حجّ به جا مى‌آوردند و به مسجد الحرام رفت و آمد مى‌كردند ولى با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فاضل مقداد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جمله‌اى است وَصفى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كنندگانى كه براىِ درخواست سودِ بازرگانى و رضوان از خدا، به سوى خانه مى‌آيند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6293707_211673320"/>
      <w:bookmarkStart w:id="143" w:name="_Toc49"/>
      <w:bookmarkEnd w:id="142"/>
      <w:r>
        <w:rPr>
          <w:rtl w:val="true"/>
        </w:rPr>
        <w:t xml:space="preserve">آيات </w:t>
      </w:r>
      <w:r>
        <w:rPr/>
        <w:t>95</w:t>
      </w:r>
      <w:r>
        <w:rPr>
          <w:rtl w:val="true"/>
        </w:rPr>
        <w:t xml:space="preserve"> </w:t>
      </w:r>
      <w:r>
        <w:rPr>
          <w:rtl w:val="true"/>
        </w:rPr>
        <w:t xml:space="preserve">و </w:t>
      </w:r>
      <w:r>
        <w:rPr/>
        <w:t>96</w:t>
      </w:r>
      <w:r>
        <w:rPr>
          <w:rtl w:val="true"/>
        </w:rPr>
        <w:t xml:space="preserve"> </w:t>
      </w:r>
      <w:r>
        <w:rPr>
          <w:rtl w:val="true"/>
        </w:rPr>
        <w:t>سوره مائده، كه از بعضى احكام حج بحث كرده است</w:t>
      </w:r>
      <w:r>
        <w:rPr>
          <w:rtl w:val="true"/>
        </w:rPr>
        <w:t>:</w:t>
      </w:r>
      <w:bookmarkEnd w:id="143"/>
    </w:p>
    <w:p>
      <w:pPr>
        <w:pStyle w:val="BookText"/>
        <w:rPr/>
      </w:pPr>
      <w:r>
        <w:rPr>
          <w:rFonts w:ascii="Amiri" w:hAnsi="Amiri" w:eastAsia="Amiri" w:cs="Amiri"/>
          <w:color w:val="111111"/>
          <w:sz w:val="28"/>
          <w:sz w:val="28"/>
          <w:szCs w:val="28"/>
          <w:rtl w:val="true"/>
          <w:lang w:bidi="ar-SA"/>
        </w:rPr>
        <w:t xml:space="preserve">يَا أَيُّهَا الَّذِينَ آمَنُوا لَاتَقْتُلُوا الصَّيْدَ وَ أَنْتُمْ حُرُمٌ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ايمان آورندگان، در حال احرام، صيد را نكشيد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خطاب ايمان آورندگان است؛ زيرا كه احرام از ديگران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مصدر باشد و مى‌تواند اسم باشد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اينجا، همين معنى مورد نظر است</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حرام است و مصدر مى‌باشد ولى در اينجا، مجازاً به معناىِ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استنباط مى‌شود و قتل مُحرّم به شمار مى‌آيد و نه تذكيه 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صيد هم در صورتِ قتل، در حكم ميته است و به اعتقادِ بعضى، اين حيوان صيد شده به دست مُحرم، نه تنها خوردنِ گوشت آن بر مُحرم حرام است، بلكه مُحلّ هم نمى‌تواند از آن</w:t>
      </w:r>
      <w:bookmarkStart w:id="144" w:name="pg751_13844"/>
    </w:p>
    <w:p>
      <w:pPr>
        <w:pStyle w:val="BookText"/>
        <w:rPr/>
      </w:pPr>
      <w:bookmarkEnd w:id="144"/>
      <w:r>
        <w:rPr>
          <w:rFonts w:ascii="IRNazanin" w:hAnsi="IRNazanin" w:eastAsia="IRNazanin"/>
          <w:color w:val="111111"/>
          <w:sz w:val="28"/>
          <w:sz w:val="28"/>
          <w:szCs w:val="28"/>
          <w:rtl w:val="true"/>
          <w:lang w:bidi="fa-IR"/>
        </w:rPr>
        <w:t xml:space="preserve">گوشت بخورد و پوست آن هم در حكمِ پوستِ ميته </w:t>
      </w:r>
      <w:r>
        <w:rPr>
          <w:rStyle w:val="FootnoteAnchor"/>
          <w:rtl w:val="true"/>
        </w:rPr>
        <w:footnoteReference w:id="326"/>
      </w:r>
      <w:r>
        <w:rPr>
          <w:rFonts w:ascii="Amiri" w:hAnsi="Amiri" w:eastAsia="Amiri" w:cs="Amiri"/>
          <w:color w:val="111111"/>
          <w:sz w:val="28"/>
          <w:sz w:val="28"/>
          <w:szCs w:val="28"/>
          <w:rtl w:val="true"/>
          <w:lang w:bidi="ar-SA"/>
        </w:rPr>
        <w:t>است و با دباغت، طاهر نمى‌شود و در واقع، حكم ساير ميته‌ها را دارد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نكته جالبِ توجّه اينكه قرآن مجيد در هر مورد كه پيش آيد و سخن اقتضا كند، در صدد است كه انسان‌ها را بسازد ومردم را اداره كند و نكته مورد نياز جامعه را بگويد؛ مثلًا در همين مورد كه اگر كسى در حال احرام حيوانى را كشت، در مورد جزا و كيفر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ذَوَا عَدْلٍ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مؤمنِ عادل حكم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اهمّيت دارد؛ يعنى آن دو مردِ عادل بايد از شما مسلمانان باشند و نه از غير مسلمان‌ها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Heading2"/>
        <w:numPr>
          <w:ilvl w:val="1"/>
          <w:numId w:val="1"/>
        </w:numPr>
        <w:rPr/>
      </w:pPr>
      <w:bookmarkStart w:id="145" w:name="__RefHeading___Toc6293709_211673320"/>
      <w:bookmarkStart w:id="146" w:name="_Toc50"/>
      <w:bookmarkEnd w:id="145"/>
      <w:r>
        <w:rPr>
          <w:rtl w:val="true"/>
        </w:rPr>
        <w:t xml:space="preserve">خداوند كعبه رابراى اصلاح‌امور دنياوى واخروى مردم، </w:t>
      </w:r>
      <w:r>
        <w:rPr>
          <w:rtl w:val="true"/>
        </w:rPr>
        <w:t>«</w:t>
      </w:r>
      <w:r>
        <w:rPr>
          <w:rtl w:val="true"/>
        </w:rPr>
        <w:t>بيت‌الحرام</w:t>
      </w:r>
      <w:r>
        <w:rPr>
          <w:rtl w:val="true"/>
        </w:rPr>
        <w:t xml:space="preserve">» </w:t>
      </w:r>
      <w:r>
        <w:rPr>
          <w:rtl w:val="true"/>
        </w:rPr>
        <w:t>قرارداد</w:t>
      </w:r>
      <w:bookmarkEnd w:id="146"/>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كعبه را بيت الحرام قرار داد، براى اصلاح امور دنياوى و اخروى مردم و نيز خدا، ماهِ حرام را حرمت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آسايش از</w:t>
      </w:r>
    </w:p>
    <w:p>
      <w:pPr>
        <w:pStyle w:val="BookText"/>
        <w:rPr/>
      </w:pPr>
      <w:r>
        <w:rPr>
          <w:rFonts w:ascii="IRNazanin" w:hAnsi="IRNazanin" w:eastAsia="IRNazanin"/>
          <w:color w:val="111111"/>
          <w:sz w:val="28"/>
          <w:sz w:val="28"/>
          <w:szCs w:val="28"/>
          <w:rtl w:val="true"/>
          <w:lang w:bidi="fa-IR"/>
        </w:rPr>
        <w:t>جنگ و ترك كارزار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نه مردم، و خداوند اين خانه را بيت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حقيقت بيت بودن به علّت داشتن سقف و ديوار، بر آن مصداق دارد، هر چند كه كسى در آن ساكن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به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عربى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 أي صلاحاً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قياماً للناس؛ أي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وگفته‌اند كه قياماً للنّاس </w:t>
      </w:r>
      <w:r>
        <w:rPr>
          <w:rStyle w:val="FootnoteAnchor"/>
          <w:rtl w:val="true"/>
        </w:rPr>
        <w:footnoteReference w:id="33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معاش مردم است و مردم از اجتماع در آنجا سود مى‌برند و على بن ابراهيم از ائمه عليهم السلام، روايت كرده است</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الْكَعبة قائمة و يحج الناس إليها، لم يهلكوا فإذا هدمت و تركوا الحجّ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ماه‌هاى حرام چهار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سردٌ وهو ذوالقعدة وذوالحجّة والمحرّم وواحد فردٌ وهورجب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سه‌ماه‌حرام پشت سر هم است، يعنى ماه ذوقعده وذوحجّه و محرّم و يك ماه حرام جداست كه رجب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السَّمَوَاتِ وَ الْأَرْضَ مِنْهَا أَرْبَعَةٌ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ماه‌هاى حرام،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بذلك، لتحريمهم القتال فيه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وَأَذَانٌ مِنْ اللَّهِ وَ رَسُولِهِ إِلَى النَّاسِ يَوْمَ الْحَجِّ الْأَكْبَرِ أَنَّ اللَّهَ بَرِى‌ءٌ مِنْ الْمُشْرِكِينَ وَ رَسُولُهُ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واعلامى است از طرف خدا و رسولش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خدا و پيامبرش از مشركان بيزارند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مى‌خواهد، پيام بزرگى را ابلاغ كند و اين پيام به همه مردم كه در سرزمين مكّه حاضر بودند، رسانده شود، لذا روز بزرگى را كه روز عيد قربان باشد؛ انتخاب كرد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مى‌فهماند كه اين پيام به همه مردم ابلاغ شده تا غير مشركان هم گواه باشند و شكستن پيمان با مشركان و اعلان جنگ با آنان به گوش همه آشكارا برسد و در روزى باشد كه همه حج‌گزاران در منا جمع شده باشند تا كمال</w:t>
      </w:r>
    </w:p>
    <w:p>
      <w:pPr>
        <w:pStyle w:val="BookText"/>
        <w:rPr/>
      </w:pPr>
      <w:r>
        <w:rPr>
          <w:rFonts w:ascii="IRNazanin" w:hAnsi="IRNazanin" w:eastAsia="IRNazanin"/>
          <w:color w:val="111111"/>
          <w:sz w:val="28"/>
          <w:sz w:val="28"/>
          <w:szCs w:val="28"/>
          <w:rtl w:val="true"/>
          <w:lang w:bidi="fa-IR"/>
        </w:rPr>
        <w:t>دادگرى در حقّ دشمنان و پاكى و پاكيزگى و درخشندگى اسلام، هويدا گردد تاگفته نشود كه اسلام ما را غافلگير كرد و ناجوانمردانه به ما حمله‌ور شد؛ زيرا اسلام دشمنى ذاتى و كينه شخصى با مشركان ندارد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أَذَانٌ مِنْ اللَّهِ وَ رَسُولِهِ اذان؛ يعنى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اذان الصلاة، انّما هو اعلام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نماز هم اعلام و آگاهى است براى رسيدن وقت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كلّى به قول نويسنده تفسير الخازن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واعلامٌ صادق من اللَّه ورسوله، واصل الى الناس يوم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تفسير الخازن از قول امام على بن ابى‌طالب عليه السلام، روايت كرده كه از پيامبر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است؟</w:t>
      </w:r>
    </w:p>
    <w:p>
      <w:pPr>
        <w:pStyle w:val="BookText"/>
        <w:rPr/>
      </w:pPr>
      <w:r>
        <w:rPr>
          <w:rFonts w:ascii="IRNazanin" w:hAnsi="IRNazanin" w:eastAsia="IRNazanin"/>
          <w:color w:val="111111"/>
          <w:sz w:val="28"/>
          <w:sz w:val="28"/>
          <w:szCs w:val="28"/>
          <w:rtl w:val="true"/>
          <w:lang w:bidi="fa-IR"/>
        </w:rPr>
        <w:t>پيامبر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تمام ايّامى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به سرمى‌برد؛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زمان و حين اراده مى‌شود، همان طور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دو جنگ مزبور روزهايى ادامه داشت و 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در آن پيامبر نيز حجّ‌گزارد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بيضاوى، يوم الحجّ الاكبر را روز عيد </w:t>
      </w:r>
      <w:r>
        <w:rPr>
          <w:rStyle w:val="FootnoteAnchor"/>
          <w:rtl w:val="true"/>
        </w:rPr>
        <w:footnoteReference w:id="338"/>
      </w:r>
      <w:r>
        <w:rPr>
          <w:rFonts w:ascii="Amiri" w:hAnsi="Amiri" w:eastAsia="Amiri" w:cs="Amiri"/>
          <w:color w:val="111111"/>
          <w:sz w:val="28"/>
          <w:sz w:val="28"/>
          <w:szCs w:val="28"/>
          <w:rtl w:val="true"/>
          <w:lang w:bidi="ar-SA"/>
        </w:rPr>
        <w:t>دانسته است؛ زيرا كه مُعظم</w:t>
      </w:r>
    </w:p>
    <w:p>
      <w:pPr>
        <w:pStyle w:val="BookText"/>
        <w:rPr/>
      </w:pPr>
      <w:r>
        <w:rPr>
          <w:rFonts w:ascii="IRNazanin" w:hAnsi="IRNazanin" w:eastAsia="IRNazanin"/>
          <w:color w:val="111111"/>
          <w:sz w:val="28"/>
          <w:sz w:val="28"/>
          <w:szCs w:val="28"/>
          <w:rtl w:val="true"/>
          <w:lang w:bidi="fa-IR"/>
        </w:rPr>
        <w:t>اعمال حجّ در آن روز تمام مى‌شود و روايتى هم نقل كرده است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روز عيد قربان، در مقابلِ ستون جمرات ايستاد، در حجّةالوداع،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الْحَجِّ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مختلفى نقل شده كه يكى از آن روايات از امام على عليه السلام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سُمِّيَ‌الْحَجُّ الْأَكْبَرَ لِأَنَّهَا كَانَتْ سَنَةً حَجَّ فِيهَا الْمُسْلِمُونَ وَ الْمُشْرِكُونَ وَ لَمْ يَحُجَّ الْمُشْرِكُونَ بَعْدَ 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هم نوشته است</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در مورد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همچون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برخى از آيات سوره حجّ را، مورد بحث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إِنَ‌الَّذِينَ كَفَرُوا وَ يَصُدُّونَ عَنْ سَبِيلِ‌اللَّهِ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كفر ورزيدند و مردم را از راهِ دينِ خدا و مسجد الحرام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ما آن را براى همه مردم پرستشگاه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بومى و غير بومى </w:t>
      </w:r>
      <w:r>
        <w:rPr>
          <w:rStyle w:val="FootnoteAnchor"/>
          <w:rtl w:val="true"/>
        </w:rPr>
        <w:footnoteReference w:id="343"/>
      </w:r>
      <w:r>
        <w:rPr>
          <w:rFonts w:ascii="IRNazanin" w:hAnsi="IRNazanin" w:eastAsia="IRNazanin"/>
          <w:color w:val="111111"/>
          <w:sz w:val="28"/>
          <w:sz w:val="28"/>
          <w:szCs w:val="28"/>
          <w:rtl w:val="true"/>
          <w:lang w:bidi="fa-IR"/>
        </w:rPr>
        <w:t xml:space="preserve">هم در آن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هر كس از ايشان كه بخواهد در آنجا ستمى بكند، به او عذاب دردناكى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 مزاحمت و مخالفتى كه كفّار براى مؤمنان از مسجد الحرام فراهم مى‌كردند و مردم را از اطاعت خدا و مسجد الحرام كه عبادتگاه مردم است، باز مى‌داشتند، بيان مى‌كند و كيفر اين كار اينان را با نُذِقْهُ مِنْ عَذَابٍ أَلِيمٍ شرح مى‌دهد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 مسجد الحرام را خانه مردم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الْمَسْجِدِ الْحَرَامِ الَّذِي جَعَلْنَاهُ لِلنَّاسِ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نمى‌تواند از مردم جلوگيرى كند، با توجّه به اين كه اين نمازگاه و اين محلّ عبادت و اين جايگاه كه محلّ برگزارى اعمال حجّ هم هست، بومى و غير بومى، شهرى و بيابانى،</w:t>
      </w:r>
      <w:bookmarkStart w:id="147" w:name="pg751_13850"/>
    </w:p>
    <w:p>
      <w:pPr>
        <w:pStyle w:val="BookText"/>
        <w:rPr/>
      </w:pPr>
      <w:bookmarkEnd w:id="147"/>
      <w:r>
        <w:rPr>
          <w:rFonts w:ascii="Amiri" w:hAnsi="Amiri" w:eastAsia="Amiri" w:cs="Amiri"/>
          <w:color w:val="111111"/>
          <w:sz w:val="28"/>
          <w:sz w:val="28"/>
          <w:szCs w:val="28"/>
          <w:rtl w:val="true"/>
          <w:lang w:bidi="ar-SA"/>
        </w:rPr>
        <w:t xml:space="preserve">خودى و غريبه داراى حقّ مشترك هستند و كسى نمى‌تواند خود را صاحب اختيار مسجد بداند؛ زيرا كه سَواءً الْعاكِفُ </w:t>
      </w:r>
      <w:r>
        <w:rPr>
          <w:rStyle w:val="FootnoteAnchor"/>
          <w:rtl w:val="true"/>
        </w:rPr>
        <w:footnoteReference w:id="344"/>
      </w:r>
      <w:r>
        <w:rPr>
          <w:rFonts w:ascii="Amiri" w:hAnsi="Amiri" w:eastAsia="Amiri" w:cs="Amiri"/>
          <w:color w:val="111111"/>
          <w:sz w:val="28"/>
          <w:sz w:val="28"/>
          <w:szCs w:val="28"/>
          <w:rtl w:val="true"/>
          <w:lang w:bidi="ar-SA"/>
        </w:rPr>
        <w:t>فِيهِ وَ الْبادِ، بومى و غير بومى حق دارند كه در آن مسجد عبادت كنند</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6293711_211673320"/>
      <w:bookmarkStart w:id="149" w:name="_Toc51"/>
      <w:bookmarkEnd w:id="148"/>
      <w:r>
        <w:rPr>
          <w:rtl w:val="true"/>
        </w:rPr>
        <w:t>مسجدالحرام بيت اللَّه است و براى همه بندگان خدا و كسى را نرسد كه ادعاى امتياز كند</w:t>
      </w:r>
      <w:bookmarkEnd w:id="149"/>
    </w:p>
    <w:p>
      <w:pPr>
        <w:pStyle w:val="BookText"/>
        <w:rPr/>
      </w:pPr>
      <w:r>
        <w:rPr>
          <w:rFonts w:ascii="Amiri" w:hAnsi="Amiri" w:eastAsia="Amiri" w:cs="Amiri"/>
          <w:color w:val="111111"/>
          <w:sz w:val="28"/>
          <w:sz w:val="28"/>
          <w:szCs w:val="28"/>
          <w:rtl w:val="true"/>
          <w:lang w:bidi="ar-SA"/>
        </w:rPr>
        <w:t>سيّد قطب نوشته است</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مسجد الحرام بيت‌اللَّه است و براى همه بندگان خدا است و كسى را نرسد كه ادّعاى امتياز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بيت‌اللَّه الذي يتساوى فيه عباد اللَّه فلا يملكه أحدٌ منهم ولا يمتاز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آن كسى را كه از اين راهِ روشن منحرف شود و در او اعوجاجى باشد عذاب دردناكى مى‌چشاند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جمله وَ مَنْ يُرِدْ فِيهِ بِالْحادٍ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افاده عموم </w:t>
      </w:r>
      <w:r>
        <w:rPr>
          <w:rStyle w:val="FootnoteAnchor"/>
          <w:rtl w:val="true"/>
        </w:rPr>
        <w:footnoteReference w:id="346"/>
      </w:r>
      <w:r>
        <w:rPr>
          <w:rFonts w:ascii="IRNazanin" w:hAnsi="IRNazanin" w:eastAsia="IRNazanin"/>
          <w:color w:val="111111"/>
          <w:sz w:val="28"/>
          <w:sz w:val="28"/>
          <w:szCs w:val="28"/>
          <w:rtl w:val="true"/>
          <w:lang w:bidi="fa-IR"/>
        </w:rPr>
        <w:t>مى‌كند وبه طور كلّى، اگر درجمله‌اى، متعلّق مورد نيازِ فعلى، حذف شده باشد و متعلّق آن فعل در جمله ذكر نشود، حذف آن متعلّق، علامت</w:t>
      </w:r>
      <w:bookmarkStart w:id="150" w:name="pg751_13851"/>
    </w:p>
    <w:p>
      <w:pPr>
        <w:pStyle w:val="BookText"/>
        <w:rPr/>
      </w:pPr>
      <w:bookmarkEnd w:id="150"/>
      <w:r>
        <w:rPr>
          <w:rFonts w:ascii="IRNazanin" w:hAnsi="IRNazanin" w:eastAsia="IRNazanin"/>
          <w:color w:val="111111"/>
          <w:sz w:val="28"/>
          <w:sz w:val="28"/>
          <w:szCs w:val="28"/>
          <w:rtl w:val="true"/>
          <w:lang w:bidi="fa-IR"/>
        </w:rPr>
        <w:t>عموميّتِ مطلب است؛ به عبارت ديگر، حذف متعلّق افاده عموم مى‌كند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در اينجا هم به قول عكبرى </w:t>
      </w:r>
      <w:r>
        <w:rPr>
          <w:rStyle w:val="FootnoteAnchor"/>
          <w:rtl w:val="true"/>
        </w:rPr>
        <w:footnoteReference w:id="348"/>
      </w:r>
      <w:r>
        <w:rPr>
          <w:rFonts w:ascii="IRNazanin" w:hAnsi="IRNazanin" w:eastAsia="IRNazanin"/>
          <w:color w:val="111111"/>
          <w:sz w:val="28"/>
          <w:sz w:val="28"/>
          <w:szCs w:val="28"/>
          <w:rtl w:val="true"/>
          <w:lang w:bidi="fa-IR"/>
        </w:rPr>
        <w:t xml:space="preserve">جمله چنين بوده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يعنى وَ مَنْ يُرِدْ فِيهِ بِالْحادٍ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جلد ششم، 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 تا شامل امور منهيّه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نكات بلاغى، اين است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بخش دوم آيه، حذف شده و اين حذف اهمّيت بيشترى را مى‌رساند و اصل جمله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معذّبون</w:t>
      </w:r>
      <w:r>
        <w:rPr>
          <w:rFonts w:eastAsia="IRNazanin" w:cs="IRNazanin"/>
          <w:color w:val="111111"/>
          <w:sz w:val="28"/>
          <w:szCs w:val="28"/>
          <w:rtl w:val="true"/>
          <w:lang w:bidi="fa-IR"/>
        </w:rPr>
        <w:t xml:space="preserve">». </w:t>
      </w:r>
      <w:r>
        <w:rPr>
          <w:rStyle w:val="FootnoteAnchor"/>
          <w:rtl w:val="true"/>
        </w:rPr>
        <w:footnoteReference w:id="349"/>
      </w:r>
    </w:p>
    <w:p>
      <w:pPr>
        <w:pStyle w:val="Heading2"/>
        <w:numPr>
          <w:ilvl w:val="1"/>
          <w:numId w:val="1"/>
        </w:numPr>
        <w:rPr/>
      </w:pPr>
      <w:bookmarkStart w:id="151" w:name="__RefHeading___Toc6293713_211673320"/>
      <w:bookmarkStart w:id="152" w:name="_Toc52"/>
      <w:bookmarkEnd w:id="151"/>
      <w:r>
        <w:rPr>
          <w:rtl w:val="true"/>
        </w:rPr>
        <w:t>ممانعت مردم از عبادتِ در مسجد، تعدّى به حقِّ خداست‌</w:t>
      </w:r>
      <w:bookmarkEnd w:id="152"/>
    </w:p>
    <w:p>
      <w:pPr>
        <w:pStyle w:val="BookText"/>
        <w:rPr/>
      </w:pP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و ممانعت مردم از عبادتِ در مسجد، تعدّى به حقّ خدا است؛ زيرا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چنين استنباط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انسان‌ها را از عبادت در مسجد الحرام باز دارد و مانع گردد، آنان را از راه خدا، بازداشته و به حقّ خدا، تعدّى كرده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6293715_211673320"/>
      <w:bookmarkStart w:id="154" w:name="_Toc53"/>
      <w:bookmarkEnd w:id="153"/>
      <w:r>
        <w:rPr>
          <w:rtl w:val="true"/>
        </w:rPr>
        <w:t>نظريه مفسران‌</w:t>
      </w:r>
      <w:bookmarkEnd w:id="154"/>
    </w:p>
    <w:p>
      <w:pPr>
        <w:pStyle w:val="BookText"/>
        <w:rPr/>
      </w:pPr>
      <w:r>
        <w:rPr>
          <w:rFonts w:ascii="Amiri" w:hAnsi="Amiri" w:eastAsia="Amiri" w:cs="Amiri"/>
          <w:color w:val="111111"/>
          <w:sz w:val="28"/>
          <w:sz w:val="28"/>
          <w:szCs w:val="28"/>
          <w:rtl w:val="true"/>
          <w:lang w:bidi="ar-SA"/>
        </w:rPr>
        <w:t xml:space="preserve">در اين آيه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براى بيان استمرار و مراد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استقبال نيست بلكه استمرار صَدّ است از راهِ خدا و لذا عطف آن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است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زيرا كه مى‌خواهد بفهماند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شأنهم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ابوالبركات، ابن الأنبارى نوشته است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باشد، در اين صورت عطف فعل مضارع بر ماضى، حمل بر معنى مى‌شود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الكافرين والصادّين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تقدير جمله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صادّين عن سبيل اللَّه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زمخشرى هم ذيل اين آيه، 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يَصُدُّونَ عَنْ سَبِيلِ اللَّهِ نوشته است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 منهم مستمرٌّ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يحسن الى الفقراء، منظور حال و استقبال نيست، بلكه قصد گوينده، استمرارِ احسان است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هم در تفسير خود نوشته است</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برخى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 يَصُدُّونَ عَنْ سَبِيلِ اللَّهِ ولى خود وى اين عقيده را نادرست مى‌داند و معتقد است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استمرار </w:t>
      </w:r>
      <w:r>
        <w:rPr>
          <w:rStyle w:val="FootnoteAnchor"/>
          <w:rtl w:val="true"/>
        </w:rPr>
        <w:footnoteReference w:id="357"/>
      </w:r>
      <w:r>
        <w:rPr>
          <w:rFonts w:ascii="IRNazanin" w:hAnsi="IRNazanin" w:eastAsia="IRNazanin"/>
          <w:color w:val="111111"/>
          <w:sz w:val="28"/>
          <w:sz w:val="28"/>
          <w:szCs w:val="28"/>
          <w:rtl w:val="true"/>
          <w:lang w:bidi="fa-IR"/>
        </w:rPr>
        <w:t>دلالت مى‌كند و 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من شأنهم الصدّ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الَّذِينَ آمَنُوا وَ تَطْمَئِنُّ قُلُوبُهُمْ بِذِكْرِ اللَّهِ </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بيضاوى نيز گفته است</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در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استقبال</w:t>
      </w:r>
    </w:p>
    <w:p>
      <w:pPr>
        <w:pStyle w:val="BookText"/>
        <w:rPr/>
      </w:pPr>
      <w:r>
        <w:rPr>
          <w:rFonts w:ascii="Amiri" w:hAnsi="Amiri" w:eastAsia="Amiri" w:cs="Amiri"/>
          <w:color w:val="111111"/>
          <w:sz w:val="28"/>
          <w:sz w:val="28"/>
          <w:szCs w:val="28"/>
          <w:rtl w:val="true"/>
          <w:lang w:bidi="ar-SA"/>
        </w:rPr>
        <w:t>مورد نظر نيست، بلكه استمرار و دوام مورد نظر است و روى همين اصل هم، عطف آن بر فعل ماضى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محذوف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همين سخن را ابى‌السعود در تفسير خود نوشته است،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حَسُنَ عطفه على‌الماضى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 كه 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حال است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الخازن نيز نوشته است</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بالمنع من الهجرة والجهاد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ويصدّون عن المسجد الحرام الَّذِي جَعَلْناهُ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لصلاتهم ومنسكاً ومتعبّداً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361"/>
      </w:r>
      <w:r>
        <w:rPr>
          <w:rFonts w:ascii="IRNazanin" w:hAnsi="IRNazanin" w:eastAsia="IRNazanin"/>
          <w:color w:val="111111"/>
          <w:sz w:val="28"/>
          <w:sz w:val="28"/>
          <w:szCs w:val="28"/>
          <w:rtl w:val="true"/>
          <w:lang w:bidi="fa-IR"/>
        </w:rPr>
        <w:t>ضمن ابراز عقيده قدما افزوده است كه برخى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كافرشدند كَفَرُوا درزمان‌گذشته وبازمى‌دارندو منع مى‌كنند ايشان، هم اكنون در سال حديبيّه، يعنى يَصُدُّونَ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و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گفته را تكرار كرده است؛ </w:t>
      </w:r>
      <w:r>
        <w:rPr>
          <w:rStyle w:val="FootnoteAnchor"/>
          <w:rtl w:val="true"/>
        </w:rPr>
        <w:footnoteReference w:id="36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فى الماضى وهم الآن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است به صدّ و منع كفّار در</w:t>
      </w:r>
    </w:p>
    <w:p>
      <w:pPr>
        <w:pStyle w:val="BookText"/>
        <w:rPr/>
      </w:pPr>
      <w:r>
        <w:rPr>
          <w:rFonts w:ascii="IRNazanin" w:hAnsi="IRNazanin" w:eastAsia="IRNazanin"/>
          <w:color w:val="111111"/>
          <w:sz w:val="28"/>
          <w:sz w:val="28"/>
          <w:szCs w:val="28"/>
          <w:rtl w:val="true"/>
          <w:lang w:bidi="fa-IR"/>
        </w:rPr>
        <w:t>سال حديبيّه، پيامبر صلى الله عليه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وَ يَصُدُّونَ عَنْ سَبِيلِ اللَّهِ وَ الْمَسْجِدِ الْحَرَامِ،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 الحرام است، به دليل آن كه ظاهر قرآن، بر اين معنى دلالت مى‌كند و بعضى هم عقيده دارند كه تمامِ حرم منظور نظر است؛ زيرا مشركان، پيامبر صلى الله عليه و آله را در سال حديبيّه، از حرَم منع كردند و پيامبر در خارج نزول كرد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ابى‌السعود در تفسير الذي جعلناه للنّاس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كأنّها من كان مِن غير فرق بين مكيّ وآفاقيٍّ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 هم، ناظر به همين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الَّذِينَ كَفَرُوا وَ صَدُّوكُمْ عَنْ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منظور تمام مكّه است و اين گفته را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اسرى سُبْحانَ الَّذي اسْرى بِعَبْدِهِ لَيْلًا مِنَ الْمَسْجِدِ الْحَرامِ إلى 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 زيرا مى‌دانيم كه اسراء از مكّه بوده، چون پيامبر صلى الله عليه و آله، در خانه خديجه و يا خانه امّ هانى و يا شِعب بوده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مرفوع خوانده‌اند، بنابراين كه خبر مقدّم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 و البادى</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هم منصوب خوانده‌اند، بنابراين كه مفعولِ دومِ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يا حال باشد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رفعش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و عمل اسم فاعل را انجام مى‌دهد و 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مى‌باشد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قرطبى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المقيم‌الملازم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اهل‌الباديه و من يقدم عليهم، معنى كرده و گفته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اهل مكّة أحقّ من النازح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ابوالفتوح رازى هم،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بود كه در آن‌جا مُقيم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باديه آن‌جا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جمله سواءً الْعاكِفُ </w:t>
      </w:r>
      <w:r>
        <w:rPr>
          <w:rStyle w:val="FootnoteAnchor"/>
          <w:rtl w:val="true"/>
        </w:rPr>
        <w:footnoteReference w:id="368"/>
      </w:r>
      <w:r>
        <w:rPr>
          <w:rFonts w:ascii="IRNazanin" w:hAnsi="IRNazanin" w:eastAsia="IRNazanin"/>
          <w:color w:val="111111"/>
          <w:sz w:val="28"/>
          <w:sz w:val="28"/>
          <w:szCs w:val="28"/>
          <w:rtl w:val="true"/>
          <w:lang w:bidi="fa-IR"/>
        </w:rPr>
        <w:t>فِيهِ وَ الْبادِ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العاكف و البادي فيه مستويان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اين جمله، چه زيبا گفته است خواجه عبداللَّه انصارى</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من چه شهرنشين و چه باديه‌نشين هردو يك حال دارند و يك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وَ مَنْ يُرِدْ فِيهِ بِإِلْحادٍ بِظُلْمٍ نُذِقْهُ مِنْ عَذابٍ أَلِيمٍ گفته‌اند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شرط است و جواب آن نُذِقْهُ مِنْ عَذابٍ أَلِيمٍ</w:t>
      </w:r>
      <w:bookmarkStart w:id="155" w:name="pg751_13857"/>
    </w:p>
    <w:p>
      <w:pPr>
        <w:pStyle w:val="BookText"/>
        <w:rPr/>
      </w:pPr>
      <w:bookmarkEnd w:id="155"/>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Style w:val="FootnoteAnchor"/>
          <w:rtl w:val="true"/>
        </w:rPr>
        <w:footnoteReference w:id="370"/>
      </w:r>
      <w:r>
        <w:rPr>
          <w:rFonts w:ascii="Amiri" w:hAnsi="Amiri" w:eastAsia="Amiri" w:cs="Amiri"/>
          <w:color w:val="111111"/>
          <w:sz w:val="28"/>
          <w:sz w:val="28"/>
          <w:szCs w:val="28"/>
          <w:rtl w:val="true"/>
          <w:lang w:bidi="ar-SA"/>
        </w:rPr>
        <w:t>هم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به‌قول قرطبى، </w:t>
      </w:r>
      <w:r>
        <w:rPr>
          <w:rStyle w:val="FootnoteAnchor"/>
          <w:rtl w:val="true"/>
        </w:rPr>
        <w:footnoteReference w:id="371"/>
      </w:r>
      <w:r>
        <w:rPr>
          <w:rFonts w:ascii="IRNazanin" w:hAnsi="IRNazanin" w:eastAsia="IRNazanin"/>
          <w:color w:val="111111"/>
          <w:sz w:val="28"/>
          <w:sz w:val="28"/>
          <w:szCs w:val="28"/>
          <w:rtl w:val="true"/>
          <w:lang w:bidi="fa-IR"/>
        </w:rPr>
        <w:t>خدا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ميل به ظلم در او باشد نُذِقْهُ مِنْ 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صنف مى‌باشند براى مفعول محذوف؛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فيه امراً بالحاد بظلم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ابوالفتوح رازى هم ضمن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دانسته، عبارت را چنين معنى كرده است</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كند كه آن‌جا، جز خداى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ابى‌السعود، نوشته است</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بالحاد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حالانِ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زمخشرى نيز اين دو كلمه را دو حال مترادف دانسته است</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ابن قتيبه، در بحث از وَ مَنْ يُرِد فِيهِ بِالْحادٍ نوشته است</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فيه الحاداً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الظلم و الميل عن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زايد است</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6293717_211673320"/>
      <w:bookmarkStart w:id="157" w:name="_Toc54"/>
      <w:bookmarkEnd w:id="156"/>
      <w:r>
        <w:rPr>
          <w:rtl w:val="true"/>
        </w:rPr>
        <w:t>كسى حق ندارد ادعاى مالكيّت سرزمين حرم را بكند</w:t>
      </w:r>
      <w:bookmarkEnd w:id="1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كه مى‌توانيم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مرفوع بخوانيم، بنابراين كه خبر مقدّم باشد و در اين‌صورت معناى عبارت</w:t>
      </w:r>
      <w:bookmarkStart w:id="158" w:name="pg751_13858"/>
    </w:p>
    <w:p>
      <w:pPr>
        <w:pStyle w:val="BookText"/>
        <w:rPr/>
      </w:pPr>
      <w:bookmarkEnd w:id="158"/>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العاكِف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ابن عربى در بحث از سَواءً الْعاكِفُ فِيهِ وَ 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 واردشونده، در حق و حُرمت مساوى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 الْباد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حق ندارد كه به سرزمين حرم ادّعاى مالكيت كند</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6293719_211673320"/>
      <w:bookmarkStart w:id="160" w:name="_Toc55"/>
      <w:bookmarkEnd w:id="159"/>
      <w:r>
        <w:rPr>
          <w:rtl w:val="true"/>
        </w:rPr>
        <w:t>كعبه براى آنان بنا نشده كه قبله‌شان جز خدا جاى ديگر و كس ديگر است‌</w:t>
      </w:r>
      <w:bookmarkEnd w:id="160"/>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يادآر</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آن زمانى را كه ابراهيم را در جاى اين خانه، جا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داشتيم و گفتيم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را شريك و انباز من قرار نده و خانه‌ام را براى طواف‌كنندگان و حاجيان و نمازگزاران، پاك و پاكيزه دار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نخستين آيه، خداوند كعبه را جايگاهِ ابراهيم براى عبادت قرار داده تا عبادت كنندگان بدانند اين خانه محلّ عبادت است و از طرفى،</w:t>
      </w:r>
      <w:bookmarkStart w:id="161" w:name="pg751_13859"/>
    </w:p>
    <w:p>
      <w:pPr>
        <w:pStyle w:val="BookText"/>
        <w:rPr/>
      </w:pPr>
      <w:bookmarkEnd w:id="161"/>
      <w:r>
        <w:rPr>
          <w:rFonts w:ascii="IRNazanin" w:hAnsi="IRNazanin" w:eastAsia="IRNazanin"/>
          <w:color w:val="111111"/>
          <w:sz w:val="28"/>
          <w:sz w:val="28"/>
          <w:szCs w:val="28"/>
          <w:rtl w:val="true"/>
          <w:lang w:bidi="fa-IR"/>
        </w:rPr>
        <w:t xml:space="preserve">خانه را به خود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تا بفهماند كه اين خانه از آنِ خداست و همگان مى‌توانند در آن‌جا به عبادت مشغول شوند و اختصاص به طبقه خاصّ و كشور ويژه‌اى ندارد و معناىِ واقعىِ تطهير مَعْبد، پاكىِ معنوى از پليدى‌هاست؛ يعنى عبادات بايد، خالصاً براىِ خدا باشد و هيچ شائبه‌اى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سيّد قطب، با قرار گرفتن ابراهيم عليه السلام در اين خانه و جاگرفتن وى در بيت‌اللَّه اساسِ توحيد در بيت‌اللَّه با دستور أَنْ لَاتُشْرِكْ بِي شَيْئاً پايه‌ريزى شد و از عبارت وَطَهِّرْ بَيْتِي لِلطَّائِفِينَ وَالْقَائِمِينَ وَالرُّكَّعِ السُّجُودِ نيز استنباط مى‌شود كه اين خانه و اين مكان مقدّس براى چنين افرادى بنا شده، نه براى مُشركان و نه براى آنان كه قبله‌شان جز خدا، جاى ديگر و كس ديگر است</w:t>
      </w:r>
      <w:r>
        <w:rPr>
          <w:rFonts w:eastAsia="IRNazanin" w:cs="IRNazanin"/>
          <w:color w:val="111111"/>
          <w:sz w:val="28"/>
          <w:szCs w:val="28"/>
          <w:rtl w:val="true"/>
          <w:lang w:bidi="fa-IR"/>
        </w:rPr>
        <w:t>.</w:t>
      </w:r>
    </w:p>
    <w:p>
      <w:pPr>
        <w:pStyle w:val="Heading2"/>
        <w:numPr>
          <w:ilvl w:val="1"/>
          <w:numId w:val="1"/>
        </w:numPr>
        <w:rPr/>
      </w:pPr>
      <w:bookmarkStart w:id="162" w:name="__RefHeading___Toc6293721_211673320"/>
      <w:bookmarkStart w:id="163" w:name="_Toc56"/>
      <w:bookmarkEnd w:id="162"/>
      <w:r>
        <w:rPr>
          <w:rtl w:val="true"/>
        </w:rPr>
        <w:t>نظريه مفسران‌</w:t>
      </w:r>
      <w:bookmarkEnd w:id="163"/>
    </w:p>
    <w:p>
      <w:pPr>
        <w:pStyle w:val="BookText"/>
        <w:rPr/>
      </w:pPr>
      <w:r>
        <w:rPr>
          <w:rFonts w:ascii="IRNazanin" w:hAnsi="IRNazanin" w:eastAsia="IRNazanin"/>
          <w:color w:val="111111"/>
          <w:sz w:val="28"/>
          <w:sz w:val="28"/>
          <w:szCs w:val="28"/>
          <w:rtl w:val="true"/>
          <w:lang w:bidi="fa-IR"/>
        </w:rPr>
        <w:t>سيد قطب گويد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انْشِى‌ءَ للطّائفينَ و القائِمينَ و الرّكّع السّجود لمن يشركون باللَّه و يتوجّهون بالعباد الى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فتح‌اللَّه كاشانى نوشته است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إِذْ بَوَّأْنا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مكان‌البيت، مراد از بيت، خانه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حذفى هست و تقدير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إليه 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ابوالفتوح رازى،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داديم ابراهيم را در</w:t>
      </w:r>
    </w:p>
    <w:p>
      <w:pPr>
        <w:pStyle w:val="BookText"/>
        <w:rPr/>
      </w:pPr>
      <w:r>
        <w:rPr>
          <w:rFonts w:ascii="Amiri" w:hAnsi="Amiri" w:eastAsia="Amiri" w:cs="Amiri"/>
          <w:color w:val="111111"/>
          <w:sz w:val="28"/>
          <w:sz w:val="28"/>
          <w:szCs w:val="28"/>
          <w:rtl w:val="true"/>
          <w:lang w:bidi="ar-SA"/>
        </w:rPr>
        <w:t>موضعِ خانه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 فلاناً إذا اقامه و أقعده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توضيح لغوى، ملا فتح‌اللَّه كاشانى در ترجمه آيه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را پاكيزه دار از اصنام، تا آن را طواف كنند و در آن نماز گزارند و اين قول به لسان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زبان اهل اشاره؛ يعنى اى ابراهيم دل خود را كه دارالملكِ كبرياىِ من است، از همه‌چيز پاك كن و غيرى را بر آن راه مَدِه كه او پيمانه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اواني اللَّه في الأرض فاحبّ الأواني إلى اللَّه اصفاها</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به‌يادآر آن زمانى را كه ما خانه را مرجع براى عبادت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افزوده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 لَاتُشْرِكْ بِي شَيْئاً مفسرّه است براى فعلى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 مكان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واقع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ان لا تشرك بي شيئاً في العبادة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پايانىِ آيه هم، به‌جاى لفظ صلاة و نماز، از اركان صلاة كه قيام و ركوع و سجود باشد،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إِذْ بَوَّأْنا </w:t>
      </w:r>
      <w:r>
        <w:rPr>
          <w:rStyle w:val="FootnoteAnchor"/>
          <w:rtl w:val="true"/>
        </w:rPr>
        <w:footnoteReference w:id="385"/>
      </w:r>
      <w:r>
        <w:rPr>
          <w:rFonts w:ascii="Amiri" w:hAnsi="Amiri" w:eastAsia="Amiri" w:cs="Amiri"/>
          <w:color w:val="111111"/>
          <w:sz w:val="28"/>
          <w:sz w:val="28"/>
          <w:szCs w:val="28"/>
          <w:rtl w:val="true"/>
          <w:lang w:bidi="ar-SA"/>
        </w:rPr>
        <w:t xml:space="preserve">لِإِبْراهِيمَ مَكانَ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 إذ بوّأنا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بوّأته منزلًا و بوّأتُ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مكّنتك و مكّنت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بوّأت، ممكن است دو مفعولى باشد و يا يك مفعول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بيت عام است از كفر و بدعت‌ها و تمام ناپاكى‌ها و افزوده است كه قبايل جُرْهُم و عَمالقه، بُت‌هايى در اطراف خانه داشتند و ابراهيم مأمور شد كه بت‌ها را از ميان ببرد و درواقع خانه از بت‌پرستى پاك شود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ابوالبركات، ابنُ الأنبارى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دومفعولى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نباشد و</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اين صورت تقدير عبارت چنين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لإبراهيم مكان البَيْتِ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محذوف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محلّ عبادت مسلمانان جهان است و در آن‌جا بايد منحصراً خداىِ يكتا را پرستش كرد و اعتقاد به توحيد هم بايد از هر جهت خالص و پاك و بى‌ريب و ريا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w:t>
      </w:r>
      <w:r>
        <w:rPr>
          <w:rStyle w:val="FootnoteAnchor"/>
          <w:rtl w:val="true"/>
        </w:rPr>
        <w:footnoteReference w:id="387"/>
      </w:r>
      <w:r>
        <w:rPr>
          <w:rFonts w:ascii="Amiri" w:hAnsi="Amiri" w:eastAsia="Amiri" w:cs="Amiri"/>
          <w:color w:val="111111"/>
          <w:sz w:val="28"/>
          <w:sz w:val="28"/>
          <w:szCs w:val="28"/>
          <w:rtl w:val="true"/>
          <w:lang w:bidi="ar-SA"/>
        </w:rPr>
        <w:t>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نداى حجّ دِه تا مردم، پياده و سواره، بر مركب‌هاى لاغر شده از راه‌هاى دور، به‌سوى تو و به مكّه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تاكه منافع خود را ببينند و نام خدا را در روزهاى معلوم ياد كنند، به جهت اين‌كه چهارپايان را به آنان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164" w:name="pg751_13863"/>
    </w:p>
    <w:p>
      <w:pPr>
        <w:pStyle w:val="BookText"/>
        <w:rPr/>
      </w:pPr>
      <w:bookmarkEnd w:id="164"/>
      <w:r>
        <w:rPr>
          <w:rFonts w:ascii="IRNazanin" w:hAnsi="IRNazanin" w:eastAsia="IRNazanin"/>
          <w:color w:val="111111"/>
          <w:sz w:val="28"/>
          <w:sz w:val="28"/>
          <w:szCs w:val="28"/>
          <w:rtl w:val="true"/>
          <w:lang w:bidi="fa-IR"/>
        </w:rPr>
        <w:t>گوشت آنها بخوريد و گرسنه فقير را هم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ابراهيم عليه السلام به‌دستور خداوند از ساختن خانه فراغت يافت و فرمانِ تطهير بيت را از سوىِ خدا دريافت كرد، خدا به او دستور داد كه با صداىِ بلند به مردم ندا درده تا مناسك حجّ به‌جا آرند و قصد خانه كنند و همان‌طور كه على عليه السلام و ابن‌عباس گفته‌اند خِطاب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عبارت هم ايجاب مى‌كند كه مخاطب، ابراهيم عليه السلام باشد و نه حضرت رسول صلى الله عليه و آله</w:t>
      </w:r>
      <w:r>
        <w:rPr>
          <w:rFonts w:eastAsia="IRNazanin" w:cs="IRNazanin"/>
          <w:color w:val="111111"/>
          <w:sz w:val="28"/>
          <w:szCs w:val="28"/>
          <w:rtl w:val="true"/>
          <w:lang w:bidi="fa-IR"/>
        </w:rPr>
        <w:t>.</w:t>
      </w:r>
    </w:p>
    <w:p>
      <w:pPr>
        <w:pStyle w:val="Heading2"/>
        <w:numPr>
          <w:ilvl w:val="1"/>
          <w:numId w:val="1"/>
        </w:numPr>
        <w:rPr/>
      </w:pPr>
      <w:bookmarkStart w:id="165" w:name="__RefHeading___Toc6293723_211673320"/>
      <w:bookmarkStart w:id="166" w:name="_Toc57"/>
      <w:bookmarkEnd w:id="165"/>
      <w:r>
        <w:rPr>
          <w:rtl w:val="true"/>
        </w:rPr>
        <w:t xml:space="preserve">منظور از </w:t>
      </w:r>
      <w:r>
        <w:rPr>
          <w:rtl w:val="true"/>
        </w:rPr>
        <w:t>«</w:t>
      </w:r>
      <w:r>
        <w:rPr>
          <w:rtl w:val="true"/>
        </w:rPr>
        <w:t>منافع</w:t>
      </w:r>
      <w:r>
        <w:rPr>
          <w:rtl w:val="true"/>
        </w:rPr>
        <w:t xml:space="preserve">» </w:t>
      </w:r>
      <w:r>
        <w:rPr>
          <w:rtl w:val="true"/>
        </w:rPr>
        <w:t>چيست؟</w:t>
      </w:r>
      <w:bookmarkEnd w:id="166"/>
    </w:p>
    <w:p>
      <w:pPr>
        <w:pStyle w:val="BookText"/>
        <w:rPr/>
      </w:pPr>
      <w:r>
        <w:rPr>
          <w:rFonts w:ascii="IRNazanin" w:hAnsi="IRNazanin" w:eastAsia="IRNazanin"/>
          <w:color w:val="111111"/>
          <w:sz w:val="28"/>
          <w:sz w:val="28"/>
          <w:szCs w:val="28"/>
          <w:rtl w:val="true"/>
          <w:lang w:bidi="fa-IR"/>
        </w:rPr>
        <w:t>پس از اعلام حج در آيه بعدى، خداوند منافع حجّ را برمى‌شمارد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فيوضاتِ معنوى نصيب نمى‌شود، بلكه سودهاى مادّى هم دارد؛ يعنى اگر اعلام كنى به‌سوى تو مى‌آيند تا منافع خود را ببينند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نكره است و به صورت جمع و به‌طور مطلق ذكر شده است پس بنابراين از لحاظ فنّ معانى، افاده عموم مى‌كند و مى‌تواند هم منافع دنياوى را شامل شود كه حوائج گوناگون و نيازمندى‌هاى همگانى را دربر مى‌گيرد؛ چه، اقوام مختلف گِرد مى‌آيند، اقوامى كه معبود همه‌شان يكى است و افكار همه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فكرى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اتّحاد مى‌توانند در حلّ مشكلاتِ اقتصادى يكديگر ياور هم باشند و مشكلات همديگر را حلّ كنند و درنتيجه بهره‌هاى مادّى نصيب ملّت‌هاى گوناگونِ</w:t>
      </w:r>
      <w:bookmarkStart w:id="167" w:name="pg751_13864"/>
    </w:p>
    <w:p>
      <w:pPr>
        <w:pStyle w:val="BookText"/>
        <w:rPr/>
      </w:pPr>
      <w:bookmarkEnd w:id="167"/>
      <w:r>
        <w:rPr>
          <w:rFonts w:ascii="IRNazanin" w:hAnsi="IRNazanin" w:eastAsia="IRNazanin"/>
          <w:color w:val="111111"/>
          <w:sz w:val="28"/>
          <w:sz w:val="28"/>
          <w:szCs w:val="28"/>
          <w:rtl w:val="true"/>
          <w:lang w:bidi="fa-IR"/>
        </w:rPr>
        <w:t>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منافع اخروى باشد؛ زيرا عبادت‌ها معنويت ايجاد مى‌كند و انسان مى‌سازد و اثرش در گفتارها و كردارها نمودار مى‌گردد و انسان‌ها به‌سوى فلاح و رستگارى مى‌روند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اين است كه قرآن به‌طور كلّى و مطلق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گروهى به حَسَب استعداد و نياز و دريافت خود بهره گيرند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ابراهيم است تا براى حجّ ندا دردهد و در ميان مردم اعلامِ حج كند، بانگ حج دردهد تا با پاى پياده و بر پشت مركبِ لاغر از دوردست صحراهاى عميق به‌سوى خدا آيند</w:t>
      </w:r>
      <w:r>
        <w:rPr>
          <w:rFonts w:eastAsia="IRNazanin" w:cs="IRNazanin"/>
          <w:color w:val="111111"/>
          <w:sz w:val="28"/>
          <w:szCs w:val="28"/>
          <w:rtl w:val="true"/>
          <w:lang w:bidi="fa-IR"/>
        </w:rPr>
        <w:t xml:space="preserve">. </w:t>
      </w:r>
      <w:r>
        <w:rPr>
          <w:rStyle w:val="FootnoteAnchor"/>
          <w:rtl w:val="true"/>
        </w:rPr>
        <w:footnoteReference w:id="392"/>
      </w:r>
    </w:p>
    <w:p>
      <w:pPr>
        <w:pStyle w:val="Heading2"/>
        <w:numPr>
          <w:ilvl w:val="1"/>
          <w:numId w:val="1"/>
        </w:numPr>
        <w:rPr/>
      </w:pPr>
      <w:bookmarkStart w:id="168" w:name="__RefHeading___Toc6293725_211673320"/>
      <w:bookmarkStart w:id="169" w:name="_Toc58"/>
      <w:bookmarkEnd w:id="168"/>
      <w:r>
        <w:rPr>
          <w:rtl w:val="true"/>
        </w:rPr>
        <w:t xml:space="preserve">چرا در قرآن گفته شده </w:t>
      </w:r>
      <w:r>
        <w:rPr>
          <w:rtl w:val="true"/>
        </w:rPr>
        <w:t>«</w:t>
      </w:r>
      <w:r>
        <w:rPr>
          <w:rtl w:val="true"/>
        </w:rPr>
        <w:t>يأتوك</w:t>
      </w:r>
      <w:r>
        <w:rPr>
          <w:rtl w:val="true"/>
        </w:rPr>
        <w:t xml:space="preserve">» </w:t>
      </w:r>
      <w:r>
        <w:rPr>
          <w:rtl w:val="true"/>
        </w:rPr>
        <w:t xml:space="preserve">و گفته نشده </w:t>
      </w:r>
      <w:r>
        <w:rPr>
          <w:rtl w:val="true"/>
        </w:rPr>
        <w:t>«</w:t>
      </w:r>
      <w:r>
        <w:rPr>
          <w:rtl w:val="true"/>
        </w:rPr>
        <w:t>يأتوا البيت</w:t>
      </w:r>
      <w:r>
        <w:rPr>
          <w:rtl w:val="true"/>
        </w:rPr>
        <w:t>»</w:t>
      </w:r>
      <w:bookmarkEnd w:id="1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دراين‌جا نكته‌اى وجوددارد وآن نكته‌اين‌است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غرض اصلى زيارتِ خانه است و مردم مى‌روند و خانه را طواف مى‌كنند ومناسك حجّ به‌جاى‌مى‌آورند، چه ربطى به ابراهيم دارد تا به‌سوى او بيايند و فعل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bookmarkStart w:id="170" w:name="pg751_13865"/>
    </w:p>
    <w:p>
      <w:pPr>
        <w:pStyle w:val="BookText"/>
        <w:rPr/>
      </w:pPr>
      <w:bookmarkEnd w:id="170"/>
      <w:r>
        <w:rPr>
          <w:rFonts w:ascii="IRNazanin" w:hAnsi="IRNazanin" w:eastAsia="IRNazanin"/>
          <w:color w:val="111111"/>
          <w:sz w:val="28"/>
          <w:sz w:val="28"/>
          <w:szCs w:val="28"/>
          <w:rtl w:val="true"/>
          <w:lang w:bidi="fa-IR"/>
        </w:rPr>
        <w:t>شايد در جواب بتوان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اصلى از تشريع حج، زيارت دل است و زيارت صاحب‌دل، نه زيارتِ سنگ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بتوانى زيارت دلها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تقريباً چنين مطلبى را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تو دل‌هاى مردمان را به‌سوى خودشان مايل گردان </w:t>
      </w:r>
      <w:r>
        <w:rPr>
          <w:rFonts w:eastAsia="IRNazanin" w:cs="IRNazanin"/>
          <w:color w:val="111111"/>
          <w:sz w:val="28"/>
          <w:szCs w:val="28"/>
          <w:rtl w:val="true"/>
          <w:lang w:bidi="fa-IR"/>
        </w:rPr>
        <w:t>...»</w:t>
      </w:r>
    </w:p>
    <w:p>
      <w:pPr>
        <w:pStyle w:val="Heading2"/>
        <w:numPr>
          <w:ilvl w:val="1"/>
          <w:numId w:val="1"/>
        </w:numPr>
        <w:rPr/>
      </w:pPr>
      <w:bookmarkStart w:id="171" w:name="__RefHeading___Toc6293727_211673320"/>
      <w:bookmarkStart w:id="172" w:name="_Toc59"/>
      <w:bookmarkEnd w:id="171"/>
      <w:r>
        <w:rPr>
          <w:rtl w:val="true"/>
        </w:rPr>
        <w:t>در حج سيماى اشرافيت نيست‌</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جمع راجل است؛ يعنى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به‌قول ملافتح‌اللَّه كاشانى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افضليّت ماشى است و نشان مى‌دهد كه سيماى اشرافيّت ندارد؛ زيرا در درجه اول پياده‌هايند و در درجه دوم سواره‌هايى كه لاغرى مركّبشان از طبقه راكبشان حكايت مى‌كند</w:t>
      </w:r>
      <w:r>
        <w:rPr>
          <w:rFonts w:eastAsia="IRNazanin" w:cs="IRNazanin"/>
          <w:color w:val="111111"/>
          <w:sz w:val="28"/>
          <w:szCs w:val="28"/>
          <w:rtl w:val="true"/>
          <w:lang w:bidi="fa-IR"/>
        </w:rPr>
        <w:t>.</w:t>
      </w:r>
    </w:p>
    <w:p>
      <w:pPr>
        <w:pStyle w:val="Heading2"/>
        <w:numPr>
          <w:ilvl w:val="1"/>
          <w:numId w:val="1"/>
        </w:numPr>
        <w:rPr/>
      </w:pPr>
      <w:bookmarkStart w:id="173" w:name="__RefHeading___Toc6293729_211673320"/>
      <w:bookmarkStart w:id="174" w:name="_Toc60"/>
      <w:bookmarkEnd w:id="173"/>
      <w:r>
        <w:rPr>
          <w:rtl w:val="true"/>
        </w:rPr>
        <w:t>نظريه مفسران‌</w:t>
      </w:r>
      <w:bookmarkEnd w:id="174"/>
    </w:p>
    <w:p>
      <w:pPr>
        <w:pStyle w:val="BookText"/>
        <w:rPr/>
      </w:pPr>
      <w:r>
        <w:rPr>
          <w:rFonts w:ascii="Amiri" w:hAnsi="Amiri" w:eastAsia="Amiri" w:cs="Amiri"/>
          <w:color w:val="111111"/>
          <w:sz w:val="28"/>
          <w:sz w:val="28"/>
          <w:szCs w:val="28"/>
          <w:rtl w:val="true"/>
          <w:lang w:bidi="ar-SA"/>
        </w:rPr>
        <w:t xml:space="preserve">ابن عربى در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از تقدّم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چنين درك كرده‌اند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كشف‌الأسرار هم نوشته شده است در ذيل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يَأْتُوكَ رِجَالًا وَ عَلَى كُلِّ ضَامِرٍ </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پيادگان و سوارگان به‌سوى خانه تو آيند، خداوند پيادگان راه حج را بر سواران مقدّم داشت و</w:t>
      </w:r>
    </w:p>
    <w:p>
      <w:pPr>
        <w:pStyle w:val="BookText"/>
        <w:rPr/>
      </w:pPr>
      <w:r>
        <w:rPr>
          <w:rFonts w:ascii="IRNazanin" w:hAnsi="IRNazanin" w:eastAsia="IRNazanin"/>
          <w:color w:val="111111"/>
          <w:sz w:val="28"/>
          <w:sz w:val="28"/>
          <w:szCs w:val="28"/>
          <w:rtl w:val="true"/>
          <w:lang w:bidi="fa-IR"/>
        </w:rPr>
        <w:t xml:space="preserve">رتبت بهشتى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آن‌كه در ذكرِ سوارانِ راه، آنان را به مركوب يادكرد نه به راكب، از بهر آن كه رنج راه با مركوب است نه با راكب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بن ابى‌طالب قيسى، در بحث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كُلِّ ضامرٍ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است‌كه جمع مى‌باشد، باتوجه به‌اينكه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 عموميت دلالت مى‌كند و روى همين اصل است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معناى جمع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جلالين هم، ذيل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الضوامر حملًا على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موضع حال است و محلًا منصوب؛ يعنى و رُكباناً و به‌قول زمخشرى</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 رُكباناً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عربى در بحث از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ضمير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برمى‌گردد، از باب كرامت آن حيوان؛ زيرا آن حيوان هم با صاحبش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قائل شدن براى حيوان در قرآن هست، همچون قول خدا وَ الْعادِياتِ ضَبْحاً </w:t>
      </w:r>
      <w:r>
        <w:rPr>
          <w:rStyle w:val="FootnoteAnchor"/>
          <w:rtl w:val="true"/>
        </w:rPr>
        <w:footnoteReference w:id="4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باب كرامت كه</w:t>
      </w:r>
    </w:p>
    <w:p>
      <w:pPr>
        <w:pStyle w:val="BookText"/>
        <w:rPr/>
      </w:pPr>
      <w:r>
        <w:rPr>
          <w:rFonts w:ascii="IRNazanin" w:hAnsi="IRNazanin" w:eastAsia="IRNazanin"/>
          <w:color w:val="111111"/>
          <w:sz w:val="28"/>
          <w:sz w:val="28"/>
          <w:szCs w:val="28"/>
          <w:rtl w:val="true"/>
          <w:lang w:bidi="fa-IR"/>
        </w:rPr>
        <w:t>در خيل جهادكنندگان فعاليت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اسبانى كه نفسشان به شماره افتاده،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در ذيل بحث از آيه مزبور گفته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جزم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است كه در جواب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منصوب است؛ زيرا حال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جمع راجل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قائم و صِيام و صائم و صِحاب و 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عميق به‌معناى دورى در مسافت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يَقْطَعْنَ بُعْدَ النازح العميق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 درازى راه بعيد و دور را قطع كردند و بريدند و طى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قرطبى، در تفسير خود، </w:t>
      </w:r>
      <w:r>
        <w:rPr>
          <w:rStyle w:val="FootnoteAnchor"/>
          <w:rtl w:val="true"/>
        </w:rPr>
        <w:footnoteReference w:id="402"/>
      </w:r>
      <w:r>
        <w:rPr>
          <w:rFonts w:ascii="IRNazanin" w:hAnsi="IRNazanin" w:eastAsia="IRNazanin"/>
          <w:color w:val="111111"/>
          <w:sz w:val="28"/>
          <w:sz w:val="28"/>
          <w:szCs w:val="28"/>
          <w:rtl w:val="true"/>
          <w:lang w:bidi="fa-IR"/>
        </w:rPr>
        <w:t xml:space="preserve">ضمن اين‌كه نقل كرده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ابراهيم عليه السلام باشد ولى خود ترجيح داده كه مخاطب شخص حضرت رسول صلى الله عليه و آله باشد؛ زيرا قرآن، بر پيامبر اكرم نازل شده و فعل هم مخاطب است و ابراهيم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يأتون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ندا دهنده انسان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در واقع بدين‌وسيله مقام ندا دهنده را بالا برده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 مِنْ كُلِّ فَجٍّ عَمِيقٍ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جمله‌اى است كه سبب ضُمور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ضامر؛ البعير المهزول الذي اتعبه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 يضمر، ضموراً لاغر ميان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رابيان مى‌كند؛ يعنى طول سفر در شتر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به جهت كرامت شتر، كه با صاحبش به حجّ آمده‌است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در بحث از آيه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آيه، ابراهيم عليه السلام است و بعضى هم مورد خطاب را، شخص حضرت رسول صلى الله عليه و آله دانسته و براى تأييد اين سخن، روايت زير را هم از امام صادق عليه السلام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أَقَامَ بِالْمَدِينَةِ عَشْرَ سِنِينَ لَمْ يَحُجَّ ثُمَّ أَنْزَلَ اللَّهُ عَلَيْهِ وَ أَذِّنْ فِي النَّاسِ بِالْحَجِّ يَأْتُوكَ رِجالًا وَ عَلى كُلِّ ضامِرٍ يَأْتِينَ مِنْ كُلِّ فَجٍّ عَمِيقٍ فَأَمَرَ الْمُؤَذِّنِينَ أَنْ يُؤَذِّنُوا بِأَعْلَى أَصْوَاتِهِمْ أَنَّ رَسُولَ اللَّهِ صلى الله عليه و آله يَحُجُّ مِنْ عَامِهِ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همين مطلب را نقل كرده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الأَذان وَ عَلَىَّ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ندا كردن و از من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بالا را نقل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پيامبر، دستور داد با صداى بلند آواز در دهند و اعلام كنند كه پيامبر در اين سال حج خواهد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چهار روز مانده از ماه ذى القعده، از مدينه به قصد زيارت كعبه درآمد و اعمال حج را به شيوه‌اى كه مسلمانان خوب فرا گيرند،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أَذِّنْ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فِيهِمْ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دعوت به حج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افزوده است كه برخى از مفسّران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 در آيه، حضرت محمد صلى الله عليه و آله است؛ زيرا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نمى‌تواند دليل باشد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ابراهيم عليه السلام است؛ چون به گفته علّامه فاضل جواد كاظمى، نويسنده كتاب مسالك الأفهام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الْخِطابَ فِي الْقُرآن اذا حَمَلَهُ عَلى انَّ مُحَمَّداً هُوَ الْمُخاطَب فَهُوَ اولى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مورد خطاب، شخص حضرت محمد است، با توجه به اين كه پيامبر گرامى، پس از دو سال اقامت در مدينه، به اين فرمان مأمور شده و از حضرت صادق عليه السلام هم روايتى در اين باره در كتاب كافى هست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پس از نزول آيه أَذِّنْ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دهند كه پيامبر، امسال حج به جا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يَأْتِينَ مِنْ‌كُلِّ فَجٍ‌عَمِيقٍ؛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 العميق؛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القعر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و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ازراه‌هاى دور، به سوى‌تو، به مكه‌آيند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منافع خود را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مقصود و فايده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يَذْكُرُوا اسْمَ اللَّهِ فِي أَيَّامٍ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در روزهاى معلوم ياد كنند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خدا بودن يكى از اهداف اصلى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توجه كنيم، مى‌بينيم كه در تمام اعمال حج، به ياد خدا بودن و نام خدا را به زبان آوردن وجود دارد و هدف اصلى در تمام مراحل، توحيد است و نفى شرك و داشتن اخلاص</w:t>
      </w:r>
      <w:r>
        <w:rPr>
          <w:rFonts w:eastAsia="IRNazanin" w:cs="IRNazanin"/>
          <w:color w:val="111111"/>
          <w:sz w:val="28"/>
          <w:szCs w:val="28"/>
          <w:rtl w:val="true"/>
          <w:lang w:bidi="fa-IR"/>
        </w:rPr>
        <w:t>.</w:t>
      </w:r>
      <w:bookmarkStart w:id="175" w:name="pg751_13871"/>
    </w:p>
    <w:p>
      <w:pPr>
        <w:pStyle w:val="BookText"/>
        <w:rPr/>
      </w:pPr>
      <w:bookmarkEnd w:id="175"/>
      <w:r>
        <w:rPr>
          <w:rFonts w:ascii="IRNazanin" w:hAnsi="IRNazanin" w:eastAsia="IRNazanin"/>
          <w:color w:val="111111"/>
          <w:sz w:val="28"/>
          <w:sz w:val="28"/>
          <w:szCs w:val="28"/>
          <w:rtl w:val="true"/>
          <w:lang w:bidi="fa-IR"/>
        </w:rPr>
        <w:t xml:space="preserve">اين است كه پس از 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بيضاوى،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السعود در بحث از منافع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عظيمة الخطر، كثيرة العدد، أونوعاً من المنافع الدينية و الدنيوية بهذه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ابى السعود،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جمله وَ 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 تا انسان‌ها خدا را فراموش نكنند و به ياد خدا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 اين كه زمخشرى گفته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جمله وَيَذْكُرُوا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ذبح و نحر است؛ زيرا به هنگام قربانى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جارى مى‌كنيم وبه اصطلاح، ذبح همراه با ذكر است؛ يعنى ذكر را گفته و ذبح را اراده كرده‌است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لازم و اراده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در اصطلاح كنايه گويند</w:t>
      </w:r>
      <w:r>
        <w:rPr>
          <w:rFonts w:eastAsia="IRNazanin" w:cs="IRNazanin"/>
          <w:color w:val="111111"/>
          <w:sz w:val="28"/>
          <w:szCs w:val="28"/>
          <w:rtl w:val="true"/>
          <w:lang w:bidi="fa-IR"/>
        </w:rPr>
        <w:t xml:space="preserve">. </w:t>
      </w:r>
      <w:r>
        <w:rPr>
          <w:rStyle w:val="FootnoteAnchor"/>
          <w:rtl w:val="true"/>
        </w:rPr>
        <w:footnoteReference w:id="413"/>
      </w:r>
    </w:p>
    <w:p>
      <w:pPr>
        <w:pStyle w:val="Heading2"/>
        <w:numPr>
          <w:ilvl w:val="1"/>
          <w:numId w:val="1"/>
        </w:numPr>
        <w:rPr/>
      </w:pPr>
      <w:bookmarkStart w:id="176" w:name="__RefHeading___Toc6293731_211673320"/>
      <w:bookmarkStart w:id="177" w:name="_Toc61"/>
      <w:bookmarkEnd w:id="176"/>
      <w:r>
        <w:rPr>
          <w:rtl w:val="true"/>
        </w:rPr>
        <w:t>اسلام معتقد است كه هر كار بايد براى تقرّب به خدا باشد</w:t>
      </w:r>
      <w:bookmarkEnd w:id="177"/>
    </w:p>
    <w:p>
      <w:pPr>
        <w:pStyle w:val="BookText"/>
        <w:rPr/>
      </w:pPr>
      <w:r>
        <w:rPr>
          <w:rFonts w:ascii="IRNazanin" w:hAnsi="IRNazanin" w:eastAsia="IRNazanin"/>
          <w:color w:val="111111"/>
          <w:sz w:val="28"/>
          <w:sz w:val="28"/>
          <w:szCs w:val="28"/>
          <w:rtl w:val="true"/>
          <w:lang w:bidi="fa-IR"/>
        </w:rPr>
        <w:t>قرطبى هم گفته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منظور از وَ 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و بسم‌اللَّه گفتن است در موقع ذبح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كفار به نام بت‌ها قربانى مى‌كردند و قرآن خواسته است يك عادت خرافى ديگر عرب جاهلى را از ميان ببرد و عمل آنان را كه در راه بت‌ها قربانى مى‌كردند و جهت تقرّب به بت بود، از ميان بردارد و با خرافات مبارزه كند؛ زيرا اسلام معتقد است كه هر كار بايد براى تقرّب به خدا باشد و نه تقرّب به بت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6293733_211673320"/>
      <w:bookmarkStart w:id="179" w:name="_Toc62"/>
      <w:bookmarkEnd w:id="178"/>
      <w:r>
        <w:rPr>
          <w:rtl w:val="true"/>
        </w:rPr>
        <w:t>نظريه مفسران‌</w:t>
      </w:r>
      <w:bookmarkEnd w:id="179"/>
    </w:p>
    <w:p>
      <w:pPr>
        <w:pStyle w:val="BookText"/>
        <w:rPr/>
      </w:pPr>
      <w:r>
        <w:rPr>
          <w:rFonts w:ascii="Amiri" w:hAnsi="Amiri" w:eastAsia="Amiri" w:cs="Amiri"/>
          <w:color w:val="111111"/>
          <w:sz w:val="28"/>
          <w:sz w:val="28"/>
          <w:szCs w:val="28"/>
          <w:rtl w:val="true"/>
          <w:lang w:bidi="ar-SA"/>
        </w:rPr>
        <w:t>سيّد قطب در بحث از اين بخشِ آيه، نوشته است</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مقدّم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ذبايح و قربانى‌ها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اين كلمه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احِلَّت لَكُم بَهيمةُالأنْعام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بَهيمة الأنعام مضاف اليه، جنس مضاف را تبيين مى‌كند و اضافه آن، بيانى است و روى‌هم رفته مِن بَهيمة الأنعام در آيه مورد بحث، بيان موصول پيش از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هدف اصلى به ياد خدا بودن است، منظور اصلى از قربانى هم، تقرّب الى‌اللَّه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ياد خدا بودن است نه نحر و قربانى كه البته نحر و قربانى هم، خود ياد بود و رمزى است از فداكارى اسماعيل عليه السلام و يادى است از طاعت و فرمانبردارى دو بنده موحّدِ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اسماعيل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اين آيه، بلافاصله هدفِ اجتماعى ديگرى را كه اطعامِ فقرا باشد، دنبال مى‌كند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فَكُلُوا مِنْهَا وَأَطْعِمُوا الْبَائِسَ الْفَقِيرَ؛ يعنى از گوشت چهارپايان، خود بخوريد و به گرسنه و مستمند هم بخورانيد كه اين بخش از آيه، متضمّن دو دستور و دو مطلب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خوردن گوشت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فقير</w:t>
      </w:r>
    </w:p>
    <w:p>
      <w:pPr>
        <w:pStyle w:val="BookText"/>
        <w:rPr/>
      </w:pPr>
      <w:r>
        <w:rPr>
          <w:rFonts w:ascii="IRNazanin" w:hAnsi="IRNazanin" w:eastAsia="IRNazanin"/>
          <w:color w:val="111111"/>
          <w:sz w:val="28"/>
          <w:sz w:val="28"/>
          <w:szCs w:val="28"/>
          <w:rtl w:val="true"/>
          <w:lang w:bidi="fa-IR"/>
        </w:rPr>
        <w:t>كه به‌قول سيدقطب، امربه خوردن گوشت ذبيحه، استحبابى است و امر به‌خوراندنِ گوشت به‌فقيرومستمند، وجوبى‌است و شايد هدف از خوردن گوشت اين باشد كه فقراى مستمند بدانند كه گوشت پاكيزه و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الْمَقْصُود مِن أكل صاحبها مِنْها أنْ يُشعر الفُقَراء، انَّها طيّبة كريمة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زمخشرى در بحث از اين بخشِ آيه،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بهيمه، هر چهارپاى بى‌زبانى را دربر مى‌گيرد ولى با اضافه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گاو و گوسفند و شتر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اباحه است؛ زيرا عرب جاهلى، از نسائك </w:t>
      </w:r>
      <w:r>
        <w:rPr>
          <w:rStyle w:val="FootnoteAnchor"/>
          <w:rtl w:val="true"/>
        </w:rPr>
        <w:footnoteReference w:id="419"/>
      </w:r>
      <w:r>
        <w:rPr>
          <w:rFonts w:ascii="IRNazanin" w:hAnsi="IRNazanin" w:eastAsia="IRNazanin"/>
          <w:color w:val="111111"/>
          <w:sz w:val="28"/>
          <w:sz w:val="28"/>
          <w:szCs w:val="28"/>
          <w:rtl w:val="true"/>
          <w:lang w:bidi="fa-IR"/>
        </w:rPr>
        <w:t>و قربانى‌هاى خود، چيزى نمى‌خورد ولى اسلام براى برقرارى مساوات و مواسات با فقرا، خوردن گوشت قربانى را مباح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باره نوشته است</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خوردن از ذبيحه، شايد از اين جهت باشد كه در جاهليّت،</w:t>
      </w:r>
    </w:p>
    <w:p>
      <w:pPr>
        <w:pStyle w:val="BookText"/>
        <w:rPr/>
      </w:pPr>
      <w:r>
        <w:rPr>
          <w:rFonts w:ascii="IRNazanin" w:hAnsi="IRNazanin" w:eastAsia="IRNazanin"/>
          <w:color w:val="111111"/>
          <w:sz w:val="28"/>
          <w:sz w:val="28"/>
          <w:szCs w:val="28"/>
          <w:rtl w:val="true"/>
          <w:lang w:bidi="fa-IR"/>
        </w:rPr>
        <w:t>اعراب به علّتِ تشخّص و خود را تافته جدا بافته دانستن، از گوشتِ قربانى نمى‌خوردند ولى اسلام دستور داد اندكى هم كه شده از گوشتِ قربانى بخورند تا ميان اغنيا و فقرا مساوات و مواسات برقرار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بحث از وَ أَطْعِمُوا الْبَائِسَ الْفَقِيرَ؛ نوشته است</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فقير صفت بائس است و بائس كسى است كه بؤس و شدّت فقر، او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يبأس، بأْساً؛ اذا افتقر، فهو بائسٌ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بركسى‌كه حادثه‌اى براى‌او رُخ‌داده‌باشد،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 يَبؤس، بَأْساً؛ اذا اشتدَّ</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بائس؛ آن كه به او بُؤس و شدّت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آنكه اعسار و تنگدستى او را ضعيف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زمخشرى،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فقير؛ فهو الَّذي لا شَى‌ءَ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بائس؛ فهو الَّذي ظهر عليه البُوس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مسالك‌الأفهام،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به قول زمخشرى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براى ذبح و نحر؛ زيرا مسلمانان در هنگام ذبح و نحر، نام خدا را بر زبان مى‌آورند و اين خود دليلى است بر اين‌كه غرضِ اصلى، تقرّب به خدا و به ياد خدا بودن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آيه هم كه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فَكُلُوا مِنْهَا وَ أَطْعِمُوا الْبَائِسَ الْفَقِيرَ مى‌تواند قرينه‌اى باشد براى تأييد سخن زمخشرى؛ زيرا امر به خوردن و خوراندن، معمولًا پس از ذبح و نحر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بائس و فقير هم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بائس؛ الّذى أصابَهُ بُؤس، أي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الفقير؛ </w:t>
      </w:r>
      <w:r>
        <w:rPr>
          <w:rStyle w:val="FootnoteAnchor"/>
          <w:rtl w:val="true"/>
        </w:rPr>
        <w:footnoteReference w:id="425"/>
      </w:r>
      <w:r>
        <w:rPr>
          <w:rFonts w:ascii="IRNazanin" w:hAnsi="IRNazanin" w:eastAsia="IRNazanin"/>
          <w:color w:val="111111"/>
          <w:sz w:val="28"/>
          <w:sz w:val="28"/>
          <w:szCs w:val="28"/>
          <w:rtl w:val="true"/>
          <w:lang w:bidi="fa-IR"/>
        </w:rPr>
        <w:t xml:space="preserve">محتاجِ نيازمندى كه تنگدستى ونداشتنِ خرجى، او را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انكسر فقر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التفث فنحر البُدْن و غيرها مِن البَقَر و الغَنَم و حَلق الرأس و تقليم الأظافر 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ج، 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جوهرى در صحاح اللغه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في المناسك مِن قصّ الأظفار و حَلْق الرأس و العانة و رَمْى الجمار و نحر البُدْن و اشباه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منهج الصادقين،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ابوالفتوح رازى از قول عبداللَّه بن عباس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 وضع احرام باشد، از تقصير و ناخن گرفتن و حلق كردن و جامه دوخته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قرطبى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الأزهرى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الأَخذ مِن الشارب و قصّ الأظفار و نتف الإبط و حلق العانة و هذا عند الخروج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جامع لِاحكام القرآن،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زمخشرى هم قضاء التفث را قصّ الشارب و الأظفار و نَتْف الإبط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ابن العربى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غريبى است كه در شعر عربى و اخبار ديده نشده است و در باره آن، معانى گوناگونى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حلق الشعر، ولَبْس الثياب و ما اتّبع ذلك ممّا يحلّ به المُحْرم،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الجِمار،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قشف الاحرام من تقليم الأظفار واخذ شعر وغسل واستعمال طيب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ابن‌العربى،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 از لحاظ شرعى،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حج‌گزار و يا عمره‌گزار قربانى خود را انجام دهد و سر خود را بتراشد و خود را پاكيزه وتطهير كند و جامه بپوشد، پس تفث به‌جا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فيقضى تفثه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ابن العربى،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بحث از لِيَقْضُوا تَفَثَهُمْ در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زايل كنند شوخ و ريم خود را؛ يعنى موى لب و ناخن چيدن و موى زير بازو بركندن و موى فرو سوى ناف ستردن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لْيُوفُوا نُذُورَهُمْ وَ لْيَطَّوَّفُوا</w:t>
      </w:r>
    </w:p>
    <w:p>
      <w:pPr>
        <w:pStyle w:val="BookText"/>
        <w:rPr/>
      </w:pPr>
      <w:r>
        <w:rPr>
          <w:rFonts w:ascii="Amiri" w:hAnsi="Amiri" w:eastAsia="Amiri" w:cs="Amiri"/>
          <w:color w:val="111111"/>
          <w:sz w:val="28"/>
          <w:sz w:val="28"/>
          <w:szCs w:val="28"/>
          <w:rtl w:val="true"/>
          <w:lang w:bidi="ar-SA"/>
        </w:rPr>
        <w:t>بِالْبَيْتِ الْعَتِيقِ</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بايد مو و ناخن بسترند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تقصير به جاى آرند؛ يعنى سربتراشند و ناخن و يا موى بسترند، از احرام به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نذرهاشان وفا كنند و بر اين خانه كهن، آزاد از ملكيّت مردم، طواف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با قربانى كردن، حاجّ بايد سر بتراشد و يا ناخن و موى بسترد، تا آن‌چه كه در زمانِ احرام بر وى نا روا بود، روا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است كه باز هم، اسلام دستورِ مفيد اجتماعى صادر مى‌كند و امر مى‌كند كه انسانها عملِ خير انجام دهند، تا بهره‌اش به ديگران برسد؛ زيرا وفاىِ به نذر، سودى به فقرا هم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حرف تعليل كه بر فعلِ امر در آمده است، به اعتقادِ قرّاء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اين‌گونه لام‌ها را مكسور خوانده‌اند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مى‌توان در باره لام حرف تعليل، علاوه بر كتبِ قدما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عبدالهادى الفضلى، چاپ دار القلم بيروت مراجعه كرد</w:t>
      </w:r>
      <w:r>
        <w:rPr>
          <w:rFonts w:eastAsia="IRNazanin" w:cs="IRNazanin"/>
          <w:color w:val="111111"/>
          <w:sz w:val="28"/>
          <w:szCs w:val="28"/>
          <w:rtl w:val="true"/>
          <w:lang w:bidi="fa-IR"/>
        </w:rPr>
        <w:t>.</w:t>
      </w:r>
      <w:bookmarkStart w:id="180" w:name="pg751_13877"/>
    </w:p>
    <w:p>
      <w:pPr>
        <w:pStyle w:val="BookText"/>
        <w:rPr/>
      </w:pPr>
      <w:bookmarkEnd w:id="180"/>
      <w:r>
        <w:rPr>
          <w:rFonts w:ascii="Amiri" w:hAnsi="Amiri" w:eastAsia="Amiri" w:cs="Amiri"/>
          <w:color w:val="111111"/>
          <w:sz w:val="28"/>
          <w:sz w:val="28"/>
          <w:szCs w:val="28"/>
          <w:rtl w:val="true"/>
          <w:lang w:bidi="ar-SA"/>
        </w:rPr>
        <w:t xml:space="preserve">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يكم، صفحه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از آيه، صراحت در امر به طواف دارد و دالّ بر وجوبِ طواف است و آيه، در مقام بيان اصل تشريع وجوب طواف است كه به‌طور مجمل بيان شده و تبيين آن، از دستور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w:t>
      </w:r>
    </w:p>
    <w:p>
      <w:pPr>
        <w:pStyle w:val="Heading2"/>
        <w:numPr>
          <w:ilvl w:val="1"/>
          <w:numId w:val="1"/>
        </w:numPr>
        <w:rPr/>
      </w:pPr>
      <w:bookmarkStart w:id="181" w:name="__RefHeading___Toc6293735_211673320"/>
      <w:bookmarkStart w:id="182" w:name="_Toc63"/>
      <w:bookmarkEnd w:id="181"/>
      <w:r>
        <w:rPr>
          <w:rtl w:val="true"/>
        </w:rPr>
        <w:t>وجه تسميه بيت العتيق‌</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كعبه، به خاطر قديمى بودنش آن را بيت العتيق گويند؛ زيرا اوّلين خانه‌اى است كه براى عبادت ساخته شده است؛ إِنَّ أَوَّلَ بَيْتٍ وُضِعَ لِلنَّاسِ لَلَّذِي بِبَكَّةَ مُبَارَكاً وَهُدىً لِلْعَالَمِينَ</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شايد بهتر است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جهت كعبه بيت‌العتيق است كه از ملكيّت مردم آزاد است و به قول شيخ طوسى در جلد هفتم التبيان،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تملّك جبابره فرزندان آدم آزاد است و در تفسير مجاهد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 اللَّه عزّ و جلّ مِنَ الجبابرة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كعبه را بيت عتيق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يملّك قطّ</w:t>
      </w:r>
      <w:r>
        <w:rPr>
          <w:rFonts w:eastAsia="IRNazanin" w:cs="IRNazanin"/>
          <w:color w:val="111111"/>
          <w:sz w:val="28"/>
          <w:szCs w:val="28"/>
          <w:rtl w:val="true"/>
          <w:lang w:bidi="fa-IR"/>
        </w:rPr>
        <w:t>»</w:t>
      </w:r>
      <w:bookmarkStart w:id="183" w:name="pg751_13878"/>
    </w:p>
    <w:p>
      <w:pPr>
        <w:pStyle w:val="BookText"/>
        <w:rPr/>
      </w:pPr>
      <w:bookmarkEnd w:id="183"/>
      <w:r>
        <w:rPr>
          <w:rFonts w:ascii="Amiri" w:hAnsi="Amiri" w:eastAsia="Amiri" w:cs="Amiri"/>
          <w:color w:val="111111"/>
          <w:sz w:val="28"/>
          <w:sz w:val="28"/>
          <w:szCs w:val="28"/>
          <w:rtl w:val="true"/>
          <w:lang w:bidi="ar-SA"/>
        </w:rPr>
        <w:t xml:space="preserve">در خلاصه تفسير كشف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خانه آزاد از ستم جبّاران طواف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 تفسير الإمام 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يكم، صفحه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بيت‌العتيق رابيت‌اللَّه‌الحرام دانسته و افزوده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يملكه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احكام حج و هر كس چيزهايى را كه خدا حرمت نهاده، بزرگ و محترم بشمارد، البته مقامش نزد خدا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چهارپايان را بر شما حلال كرده، مگر آن‌چه كه براى شما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چيزهايى كه در سوره مائده گفته شده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پليدى بت‌ها اجتناب كنيد و از گفتار دروغ و قول باطل دورى گزينيد</w:t>
      </w:r>
      <w:r>
        <w:rPr>
          <w:rFonts w:eastAsia="IRNazanin" w:cs="IRNazanin"/>
          <w:color w:val="111111"/>
          <w:sz w:val="28"/>
          <w:szCs w:val="28"/>
          <w:rtl w:val="true"/>
          <w:lang w:bidi="fa-IR"/>
        </w:rPr>
        <w:t>.»</w:t>
      </w:r>
    </w:p>
    <w:p>
      <w:pPr>
        <w:pStyle w:val="Heading2"/>
        <w:numPr>
          <w:ilvl w:val="1"/>
          <w:numId w:val="1"/>
        </w:numPr>
        <w:rPr/>
      </w:pPr>
      <w:bookmarkStart w:id="184" w:name="__RefHeading___Toc6293737_211673320"/>
      <w:bookmarkStart w:id="185" w:name="_Toc64"/>
      <w:bookmarkEnd w:id="184"/>
      <w:r>
        <w:rPr>
          <w:rtl w:val="true"/>
        </w:rPr>
        <w:t>قرآن از انسان‌ها مى‌خواهد كه از منهياتِ الهى دورى جويند</w:t>
      </w:r>
      <w:bookmarkEnd w:id="185"/>
    </w:p>
    <w:p>
      <w:pPr>
        <w:pStyle w:val="BookText"/>
        <w:rPr/>
      </w:pPr>
      <w:r>
        <w:rPr>
          <w:rFonts w:ascii="IRNazanin" w:hAnsi="IRNazanin" w:eastAsia="IRNazanin"/>
          <w:color w:val="111111"/>
          <w:sz w:val="28"/>
          <w:sz w:val="28"/>
          <w:szCs w:val="28"/>
          <w:rtl w:val="true"/>
          <w:lang w:bidi="fa-IR"/>
        </w:rPr>
        <w:t>ابوالبقاء عكبرى، در بحث از اين آيه گفته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مبتداى محذوف؛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w:t>
      </w:r>
    </w:p>
    <w:p>
      <w:pPr>
        <w:pStyle w:val="BookText"/>
        <w:rPr/>
      </w:pPr>
      <w:r>
        <w:rPr>
          <w:rFonts w:ascii="IRNazanin" w:hAnsi="IRNazanin" w:eastAsia="IRNazanin"/>
          <w:color w:val="111111"/>
          <w:sz w:val="28"/>
          <w:sz w:val="28"/>
          <w:szCs w:val="28"/>
          <w:rtl w:val="true"/>
          <w:lang w:bidi="fa-IR"/>
        </w:rPr>
        <w:t>اين است كه مناسك و عبادات و آدابى كه براى حج مقرّر داشتيم، اين‌ها بود كه گفته شد و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قرآن مى‌خواهد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كند و از انسان بخواهد كه از منهيّات الهى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يُعَظِّمْ حُرُمَاتِ </w:t>
      </w:r>
      <w:r>
        <w:rPr>
          <w:rStyle w:val="FootnoteAnchor"/>
          <w:rtl w:val="true"/>
        </w:rPr>
        <w:footnoteReference w:id="432"/>
      </w:r>
      <w:r>
        <w:rPr>
          <w:rFonts w:ascii="Amiri" w:hAnsi="Amiri" w:eastAsia="Amiri" w:cs="Amiri"/>
          <w:color w:val="111111"/>
          <w:sz w:val="28"/>
          <w:sz w:val="28"/>
          <w:szCs w:val="28"/>
          <w:rtl w:val="true"/>
          <w:lang w:bidi="ar-SA"/>
        </w:rPr>
        <w:t xml:space="preserve">اللَّهِ فَهُوَ </w:t>
      </w:r>
      <w:r>
        <w:rPr>
          <w:rStyle w:val="FootnoteAnchor"/>
          <w:rtl w:val="true"/>
        </w:rPr>
        <w:footnoteReference w:id="433"/>
      </w:r>
      <w:r>
        <w:rPr>
          <w:rFonts w:ascii="Amiri" w:hAnsi="Amiri" w:eastAsia="Amiri" w:cs="Amiri"/>
          <w:color w:val="111111"/>
          <w:sz w:val="28"/>
          <w:sz w:val="28"/>
          <w:szCs w:val="28"/>
          <w:rtl w:val="true"/>
          <w:lang w:bidi="ar-SA"/>
        </w:rPr>
        <w:t xml:space="preserve">خَيْرٌ لَهُ عِنْدَ رَبِّهِ كه به قول عكبرى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ضمير تعظيم است و در واقع بزرگداشت و تعظيم دستورات خدايى، نه تنها نزد خدا خوب خواهد بود، بلكه به قول سيد قطب، </w:t>
      </w:r>
      <w:r>
        <w:rPr>
          <w:rStyle w:val="FootnoteAnchor"/>
          <w:rtl w:val="true"/>
        </w:rPr>
        <w:footnoteReference w:id="435"/>
      </w:r>
      <w:r>
        <w:rPr>
          <w:rFonts w:ascii="Amiri" w:hAnsi="Amiri" w:eastAsia="Amiri" w:cs="Amiri"/>
          <w:color w:val="111111"/>
          <w:sz w:val="28"/>
          <w:sz w:val="28"/>
          <w:szCs w:val="28"/>
          <w:rtl w:val="true"/>
          <w:lang w:bidi="ar-SA"/>
        </w:rPr>
        <w:t xml:space="preserve">از نظر وجدان و عقل نيز خوب خواهد بود؛ زيرا دستورات خدايى، حيات اجتماعى انسان‌ها را آرامش مى‌بخشد، جامعه را اداره مى‌كند و به مردم رفاه و آسايش مى‌دهد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الذي هُوَ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اشارة الى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اقصى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مكى بن ابى طالب قيسى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بيان جنس دانسته و در تفسير آن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الذي الأوثان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تبعيض دانسته است و در ترجمه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الذي هو بعض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اعراب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جالب اين كه در بخش</w:t>
      </w:r>
    </w:p>
    <w:p>
      <w:pPr>
        <w:pStyle w:val="BookText"/>
        <w:rPr/>
      </w:pPr>
      <w:r>
        <w:rPr>
          <w:rFonts w:ascii="IRNazanin" w:hAnsi="IRNazanin" w:eastAsia="IRNazanin"/>
          <w:color w:val="111111"/>
          <w:sz w:val="28"/>
          <w:sz w:val="28"/>
          <w:szCs w:val="28"/>
          <w:rtl w:val="true"/>
          <w:lang w:bidi="fa-IR"/>
        </w:rPr>
        <w:t>پايانى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w:t>
      </w:r>
      <w:r>
        <w:rPr>
          <w:rStyle w:val="FootnoteAnchor"/>
          <w:rtl w:val="true"/>
        </w:rPr>
        <w:footnoteReference w:id="437"/>
      </w:r>
      <w:r>
        <w:rPr>
          <w:rFonts w:ascii="Amiri" w:hAnsi="Amiri" w:eastAsia="Amiri" w:cs="Amiri"/>
          <w:color w:val="111111"/>
          <w:sz w:val="28"/>
          <w:sz w:val="28"/>
          <w:szCs w:val="28"/>
          <w:rtl w:val="true"/>
          <w:lang w:bidi="ar-SA"/>
        </w:rPr>
        <w:t>الْأَوْثَانِ وَ اجْتَنِبُوا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تفريع است و مى‌خواهد بگويد؛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و دورى گزيدن از سخن باطل، از مصاديق تعظيم حرمات اللَّه است؛ زيرا اين دو امر ناپسند، در ميان اعراب جاهلى، معمول بود، لذا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و سخن بيهوده گفتن را كنار بگذاريد؛ زيرا شرك به خدا و پرستش بت، آلودگى باطن و پليدى درونى ايجاد مى‌كند و پاكى و نقاوت دل را از ميان مى‌برد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بزرگ، پس از تشويق و حث بر تعظيم حرمات، دورى گزيدن از دو چيز را، كه عرب جاهلى بر آنها معتقد بود و اجتناب از آن‌ها براى انسان بسيار مفيد است، دستور داده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جهت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ادا شده تا گفته شود كه شرك به خدا و بت پرستى رجس است و با اين كه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زور و انحراف از طريق حق است، مع ذلك براى توضيح بيشتر و تعميم بعد از تخصيص مطلب بيان شده و در واقع گفته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عِبادَة الأَوثان الَّتي هِي رَأس الزّور واجْتَنِبُوا قَول الزّور كلّه وَ لاتَقْرَبُوا شَيّئاً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گفتار دروغ و انحراف از راه حق، از نظر اسلام آن اندازه اهميت دارد كه خداى بزرگ آن را در رديف شرك به خدا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فَاجْتَنِبُوا الرِّجْسَ </w:t>
      </w:r>
      <w:r>
        <w:rPr>
          <w:rStyle w:val="FootnoteAnchor"/>
          <w:rtl w:val="true"/>
        </w:rPr>
        <w:footnoteReference w:id="439"/>
      </w:r>
      <w:r>
        <w:rPr>
          <w:rFonts w:ascii="Amiri" w:hAnsi="Amiri" w:eastAsia="Amiri" w:cs="Amiri"/>
          <w:color w:val="111111"/>
          <w:sz w:val="28"/>
          <w:sz w:val="28"/>
          <w:szCs w:val="28"/>
          <w:rtl w:val="true"/>
          <w:lang w:bidi="ar-SA"/>
        </w:rPr>
        <w:t>مِنْ الْأَوْثَانِ 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فاضل مقداد ذيل بحث از آيه 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از سوره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تفضيلى نيست بلكه اسم مصدر نكره است؛ نكره بودن آن هم از لحاظ بلاغى مفيد معناى تعظيم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w:t>
      </w:r>
    </w:p>
    <w:p>
      <w:pPr>
        <w:pStyle w:val="BookText"/>
        <w:rPr/>
      </w:pPr>
      <w:r>
        <w:rPr>
          <w:rFonts w:ascii="Amiri" w:hAnsi="Amiri" w:eastAsia="Amiri" w:cs="Amiri"/>
          <w:color w:val="111111"/>
          <w:sz w:val="28"/>
          <w:sz w:val="28"/>
          <w:szCs w:val="28"/>
          <w:rtl w:val="true"/>
          <w:lang w:bidi="ar-SA"/>
        </w:rPr>
        <w:t>هم كلمه خير را افعل تفضيلى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معنايى آيات نيز حائز اهميت است؛ زيرا در آيات قبلى يك سلسله احكام و دستوراتى را براى بهبود وضع مردم و نيز آداب و مراسم حج خدا گفته و سپس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احكام الهى را اجرا كند و حد آن‌ها را نگه دارد و خلاف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خَيرٌ لَهُ عِنْدَ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وَ مَنْ يُعَظِّمْ شَعَائِرَ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شعائر؛ يعنى معالم ولى متعلقات آنها، در عرف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شعائر در شرع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و تمام مناسك حج و تعظيم شعائر؛ يعنى استيفاى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مناسك حج را شعائر حج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گاه به معناى دين خدا و كتب خداست و تعظيم بدين شعائر؛ يعنى التزام 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ابن العربى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فَإِنَّهَا مِنْ تَقْوَى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آداب واجب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شعائر خدا را بزرگ و محترم شمارد، بداند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از صفات دل‌هاى باتقوا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فِيهَا مَنَافِعُ إِلَى أَجَلٍ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جلالين وص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سيد عبداللَّه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مجاهد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اجل مسمى؛ الى أن تسمى 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نوشته است درباره لَكُمْ فِيهَا مَنَافِعُ إِلَى أَجَلٍ مُسَمّىً،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ثواب اخروى و بعضى هم آن را تجارت دنيوى دانسته‌اند تا روز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ابن عربى همچنين در بحث از ثُمَّ مَحِلُّهَا إِلَى الْبَيْتِ الْعَتِيقِ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منتهى مى‌شود و به پايان مى‌رسد به بيت العتيق؛ يعنى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شعائر الحج كلّها تنتهي الى الطواف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مُسَمّىً ثُمَّ مَحِلُّهَا إِلَى الْبَيْتِ الْعَتِيقِ</w:t>
      </w:r>
      <w:r>
        <w:rPr>
          <w:rFonts w:eastAsia="Amiri" w:cs="Amiri" w:ascii="Amiri" w:hAnsi="Amiri"/>
          <w:color w:val="111111"/>
          <w:sz w:val="28"/>
          <w:szCs w:val="28"/>
          <w:rtl w:val="true"/>
          <w:lang w:bidi="ar-SA"/>
        </w:rPr>
        <w:t>.</w:t>
      </w:r>
      <w:bookmarkStart w:id="186" w:name="pg751_13883"/>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در اين شعائر، سودهايى است تا زمان معين و آن زمان معين وقتى است كه بايد آن‌ها قربانى شوند و 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حج هنگامى است كه طواف انجام گيرد</w:t>
      </w:r>
      <w:r>
        <w:rPr>
          <w:rFonts w:eastAsia="IRNazanin" w:cs="IRNazanin"/>
          <w:color w:val="111111"/>
          <w:sz w:val="28"/>
          <w:szCs w:val="28"/>
          <w:rtl w:val="true"/>
          <w:lang w:bidi="fa-IR"/>
        </w:rPr>
        <w:t>.»</w:t>
      </w:r>
    </w:p>
    <w:p>
      <w:pPr>
        <w:pStyle w:val="Heading2"/>
        <w:numPr>
          <w:ilvl w:val="1"/>
          <w:numId w:val="1"/>
        </w:numPr>
        <w:rPr/>
      </w:pPr>
      <w:bookmarkStart w:id="187" w:name="__RefHeading___Toc6293739_211673320"/>
      <w:bookmarkStart w:id="188" w:name="_Toc65"/>
      <w:bookmarkEnd w:id="187"/>
      <w:r>
        <w:rPr>
          <w:rtl w:val="true"/>
        </w:rPr>
        <w:t>تقوا امرى است معنوى و قائم به دل‌</w:t>
      </w:r>
      <w:bookmarkEnd w:id="188"/>
    </w:p>
    <w:p>
      <w:pPr>
        <w:pStyle w:val="BookText"/>
        <w:rPr/>
      </w:pPr>
      <w:r>
        <w:rPr>
          <w:rFonts w:ascii="Amiri" w:hAnsi="Amiri" w:eastAsia="Amiri" w:cs="Amiri"/>
          <w:color w:val="111111"/>
          <w:sz w:val="28"/>
          <w:sz w:val="28"/>
          <w:szCs w:val="28"/>
          <w:rtl w:val="true"/>
          <w:lang w:bidi="ar-SA"/>
        </w:rPr>
        <w:t xml:space="preserve">اضافه شدن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اين مى‌كند كه تقوا امرى معنوى و قائم به دل است و غايت و هدف اساسى از انجام مناسك حج و شعائر آن، تقوا است و انجام اين مراسم، حكايت از توجه به ربّ بيت و صاحب خانه و اطاعت از او مى‌كند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2"/>
        <w:numPr>
          <w:ilvl w:val="1"/>
          <w:numId w:val="1"/>
        </w:numPr>
        <w:rPr/>
      </w:pPr>
      <w:bookmarkStart w:id="189" w:name="__RefHeading___Toc6293741_211673320"/>
      <w:bookmarkStart w:id="190" w:name="_Toc66"/>
      <w:bookmarkEnd w:id="189"/>
      <w:r>
        <w:rPr>
          <w:rtl w:val="true"/>
        </w:rPr>
        <w:t>نظريه مفسران‌</w:t>
      </w:r>
      <w:bookmarkEnd w:id="190"/>
    </w:p>
    <w:p>
      <w:pPr>
        <w:pStyle w:val="BookText"/>
        <w:rPr/>
      </w:pPr>
      <w:r>
        <w:rPr>
          <w:rFonts w:ascii="Amiri" w:hAnsi="Amiri" w:eastAsia="Amiri" w:cs="Amiri"/>
          <w:color w:val="111111"/>
          <w:sz w:val="28"/>
          <w:sz w:val="28"/>
          <w:szCs w:val="28"/>
          <w:rtl w:val="true"/>
          <w:lang w:bidi="ar-SA"/>
        </w:rPr>
        <w:t>ابن عربى در باره فَإِنَّهَا مِنْ تَقْوَى الْقُلُوبِ نوشته است</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ابن قتيبه در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بِذلك لأنّهُ عَتيق من التجبر فلايتكبّر عنده جبّارٌ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ابوالفتوح رازى درباره الى اجَلٍ مُسَمّى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انقضاء ايام الحج،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تفسير ابوالفتوح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ظاهراً و باطناً، بنده را حالت تعظيم فراگرفت، اخلاص نيت در بنده به وجود مى‌آيد و روح او از ناپاكى‌ها زدوده مى‌شود و تعالى روحى، در او ايجاد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تعظيم و بزرگداشت از مقوله كارهاى قلبى و درونى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زيرا حقيقت تقوا، در دل است و چنانچه تقوا در دل جايگزين شد، به ديگر اعضا هم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رازى </w:t>
      </w:r>
      <w:r>
        <w:rPr>
          <w:rStyle w:val="FootnoteAnchor"/>
          <w:rtl w:val="true"/>
        </w:rPr>
        <w:footnoteReference w:id="446"/>
      </w:r>
      <w:r>
        <w:rPr>
          <w:rFonts w:ascii="IRNazanin" w:hAnsi="IRNazanin" w:eastAsia="IRNazanin"/>
          <w:color w:val="111111"/>
          <w:sz w:val="28"/>
          <w:sz w:val="28"/>
          <w:szCs w:val="28"/>
          <w:rtl w:val="true"/>
          <w:lang w:bidi="fa-IR"/>
        </w:rPr>
        <w:t>در بحث از ذَلِكَ وَمَنْ يُعَظِّمْ حُرُمَاتِ اللَّهِ از قول سيبويه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مبتدايى است، محذوف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الأَمْر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قرطبى در اين باره، نوشته است</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تقدير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باشد به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امتثلوا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هدف اساسى اسلام در سفرِ خانه خدا سير الى‌اللَّه است،</w:t>
      </w:r>
    </w:p>
    <w:p>
      <w:pPr>
        <w:pStyle w:val="BookText"/>
        <w:rPr/>
      </w:pPr>
      <w:r>
        <w:rPr>
          <w:rFonts w:ascii="IRNazanin" w:hAnsi="IRNazanin" w:eastAsia="IRNazanin"/>
          <w:color w:val="111111"/>
          <w:sz w:val="28"/>
          <w:sz w:val="28"/>
          <w:szCs w:val="28"/>
          <w:rtl w:val="true"/>
          <w:lang w:bidi="fa-IR"/>
        </w:rPr>
        <w:t>حركت به سوى صاحب خانه است و نه خانه به تنهايى و غرض اصلى تهذيب نفس وتربيت روح و روان است و مى‌خواهد انسان‌ها را بسازد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الى‌اللَّه بايد مشتهيات نفسانى و لذات جسمانى را كنار بگذارد و نفس اماره را بكشد و هواهاى نفسانى را كنارى نهد و تمام توجهش به سوى خدا باشد در هرفرصت انسان هارا به ياد خدا سوق مى‌دهد ومى‌گويد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أُمَّةٍ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معناى امام و پيشواى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حَنِيفاً وَلَمْ يَكُنْ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اماماً يَقتدي بِهِ الناس؛ لأنّه ومن اتّبعه امّة، فسمّى امةً لانّه سبب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مشكل القرآن، صص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مَنْسَكاً لِيَذْكُرُوا اسْمَ اللَّهِ عَلَى مَا رَزَقَهُمْ مِنْ بَهِيمَةِ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هر امتى، قربانى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تقرب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داشتيم تا قربانى كرده، نام خداى را ببرند كه معلوم مى‌شود قربانى كردن فقط به نام خدا و براى تقرب به خدا بايد باشد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فتح سين بخوانيم </w:t>
      </w:r>
      <w:r>
        <w:rPr>
          <w:rStyle w:val="FootnoteAnchor"/>
          <w:rtl w:val="true"/>
        </w:rPr>
        <w:footnoteReference w:id="449"/>
      </w:r>
      <w:r>
        <w:rPr>
          <w:rFonts w:ascii="IRNazanin" w:hAnsi="IRNazanin" w:eastAsia="IRNazanin"/>
          <w:color w:val="111111"/>
          <w:sz w:val="28"/>
          <w:sz w:val="28"/>
          <w:szCs w:val="28"/>
          <w:rtl w:val="true"/>
          <w:lang w:bidi="fa-IR"/>
        </w:rPr>
        <w:t>مصدر است و اگر به كسر</w:t>
      </w:r>
      <w:bookmarkStart w:id="191" w:name="pg751_13886"/>
    </w:p>
    <w:p>
      <w:pPr>
        <w:pStyle w:val="BookText"/>
        <w:rPr/>
      </w:pPr>
      <w:bookmarkEnd w:id="191"/>
      <w:r>
        <w:rPr>
          <w:rFonts w:ascii="Amiri" w:hAnsi="Amiri" w:eastAsia="Amiri" w:cs="Amiri"/>
          <w:color w:val="111111"/>
          <w:sz w:val="28"/>
          <w:sz w:val="28"/>
          <w:szCs w:val="28"/>
          <w:rtl w:val="true"/>
          <w:lang w:bidi="ar-SA"/>
        </w:rPr>
        <w:t>سين بخوانيم، اسم مكان است و به هر دو طريق آن را مى‌توان معنى كرد؛ يعنى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لِكُلِ امّةٍ مِنَ الأُمَم السالفة مُنسكاً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 كه به ياد خدا باشند و به ياد او قربانى كنند و هدف خدايى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ياد خدا بودن و خدا را فراموش نكردن و هدف خدايى داشتن و ذكر خدا گفتن، چيزى است كه در آيه بعد هم تكرار شده است و به اين صورت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چون ياد خدا شود، دلهاشان از هيبت اشراق اشعه جلال 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خائف و هراسان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2"/>
        <w:numPr>
          <w:ilvl w:val="1"/>
          <w:numId w:val="1"/>
        </w:numPr>
        <w:rPr/>
      </w:pPr>
      <w:bookmarkStart w:id="192" w:name="__RefHeading___Toc6293743_211673320"/>
      <w:bookmarkStart w:id="193" w:name="_Toc67"/>
      <w:bookmarkEnd w:id="192"/>
      <w:r>
        <w:rPr>
          <w:rtl w:val="true"/>
        </w:rPr>
        <w:t xml:space="preserve">آيه </w:t>
      </w:r>
      <w:r>
        <w:rPr/>
        <w:t>35</w:t>
      </w:r>
      <w:r>
        <w:rPr>
          <w:rtl w:val="true"/>
        </w:rPr>
        <w:t xml:space="preserve"> </w:t>
      </w:r>
      <w:r>
        <w:rPr>
          <w:rtl w:val="true"/>
        </w:rPr>
        <w:t>سوره حج‌</w:t>
      </w:r>
      <w:bookmarkEnd w:id="193"/>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وَأَطْعِمُوا الْقَانِعَ وَ الْمُعْتَرَّ كَذَلِكَ سَخَّرْنَاهَا لَكُمْ لَعَلَّكُمْ تَشْكُرُونَ</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ونحر شتران فربه را، از شعائر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اين كه قربانى براى 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داشتيم كه در آن براى شما خير است و صلاح، در حالى كه آن شتران برپا ايستاده، نام خدا را ببريد و</w:t>
      </w:r>
      <w:bookmarkStart w:id="194" w:name="pg751_13887"/>
    </w:p>
    <w:p>
      <w:pPr>
        <w:pStyle w:val="BookText"/>
        <w:rPr/>
      </w:pPr>
      <w:bookmarkEnd w:id="194"/>
      <w:r>
        <w:rPr>
          <w:rFonts w:ascii="IRNazanin" w:hAnsi="IRNazanin" w:eastAsia="IRNazanin"/>
          <w:color w:val="111111"/>
          <w:sz w:val="28"/>
          <w:sz w:val="28"/>
          <w:szCs w:val="28"/>
          <w:rtl w:val="true"/>
          <w:lang w:bidi="fa-IR"/>
        </w:rPr>
        <w:t xml:space="preserve">ذكر خدا به جا آريد و چون با پهلو به زمين بيفتند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نحر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بخوريد و به فقير و قناعت‌پيشه وسائل و معترّ هم اطعام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اباحه و رفع ممنوعيت است و استحباب دارد تا فقرا بفهمند كه گوشت آن حيوان خوب است ولى امر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بهائم و چهارپايان را مسخر و مطيع شما ساختيم، شايد سپاس‌گزاريد</w:t>
      </w:r>
      <w:r>
        <w:rPr>
          <w:rFonts w:eastAsia="IRNazanin" w:cs="IRNazanin"/>
          <w:color w:val="111111"/>
          <w:sz w:val="28"/>
          <w:szCs w:val="28"/>
          <w:rtl w:val="true"/>
          <w:lang w:bidi="fa-IR"/>
        </w:rPr>
        <w:t>.»</w:t>
      </w:r>
    </w:p>
    <w:p>
      <w:pPr>
        <w:pStyle w:val="Heading2"/>
        <w:numPr>
          <w:ilvl w:val="1"/>
          <w:numId w:val="1"/>
        </w:numPr>
        <w:rPr/>
      </w:pPr>
      <w:bookmarkStart w:id="195" w:name="__RefHeading___Toc6293745_211673320"/>
      <w:bookmarkStart w:id="196" w:name="_Toc68"/>
      <w:bookmarkEnd w:id="195"/>
      <w:r>
        <w:rPr>
          <w:rtl w:val="true"/>
        </w:rPr>
        <w:t>نظريه مفسران‌</w:t>
      </w:r>
      <w:bookmarkEnd w:id="196"/>
    </w:p>
    <w:p>
      <w:pPr>
        <w:pStyle w:val="BookText"/>
        <w:rPr/>
      </w:pPr>
      <w:r>
        <w:rPr>
          <w:rFonts w:ascii="Amiri" w:hAnsi="Amiri" w:eastAsia="Amiri" w:cs="Amiri"/>
          <w:color w:val="111111"/>
          <w:sz w:val="28"/>
          <w:sz w:val="28"/>
          <w:szCs w:val="28"/>
          <w:rtl w:val="true"/>
          <w:lang w:bidi="ar-SA"/>
        </w:rPr>
        <w:t xml:space="preserve">بُدْن جمع بَدَنه است </w:t>
      </w:r>
      <w:r>
        <w:rPr>
          <w:rStyle w:val="FootnoteAnchor"/>
          <w:rtl w:val="true"/>
        </w:rPr>
        <w:footnoteReference w:id="453"/>
      </w:r>
      <w:r>
        <w:rPr>
          <w:rFonts w:ascii="Amiri" w:hAnsi="Amiri" w:eastAsia="Amiri" w:cs="Amiri"/>
          <w:color w:val="111111"/>
          <w:sz w:val="28"/>
          <w:sz w:val="28"/>
          <w:szCs w:val="28"/>
          <w:rtl w:val="true"/>
          <w:lang w:bidi="ar-SA"/>
        </w:rPr>
        <w:t>مثل ثَمَرة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يك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بَدانه يعنى سَمَن و فربه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الرجل 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سمن و بَدَّنَ، اذا كبر و 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هي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عام في الإبل و البَقَر و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منصوب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بنابر فعل 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فعل مذكور پس از آن، فعل محذوف را تفسير مى‌كند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تبعيض است مى‌فهميم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شعائر است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مِن اعلام دينه التي شرعها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مفعول دوّم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مستأنفه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مرفوع به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زمخشرى، نكره بودن خير افاده عموم مى‌كند؛ يعنى منافع دينى و دنيايى را شامل مى‌شود و به قول ابن عربى سودهايى براى پوشش و لباس و زندگى و معاش و سوارى و به كرا دادن در اين شتر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اسْمَ اللَّهِ عَلَيْهَا ابن عربى، نوشته است</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ذكر اللَّه، اسمى است كه كنايه از نحر و ذبح مى‌باشد؛ زيرا در موقع قربانى و ذبح گوسفند و نحر شتر، شرط است كه نام خدا بر زبان رانده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ذكر اللَّه كنايةً عن النحر و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فَاذْكُرُوا اسْمَ اللَّهِ يعنى انحروها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السعود هم در بحث از اين بخش آيه، نوشته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تَقُولُوا عِنْدَ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لا الهَ الَّا اللَّه، وَ اللَّهُ اكْبَر، الّلهمَّ مِنْكَ وَ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صواف </w:t>
      </w:r>
      <w:r>
        <w:rPr>
          <w:rStyle w:val="FootnoteAnchor"/>
          <w:rtl w:val="true"/>
        </w:rPr>
        <w:footnoteReference w:id="456"/>
      </w:r>
      <w:r>
        <w:rPr>
          <w:rFonts w:ascii="IRNazanin" w:hAnsi="IRNazanin" w:eastAsia="IRNazanin"/>
          <w:color w:val="111111"/>
          <w:sz w:val="28"/>
          <w:sz w:val="28"/>
          <w:szCs w:val="28"/>
          <w:rtl w:val="true"/>
          <w:lang w:bidi="fa-IR"/>
        </w:rPr>
        <w:t xml:space="preserve">بعضى اين كلمه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معناى آن را ايستادگان و صف زدگان دانسته و برخى هم گفته‌اند كلمه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معناى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لِلّهِ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يعنى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از روى اخلاص و براى خدا باشد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ابن قتيبه هم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قد صفت أيديها و ذلك اذا قرنتا أيديها عند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التبيان نوشته است</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صوافّ جمع صافّه، حيوانى كه راست‌ايستاده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ودرصفحه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تفسيرجلالين 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تفسيرسيد عبداللَّه شبرّ هم‌نوشته‌شده‌است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 قائمات‌قد صففن‌ايديهنّ‌و ارْجلهنّ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ابوالفتوح رازى نوشته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صوافّ جمع صافَّة؛ يعنى به صف ايستادگان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 قائمة على ثلاث 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گفتندچون‌شتر بخواستندى كشتن يك دست او با بغل بستندى تا او بر سه پاى قائم بايستادى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وجوب؛ سقوط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آفتاب افتاد؛ يعنى خورشيد غروب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جمع جنب به معناى</w:t>
      </w:r>
    </w:p>
    <w:p>
      <w:pPr>
        <w:pStyle w:val="BookText"/>
        <w:rPr/>
      </w:pPr>
      <w:r>
        <w:rPr>
          <w:rFonts w:ascii="IRNazanin" w:hAnsi="IRNazanin" w:eastAsia="IRNazanin"/>
          <w:color w:val="111111"/>
          <w:sz w:val="28"/>
          <w:sz w:val="28"/>
          <w:szCs w:val="28"/>
          <w:rtl w:val="true"/>
          <w:lang w:bidi="fa-IR"/>
        </w:rPr>
        <w:t>پهلو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جُنُب؛ يعنى قربانى كه با پهلو به زمين افتد كنايه از آن است كه بميرد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 السعود هم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على الأرض وهو كناية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جنوبها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است؛ يعنى ماتت بالنحر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جلالين،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عبداللَّه شبّر،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وجبت جنوبها؛ وقعت لنحرها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الوقوع وجب الحائط؛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فيه ما يضطرب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خوردن مستحب است و خوراندن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مازندرانى گفته است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وَاْلبُدْنَ جَعَلْناها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كه خوردن گوشت قربانى واجب نيست، بلكه مستحب است؛ زيرا از عبارت فهيمده</w:t>
      </w:r>
    </w:p>
    <w:p>
      <w:pPr>
        <w:pStyle w:val="BookText"/>
        <w:rPr/>
      </w:pPr>
      <w:r>
        <w:rPr>
          <w:rFonts w:ascii="IRNazanin" w:hAnsi="IRNazanin" w:eastAsia="IRNazanin"/>
          <w:color w:val="111111"/>
          <w:sz w:val="28"/>
          <w:sz w:val="28"/>
          <w:szCs w:val="28"/>
          <w:rtl w:val="true"/>
          <w:lang w:bidi="fa-IR"/>
        </w:rPr>
        <w:t>مى‌شود كه انسان‌ها در خوردن اين گوشت مخير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القانع؛ كسى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بالشي‌ء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قول ابن يحيى محمد بن صمادح التجيبى</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القانع؛ هو الذي يقنع بما أعطى و بما عنده و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 هو الذي يتعرض لك و لايسْألك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هم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الذي يقنع بما أعطى أو بما عنده و لايسأل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 الذي يتعرض لك ان تطعمه من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اقوال مختلف ديگرى نيز از قول ابن‌عباس و مجاهد و قتاده و ديگران نقل كرده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والمعترّ؛ اى المتعرض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وقرى؛ المعترى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فراء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يتعرض لك عندالذبيحة ولايسألك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فتح اللَّه كاشانى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وبخورانيد دراويش قناعت كننده ناخوانده را و سؤال كننده خواهنده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منهج الصادقين،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در پايان آيه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سَخَّرْنَاهَا لَكُمْ؛ يعنى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درشتى و ضخم بودن و نيرو داشتن، باز هم مسخّر و مطيع شما شده و مى‌كشيد و مى‌بريد آنها را به هر جا كه بخواهيد و نگه مى‌داريد و سپس هم مى‌كشيد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قربانى و خون آن به خدا نمى‌رسد، اما تقواى شما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راستى و پاكى به خدا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يعنى مورد قبول واقع مى‌شود؛ به عبارت ديگر دارندگان تقوا هستند كه به خدا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را خدا مسخر شما ساخت تا خدا را تكبير و تسبيح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بدين گونه اين حيوانات را زير دست شما نرم و آرام ساختيم تا خدا را به آنچه به شما داده، به بزرگى ياد كنيد و نيكوان را بشارت دهيد</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 تو اى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نيكوان را، بشارت 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عرب جاهلى بر اين بود كه در موقع قربانى، در برابر كعبه مى‌ايستادند و خون‌هاى قربانى را به اطراف كعبه مى‌پاشيدند، به گمان اين كه خدا از اين خون‌ها استفاده مى‌كند، ليكن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خدا</w:t>
      </w:r>
      <w:bookmarkStart w:id="197" w:name="pg751_13893"/>
    </w:p>
    <w:p>
      <w:pPr>
        <w:pStyle w:val="BookText"/>
        <w:rPr/>
      </w:pPr>
      <w:bookmarkEnd w:id="197"/>
      <w:r>
        <w:rPr>
          <w:rFonts w:ascii="Amiri" w:hAnsi="Amiri" w:eastAsia="Amiri" w:cs="Amiri"/>
          <w:color w:val="111111"/>
          <w:sz w:val="28"/>
          <w:sz w:val="28"/>
          <w:szCs w:val="28"/>
          <w:rtl w:val="true"/>
          <w:lang w:bidi="ar-SA"/>
        </w:rPr>
        <w:t>نمى‌رسد؛ يعنى مورد قبول خدا نيست ولى تقوا آن حالتِ اخلاص و توجّه است كه به خدا مى‌رسد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2"/>
        <w:numPr>
          <w:ilvl w:val="1"/>
          <w:numId w:val="1"/>
        </w:numPr>
        <w:rPr/>
      </w:pPr>
      <w:bookmarkStart w:id="198" w:name="__RefHeading___Toc6293747_211673320"/>
      <w:bookmarkStart w:id="199" w:name="_Toc69"/>
      <w:bookmarkEnd w:id="198"/>
      <w:r>
        <w:rPr>
          <w:rtl w:val="true"/>
        </w:rPr>
        <w:t>هدفِ اصلى، هدايت انسان‌هاست به توحيد</w:t>
      </w:r>
      <w:bookmarkEnd w:id="199"/>
    </w:p>
    <w:p>
      <w:pPr>
        <w:pStyle w:val="BookText"/>
        <w:rPr/>
      </w:pPr>
      <w:r>
        <w:rPr>
          <w:rFonts w:ascii="IRNazanin" w:hAnsi="IRNazanin" w:eastAsia="IRNazanin"/>
          <w:color w:val="111111"/>
          <w:sz w:val="28"/>
          <w:sz w:val="28"/>
          <w:szCs w:val="28"/>
          <w:rtl w:val="true"/>
          <w:lang w:bidi="fa-IR"/>
        </w:rPr>
        <w:t>هدف اصلى در اين آيه نيز، هدايت انسان‌هاست به توحيد و توجه به گرايش به خدا و درك رابطه ميان خدا و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 كه در آخر آيه گفته شده است وَ بَشِّرْ الْمُحْسِنِينَ؛ يعنى نيكوكاران و اهل توحيد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تشويقى است براى اين كه انسان‌ها به سوى خير و خوبى و فلاح و رستگارى گرايش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دربخش نخستين آيه لَنْ‌يَنَالَ‌اللَّهَ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منظور تقرّب به خدا و داشتن تقوا است و نيز بايد دانست كه مردم جاهلى، چون شترى را قربانى مى‌كردند، خون شتر را به اطراف كعبه مى‌پاشيدند براى تقرب به خدا، مسلمانان نيز مى‌خواستند، چنين كنند كه آيه، نازل شد و آنان منع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هم نوشته است</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جاهليت پس از نحر شتران، خانه كعبه را به خون شتران آلوده مى‌كردند و خون قربانى را به اطراف خانه كعبه مى‌پاشيدند </w:t>
      </w:r>
      <w:r>
        <w:rPr>
          <w:rStyle w:val="FootnoteAnchor"/>
          <w:rtl w:val="true"/>
        </w:rPr>
        <w:footnoteReference w:id="472"/>
      </w:r>
      <w:r>
        <w:rPr>
          <w:rFonts w:ascii="IRNazanin" w:hAnsi="IRNazanin" w:eastAsia="IRNazanin"/>
          <w:color w:val="111111"/>
          <w:sz w:val="28"/>
          <w:sz w:val="28"/>
          <w:szCs w:val="28"/>
          <w:rtl w:val="true"/>
          <w:lang w:bidi="fa-IR"/>
        </w:rPr>
        <w:t>، مسلمانان هم مى‌خواستند چنين كنند ولى اين آيه آنان را از اين كار باز مى‌داشت و چون هدف اصلى تقواست،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وَلَكِنْ يَنَالُهُ التَّقْوَى مِنْكُمْ يعنى با امتثال از اوامر الهى و خوددارى و پرهيز از نواهى، رضا و خشنودى خدا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نوشته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در بحث از لَنْ يَنَالَ اللَّهَ لُحُومُهَا </w:t>
      </w:r>
      <w:r>
        <w:rPr>
          <w:rStyle w:val="FootnoteAnchor"/>
          <w:rtl w:val="true"/>
        </w:rPr>
        <w:footnoteReference w:id="4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نيل، از الفاظى است كه به خدا تعلق نمى‌گيرد و اين يك تعبير مجازى است و منظور از نيل در اين جا، قبول كردن است؛ زيرا آن چه كه به كسى مى‌رسد، اگر موافق طبع و خوشايند او باشد مى‌پذيرد و قبول مى‌كند و چنانچه آن چيز مخالف باشد و ناخوشايند، نمى‌پذيرد و آن را ناخوشايند مى‌شمارد و خلاصه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آن چه را كه از شما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 وَلَكِنْ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يَنَالُهُ التَّقْوَى مِنْكُمْ</w:t>
      </w:r>
      <w:r>
        <w:rPr>
          <w:rFonts w:eastAsia="Amiri" w:cs="Amiri" w:ascii="Amiri" w:hAnsi="Amiri"/>
          <w:color w:val="111111"/>
          <w:sz w:val="28"/>
          <w:szCs w:val="28"/>
          <w:rtl w:val="true"/>
          <w:lang w:bidi="ar-SA"/>
        </w:rPr>
        <w:t>.</w:t>
      </w:r>
      <w:bookmarkStart w:id="200" w:name="pg751_138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6293749_211673320"/>
      <w:bookmarkStart w:id="202" w:name="_Toc70"/>
      <w:bookmarkEnd w:id="200"/>
      <w:bookmarkEnd w:id="201"/>
      <w:r>
        <w:rPr>
          <w:rtl w:val="true"/>
        </w:rPr>
        <w:t>منابع و مآخذ</w:t>
      </w:r>
      <w:bookmarkEnd w:id="202"/>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آقاى مهدى الهى قمشه‌اى، به خط حسن هريسى، سازمان انتشارات جاويدان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مِن كلام امير المؤمنين على بن ابى طالب عليه السلام، ضبط و 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صبحى الصالح، الطبعة الاولى،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اللبنانى،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احمد بن على الرازى المعروف بالجصاص متوفاى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التزام عبدالرحمن محمد، چاپ مصر، ميدان جامع الازهر، در سه مجلد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عبداللَّه 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العربى، متوفاى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على محمد البجاوى، در چهار جلد، الطبعة الثانيه، مصر، عيسى البابى الحلبى و شركاه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التكرار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القُراء محمود بن حمزة بن نصر الكرمانى، از علماى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 عبدالقادر احمد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 چاپ دار الاعتسام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فى فصح العربية و 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الحورى الشرتونى، چاپ بيروت،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اقصى البيان فى 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مسعود السلطانى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بدون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فى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القاسم الحسين بن محمد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متوفاى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ضبط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گيلانى، مكتبة المرتضوى،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ما منّ به الرحمن من وجوه الاعراب و القراءات فى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البقاء عبداللَّه بن الحسين بن عبداللَّه العكبرى متوفاى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در يك مجلد دار الكتب العلمية، بيروت، 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فى غريب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ابوالبركات بن الانبارى، متوفاى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طه عبدالحميد طه،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مصر، الهيئة المصرية العامة للتأليف والنشر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محمد عبدالله بن مسلم بن قتيبه، 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 چاپ دار التراث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فى 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البقاء عبدالله بن الحسين العكبرى،</w:t>
      </w:r>
    </w:p>
    <w:p>
      <w:pPr>
        <w:pStyle w:val="BookText"/>
        <w:rPr/>
      </w:pP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البجاوى، چاپ مصر، عيسى البابى الحلبى و شركاه،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محمد الحسن بن على بن الحسين بن شعبه الحرانى، از علماى قرن چهارم هجرى، از انتشارات كتابفروشى اسلاميه، بدون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تفسير طبرى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علماى ماوراء النهر، به تصحيح و اهتمام حبيب يغمايى، چاپ دوم، انتشارات توس،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العقل السليم الى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ابى السعود محمد بن محمد العمادى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عبداللطيف، الطبعة الاولى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المصرية بالازهر الشريف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الطائفه طوسى، 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قصير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الامين نجف اشرف، افست بيروت، لبنان،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به لُباب التأويل فى معانى التنزيل، علاء الدين على بن محمد بن ابراهيم بغدادى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سال تأليف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مطبعه مصطفى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 چهار مجلد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 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سيوطى،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الاسلامية و مكتبة الجعفرى بطهران و دار الكتب العراقية كاظمية، افست، مطبعة الإسلامية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النصر محمد بن معسود بن عياش السَلمى السمرقندى معروف بالعياشى، از علماى قرن سوم هجرى، تحقيق و تصحيح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 محلاتى، چاپ اسلاميه، تهران،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معروف به 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كثير القرشى الدمشقى، متوفاى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مطبعة الاستقامة بالقاهره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چهار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معروف به 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شبرّ متوفاى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حامد حَفْنى داود، طبعة ثالثة، بيروت، لبنان، دار احياء التراث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الحسن على بن ابراهيم قمى، از علماى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 تعليق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موسوى جزائرى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الكشاف عن حقائق التنزيل و عيون الافاويل فى وجوه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به‌تفسيركشاف، ابوالقاسم‌محمود بن عمر زمخشرى، متوفاى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تهران، انتشارات آفتاب در چهار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عبده، فراهم آورنده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رشيد رضا، الطبعة الثانية، افست، دار المعرفة، بيروت، لبنان، فقط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قرآن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 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تفسير بيضاوى، ابو سعيد عبداللَّه بن عمر بن محمد شيرازى بيضاوى، متوفاى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مطبعة مصطفى محمد،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أسئلة القرآن المجيد واجوبتها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بن عبدالقادر الرازى، متوفاى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مقدمه از محمد على انصارى قمى، چاپ قم، چاپخانه مهر، 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بصائر 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الدين محمد بن محمود نيشابورى، بازمانده از قرن ششم هجرى به تصحيح دكتر على رواقى، انتشارات بنياد فرهنگ ايران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ثعالبى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الحسان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مخلوف الجعفرى الجزائرى، متوفاى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مؤسسه الاعلمى للمطبوعات در چهار مجلد، چاپ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محمد بن احمد و جلال الدين عبدالرحمن بن ابى بكر سيوطى، چاپ مكتبة العلوم الدينية، بيروت، 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الدين ابوعلى الفضل بن حسن الطبرسى، 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تصحيح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ابوالقاسم گرجى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جزء اول از انتشارات دانشكده الهيات و معارف اسلامى تهران و جلد دوم از انتشارات دانشگاه تهران اسنفد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الجنان و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تفسير ابوالفتوح رازى، تأليف جمال الدين شيخ ابوالفتوح رازى از دانشمندان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و حواشى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ابوالحسن شعرانى، انتشارات</w:t>
      </w:r>
    </w:p>
    <w:p>
      <w:pPr>
        <w:pStyle w:val="BookText"/>
        <w:rPr/>
      </w:pPr>
      <w:r>
        <w:rPr>
          <w:rFonts w:ascii="Amiri" w:hAnsi="Amiri" w:eastAsia="Amiri" w:cs="Amiri"/>
          <w:color w:val="111111"/>
          <w:sz w:val="28"/>
          <w:sz w:val="28"/>
          <w:szCs w:val="28"/>
          <w:rtl w:val="true"/>
          <w:lang w:bidi="ar-SA"/>
        </w:rPr>
        <w:t>كتابفروشى 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عتيق سور آباد، ظاهراً تأليف قرن ششم هجرى است، چاپ عكسى، چاپخانه علمى،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محمد بن عبداللَّه بن مسلم بن قتيبه، 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صقر، مصر، دار احياء الكتب العربية، عيسى البابى الحلبى و شركاه،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ابوالحجاج، مجاهد بن جبر الملكى المخزومى، متوفاى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تعليق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الطاهر بن محمد السورتى،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مجمع البحوث الاسلامية، اسلام آباد، پاكستان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منهج الصادقين، ملا فتح اللَّه كاشانى، متوفاى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كتابفروشى اسلامية، چاپ چهارم،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افست اسلامية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تفسير قرطبى، تأليف ابوعبدالله محمد بن احمد الانصارى قرطبى، متوفاى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دار القلم، عن طبعة دار الكتب المصرية،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تفسير ادبى و عرفانى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از كشف الأسرار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اثر خواجه عبداللَّه انصارى، خلاصه از امام احمد ميبدى، برگزيده و نگارش حبيب اللَّه آموزگار، شركت نسبى اقبال و شركا،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القرآن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فريد وجدى، چاپ دار المعرفة، بيروت، لبنان، الطبعة الثالثه،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مباحث علوم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العربى الغروزى، منشورات دار الانصاف بيروت،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الصافى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از علماى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انتشارات كتابفروشى اسلاميه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الطبعة الخامسة،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احياء التراث العربى، بيروت، لبنان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مولوى محمد اعلى بن على التهانوى، از منشورات شركة خياط للكتب و النشر، بيروت، لبنان،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الحقائق عن نكت الآيات و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كريم، ترجمه حاج عبدالمجيد صادق نوبرى، چاپ چهارم،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فى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بن عبداللَّه السيورى، متوفاى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شريف زاده، طهران، مكتبة المرتضوية،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قرن چهارم يا پنجم هجرى، به اهتمام دكتر مهدى محقق، از انتشارات بنگاه ترجمه و نشر كتاب،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اعداد و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خياط و نديم مرعشلى، دار السان العرب، بيروت، در سه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متشابهات القرآن و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شهرآشوب مازندرانى، متوفاى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الطريحى، متوفاى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احمد الحسينى، افست تهران، از چاپ نجف اشرف، از منشورات مكتبة المرتضوية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الفضل بن الحسن طبرسى متوفاى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كتابفروشى اسلاميه طهران،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تفسير الامام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يحيى محمد بن صُمادح التجيبى متوفاى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تعليق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ابوالفرم الزفيتى، چاپ مصر، الهيئة المصرية العامة للتأليف و النشر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الى آيات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جواد الكاظمى، متوفاى اواسط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تعليق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شريف زاده، كتابفروشى مرتضويه، طهران، بدون تاريخ، چهار 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مكى بن ابى طالب القيسى متوفاى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السواس، دمشق،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ابوزكرياء يحيى بن زياد 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متوفاى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محمد على النجار، مصر، الدار المصرية للتأليف والنشر،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 سه جلد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القرآن و اعرابه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 متوفاى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تحقيق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دكتور عبدالجليل عبده شلبى، از منشورات مكتبة المصرية، بيروت، صيدا،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فى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بن ابى بكر سيوطى، تحقيق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دار الفكر العربى،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الاعجاز فى شرح گلشن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لاهيجى از عرفاى قرن نهم هجرى، انتشارات كتابفروشى محمودى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تفسير مرآة الأنوار و مشكوة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عاملى فتوفى، از علماى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چاپخانه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الأرب فى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عبدالكريم صفى پور، از انتشارات كتابخانه سنائى، چهار 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نكته‌هايى از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هادى فخر المحققين، شيراز، چاپ مصطفوى، بدون تاريخ</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في‌غريب القرآن،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تعريفات جرجانى؛ به نقل از لغت‌نامه دهخدا،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القرن العشرين، فريد وجدى،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آنان‌كه‌بخواهند ازبحث لفظى نيزبهره‌مند شوند، مطالب‌زيربه‌عنوان پاورقى نوشته مى‌شود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كسى بخواهد در اين باره و در باره ديگر مسائل مربوط به مكّه مطالعه كند، مى‌تواند به جلد نهم از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مقاله‌اى كه فاضل 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بك البتنونى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مراجعه كند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نكته‌هايى از قرآن مجيد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گلوى هواهاى نفسانى و آزرا، در هنگام سربريدن قربانى، ببر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نهج‌البلاغه،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نهج‌البلاغه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لم ينظر اليكم بالكرامة، لا من‌اللَّه ولا من‌الناس، لإهمالكم فرض دينكم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مباحث علوم القرآن المجيد،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هم در جلد اول،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نيست‌در آن كه، بيت در آيه كعبه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63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مسعود سلطانى هم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از ابيات الشعر، براى انضمام حروف و كلمات به يكديگر است همان طور كه بيت، از بيوت الناس، هم افراد و اهل يك قبيله را گرد مى‌آورد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هم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خود، تاى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مبالغه دانسته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لكثرة من يثوب، اى يرجع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شبّر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طبرسى در ضمن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البيت‌اسم غالب للكعبة كالنجم للثريّا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بااسم‌هاى‌مختلف كه نويسنده آن‌ها ابوالبقاء عكبرى است، يك كتاب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نيكو گفته است خواجه عبداللَّه انصارى در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ادبى و عرفانى‌اش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مردمان را خانه خود ساختيم كه بيگانه چون نگرد، جز حَجرى نبيند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خورشيد جز گرمى نبيند چشم نابينا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دوست وراء سنگ نگرد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الامام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 الأقران في اعجاز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فى آيات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ثعالبىِ مفسّر، غير از ثعالبىِ نيشابورى است</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ثعالبى،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طبرسى گفته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و همان صفحه و جلد و نيز مى‌توان رجوع كرد به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207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عهدنا الى ابراهيم و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ثعالبى،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 نوشته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است و درواقع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طهّرا 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63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نكته‌هايى از قرآن مجيد، ص </w:t>
      </w:r>
      <w:r>
        <w:rPr>
          <w:rFonts w:eastAsia="IRNazanin" w:cs="IRNazanin"/>
          <w:b w:val="false"/>
          <w:bCs w:val="false"/>
          <w:i w:val="false"/>
          <w:iCs w:val="false"/>
          <w:color w:val="333333"/>
          <w:sz w:val="20"/>
          <w:szCs w:val="20"/>
        </w:rPr>
        <w:t>462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زجّاج متوفّاى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شيخ طوسى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معانى‌القرآن و اعرابه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 آمناً از باب تسميه محلّ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زيرا امن و امان، در حقيقت مربوط به اهل بلد مى‌شود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التكرار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شود و نيز رجوع شود به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أسئلة القرآن المجيد و أجوبتها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القرآن،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شُبّر،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بدل بعض از كلّ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قصداً الى تخصيص الرزق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مى‌توان رجوع كرد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الإمام طبرى،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الثمرات، المأكولات ممّا يخرج من الأرض و الشجر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ادبى و عرفانى كشف الاسرار،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ايجاب الثواب على العمل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بسيارى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را مؤلفان و مفسران بعدى، در كتابهاى خود نوشته 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التنزيل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هركه به رغبت خويش كند نيكى راو از خويشتن كارى كردن كه برونِ فريضه و سنت بود؛ يعنى طاعتِ زيادى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مطالب قدما و نوشته‌هاى آنان، در جلد يكم،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 هاشم بحرانى بحرينى، متوفّاى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مى‌پنداشتند كه سعى ميان صفا و مروه از ساخته‌هاى مشركان است، لذا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باب تفعّل تكلّف است، و هو معاناة الفاعل الفعل ليحصل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تشجّع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تكلّف الشجاعة وعاناها لتحصل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مقدّمه المنجد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ازفرهنگ نويسان،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سريانى دانسته، و به معناى صخرة آورده‌اند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في آيات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چنين استنباط مى‌شود كه سعى ميان صفا و مروه اختيارى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نفىَ الجُناح انّما يدل على رفعِ الجَرَحِ و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آن چه كه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 واجب است و يا مستحب است و يا مباح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 به جلد يكم،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نسفى، از لحاظ به كار بردن برخى لغات مراجعه كرد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تفسيرالتبيان شيخ طوسى مراجعه كرد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عن 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ديگران در قرون بعد گفته‌اند، زجّاج در قرن سوم هجرى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 اعرابه لِلزجّاج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ماههاى حج، در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السليم الى مزايا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خطبه پيامبر خدا صلى الله عليه و آله است در حجة الوداع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في‌ظلال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مطالب پيشينيان در جلد يكم،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آمده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تفسير آيه مورد بحث، مى‌توان به جلد يكم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و نيز جلد يكم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مراجعه كرد و ترجمه تفسير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أَتِمُّوا الْحَجَّ وَالْعُمْرَةَ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است كه حجّ بايد للَّه‌و خالص براى‌خدا باشد، درتمام مواردبايد خدادر نظر حج‌گزار باشد وبه خدا توجّه داشته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در جلد يكم، صفحه‌هاى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برخى از كلمات اين آيه، بحث كرده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هو في اللغة عبارة عن القصد و خصّه الشرع بوقت مخصوص و بموضع مخصوص على وجه يبيّن على الوجه الشروع،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در دو فرسنگى مكه و غزوه حُديبيّه رسول صلى الله عليه و آله در آنجا روى داده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كه در جلد يكم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داوود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فَانّي لاأدْري لَعَلى لا أحجّ بَعد حَجّتي هذه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لسان التنزيل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چه آسان‌شود؛ يعنى دست رسد و سامان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إستيسار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 تفسير الامام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فان‌احصرتم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منعتم و حبستم عَنِ العمل و الوصول الى البيت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سورآبادى نوشته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مَستريد سرهاى شما را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 تفسير الإمام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قرّب الى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الهديّه يهديها الى غيره يتقرّب بها اليه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تفسير آيه مورد بحث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مى‌توان به تفاسير زير نيز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210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در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 و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حذف شده؛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ابوهلال عسكرى هم در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يكى از اقسام حذف را حذف مضاف و جانشين شدن مضاف اليه به جاى آن دانسته و آيه الْحَجُّ أَشْهُرٌ 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مثال آورده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نوشته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 الحج اشهر 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السعود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وقته معروفات بين الناس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مجيد، آنان را كه وقتِ حج را به تأخير مى‌انداختند، مورد سرزنش قرار داده و در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النَّسِى‌ءُ زِيَادَةٌ فِي الْكُفْرِ يُضَلُّ بِهِ 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تأخير در حج، افزايش كفر است و به سبب اين تغيير دادن، خود را به ضلالت انداخته، گمراه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تأويل‌مشكل القرآن،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 براى آگاهى بيشتر، رجوع كرد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في‌تفسيرالقرآن،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ابن عربى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را برخود واجب‌گرداند با نيّت كه قصد باطنى است و با احرام كه عملِ ظاهرى است و با تلبيه كه ذكر شنيدنى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مأخذ و همان صفحه،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 كلّ قول يتعلّق بذكر النساء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المسلم فسوق و قتاله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هم در جلد يكم،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كه‌ماههاى حجّ، شوّال، ذوالقعده و ذوالحجّه است، اختلافى نيست جز اين كه اختلاف در ماه ذوالحجه است كه آيا تمام ماه را بايد جزو ماهِ حجّ دانست و يا اين كه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آغاز ماه را؟</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حجّ با نيّت كردن، كه امرى قلبى است، مى‌باشد و تحقّق خارجى نيّت، محرم‌شدن و تلبيه گفتن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متضمّن لما يستقبح ذكره، من ذكر الجماع و دواعيه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السعود در همين جلد و همين صفحه توضيحات زير را نيز داده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او زمخشرى در كشّاف جلد يكم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تفسير اين آيه، مى‌توان به 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تفسير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وتفسيرجلالين،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شبّر،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يكم،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الألباب؛ يعنى ذوى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يعلمون حقايق الأمور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ابى بكربن عبدالقادر رازى متوفّاى سال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أسئلة القرآن المجيد و اجوبتها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تكرارِ امرِ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ذكر خدا به طور مكرّر باشد و نه فقط يك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أسئلة القرآن المجيد و اجوبتها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210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و اسرار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ملحق به جمع مؤنث سالم است، اسم محلى است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جمع‌اذرعه كه هم جمع ذراع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شهرى بود در سوريه، ميان حلب و حمس، نزديك عواصم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پاورقى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فاضل مقداد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وجوبه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 الماء اذا صبّه بكثرة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مى‌توان به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در جلد يكم،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تفسير وَاسْتَغْفِرُوا اللَّهَ إِنَّ اللَّهَ غَفُورٌ رَحِيمٌ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سَلوهُ أن يغفر لكم مِن مخالفتكم النّاس في الإفاضة والموقف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اينكه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توبه از معصيت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رجوعه شود 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79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براى مفعول مطلق محذوف مى‌باشد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كارى است بر استوارى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طبرسى هم در جلد يكم،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جمع منسك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والمنسك امّا موضع النسك أو مصدر جُمِع لانّه يشتمل على افعال؛ يعنى اذا فرغتم من أفعال الحجّ فاذكروا اللَّه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خلاق، يعنى حظّ و نصيب و به قول زجّاج در جلد يكم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مضمون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تفسيرهاى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البيان من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أسئلة القرآن المجيد وأجوبتها،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جلد يكم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مكّه نويسنده تفسير الخازن در جلد يكم،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مبارك من كلّ وجه من وجوه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كِتابٌ أَنْزَلْناهُ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يكم،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نوشته شده است؛ از امام صادق عليه السلام درباره‌تفسير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پرسيدند كه منظور بيت است يا حرم؟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دخل الحرم من الناس مستجيراً به، فهو آمن من سخط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همين كتاب و همين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البيت بكّة والقرية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بكة، موضع البيت و انّ مكّة جميع ما اكتنفه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حججت الشي‌ء أحُجّه 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تفسير دو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يجرمنّكم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يجرمنّ موكّد به نون تأكيد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دو مفعول دارد؛ مفعول اوّل ضمير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تَعتَدوا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فتح نون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أضيف الى الفاعل أو المفعول شدّة بُغضِهم وعداوتهم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نكات بلاغى و لغوى و نحوى و تفسيرى آيه دو سوره مائده،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جلالين،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سيّد عبداللَّه شبّر،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شتر و يا حيوانى ديگر، كفل يا چيز ديگرى، براى تميز و تشخيص از ديگر حيوانات، بياويزند تا معلوم شود اين حيوان براى قربانى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اينكه در آيه پيش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لَيَبْلُوَنَّكُمُ اللَّهُ بِشَيْ‌ءٍ مِنَ الصَّيْدِ تَنالُهُ أَيْدِيكُمْ وَ رِماحُكُمْ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اينجا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قرينه و دلالت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تَنالُهُ أَيْدِيكُمْ وَ رِماحُكُمْ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اگر صيد مصدر باشد، مصدر حدث است؛ فلا يوصف بقتلِ اليد والرمح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دستور صريح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خوردن گوشت ميته و منخنقة حيوان خفه‌شده و موقوذة حيوانى كه با چوب زدن بميرد و متردّية حيوانى كه از بلندى افكنده شود و نطيحة حيوانى كه با شاخ زدن به يكديگر بميرد حرام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طبرسى در جلد يكم،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لمعايش الناس ومكاسبهم ليستقيم به أمور دينهم و دنياهم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هم اين روايت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على بن ابراهيم عنهم عليهم السلام قال ما دامت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لغات و نكات نحوى و تفسيرى و بلاغىِ 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تفسير جلالين،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تفسير شبّر،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نكات بلاغى و جنبه‌هاى تفسيرى و لغوى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ابوالفتوح،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شهرى و بيابانى و غريب و خودى ترجمه‌كرده‌اند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سيوطى 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اين آيه 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نازل شده وقتى كه پيامبر اكرم براى غزوه حديبيّه از مدينه در آمده بود و مشركان مانع شدند كه پيامبر به بيت‌اللَّه درآيد و در همان مكان عمره بجا آورد و شتر قربانى كرد و سرتراشيد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تا عموميّت داشته باشد و هرچيزى را شامل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بيضاوى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آن حذف شده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 كلّ متناول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وابى‌مسعود در بحث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حذف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ليتناول كلّ متناول كأنّه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يرد فيه مراءاً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ابى‌السعود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همچنانكه در آيه يك 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و چون مفعول محذوف است مى‌توانيم بگوييم كه اين حذف، افاده عموم مى‌كند و هر چيزى كه احترام پيامبر در آن ملحوظ شده باشد مى‌تواند مفعول جمله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تُقَدِّمُوا بَيْنَ يَدَيِ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مكّى بن ابى‌طالب قيسى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فعل ماضى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شده، عطف بر معنى است و نه عطف بر لفظ؛ زيرا تقدير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الكافرين والصادّين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زايد است و 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است و تقدير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كفروا يصدّون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مشكل اعراب القرآن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 كه با 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اين است كه‌خواسته است بفهماند كه صدّ و منع آنان دايمى ومستمرّ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ديگر عقيده‌ها را هم گفته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در بحث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بر او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شود؛ خواه شهرى‌باشد يابيابانى و خواه مقيم‌باشد يا غير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أقصى‌البيان،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مكّى بن ابى‌طالب، در تفسير اين جمله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خود دليل است بر اين‌كه‌حَرَم مِلك كسى نيست؛ زيرا كه خدا، ميان مقيم و غيرمقيم، فرقى قائل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غريب‌القرآن، ص </w:t>
      </w:r>
      <w:r>
        <w:rPr>
          <w:rFonts w:eastAsia="IRNazanin" w:cs="IRNazanin"/>
          <w:b w:val="false"/>
          <w:bCs w:val="false"/>
          <w:i w:val="false"/>
          <w:iCs w:val="false"/>
          <w:color w:val="333333"/>
          <w:sz w:val="20"/>
          <w:szCs w:val="20"/>
        </w:rPr>
        <w:t>291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عاكف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باشنده؛ يعنى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بادى را بيابانى آن‌كه از جايى آمده باشد، معنى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لسان‌التنزيل، ص </w:t>
      </w:r>
      <w:r>
        <w:rPr>
          <w:rFonts w:eastAsia="IRNazanin" w:cs="IRNazanin"/>
          <w:b w:val="false"/>
          <w:bCs w:val="false"/>
          <w:i w:val="false"/>
          <w:iCs w:val="false"/>
          <w:color w:val="333333"/>
          <w:sz w:val="20"/>
          <w:szCs w:val="20"/>
        </w:rPr>
        <w:t>122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كشف‌الاسرار،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المقصد و منه اللحد لأنّه مايل عن سمت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غريب‌القرآن، ص </w:t>
      </w:r>
      <w:r>
        <w:rPr>
          <w:rFonts w:eastAsia="IRNazanin" w:cs="IRNazanin"/>
          <w:b w:val="false"/>
          <w:bCs w:val="false"/>
          <w:i w:val="false"/>
          <w:iCs w:val="false"/>
          <w:color w:val="333333"/>
          <w:sz w:val="20"/>
          <w:szCs w:val="20"/>
        </w:rPr>
        <w:t>291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المقيم الملازم للمكان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ازبَدَأيبدأ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 الحضر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بوّأنا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است و متعلّق به فعل مقدّر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گفته‌شده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اذكره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وَطأنا يعنى جايگاه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هيّئنا 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 مكان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عرّفنا به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همين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بر آن درآمده تا اينكه متعدّى به دو مفعول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جنبه‌هاى بلاغى و نحوى و نكات تفسيرى و لغوى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ثعالبى،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كشف‌الحقائق،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يأتوك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مُشاة على ارجلهم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جمع راجل مثل صِحاب و صاحب وقيام و قائم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را، نكره آورده، تا بر كثرت دلالت كند؛ يعنى هم منافع دنياوى را شامل شود و هم اجْر اخروى، همچون عفو و مغفرت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اين‌كه حديثى در اين‌باره از امام محمد باقر و امام جعفر صادق عليهما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بعير مهزول و هو يطلق على الذكر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 صفة كلّ ضامر، لأنّه بمعنى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سيد عبداللَّه شبّر، ص </w:t>
      </w:r>
      <w:r>
        <w:rPr>
          <w:rFonts w:eastAsia="IRNazanin" w:cs="IRNazanin"/>
          <w:b w:val="false"/>
          <w:bCs w:val="false"/>
          <w:i w:val="false"/>
          <w:iCs w:val="false"/>
          <w:color w:val="333333"/>
          <w:sz w:val="20"/>
          <w:szCs w:val="20"/>
        </w:rPr>
        <w:t>325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ضُمور به ضمّ ضاد، مصدرى است كه صفت آن ضامر در آيه مورد بحث ذكر شده‌است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بحرانى در آغاز بحث از اين آيه، نوشته‌است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فراغ از ساختن بيت، خدا به ابراهيم دستور داد ميانِ مردم ندا دهد كه حج به جا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يا رَبّ وَ ما يَبلغ صَوتي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صدايم به همه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الواسعة، و الجمع فِجاج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روندگان در راه حق مختلفند و منافع هر يكى براندازه روش اوست و به قدر همت‌او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مال را منافع، مال و معاش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ارباب احوال را، منافع، صفاىِ انفاس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خلاصه تفسير ادبى و عرفانى،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نكره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شمول است تا هر نوع منفعت دينى و دنيايى رادربرگيرد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يعنى به كار بردن لفظى و اراده كردن معناى لازم آن، به عبارت ساده‌تر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را به كار برند و به جاى معناى اصلى، يكى از لوازم آن معنى را اراده كنند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والبهيمة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نُطْق لَهُ وَذلك بِما في صَوتِهِ مِنَ الإبهام ولكن خصّ في التعارف بماعدا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بهيمه يعنى حيوان بى زبان و وجهِ تسميه‌اش اين است كه در صوتِ حيوان، ابهام هست و كسى نمى‌داند كه چه منظورى از اين صوت دارد و در عرف مردم، حيوانات غير درنده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ذبيحه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نسكت الشاة؛ اى ذبحتها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اعلاها؛ بَدَنه واوسطها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 و ادناها؛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ابى‌السعود،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التفاتِ از غيبت به خطاب است وبه‌قرينه، چيزهايى محذوف؛ زيرانياز به‌تصريح‌نبوده‌است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فاذكروا اسم اللَّه على ضحاياكم فكلوا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در فعل كُلُوا براى اباحة واز ميان بردن‌حكمى‌است كه در جاهليّت متداول‌بوده‌است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وَأَخَذْنَا الَّذِينَ ظَلَمُوا بِعَذَابٍ بَئِيسٍ بِمَا كَانُوا يَفْسُقُونَ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بئيسٌ؛ اى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هُوَ الَّذي لا شَى‌ءَ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ضرّ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تفث؛ كنايه از خروج از احرام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ص </w:t>
      </w:r>
      <w:r>
        <w:rPr>
          <w:rFonts w:eastAsia="IRNazanin" w:cs="IRNazanin"/>
          <w:b w:val="false"/>
          <w:bCs w:val="false"/>
          <w:i w:val="false"/>
          <w:iCs w:val="false"/>
          <w:color w:val="333333"/>
          <w:sz w:val="20"/>
          <w:szCs w:val="20"/>
        </w:rPr>
        <w:t>224</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جلالين،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يتعلّق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امثتال ما أمر به، واجتناب ما نهى‌عنه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أى تعظيمها خيرٌ له عند ربّه ثواباً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فالتعظيم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جلالين،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 حرمت‌ها كار جوانمردان و سيره صديقان‌است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تفسير 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جنس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الشى‌ء القذر، رجس بودن بت، وصف ذاتى بت نيست بلكه وصف شرعى و حكم ايمانى است؛ زيرا بت پيكره‌اى است، از چوب يا آهن يا طلا و نقره و نظاير اينها كه عرب‌ها آن را در مكانى نصب مى‌كردند و مى‌پرستيدند و چون در مكانى نصب مى‌شده و ثابت در همان جا بوده، لذا بدان وثن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لاحكام القرآن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آن است كه از حق انحراف دارد و هر چه جز حق باشد كذب است و باطل است و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زوراء؛ أى مائلة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قرطبى در اين 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التعظيم خير له عند ربّه مِن التهاون بشى‌ء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لأحكام القرآن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شعرتُ است؛ يعنى دَريتُ تفطّنت، علمتُ، تحقّقتُ كه همه در اصل به يك معنى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اجل مسمّى؛ وقت 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حلّ نحرها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جامع الأحكام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يعنى گروهى از مردم كه داراى يك آيين و مذهب و هدف مشترك باشند و به‌قول ابوالفتوح رازى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تفسيرش، امت جماعتى باشد بر يك دين ولى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دين به كار رفته است، همان طورى كه در دو آيه سوره زخرف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قَالُوا إِنَّا وَجَدْنَا آبَاءَنَا عَلَى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وَجَدْنَا آبَاءَنَا عَلَى أُمَّةٍ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منسك به معناى شريعت هم هست همان گونه كه در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أُمَّةٍ جَعَلْنَا مَنسَكاً هُمْ نَاسِكُوهُ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بدنه گويند براى بزرگى جثّه و بَدَنش؛ مأخوذة من بَدَن بدانة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هم بُدن را مخصوص شتر مى‌داند براى بزرگى جثه‌اش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القرآن ابن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منصوب است، بنابراين كه حال است از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غيرمُنصرف نيز هست؛ زيرا بعد از الف جمع، دو حرف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سقطت الى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من تفسير الامام الطبرى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وجبت جنوبها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اذا نحرت و ماتت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جلالين و تفسير بشر هم نوشته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الامام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الذى يتعرض للسؤال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والمعتر؛ المعترض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عرهم واعترهم وعراهم واعتراهم؛ اذا 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براى آگاهى بيشتر رجوع شود به 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ابى السعود،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تفسير عرفانى 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مجمع البيان ذيل آيه مزبور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التقوى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الموجبة لإخلاص العمل للَّه‌و قبوله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سيد عبداللَّه شبّر،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نوشته است در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يناله التقوى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الإخلاص اليه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هم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حيوان قربان شده را در جاهليت براى تقرب، به‌اطراف كعبه مى‌پاشيدند، مسلمانان هم خواستند چنين كنند؛ فانزل اللَّه تبارك و تعالى لَنْ يَنَالَ اللَّهَ لُحُومُهَا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مكسر است و چون ميان فعل و فاعل، مفعول فاصله شده‌است، مذكر آوردن فعل جايز، بلكه بهتر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39902</Words>
  <Characters>150971</Characters>
  <CharactersWithSpaces>189350</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2026-08-16T08:24:14Z</dcterms:created>
  <dc:creator>ghaemiyeh.com</dc:creator>
  <dc:description/>
  <dc:language>en-US</dc:language>
  <cp:lastModifiedBy/>
  <dcterms:modified xsi:type="dcterms:W3CDTF">2026-08-16T11:54:20Z</dcterms:modified>
  <cp:revision>1</cp:revision>
  <dc:subject/>
  <dc:title>حج در قرآن</dc:title>
</cp:coreProperties>
</file>

<file path=docProps/custom.xml><?xml version="1.0" encoding="utf-8"?>
<Properties xmlns="http://schemas.openxmlformats.org/officeDocument/2006/custom-properties" xmlns:vt="http://schemas.openxmlformats.org/officeDocument/2006/docPropsVTypes"/>
</file>