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1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جرعه ای از صهبای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30501_211673320">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5830503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830505_211673320">
            <w:r>
              <w:rPr>
                <w:webHidden/>
                <w:rStyle w:val="IndexLink"/>
                <w:rtl w:val="true"/>
              </w:rPr>
              <w:t>سخن ناشر</w:t>
            </w:r>
            <w:r>
              <w:rPr>
                <w:rStyle w:val="IndexLink"/>
                <w:rtl w:val="true"/>
              </w:rPr>
              <w:tab/>
            </w:r>
            <w:r>
              <w:rPr>
                <w:rStyle w:val="IndexLink"/>
              </w:rPr>
              <w:t>8</w:t>
            </w:r>
          </w:hyperlink>
        </w:p>
        <w:p>
          <w:pPr>
            <w:pStyle w:val="Contents2"/>
            <w:tabs>
              <w:tab w:val="clear" w:pos="8743"/>
              <w:tab w:val="right" w:pos="9026" w:leader="dot"/>
            </w:tabs>
            <w:rPr/>
          </w:pPr>
          <w:hyperlink w:anchor="__RefHeading___Toc5830507_211673320">
            <w:r>
              <w:rPr>
                <w:webHidden/>
                <w:rStyle w:val="IndexLink"/>
                <w:rtl w:val="true"/>
              </w:rPr>
              <w:t>پيشگفتار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5830509_211673320">
            <w:r>
              <w:rPr>
                <w:webHidden/>
                <w:rStyle w:val="IndexLink"/>
                <w:rtl w:val="true"/>
              </w:rPr>
              <w:t>بخش اول</w:t>
            </w:r>
            <w:r>
              <w:rPr>
                <w:rStyle w:val="IndexLink"/>
                <w:rtl w:val="true"/>
              </w:rPr>
              <w:t xml:space="preserve">: </w:t>
            </w:r>
            <w:r>
              <w:rPr>
                <w:rStyle w:val="IndexLink"/>
                <w:rtl w:val="true"/>
              </w:rPr>
              <w:t>ابعاد حج‌</w:t>
            </w:r>
            <w:r>
              <w:rPr>
                <w:rStyle w:val="IndexLink"/>
                <w:rtl w:val="true"/>
              </w:rPr>
              <w:tab/>
            </w:r>
            <w:r>
              <w:rPr>
                <w:rStyle w:val="IndexLink"/>
              </w:rPr>
              <w:t>12</w:t>
            </w:r>
          </w:hyperlink>
        </w:p>
        <w:p>
          <w:pPr>
            <w:pStyle w:val="Contents3"/>
            <w:tabs>
              <w:tab w:val="clear" w:pos="8459"/>
              <w:tab w:val="right" w:pos="9026" w:leader="dot"/>
            </w:tabs>
            <w:rPr/>
          </w:pPr>
          <w:hyperlink w:anchor="__RefHeading___Toc5830511_211673320">
            <w:r>
              <w:rPr>
                <w:webHidden/>
                <w:rStyle w:val="IndexLink"/>
                <w:rtl w:val="true"/>
              </w:rPr>
              <w:t>فصل يكم</w:t>
            </w:r>
            <w:r>
              <w:rPr>
                <w:rStyle w:val="IndexLink"/>
                <w:rtl w:val="true"/>
              </w:rPr>
              <w:t xml:space="preserve">: </w:t>
            </w:r>
            <w:r>
              <w:rPr>
                <w:rStyle w:val="IndexLink"/>
                <w:rtl w:val="true"/>
              </w:rPr>
              <w:t>اسلام دين همگانى و هميشگى‌</w:t>
            </w:r>
            <w:r>
              <w:rPr>
                <w:rStyle w:val="IndexLink"/>
                <w:rtl w:val="true"/>
              </w:rPr>
              <w:tab/>
            </w:r>
            <w:r>
              <w:rPr>
                <w:rStyle w:val="IndexLink"/>
              </w:rPr>
              <w:t>12</w:t>
            </w:r>
          </w:hyperlink>
        </w:p>
        <w:p>
          <w:pPr>
            <w:pStyle w:val="Contents3"/>
            <w:tabs>
              <w:tab w:val="clear" w:pos="8459"/>
              <w:tab w:val="right" w:pos="9026" w:leader="dot"/>
            </w:tabs>
            <w:rPr/>
          </w:pPr>
          <w:hyperlink w:anchor="__RefHeading___Toc5830513_211673320">
            <w:r>
              <w:rPr>
                <w:webHidden/>
                <w:rStyle w:val="IndexLink"/>
                <w:rtl w:val="true"/>
              </w:rPr>
              <w:t>فصل دوم</w:t>
            </w:r>
            <w:r>
              <w:rPr>
                <w:rStyle w:val="IndexLink"/>
                <w:rtl w:val="true"/>
              </w:rPr>
              <w:t xml:space="preserve">: </w:t>
            </w:r>
            <w:r>
              <w:rPr>
                <w:rStyle w:val="IndexLink"/>
                <w:rtl w:val="true"/>
              </w:rPr>
              <w:t>جايگاه حج در اسلام‌</w:t>
            </w:r>
            <w:r>
              <w:rPr>
                <w:rStyle w:val="IndexLink"/>
                <w:rtl w:val="true"/>
              </w:rPr>
              <w:tab/>
            </w:r>
            <w:r>
              <w:rPr>
                <w:rStyle w:val="IndexLink"/>
              </w:rPr>
              <w:t>15</w:t>
            </w:r>
          </w:hyperlink>
        </w:p>
        <w:p>
          <w:pPr>
            <w:pStyle w:val="Contents3"/>
            <w:tabs>
              <w:tab w:val="clear" w:pos="8459"/>
              <w:tab w:val="right" w:pos="9026" w:leader="dot"/>
            </w:tabs>
            <w:rPr/>
          </w:pPr>
          <w:hyperlink w:anchor="__RefHeading___Toc5830515_211673320">
            <w:r>
              <w:rPr>
                <w:webHidden/>
                <w:rStyle w:val="IndexLink"/>
                <w:rtl w:val="true"/>
              </w:rPr>
              <w:t>فصل سوم</w:t>
            </w:r>
            <w:r>
              <w:rPr>
                <w:rStyle w:val="IndexLink"/>
                <w:rtl w:val="true"/>
              </w:rPr>
              <w:t xml:space="preserve">: </w:t>
            </w:r>
            <w:r>
              <w:rPr>
                <w:rStyle w:val="IndexLink"/>
                <w:rtl w:val="true"/>
              </w:rPr>
              <w:t>حج در قرآن و سنت‌</w:t>
            </w:r>
            <w:r>
              <w:rPr>
                <w:rStyle w:val="IndexLink"/>
                <w:rtl w:val="true"/>
              </w:rPr>
              <w:tab/>
            </w:r>
            <w:r>
              <w:rPr>
                <w:rStyle w:val="IndexLink"/>
              </w:rPr>
              <w:t>19</w:t>
            </w:r>
          </w:hyperlink>
        </w:p>
        <w:p>
          <w:pPr>
            <w:pStyle w:val="Contents4"/>
            <w:tabs>
              <w:tab w:val="clear" w:pos="8176"/>
              <w:tab w:val="right" w:pos="9026" w:leader="dot"/>
            </w:tabs>
            <w:rPr/>
          </w:pPr>
          <w:hyperlink w:anchor="__RefHeading___Toc5830517_211673320">
            <w:r>
              <w:rPr>
                <w:webHidden/>
                <w:rStyle w:val="IndexLink"/>
                <w:rtl w:val="true"/>
              </w:rPr>
              <w:t>سيماى حج در قرآن كريم‌</w:t>
            </w:r>
            <w:r>
              <w:rPr>
                <w:rStyle w:val="IndexLink"/>
                <w:rtl w:val="true"/>
              </w:rPr>
              <w:tab/>
            </w:r>
            <w:r>
              <w:rPr>
                <w:rStyle w:val="IndexLink"/>
              </w:rPr>
              <w:t>19</w:t>
            </w:r>
          </w:hyperlink>
        </w:p>
        <w:p>
          <w:pPr>
            <w:pStyle w:val="Contents4"/>
            <w:tabs>
              <w:tab w:val="clear" w:pos="8176"/>
              <w:tab w:val="right" w:pos="9026" w:leader="dot"/>
            </w:tabs>
            <w:rPr/>
          </w:pPr>
          <w:hyperlink w:anchor="__RefHeading___Toc5830519_211673320">
            <w:r>
              <w:rPr>
                <w:webHidden/>
                <w:rStyle w:val="IndexLink"/>
                <w:rtl w:val="true"/>
              </w:rPr>
              <w:t>نكاتى درباره خطاب الهى ويژه حج‌</w:t>
            </w:r>
            <w:r>
              <w:rPr>
                <w:rStyle w:val="IndexLink"/>
                <w:rtl w:val="true"/>
              </w:rPr>
              <w:tab/>
            </w:r>
            <w:r>
              <w:rPr>
                <w:rStyle w:val="IndexLink"/>
              </w:rPr>
              <w:t>21</w:t>
            </w:r>
          </w:hyperlink>
        </w:p>
        <w:p>
          <w:pPr>
            <w:pStyle w:val="Contents4"/>
            <w:tabs>
              <w:tab w:val="clear" w:pos="8176"/>
              <w:tab w:val="right" w:pos="9026" w:leader="dot"/>
            </w:tabs>
            <w:rPr/>
          </w:pPr>
          <w:hyperlink w:anchor="__RefHeading___Toc5830521_211673320">
            <w:r>
              <w:rPr>
                <w:webHidden/>
                <w:rStyle w:val="IndexLink"/>
                <w:rtl w:val="true"/>
              </w:rPr>
              <w:t>سيماى حج در روايات‌</w:t>
            </w:r>
            <w:r>
              <w:rPr>
                <w:rStyle w:val="IndexLink"/>
                <w:rtl w:val="true"/>
              </w:rPr>
              <w:tab/>
            </w:r>
            <w:r>
              <w:rPr>
                <w:rStyle w:val="IndexLink"/>
              </w:rPr>
              <w:t>25</w:t>
            </w:r>
          </w:hyperlink>
        </w:p>
        <w:p>
          <w:pPr>
            <w:pStyle w:val="Contents4"/>
            <w:tabs>
              <w:tab w:val="clear" w:pos="8176"/>
              <w:tab w:val="right" w:pos="9026" w:leader="dot"/>
            </w:tabs>
            <w:rPr/>
          </w:pPr>
          <w:hyperlink w:anchor="__RefHeading___Toc5830523_211673320">
            <w:r>
              <w:rPr>
                <w:webHidden/>
                <w:rStyle w:val="IndexLink"/>
                <w:rtl w:val="true"/>
              </w:rPr>
              <w:t>عظمت حج در دعاهاى ماه رمضان‌</w:t>
            </w:r>
            <w:r>
              <w:rPr>
                <w:rStyle w:val="IndexLink"/>
                <w:rtl w:val="true"/>
              </w:rPr>
              <w:tab/>
            </w:r>
            <w:r>
              <w:rPr>
                <w:rStyle w:val="IndexLink"/>
              </w:rPr>
              <w:t>31</w:t>
            </w:r>
          </w:hyperlink>
        </w:p>
        <w:p>
          <w:pPr>
            <w:pStyle w:val="Contents4"/>
            <w:tabs>
              <w:tab w:val="clear" w:pos="8176"/>
              <w:tab w:val="right" w:pos="9026" w:leader="dot"/>
            </w:tabs>
            <w:rPr/>
          </w:pPr>
          <w:hyperlink w:anchor="__RefHeading___Toc5830525_211673320">
            <w:r>
              <w:rPr>
                <w:webHidden/>
                <w:rStyle w:val="IndexLink"/>
                <w:rtl w:val="true"/>
              </w:rPr>
              <w:t>شرافت زمانىِ حج‌</w:t>
            </w:r>
            <w:r>
              <w:rPr>
                <w:rStyle w:val="IndexLink"/>
                <w:rtl w:val="true"/>
              </w:rPr>
              <w:tab/>
            </w:r>
            <w:r>
              <w:rPr>
                <w:rStyle w:val="IndexLink"/>
              </w:rPr>
              <w:t>33</w:t>
            </w:r>
          </w:hyperlink>
        </w:p>
        <w:p>
          <w:pPr>
            <w:pStyle w:val="Contents4"/>
            <w:tabs>
              <w:tab w:val="clear" w:pos="8176"/>
              <w:tab w:val="right" w:pos="9026" w:leader="dot"/>
            </w:tabs>
            <w:rPr/>
          </w:pPr>
          <w:hyperlink w:anchor="__RefHeading___Toc5830527_211673320">
            <w:r>
              <w:rPr>
                <w:webHidden/>
                <w:rStyle w:val="IndexLink"/>
                <w:rtl w:val="true"/>
              </w:rPr>
              <w:t>تنظيم قراردادها به نام حج‌</w:t>
            </w:r>
            <w:r>
              <w:rPr>
                <w:rStyle w:val="IndexLink"/>
                <w:rtl w:val="true"/>
              </w:rPr>
              <w:tab/>
            </w:r>
            <w:r>
              <w:rPr>
                <w:rStyle w:val="IndexLink"/>
              </w:rPr>
              <w:t>34</w:t>
            </w:r>
          </w:hyperlink>
        </w:p>
        <w:p>
          <w:pPr>
            <w:pStyle w:val="Contents4"/>
            <w:tabs>
              <w:tab w:val="clear" w:pos="8176"/>
              <w:tab w:val="right" w:pos="9026" w:leader="dot"/>
            </w:tabs>
            <w:rPr/>
          </w:pPr>
          <w:hyperlink w:anchor="__RefHeading___Toc5830529_211673320">
            <w:r>
              <w:rPr>
                <w:webHidden/>
                <w:rStyle w:val="IndexLink"/>
                <w:rtl w:val="true"/>
              </w:rPr>
              <w:t>برجسته‌ترين قرار در ايام حج‌</w:t>
            </w:r>
            <w:r>
              <w:rPr>
                <w:rStyle w:val="IndexLink"/>
                <w:rtl w:val="true"/>
              </w:rPr>
              <w:tab/>
            </w:r>
            <w:r>
              <w:rPr>
                <w:rStyle w:val="IndexLink"/>
              </w:rPr>
              <w:t>35</w:t>
            </w:r>
          </w:hyperlink>
        </w:p>
        <w:p>
          <w:pPr>
            <w:pStyle w:val="Contents3"/>
            <w:tabs>
              <w:tab w:val="clear" w:pos="8459"/>
              <w:tab w:val="right" w:pos="9026" w:leader="dot"/>
            </w:tabs>
            <w:rPr/>
          </w:pPr>
          <w:hyperlink w:anchor="__RefHeading___Toc5830531_211673320">
            <w:r>
              <w:rPr>
                <w:webHidden/>
                <w:rStyle w:val="IndexLink"/>
                <w:rtl w:val="true"/>
              </w:rPr>
              <w:t>فصل چهارم</w:t>
            </w:r>
            <w:r>
              <w:rPr>
                <w:rStyle w:val="IndexLink"/>
                <w:rtl w:val="true"/>
              </w:rPr>
              <w:t xml:space="preserve">: </w:t>
            </w:r>
            <w:r>
              <w:rPr>
                <w:rStyle w:val="IndexLink"/>
                <w:rtl w:val="true"/>
              </w:rPr>
              <w:t>حج، تجسّم اصول عقايد</w:t>
            </w:r>
            <w:r>
              <w:rPr>
                <w:rStyle w:val="IndexLink"/>
                <w:rtl w:val="true"/>
              </w:rPr>
              <w:tab/>
            </w:r>
            <w:r>
              <w:rPr>
                <w:rStyle w:val="IndexLink"/>
              </w:rPr>
              <w:t>35</w:t>
            </w:r>
          </w:hyperlink>
        </w:p>
        <w:p>
          <w:pPr>
            <w:pStyle w:val="Contents4"/>
            <w:tabs>
              <w:tab w:val="clear" w:pos="8176"/>
              <w:tab w:val="right" w:pos="9026" w:leader="dot"/>
            </w:tabs>
            <w:rPr/>
          </w:pPr>
          <w:hyperlink w:anchor="__RefHeading___Toc5830533_211673320">
            <w:r>
              <w:rPr>
                <w:webHidden/>
                <w:rStyle w:val="IndexLink"/>
                <w:rtl w:val="true"/>
              </w:rPr>
              <w:t>توحيد مجسّم‌</w:t>
            </w:r>
            <w:r>
              <w:rPr>
                <w:rStyle w:val="IndexLink"/>
                <w:rtl w:val="true"/>
              </w:rPr>
              <w:tab/>
            </w:r>
            <w:r>
              <w:rPr>
                <w:rStyle w:val="IndexLink"/>
              </w:rPr>
              <w:t>35</w:t>
            </w:r>
          </w:hyperlink>
        </w:p>
        <w:p>
          <w:pPr>
            <w:pStyle w:val="Contents4"/>
            <w:tabs>
              <w:tab w:val="clear" w:pos="8176"/>
              <w:tab w:val="right" w:pos="9026" w:leader="dot"/>
            </w:tabs>
            <w:rPr/>
          </w:pPr>
          <w:hyperlink w:anchor="__RefHeading___Toc5830535_211673320">
            <w:r>
              <w:rPr>
                <w:webHidden/>
                <w:rStyle w:val="IndexLink"/>
                <w:rtl w:val="true"/>
              </w:rPr>
              <w:t>وحى مجسّم‌</w:t>
            </w:r>
            <w:r>
              <w:rPr>
                <w:rStyle w:val="IndexLink"/>
                <w:rtl w:val="true"/>
              </w:rPr>
              <w:tab/>
            </w:r>
            <w:r>
              <w:rPr>
                <w:rStyle w:val="IndexLink"/>
              </w:rPr>
              <w:t>37</w:t>
            </w:r>
          </w:hyperlink>
        </w:p>
        <w:p>
          <w:pPr>
            <w:pStyle w:val="Contents4"/>
            <w:tabs>
              <w:tab w:val="clear" w:pos="8176"/>
              <w:tab w:val="right" w:pos="9026" w:leader="dot"/>
            </w:tabs>
            <w:rPr/>
          </w:pPr>
          <w:hyperlink w:anchor="__RefHeading___Toc5830537_211673320">
            <w:r>
              <w:rPr>
                <w:webHidden/>
                <w:rStyle w:val="IndexLink"/>
                <w:rtl w:val="true"/>
              </w:rPr>
              <w:t>معاد مجسّم‌</w:t>
            </w:r>
            <w:r>
              <w:rPr>
                <w:rStyle w:val="IndexLink"/>
                <w:rtl w:val="true"/>
              </w:rPr>
              <w:tab/>
            </w:r>
            <w:r>
              <w:rPr>
                <w:rStyle w:val="IndexLink"/>
              </w:rPr>
              <w:t>39</w:t>
            </w:r>
          </w:hyperlink>
        </w:p>
        <w:p>
          <w:pPr>
            <w:pStyle w:val="Contents3"/>
            <w:tabs>
              <w:tab w:val="clear" w:pos="8459"/>
              <w:tab w:val="right" w:pos="9026" w:leader="dot"/>
            </w:tabs>
            <w:rPr/>
          </w:pPr>
          <w:hyperlink w:anchor="__RefHeading___Toc5830539_211673320">
            <w:r>
              <w:rPr>
                <w:webHidden/>
                <w:rStyle w:val="IndexLink"/>
                <w:rtl w:val="true"/>
              </w:rPr>
              <w:t>فصل پنجم</w:t>
            </w:r>
            <w:r>
              <w:rPr>
                <w:rStyle w:val="IndexLink"/>
                <w:rtl w:val="true"/>
              </w:rPr>
              <w:t xml:space="preserve">: </w:t>
            </w:r>
            <w:r>
              <w:rPr>
                <w:rStyle w:val="IndexLink"/>
                <w:rtl w:val="true"/>
              </w:rPr>
              <w:t>ولايت، روح حج‌</w:t>
            </w:r>
            <w:r>
              <w:rPr>
                <w:rStyle w:val="IndexLink"/>
                <w:rtl w:val="true"/>
              </w:rPr>
              <w:tab/>
            </w:r>
            <w:r>
              <w:rPr>
                <w:rStyle w:val="IndexLink"/>
              </w:rPr>
              <w:t>41</w:t>
            </w:r>
          </w:hyperlink>
        </w:p>
        <w:p>
          <w:pPr>
            <w:pStyle w:val="Contents4"/>
            <w:tabs>
              <w:tab w:val="clear" w:pos="8176"/>
              <w:tab w:val="right" w:pos="9026" w:leader="dot"/>
            </w:tabs>
            <w:rPr/>
          </w:pPr>
          <w:hyperlink w:anchor="__RefHeading___Toc5830541_21167332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5830543_211673320">
            <w:r>
              <w:rPr>
                <w:webHidden/>
                <w:rStyle w:val="IndexLink"/>
                <w:rtl w:val="true"/>
              </w:rPr>
              <w:t>منشأ حرمت و عزت كعبه‌</w:t>
            </w:r>
            <w:r>
              <w:rPr>
                <w:rStyle w:val="IndexLink"/>
                <w:rtl w:val="true"/>
              </w:rPr>
              <w:tab/>
            </w:r>
            <w:r>
              <w:rPr>
                <w:rStyle w:val="IndexLink"/>
              </w:rPr>
              <w:t>42</w:t>
            </w:r>
          </w:hyperlink>
        </w:p>
        <w:p>
          <w:pPr>
            <w:pStyle w:val="Contents4"/>
            <w:tabs>
              <w:tab w:val="clear" w:pos="8176"/>
              <w:tab w:val="right" w:pos="9026" w:leader="dot"/>
            </w:tabs>
            <w:rPr/>
          </w:pPr>
          <w:hyperlink w:anchor="__RefHeading___Toc5830545_211673320">
            <w:r>
              <w:rPr>
                <w:webHidden/>
                <w:rStyle w:val="IndexLink"/>
                <w:rtl w:val="true"/>
              </w:rPr>
              <w:t>پيوند شئون حج با ولايت‌</w:t>
            </w:r>
            <w:r>
              <w:rPr>
                <w:rStyle w:val="IndexLink"/>
                <w:rtl w:val="true"/>
              </w:rPr>
              <w:tab/>
            </w:r>
            <w:r>
              <w:rPr>
                <w:rStyle w:val="IndexLink"/>
              </w:rPr>
              <w:t>44</w:t>
            </w:r>
          </w:hyperlink>
        </w:p>
        <w:p>
          <w:pPr>
            <w:pStyle w:val="Contents3"/>
            <w:tabs>
              <w:tab w:val="clear" w:pos="8459"/>
              <w:tab w:val="right" w:pos="9026" w:leader="dot"/>
            </w:tabs>
            <w:rPr/>
          </w:pPr>
          <w:hyperlink w:anchor="__RefHeading___Toc5830547_211673320">
            <w:r>
              <w:rPr>
                <w:webHidden/>
                <w:rStyle w:val="IndexLink"/>
                <w:rtl w:val="true"/>
              </w:rPr>
              <w:t>فصل ششم</w:t>
            </w:r>
            <w:r>
              <w:rPr>
                <w:rStyle w:val="IndexLink"/>
                <w:rtl w:val="true"/>
              </w:rPr>
              <w:t xml:space="preserve">: </w:t>
            </w:r>
            <w:r>
              <w:rPr>
                <w:rStyle w:val="IndexLink"/>
                <w:rtl w:val="true"/>
              </w:rPr>
              <w:t>چهره سياسى حج‌</w:t>
            </w:r>
            <w:r>
              <w:rPr>
                <w:rStyle w:val="IndexLink"/>
                <w:rtl w:val="true"/>
              </w:rPr>
              <w:tab/>
            </w:r>
            <w:r>
              <w:rPr>
                <w:rStyle w:val="IndexLink"/>
              </w:rPr>
              <w:t>49</w:t>
            </w:r>
          </w:hyperlink>
        </w:p>
        <w:p>
          <w:pPr>
            <w:pStyle w:val="Contents4"/>
            <w:tabs>
              <w:tab w:val="clear" w:pos="8176"/>
              <w:tab w:val="right" w:pos="9026" w:leader="dot"/>
            </w:tabs>
            <w:rPr/>
          </w:pPr>
          <w:hyperlink w:anchor="__RefHeading___Toc5830549_211673320">
            <w:r>
              <w:rPr>
                <w:webHidden/>
                <w:rStyle w:val="IndexLink"/>
                <w:rtl w:val="true"/>
              </w:rPr>
              <w:t>حج نمايشگر حكومت والاى اسلامى‌</w:t>
            </w:r>
            <w:r>
              <w:rPr>
                <w:rStyle w:val="IndexLink"/>
                <w:rtl w:val="true"/>
              </w:rPr>
              <w:tab/>
            </w:r>
            <w:r>
              <w:rPr>
                <w:rStyle w:val="IndexLink"/>
              </w:rPr>
              <w:t>49</w:t>
            </w:r>
          </w:hyperlink>
        </w:p>
        <w:p>
          <w:pPr>
            <w:pStyle w:val="Contents4"/>
            <w:tabs>
              <w:tab w:val="clear" w:pos="8176"/>
              <w:tab w:val="right" w:pos="9026" w:leader="dot"/>
            </w:tabs>
            <w:rPr/>
          </w:pPr>
          <w:hyperlink w:anchor="__RefHeading___Toc5830551_211673320">
            <w:r>
              <w:rPr>
                <w:webHidden/>
                <w:rStyle w:val="IndexLink"/>
                <w:rtl w:val="true"/>
              </w:rPr>
              <w:t>جلوه تامّ تبرّى از طاغوت‌</w:t>
            </w:r>
            <w:r>
              <w:rPr>
                <w:rStyle w:val="IndexLink"/>
                <w:rtl w:val="true"/>
              </w:rPr>
              <w:tab/>
            </w:r>
            <w:r>
              <w:rPr>
                <w:rStyle w:val="IndexLink"/>
              </w:rPr>
              <w:t>53</w:t>
            </w:r>
          </w:hyperlink>
        </w:p>
        <w:p>
          <w:pPr>
            <w:pStyle w:val="Contents4"/>
            <w:tabs>
              <w:tab w:val="clear" w:pos="8176"/>
              <w:tab w:val="right" w:pos="9026" w:leader="dot"/>
            </w:tabs>
            <w:rPr/>
          </w:pPr>
          <w:hyperlink w:anchor="__RefHeading___Toc5830553_211673320">
            <w:r>
              <w:rPr>
                <w:webHidden/>
                <w:rStyle w:val="IndexLink"/>
                <w:rtl w:val="true"/>
              </w:rPr>
              <w:t>محور برائت از مشركان‌</w:t>
            </w:r>
            <w:r>
              <w:rPr>
                <w:rStyle w:val="IndexLink"/>
                <w:rtl w:val="true"/>
              </w:rPr>
              <w:tab/>
            </w:r>
            <w:r>
              <w:rPr>
                <w:rStyle w:val="IndexLink"/>
              </w:rPr>
              <w:t>55</w:t>
            </w:r>
          </w:hyperlink>
        </w:p>
        <w:p>
          <w:pPr>
            <w:pStyle w:val="Contents2"/>
            <w:tabs>
              <w:tab w:val="clear" w:pos="8743"/>
              <w:tab w:val="right" w:pos="9026" w:leader="dot"/>
            </w:tabs>
            <w:rPr/>
          </w:pPr>
          <w:hyperlink w:anchor="__RefHeading___Toc5830555_211673320">
            <w:r>
              <w:rPr>
                <w:webHidden/>
                <w:rStyle w:val="IndexLink"/>
                <w:rtl w:val="true"/>
              </w:rPr>
              <w:t>بخش دوم</w:t>
            </w:r>
            <w:r>
              <w:rPr>
                <w:rStyle w:val="IndexLink"/>
                <w:rtl w:val="true"/>
              </w:rPr>
              <w:t xml:space="preserve">: </w:t>
            </w:r>
            <w:r>
              <w:rPr>
                <w:rStyle w:val="IndexLink"/>
                <w:rtl w:val="true"/>
              </w:rPr>
              <w:t>اماكن حج‌</w:t>
            </w:r>
            <w:r>
              <w:rPr>
                <w:rStyle w:val="IndexLink"/>
                <w:rtl w:val="true"/>
              </w:rPr>
              <w:tab/>
            </w:r>
            <w:r>
              <w:rPr>
                <w:rStyle w:val="IndexLink"/>
              </w:rPr>
              <w:t>57</w:t>
            </w:r>
          </w:hyperlink>
        </w:p>
        <w:p>
          <w:pPr>
            <w:pStyle w:val="Contents3"/>
            <w:tabs>
              <w:tab w:val="clear" w:pos="8459"/>
              <w:tab w:val="right" w:pos="9026" w:leader="dot"/>
            </w:tabs>
            <w:rPr/>
          </w:pPr>
          <w:hyperlink w:anchor="__RefHeading___Toc5830557_211673320">
            <w:r>
              <w:rPr>
                <w:webHidden/>
                <w:rStyle w:val="IndexLink"/>
                <w:rtl w:val="true"/>
              </w:rPr>
              <w:t>فصل يكم</w:t>
            </w:r>
            <w:r>
              <w:rPr>
                <w:rStyle w:val="IndexLink"/>
                <w:rtl w:val="true"/>
              </w:rPr>
              <w:t xml:space="preserve">: </w:t>
            </w:r>
            <w:r>
              <w:rPr>
                <w:rStyle w:val="IndexLink"/>
                <w:rtl w:val="true"/>
              </w:rPr>
              <w:t>ميقات‌</w:t>
            </w:r>
            <w:r>
              <w:rPr>
                <w:rStyle w:val="IndexLink"/>
                <w:rtl w:val="true"/>
              </w:rPr>
              <w:tab/>
            </w:r>
            <w:r>
              <w:rPr>
                <w:rStyle w:val="IndexLink"/>
              </w:rPr>
              <w:t>57</w:t>
            </w:r>
          </w:hyperlink>
        </w:p>
        <w:p>
          <w:pPr>
            <w:pStyle w:val="Contents4"/>
            <w:tabs>
              <w:tab w:val="clear" w:pos="8176"/>
              <w:tab w:val="right" w:pos="9026" w:leader="dot"/>
            </w:tabs>
            <w:rPr/>
          </w:pPr>
          <w:hyperlink w:anchor="__RefHeading___Toc5830559_211673320">
            <w:r>
              <w:rPr>
                <w:webHidden/>
                <w:rStyle w:val="IndexLink"/>
                <w:rtl w:val="true"/>
              </w:rPr>
              <w:t>وجوب احرام در ميقات‌</w:t>
            </w:r>
            <w:r>
              <w:rPr>
                <w:rStyle w:val="IndexLink"/>
                <w:rtl w:val="true"/>
              </w:rPr>
              <w:tab/>
            </w:r>
            <w:r>
              <w:rPr>
                <w:rStyle w:val="IndexLink"/>
              </w:rPr>
              <w:t>57</w:t>
            </w:r>
          </w:hyperlink>
        </w:p>
        <w:p>
          <w:pPr>
            <w:pStyle w:val="Contents3"/>
            <w:tabs>
              <w:tab w:val="clear" w:pos="8459"/>
              <w:tab w:val="right" w:pos="9026" w:leader="dot"/>
            </w:tabs>
            <w:rPr/>
          </w:pPr>
          <w:hyperlink w:anchor="__RefHeading___Toc5830561_211673320">
            <w:r>
              <w:rPr>
                <w:webHidden/>
                <w:rStyle w:val="IndexLink"/>
                <w:rtl w:val="true"/>
              </w:rPr>
              <w:t>فصل دوم</w:t>
            </w:r>
            <w:r>
              <w:rPr>
                <w:rStyle w:val="IndexLink"/>
                <w:rtl w:val="true"/>
              </w:rPr>
              <w:t xml:space="preserve">: </w:t>
            </w:r>
            <w:r>
              <w:rPr>
                <w:rStyle w:val="IndexLink"/>
                <w:rtl w:val="true"/>
              </w:rPr>
              <w:t>حرم الهى‌</w:t>
            </w:r>
            <w:r>
              <w:rPr>
                <w:rStyle w:val="IndexLink"/>
                <w:rtl w:val="true"/>
              </w:rPr>
              <w:tab/>
            </w:r>
            <w:r>
              <w:rPr>
                <w:rStyle w:val="IndexLink"/>
              </w:rPr>
              <w:t>62</w:t>
            </w:r>
          </w:hyperlink>
        </w:p>
        <w:p>
          <w:pPr>
            <w:pStyle w:val="Contents4"/>
            <w:tabs>
              <w:tab w:val="clear" w:pos="8176"/>
              <w:tab w:val="right" w:pos="9026" w:leader="dot"/>
            </w:tabs>
            <w:rPr/>
          </w:pPr>
          <w:hyperlink w:anchor="__RefHeading___Toc5830563_21167332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5830565_211673320">
            <w:r>
              <w:rPr>
                <w:webHidden/>
                <w:rStyle w:val="IndexLink"/>
                <w:rtl w:val="true"/>
              </w:rPr>
              <w:t>امنيت حرم‌</w:t>
            </w:r>
            <w:r>
              <w:rPr>
                <w:rStyle w:val="IndexLink"/>
                <w:rtl w:val="true"/>
              </w:rPr>
              <w:tab/>
            </w:r>
            <w:r>
              <w:rPr>
                <w:rStyle w:val="IndexLink"/>
              </w:rPr>
              <w:t>64</w:t>
            </w:r>
          </w:hyperlink>
        </w:p>
        <w:p>
          <w:pPr>
            <w:pStyle w:val="Contents4"/>
            <w:tabs>
              <w:tab w:val="clear" w:pos="8176"/>
              <w:tab w:val="right" w:pos="9026" w:leader="dot"/>
            </w:tabs>
            <w:rPr/>
          </w:pPr>
          <w:hyperlink w:anchor="__RefHeading___Toc5830567_211673320">
            <w:r>
              <w:rPr>
                <w:webHidden/>
                <w:rStyle w:val="IndexLink"/>
                <w:rtl w:val="true"/>
              </w:rPr>
              <w:t>امنيت تكوينى‌</w:t>
            </w:r>
            <w:r>
              <w:rPr>
                <w:rStyle w:val="IndexLink"/>
                <w:rtl w:val="true"/>
              </w:rPr>
              <w:tab/>
            </w:r>
            <w:r>
              <w:rPr>
                <w:rStyle w:val="IndexLink"/>
              </w:rPr>
              <w:t>65</w:t>
            </w:r>
          </w:hyperlink>
        </w:p>
        <w:p>
          <w:pPr>
            <w:pStyle w:val="Contents4"/>
            <w:tabs>
              <w:tab w:val="clear" w:pos="8176"/>
              <w:tab w:val="right" w:pos="9026" w:leader="dot"/>
            </w:tabs>
            <w:rPr/>
          </w:pPr>
          <w:hyperlink w:anchor="__RefHeading___Toc5830569_211673320">
            <w:r>
              <w:rPr>
                <w:webHidden/>
                <w:rStyle w:val="IndexLink"/>
                <w:rtl w:val="true"/>
              </w:rPr>
              <w:t>امنيت تشريعى‌</w:t>
            </w:r>
            <w:r>
              <w:rPr>
                <w:rStyle w:val="IndexLink"/>
                <w:rtl w:val="true"/>
              </w:rPr>
              <w:tab/>
            </w:r>
            <w:r>
              <w:rPr>
                <w:rStyle w:val="IndexLink"/>
              </w:rPr>
              <w:t>68</w:t>
            </w:r>
          </w:hyperlink>
        </w:p>
        <w:p>
          <w:pPr>
            <w:pStyle w:val="Contents4"/>
            <w:tabs>
              <w:tab w:val="clear" w:pos="8176"/>
              <w:tab w:val="right" w:pos="9026" w:leader="dot"/>
            </w:tabs>
            <w:rPr/>
          </w:pPr>
          <w:hyperlink w:anchor="__RefHeading___Toc5830571_211673320">
            <w:r>
              <w:rPr>
                <w:webHidden/>
                <w:rStyle w:val="IndexLink"/>
                <w:rtl w:val="true"/>
              </w:rPr>
              <w:t xml:space="preserve">ساحت امن ولايت معصومان </w:t>
            </w:r>
            <w:r>
              <w:rPr>
                <w:rStyle w:val="IndexLink"/>
                <w:rtl w:val="true"/>
              </w:rPr>
              <w:t>(</w:t>
            </w:r>
            <w:r>
              <w:rPr>
                <w:rStyle w:val="IndexLink"/>
                <w:rtl w:val="true"/>
              </w:rPr>
              <w:t>عليهم السلام</w:t>
            </w:r>
            <w:r>
              <w:rPr>
                <w:rStyle w:val="IndexLink"/>
                <w:rtl w:val="true"/>
              </w:rPr>
              <w:t>)</w:t>
              <w:tab/>
            </w:r>
            <w:r>
              <w:rPr>
                <w:rStyle w:val="IndexLink"/>
              </w:rPr>
              <w:t>69</w:t>
            </w:r>
          </w:hyperlink>
        </w:p>
        <w:p>
          <w:pPr>
            <w:pStyle w:val="Contents4"/>
            <w:tabs>
              <w:tab w:val="clear" w:pos="8176"/>
              <w:tab w:val="right" w:pos="9026" w:leader="dot"/>
            </w:tabs>
            <w:rPr/>
          </w:pPr>
          <w:hyperlink w:anchor="__RefHeading___Toc5830573_211673320">
            <w:r>
              <w:rPr>
                <w:webHidden/>
                <w:rStyle w:val="IndexLink"/>
                <w:rtl w:val="true"/>
              </w:rPr>
              <w:t>ويژگى‌هاى فقهى حرم‌</w:t>
            </w:r>
            <w:r>
              <w:rPr>
                <w:rStyle w:val="IndexLink"/>
                <w:rtl w:val="true"/>
              </w:rPr>
              <w:tab/>
            </w:r>
            <w:r>
              <w:rPr>
                <w:rStyle w:val="IndexLink"/>
              </w:rPr>
              <w:t>70</w:t>
            </w:r>
          </w:hyperlink>
        </w:p>
        <w:p>
          <w:pPr>
            <w:pStyle w:val="Contents3"/>
            <w:tabs>
              <w:tab w:val="clear" w:pos="8459"/>
              <w:tab w:val="right" w:pos="9026" w:leader="dot"/>
            </w:tabs>
            <w:rPr/>
          </w:pPr>
          <w:hyperlink w:anchor="__RefHeading___Toc5830575_211673320">
            <w:r>
              <w:rPr>
                <w:webHidden/>
                <w:rStyle w:val="IndexLink"/>
                <w:rtl w:val="true"/>
              </w:rPr>
              <w:t>فصل سوم</w:t>
            </w:r>
            <w:r>
              <w:rPr>
                <w:rStyle w:val="IndexLink"/>
                <w:rtl w:val="true"/>
              </w:rPr>
              <w:t xml:space="preserve">: </w:t>
            </w:r>
            <w:r>
              <w:rPr>
                <w:rStyle w:val="IndexLink"/>
                <w:rtl w:val="true"/>
              </w:rPr>
              <w:t>مكه‌</w:t>
            </w:r>
            <w:r>
              <w:rPr>
                <w:rStyle w:val="IndexLink"/>
                <w:rtl w:val="true"/>
              </w:rPr>
              <w:tab/>
            </w:r>
            <w:r>
              <w:rPr>
                <w:rStyle w:val="IndexLink"/>
              </w:rPr>
              <w:t>72</w:t>
            </w:r>
          </w:hyperlink>
        </w:p>
        <w:p>
          <w:pPr>
            <w:pStyle w:val="Contents4"/>
            <w:tabs>
              <w:tab w:val="clear" w:pos="8176"/>
              <w:tab w:val="right" w:pos="9026" w:leader="dot"/>
            </w:tabs>
            <w:rPr/>
          </w:pPr>
          <w:hyperlink w:anchor="__RefHeading___Toc5830577_211673320">
            <w:r>
              <w:rPr>
                <w:webHidden/>
                <w:rStyle w:val="IndexLink"/>
                <w:rtl w:val="true"/>
              </w:rPr>
              <w:t>الگوى مدينه فاضله‌</w:t>
            </w:r>
            <w:r>
              <w:rPr>
                <w:rStyle w:val="IndexLink"/>
                <w:rtl w:val="true"/>
              </w:rPr>
              <w:tab/>
            </w:r>
            <w:r>
              <w:rPr>
                <w:rStyle w:val="IndexLink"/>
              </w:rPr>
              <w:t>72</w:t>
            </w:r>
          </w:hyperlink>
        </w:p>
        <w:p>
          <w:pPr>
            <w:pStyle w:val="Contents4"/>
            <w:tabs>
              <w:tab w:val="clear" w:pos="8176"/>
              <w:tab w:val="right" w:pos="9026" w:leader="dot"/>
            </w:tabs>
            <w:rPr/>
          </w:pPr>
          <w:hyperlink w:anchor="__RefHeading___Toc5830579_211673320">
            <w:r>
              <w:rPr>
                <w:webHidden/>
                <w:rStyle w:val="IndexLink"/>
                <w:rtl w:val="true"/>
              </w:rPr>
              <w:t>برخى ويژگى‌هاى فقهى مكه‌</w:t>
            </w:r>
            <w:r>
              <w:rPr>
                <w:rStyle w:val="IndexLink"/>
                <w:rtl w:val="true"/>
              </w:rPr>
              <w:tab/>
            </w:r>
            <w:r>
              <w:rPr>
                <w:rStyle w:val="IndexLink"/>
              </w:rPr>
              <w:t>77</w:t>
            </w:r>
          </w:hyperlink>
        </w:p>
        <w:p>
          <w:pPr>
            <w:pStyle w:val="Contents3"/>
            <w:tabs>
              <w:tab w:val="clear" w:pos="8459"/>
              <w:tab w:val="right" w:pos="9026" w:leader="dot"/>
            </w:tabs>
            <w:rPr/>
          </w:pPr>
          <w:hyperlink w:anchor="__RefHeading___Toc5830581_211673320">
            <w:r>
              <w:rPr>
                <w:webHidden/>
                <w:rStyle w:val="IndexLink"/>
                <w:rtl w:val="true"/>
              </w:rPr>
              <w:t>فصل چهارم</w:t>
            </w:r>
            <w:r>
              <w:rPr>
                <w:rStyle w:val="IndexLink"/>
                <w:rtl w:val="true"/>
              </w:rPr>
              <w:t xml:space="preserve">: </w:t>
            </w:r>
            <w:r>
              <w:rPr>
                <w:rStyle w:val="IndexLink"/>
                <w:rtl w:val="true"/>
              </w:rPr>
              <w:t>مسجدالحرام‌</w:t>
            </w:r>
            <w:r>
              <w:rPr>
                <w:rStyle w:val="IndexLink"/>
                <w:rtl w:val="true"/>
              </w:rPr>
              <w:tab/>
            </w:r>
            <w:r>
              <w:rPr>
                <w:rStyle w:val="IndexLink"/>
              </w:rPr>
              <w:t>78</w:t>
            </w:r>
          </w:hyperlink>
        </w:p>
        <w:p>
          <w:pPr>
            <w:pStyle w:val="Contents4"/>
            <w:tabs>
              <w:tab w:val="clear" w:pos="8176"/>
              <w:tab w:val="right" w:pos="9026" w:leader="dot"/>
            </w:tabs>
            <w:rPr/>
          </w:pPr>
          <w:hyperlink w:anchor="__RefHeading___Toc5830583_211673320">
            <w:r>
              <w:rPr>
                <w:webHidden/>
                <w:rStyle w:val="IndexLink"/>
                <w:rtl w:val="true"/>
              </w:rPr>
              <w:t>حرمت ويژه مسجدالحرام‌</w:t>
            </w:r>
            <w:r>
              <w:rPr>
                <w:rStyle w:val="IndexLink"/>
                <w:rtl w:val="true"/>
              </w:rPr>
              <w:tab/>
            </w:r>
            <w:r>
              <w:rPr>
                <w:rStyle w:val="IndexLink"/>
              </w:rPr>
              <w:t>78</w:t>
            </w:r>
          </w:hyperlink>
        </w:p>
        <w:p>
          <w:pPr>
            <w:pStyle w:val="Contents4"/>
            <w:tabs>
              <w:tab w:val="clear" w:pos="8176"/>
              <w:tab w:val="right" w:pos="9026" w:leader="dot"/>
            </w:tabs>
            <w:rPr/>
          </w:pPr>
          <w:hyperlink w:anchor="__RefHeading___Toc5830585_211673320">
            <w:r>
              <w:rPr>
                <w:webHidden/>
                <w:rStyle w:val="IndexLink"/>
                <w:rtl w:val="true"/>
              </w:rPr>
              <w:t>سرپرستى مسجدالحرام‌</w:t>
            </w:r>
            <w:r>
              <w:rPr>
                <w:rStyle w:val="IndexLink"/>
                <w:rtl w:val="true"/>
              </w:rPr>
              <w:tab/>
            </w:r>
            <w:r>
              <w:rPr>
                <w:rStyle w:val="IndexLink"/>
              </w:rPr>
              <w:t>80</w:t>
            </w:r>
          </w:hyperlink>
        </w:p>
        <w:p>
          <w:pPr>
            <w:pStyle w:val="Contents3"/>
            <w:tabs>
              <w:tab w:val="clear" w:pos="8459"/>
              <w:tab w:val="right" w:pos="9026" w:leader="dot"/>
            </w:tabs>
            <w:rPr/>
          </w:pPr>
          <w:hyperlink w:anchor="__RefHeading___Toc5830587_211673320">
            <w:r>
              <w:rPr>
                <w:webHidden/>
                <w:rStyle w:val="IndexLink"/>
                <w:rtl w:val="true"/>
              </w:rPr>
              <w:t>فصل پنجم</w:t>
            </w:r>
            <w:r>
              <w:rPr>
                <w:rStyle w:val="IndexLink"/>
                <w:rtl w:val="true"/>
              </w:rPr>
              <w:t xml:space="preserve">: </w:t>
            </w:r>
            <w:r>
              <w:rPr>
                <w:rStyle w:val="IndexLink"/>
                <w:rtl w:val="true"/>
              </w:rPr>
              <w:t>كعبه‌</w:t>
            </w:r>
            <w:r>
              <w:rPr>
                <w:rStyle w:val="IndexLink"/>
                <w:rtl w:val="true"/>
              </w:rPr>
              <w:tab/>
            </w:r>
            <w:r>
              <w:rPr>
                <w:rStyle w:val="IndexLink"/>
              </w:rPr>
              <w:t>82</w:t>
            </w:r>
          </w:hyperlink>
        </w:p>
        <w:p>
          <w:pPr>
            <w:pStyle w:val="Contents4"/>
            <w:tabs>
              <w:tab w:val="clear" w:pos="8176"/>
              <w:tab w:val="right" w:pos="9026" w:leader="dot"/>
            </w:tabs>
            <w:rPr/>
          </w:pPr>
          <w:hyperlink w:anchor="__RefHeading___Toc5830589_211673320">
            <w:r>
              <w:rPr>
                <w:webHidden/>
                <w:rStyle w:val="IndexLink"/>
                <w:rtl w:val="true"/>
              </w:rPr>
              <w:t>جايگاه محورى كعبه‌</w:t>
            </w:r>
            <w:r>
              <w:rPr>
                <w:rStyle w:val="IndexLink"/>
                <w:rtl w:val="true"/>
              </w:rPr>
              <w:tab/>
            </w:r>
            <w:r>
              <w:rPr>
                <w:rStyle w:val="IndexLink"/>
              </w:rPr>
              <w:t>82</w:t>
            </w:r>
          </w:hyperlink>
        </w:p>
        <w:p>
          <w:pPr>
            <w:pStyle w:val="Contents4"/>
            <w:tabs>
              <w:tab w:val="clear" w:pos="8176"/>
              <w:tab w:val="right" w:pos="9026" w:leader="dot"/>
            </w:tabs>
            <w:rPr/>
          </w:pPr>
          <w:hyperlink w:anchor="__RefHeading___Toc5830591_211673320">
            <w:r>
              <w:rPr>
                <w:webHidden/>
                <w:rStyle w:val="IndexLink"/>
                <w:rtl w:val="true"/>
              </w:rPr>
              <w:t>محورهاى اصيل وحدت‌</w:t>
            </w:r>
            <w:r>
              <w:rPr>
                <w:rStyle w:val="IndexLink"/>
                <w:rtl w:val="true"/>
              </w:rPr>
              <w:tab/>
            </w:r>
            <w:r>
              <w:rPr>
                <w:rStyle w:val="IndexLink"/>
              </w:rPr>
              <w:t>84</w:t>
            </w:r>
          </w:hyperlink>
        </w:p>
        <w:p>
          <w:pPr>
            <w:pStyle w:val="Contents5"/>
            <w:tabs>
              <w:tab w:val="clear" w:pos="7892"/>
              <w:tab w:val="right" w:pos="9026" w:leader="dot"/>
            </w:tabs>
            <w:rPr/>
          </w:pPr>
          <w:hyperlink w:anchor="__RefHeading___Toc5830593_211673320">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5830595_211673320">
            <w:r>
              <w:rPr>
                <w:webHidden/>
                <w:rStyle w:val="IndexLink"/>
              </w:rPr>
              <w:t>1</w:t>
            </w:r>
            <w:r>
              <w:rPr>
                <w:rStyle w:val="IndexLink"/>
                <w:rtl w:val="true"/>
              </w:rPr>
              <w:t xml:space="preserve">. </w:t>
            </w:r>
            <w:r>
              <w:rPr>
                <w:rStyle w:val="IndexLink"/>
                <w:rtl w:val="true"/>
              </w:rPr>
              <w:t>جهانى بودن قرآن كريم‌</w:t>
            </w:r>
            <w:r>
              <w:rPr>
                <w:rStyle w:val="IndexLink"/>
                <w:rtl w:val="true"/>
              </w:rPr>
              <w:tab/>
            </w:r>
            <w:r>
              <w:rPr>
                <w:rStyle w:val="IndexLink"/>
              </w:rPr>
              <w:t>84</w:t>
            </w:r>
          </w:hyperlink>
        </w:p>
        <w:p>
          <w:pPr>
            <w:pStyle w:val="Contents5"/>
            <w:tabs>
              <w:tab w:val="clear" w:pos="7892"/>
              <w:tab w:val="right" w:pos="9026" w:leader="dot"/>
            </w:tabs>
            <w:rPr/>
          </w:pPr>
          <w:hyperlink w:anchor="__RefHeading___Toc5830597_211673320">
            <w:r>
              <w:rPr>
                <w:webHidden/>
                <w:rStyle w:val="IndexLink"/>
              </w:rPr>
              <w:t>2</w:t>
            </w:r>
            <w:r>
              <w:rPr>
                <w:rStyle w:val="IndexLink"/>
                <w:rtl w:val="true"/>
              </w:rPr>
              <w:t xml:space="preserve">. </w:t>
            </w:r>
            <w:r>
              <w:rPr>
                <w:rStyle w:val="IndexLink"/>
                <w:rtl w:val="true"/>
              </w:rPr>
              <w:t>رسالت جهانى رسول‌اكرم‌</w:t>
            </w:r>
            <w:r>
              <w:rPr>
                <w:rStyle w:val="IndexLink"/>
                <w:rtl w:val="true"/>
              </w:rPr>
              <w:tab/>
            </w:r>
            <w:r>
              <w:rPr>
                <w:rStyle w:val="IndexLink"/>
              </w:rPr>
              <w:t>85</w:t>
            </w:r>
          </w:hyperlink>
        </w:p>
        <w:p>
          <w:pPr>
            <w:pStyle w:val="Contents5"/>
            <w:tabs>
              <w:tab w:val="clear" w:pos="7892"/>
              <w:tab w:val="right" w:pos="9026" w:leader="dot"/>
            </w:tabs>
            <w:rPr/>
          </w:pPr>
          <w:hyperlink w:anchor="__RefHeading___Toc5830599_211673320">
            <w:r>
              <w:rPr>
                <w:webHidden/>
                <w:rStyle w:val="IndexLink"/>
              </w:rPr>
              <w:t>3</w:t>
            </w:r>
            <w:r>
              <w:rPr>
                <w:rStyle w:val="IndexLink"/>
                <w:rtl w:val="true"/>
              </w:rPr>
              <w:t xml:space="preserve">. </w:t>
            </w:r>
            <w:r>
              <w:rPr>
                <w:rStyle w:val="IndexLink"/>
                <w:rtl w:val="true"/>
              </w:rPr>
              <w:t>مركزيت جهانى و جاودانى‌</w:t>
            </w:r>
            <w:r>
              <w:rPr>
                <w:rStyle w:val="IndexLink"/>
                <w:rtl w:val="true"/>
              </w:rPr>
              <w:tab/>
            </w:r>
            <w:r>
              <w:rPr>
                <w:rStyle w:val="IndexLink"/>
              </w:rPr>
              <w:t>85</w:t>
            </w:r>
          </w:hyperlink>
        </w:p>
        <w:p>
          <w:pPr>
            <w:pStyle w:val="Contents4"/>
            <w:tabs>
              <w:tab w:val="clear" w:pos="8176"/>
              <w:tab w:val="right" w:pos="9026" w:leader="dot"/>
            </w:tabs>
            <w:rPr/>
          </w:pPr>
          <w:hyperlink w:anchor="__RefHeading___Toc5830601_211673320">
            <w:r>
              <w:rPr>
                <w:webHidden/>
                <w:rStyle w:val="IndexLink"/>
                <w:rtl w:val="true"/>
              </w:rPr>
              <w:t>ويژگى‌هاى كعبه‌</w:t>
            </w:r>
            <w:r>
              <w:rPr>
                <w:rStyle w:val="IndexLink"/>
                <w:rtl w:val="true"/>
              </w:rPr>
              <w:tab/>
            </w:r>
            <w:r>
              <w:rPr>
                <w:rStyle w:val="IndexLink"/>
              </w:rPr>
              <w:t>86</w:t>
            </w:r>
          </w:hyperlink>
        </w:p>
        <w:p>
          <w:pPr>
            <w:pStyle w:val="Contents5"/>
            <w:tabs>
              <w:tab w:val="clear" w:pos="7892"/>
              <w:tab w:val="right" w:pos="9026" w:leader="dot"/>
            </w:tabs>
            <w:rPr/>
          </w:pPr>
          <w:hyperlink w:anchor="__RefHeading___Toc5830603_211673320">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5830605_211673320">
            <w:r>
              <w:rPr>
                <w:webHidden/>
                <w:rStyle w:val="IndexLink"/>
                <w:rtl w:val="true"/>
              </w:rPr>
              <w:t>يكم</w:t>
            </w:r>
            <w:r>
              <w:rPr>
                <w:rStyle w:val="IndexLink"/>
                <w:rtl w:val="true"/>
              </w:rPr>
              <w:t xml:space="preserve">. </w:t>
            </w:r>
            <w:r>
              <w:rPr>
                <w:rStyle w:val="IndexLink"/>
                <w:rtl w:val="true"/>
              </w:rPr>
              <w:t>تجلى عرش‌</w:t>
            </w:r>
            <w:r>
              <w:rPr>
                <w:rStyle w:val="IndexLink"/>
                <w:rtl w:val="true"/>
              </w:rPr>
              <w:tab/>
            </w:r>
            <w:r>
              <w:rPr>
                <w:rStyle w:val="IndexLink"/>
              </w:rPr>
              <w:t>87</w:t>
            </w:r>
          </w:hyperlink>
        </w:p>
        <w:p>
          <w:pPr>
            <w:pStyle w:val="Contents6"/>
            <w:tabs>
              <w:tab w:val="clear" w:pos="7609"/>
              <w:tab w:val="right" w:pos="9026" w:leader="dot"/>
            </w:tabs>
            <w:rPr/>
          </w:pPr>
          <w:hyperlink w:anchor="__RefHeading___Toc5830607_211673320">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5830609_211673320">
            <w:r>
              <w:rPr>
                <w:webHidden/>
                <w:rStyle w:val="IndexLink"/>
                <w:rtl w:val="true"/>
              </w:rPr>
              <w:t>مراحل چهارگانه اركان و معارف دين‌</w:t>
            </w:r>
            <w:r>
              <w:rPr>
                <w:rStyle w:val="IndexLink"/>
                <w:rtl w:val="true"/>
              </w:rPr>
              <w:tab/>
            </w:r>
            <w:r>
              <w:rPr>
                <w:rStyle w:val="IndexLink"/>
              </w:rPr>
              <w:t>88</w:t>
            </w:r>
          </w:hyperlink>
        </w:p>
        <w:p>
          <w:pPr>
            <w:pStyle w:val="Contents5"/>
            <w:tabs>
              <w:tab w:val="clear" w:pos="7892"/>
              <w:tab w:val="right" w:pos="9026" w:leader="dot"/>
            </w:tabs>
            <w:rPr/>
          </w:pPr>
          <w:hyperlink w:anchor="__RefHeading___Toc5830611_211673320">
            <w:r>
              <w:rPr>
                <w:webHidden/>
                <w:rStyle w:val="IndexLink"/>
                <w:rtl w:val="true"/>
              </w:rPr>
              <w:t>دوم</w:t>
            </w:r>
            <w:r>
              <w:rPr>
                <w:rStyle w:val="IndexLink"/>
                <w:rtl w:val="true"/>
              </w:rPr>
              <w:t xml:space="preserve">. </w:t>
            </w:r>
            <w:r>
              <w:rPr>
                <w:rStyle w:val="IndexLink"/>
                <w:rtl w:val="true"/>
              </w:rPr>
              <w:t>پايه‌گذارى كعبه بر توحيد محض‌</w:t>
            </w:r>
            <w:r>
              <w:rPr>
                <w:rStyle w:val="IndexLink"/>
                <w:rtl w:val="true"/>
              </w:rPr>
              <w:tab/>
            </w:r>
            <w:r>
              <w:rPr>
                <w:rStyle w:val="IndexLink"/>
              </w:rPr>
              <w:t>91</w:t>
            </w:r>
          </w:hyperlink>
        </w:p>
        <w:p>
          <w:pPr>
            <w:pStyle w:val="Contents5"/>
            <w:tabs>
              <w:tab w:val="clear" w:pos="7892"/>
              <w:tab w:val="right" w:pos="9026" w:leader="dot"/>
            </w:tabs>
            <w:rPr/>
          </w:pPr>
          <w:hyperlink w:anchor="__RefHeading___Toc5830613_211673320">
            <w:r>
              <w:rPr>
                <w:webHidden/>
                <w:rStyle w:val="IndexLink"/>
                <w:rtl w:val="true"/>
              </w:rPr>
              <w:t>سوم</w:t>
            </w:r>
            <w:r>
              <w:rPr>
                <w:rStyle w:val="IndexLink"/>
                <w:rtl w:val="true"/>
              </w:rPr>
              <w:t xml:space="preserve">. </w:t>
            </w:r>
            <w:r>
              <w:rPr>
                <w:rStyle w:val="IndexLink"/>
                <w:rtl w:val="true"/>
              </w:rPr>
              <w:t>تأسيس پايه‌هاى كعبه بر خلوص ناب‌</w:t>
            </w:r>
            <w:r>
              <w:rPr>
                <w:rStyle w:val="IndexLink"/>
                <w:rtl w:val="true"/>
              </w:rPr>
              <w:tab/>
            </w:r>
            <w:r>
              <w:rPr>
                <w:rStyle w:val="IndexLink"/>
              </w:rPr>
              <w:t>92</w:t>
            </w:r>
          </w:hyperlink>
        </w:p>
        <w:p>
          <w:pPr>
            <w:pStyle w:val="Contents5"/>
            <w:tabs>
              <w:tab w:val="clear" w:pos="7892"/>
              <w:tab w:val="right" w:pos="9026" w:leader="dot"/>
            </w:tabs>
            <w:rPr/>
          </w:pPr>
          <w:hyperlink w:anchor="__RefHeading___Toc5830615_211673320">
            <w:r>
              <w:rPr>
                <w:webHidden/>
                <w:rStyle w:val="IndexLink"/>
                <w:rtl w:val="true"/>
              </w:rPr>
              <w:t>چهارم</w:t>
            </w:r>
            <w:r>
              <w:rPr>
                <w:rStyle w:val="IndexLink"/>
                <w:rtl w:val="true"/>
              </w:rPr>
              <w:t xml:space="preserve">. </w:t>
            </w:r>
            <w:r>
              <w:rPr>
                <w:rStyle w:val="IndexLink"/>
                <w:rtl w:val="true"/>
              </w:rPr>
              <w:t>مدار پاكى و مطاف پاكان‌</w:t>
            </w:r>
            <w:r>
              <w:rPr>
                <w:rStyle w:val="IndexLink"/>
                <w:rtl w:val="true"/>
              </w:rPr>
              <w:tab/>
            </w:r>
            <w:r>
              <w:rPr>
                <w:rStyle w:val="IndexLink"/>
              </w:rPr>
              <w:t>93</w:t>
            </w:r>
          </w:hyperlink>
        </w:p>
        <w:p>
          <w:pPr>
            <w:pStyle w:val="Contents5"/>
            <w:tabs>
              <w:tab w:val="clear" w:pos="7892"/>
              <w:tab w:val="right" w:pos="9026" w:leader="dot"/>
            </w:tabs>
            <w:rPr/>
          </w:pPr>
          <w:hyperlink w:anchor="__RefHeading___Toc5830617_211673320">
            <w:r>
              <w:rPr>
                <w:webHidden/>
                <w:rStyle w:val="IndexLink"/>
                <w:rtl w:val="true"/>
              </w:rPr>
              <w:t>پنجم</w:t>
            </w:r>
            <w:r>
              <w:rPr>
                <w:rStyle w:val="IndexLink"/>
                <w:rtl w:val="true"/>
              </w:rPr>
              <w:t xml:space="preserve">. </w:t>
            </w:r>
            <w:r>
              <w:rPr>
                <w:rStyle w:val="IndexLink"/>
                <w:rtl w:val="true"/>
              </w:rPr>
              <w:t>محور قيام و مقاومت‌</w:t>
            </w:r>
            <w:r>
              <w:rPr>
                <w:rStyle w:val="IndexLink"/>
                <w:rtl w:val="true"/>
              </w:rPr>
              <w:tab/>
            </w:r>
            <w:r>
              <w:rPr>
                <w:rStyle w:val="IndexLink"/>
              </w:rPr>
              <w:t>97</w:t>
            </w:r>
          </w:hyperlink>
        </w:p>
        <w:p>
          <w:pPr>
            <w:pStyle w:val="Contents6"/>
            <w:tabs>
              <w:tab w:val="clear" w:pos="7609"/>
              <w:tab w:val="right" w:pos="9026" w:leader="dot"/>
            </w:tabs>
            <w:rPr/>
          </w:pPr>
          <w:hyperlink w:anchor="__RefHeading___Toc5830619_211673320">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5830621_211673320">
            <w:r>
              <w:rPr>
                <w:webHidden/>
                <w:rStyle w:val="IndexLink"/>
                <w:rtl w:val="true"/>
              </w:rPr>
              <w:t>نقش اعتقاد و اقتصاد در قوام جوامع‌</w:t>
            </w:r>
            <w:r>
              <w:rPr>
                <w:rStyle w:val="IndexLink"/>
                <w:rtl w:val="true"/>
              </w:rPr>
              <w:tab/>
            </w:r>
            <w:r>
              <w:rPr>
                <w:rStyle w:val="IndexLink"/>
              </w:rPr>
              <w:t>99</w:t>
            </w:r>
          </w:hyperlink>
        </w:p>
        <w:p>
          <w:pPr>
            <w:pStyle w:val="Contents5"/>
            <w:tabs>
              <w:tab w:val="clear" w:pos="7892"/>
              <w:tab w:val="right" w:pos="9026" w:leader="dot"/>
            </w:tabs>
            <w:rPr/>
          </w:pPr>
          <w:hyperlink w:anchor="__RefHeading___Toc5830623_211673320">
            <w:r>
              <w:rPr>
                <w:webHidden/>
                <w:rStyle w:val="IndexLink"/>
                <w:rtl w:val="true"/>
              </w:rPr>
              <w:t>ششم</w:t>
            </w:r>
            <w:r>
              <w:rPr>
                <w:rStyle w:val="IndexLink"/>
                <w:rtl w:val="true"/>
              </w:rPr>
              <w:t xml:space="preserve">. </w:t>
            </w:r>
            <w:r>
              <w:rPr>
                <w:rStyle w:val="IndexLink"/>
                <w:rtl w:val="true"/>
              </w:rPr>
              <w:t>خانه آزاد و محور آزادى‌</w:t>
            </w:r>
            <w:r>
              <w:rPr>
                <w:rStyle w:val="IndexLink"/>
                <w:rtl w:val="true"/>
              </w:rPr>
              <w:tab/>
            </w:r>
            <w:r>
              <w:rPr>
                <w:rStyle w:val="IndexLink"/>
              </w:rPr>
              <w:t>99</w:t>
            </w:r>
          </w:hyperlink>
        </w:p>
        <w:p>
          <w:pPr>
            <w:pStyle w:val="Contents5"/>
            <w:tabs>
              <w:tab w:val="clear" w:pos="7892"/>
              <w:tab w:val="right" w:pos="9026" w:leader="dot"/>
            </w:tabs>
            <w:rPr/>
          </w:pPr>
          <w:hyperlink w:anchor="__RefHeading___Toc5830625_211673320">
            <w:r>
              <w:rPr>
                <w:webHidden/>
                <w:rStyle w:val="IndexLink"/>
                <w:rtl w:val="true"/>
              </w:rPr>
              <w:t>هفتم</w:t>
            </w:r>
            <w:r>
              <w:rPr>
                <w:rStyle w:val="IndexLink"/>
                <w:rtl w:val="true"/>
              </w:rPr>
              <w:t xml:space="preserve">. </w:t>
            </w:r>
            <w:r>
              <w:rPr>
                <w:rStyle w:val="IndexLink"/>
                <w:rtl w:val="true"/>
              </w:rPr>
              <w:t>مظهر مساوات‌</w:t>
            </w:r>
            <w:r>
              <w:rPr>
                <w:rStyle w:val="IndexLink"/>
                <w:rtl w:val="true"/>
              </w:rPr>
              <w:tab/>
            </w:r>
            <w:r>
              <w:rPr>
                <w:rStyle w:val="IndexLink"/>
              </w:rPr>
              <w:t>101</w:t>
            </w:r>
          </w:hyperlink>
        </w:p>
        <w:p>
          <w:pPr>
            <w:pStyle w:val="Contents5"/>
            <w:tabs>
              <w:tab w:val="clear" w:pos="7892"/>
              <w:tab w:val="right" w:pos="9026" w:leader="dot"/>
            </w:tabs>
            <w:rPr/>
          </w:pPr>
          <w:hyperlink w:anchor="__RefHeading___Toc5830627_211673320">
            <w:r>
              <w:rPr>
                <w:webHidden/>
                <w:rStyle w:val="IndexLink"/>
                <w:rtl w:val="true"/>
              </w:rPr>
              <w:t>هشتم</w:t>
            </w:r>
            <w:r>
              <w:rPr>
                <w:rStyle w:val="IndexLink"/>
                <w:rtl w:val="true"/>
              </w:rPr>
              <w:t xml:space="preserve">. </w:t>
            </w:r>
            <w:r>
              <w:rPr>
                <w:rStyle w:val="IndexLink"/>
                <w:rtl w:val="true"/>
              </w:rPr>
              <w:t>مرجع همه انسان‌ها</w:t>
            </w:r>
            <w:r>
              <w:rPr>
                <w:rStyle w:val="IndexLink"/>
                <w:rtl w:val="true"/>
              </w:rPr>
              <w:tab/>
            </w:r>
            <w:r>
              <w:rPr>
                <w:rStyle w:val="IndexLink"/>
              </w:rPr>
              <w:t>102</w:t>
            </w:r>
          </w:hyperlink>
        </w:p>
        <w:p>
          <w:pPr>
            <w:pStyle w:val="Contents5"/>
            <w:tabs>
              <w:tab w:val="clear" w:pos="7892"/>
              <w:tab w:val="right" w:pos="9026" w:leader="dot"/>
            </w:tabs>
            <w:rPr/>
          </w:pPr>
          <w:hyperlink w:anchor="__RefHeading___Toc5830629_211673320">
            <w:r>
              <w:rPr>
                <w:webHidden/>
                <w:rStyle w:val="IndexLink"/>
                <w:rtl w:val="true"/>
              </w:rPr>
              <w:t>نهم</w:t>
            </w:r>
            <w:r>
              <w:rPr>
                <w:rStyle w:val="IndexLink"/>
                <w:rtl w:val="true"/>
              </w:rPr>
              <w:t xml:space="preserve">. </w:t>
            </w:r>
            <w:r>
              <w:rPr>
                <w:rStyle w:val="IndexLink"/>
                <w:rtl w:val="true"/>
              </w:rPr>
              <w:t>كانون اتحاد</w:t>
            </w:r>
            <w:r>
              <w:rPr>
                <w:rStyle w:val="IndexLink"/>
                <w:rtl w:val="true"/>
              </w:rPr>
              <w:tab/>
            </w:r>
            <w:r>
              <w:rPr>
                <w:rStyle w:val="IndexLink"/>
              </w:rPr>
              <w:t>102</w:t>
            </w:r>
          </w:hyperlink>
        </w:p>
        <w:p>
          <w:pPr>
            <w:pStyle w:val="Contents5"/>
            <w:tabs>
              <w:tab w:val="clear" w:pos="7892"/>
              <w:tab w:val="right" w:pos="9026" w:leader="dot"/>
            </w:tabs>
            <w:rPr/>
          </w:pPr>
          <w:hyperlink w:anchor="__RefHeading___Toc5830631_211673320">
            <w:r>
              <w:rPr>
                <w:webHidden/>
                <w:rStyle w:val="IndexLink"/>
                <w:rtl w:val="true"/>
              </w:rPr>
              <w:t>دهم</w:t>
            </w:r>
            <w:r>
              <w:rPr>
                <w:rStyle w:val="IndexLink"/>
                <w:rtl w:val="true"/>
              </w:rPr>
              <w:t xml:space="preserve">. </w:t>
            </w:r>
            <w:r>
              <w:rPr>
                <w:rStyle w:val="IndexLink"/>
                <w:rtl w:val="true"/>
              </w:rPr>
              <w:t>كهن‌ترين عبادتگاه همگانى‌</w:t>
            </w:r>
            <w:r>
              <w:rPr>
                <w:rStyle w:val="IndexLink"/>
                <w:rtl w:val="true"/>
              </w:rPr>
              <w:tab/>
            </w:r>
            <w:r>
              <w:rPr>
                <w:rStyle w:val="IndexLink"/>
              </w:rPr>
              <w:t>104</w:t>
            </w:r>
          </w:hyperlink>
        </w:p>
        <w:p>
          <w:pPr>
            <w:pStyle w:val="Contents5"/>
            <w:tabs>
              <w:tab w:val="clear" w:pos="7892"/>
              <w:tab w:val="right" w:pos="9026" w:leader="dot"/>
            </w:tabs>
            <w:rPr/>
          </w:pPr>
          <w:hyperlink w:anchor="__RefHeading___Toc5830633_211673320">
            <w:r>
              <w:rPr>
                <w:webHidden/>
                <w:rStyle w:val="IndexLink"/>
                <w:rtl w:val="true"/>
              </w:rPr>
              <w:t>يازدهم</w:t>
            </w:r>
            <w:r>
              <w:rPr>
                <w:rStyle w:val="IndexLink"/>
                <w:rtl w:val="true"/>
              </w:rPr>
              <w:t xml:space="preserve">. </w:t>
            </w:r>
            <w:r>
              <w:rPr>
                <w:rStyle w:val="IndexLink"/>
                <w:rtl w:val="true"/>
              </w:rPr>
              <w:t>برترين معبد</w:t>
            </w:r>
            <w:r>
              <w:rPr>
                <w:rStyle w:val="IndexLink"/>
                <w:rtl w:val="true"/>
              </w:rPr>
              <w:tab/>
            </w:r>
            <w:r>
              <w:rPr>
                <w:rStyle w:val="IndexLink"/>
              </w:rPr>
              <w:t>105</w:t>
            </w:r>
          </w:hyperlink>
        </w:p>
        <w:p>
          <w:pPr>
            <w:pStyle w:val="Contents5"/>
            <w:tabs>
              <w:tab w:val="clear" w:pos="7892"/>
              <w:tab w:val="right" w:pos="9026" w:leader="dot"/>
            </w:tabs>
            <w:rPr/>
          </w:pPr>
          <w:hyperlink w:anchor="__RefHeading___Toc5830635_211673320">
            <w:r>
              <w:rPr>
                <w:webHidden/>
                <w:rStyle w:val="IndexLink"/>
                <w:rtl w:val="true"/>
              </w:rPr>
              <w:t>دوازدهم</w:t>
            </w:r>
            <w:r>
              <w:rPr>
                <w:rStyle w:val="IndexLink"/>
                <w:rtl w:val="true"/>
              </w:rPr>
              <w:t xml:space="preserve">. </w:t>
            </w:r>
            <w:r>
              <w:rPr>
                <w:rStyle w:val="IndexLink"/>
                <w:rtl w:val="true"/>
              </w:rPr>
              <w:t>منشأ بركت‌</w:t>
            </w:r>
            <w:r>
              <w:rPr>
                <w:rStyle w:val="IndexLink"/>
                <w:rtl w:val="true"/>
              </w:rPr>
              <w:tab/>
            </w:r>
            <w:r>
              <w:rPr>
                <w:rStyle w:val="IndexLink"/>
              </w:rPr>
              <w:t>106</w:t>
            </w:r>
          </w:hyperlink>
        </w:p>
        <w:p>
          <w:pPr>
            <w:pStyle w:val="Contents5"/>
            <w:tabs>
              <w:tab w:val="clear" w:pos="7892"/>
              <w:tab w:val="right" w:pos="9026" w:leader="dot"/>
            </w:tabs>
            <w:rPr/>
          </w:pPr>
          <w:hyperlink w:anchor="__RefHeading___Toc5830637_211673320">
            <w:r>
              <w:rPr>
                <w:webHidden/>
                <w:rStyle w:val="IndexLink"/>
                <w:rtl w:val="true"/>
              </w:rPr>
              <w:t>سيزدهم</w:t>
            </w:r>
            <w:r>
              <w:rPr>
                <w:rStyle w:val="IndexLink"/>
                <w:rtl w:val="true"/>
              </w:rPr>
              <w:t xml:space="preserve">. </w:t>
            </w:r>
            <w:r>
              <w:rPr>
                <w:rStyle w:val="IndexLink"/>
                <w:rtl w:val="true"/>
              </w:rPr>
              <w:t>وسيله هدايت‌</w:t>
            </w:r>
            <w:r>
              <w:rPr>
                <w:rStyle w:val="IndexLink"/>
                <w:rtl w:val="true"/>
              </w:rPr>
              <w:tab/>
            </w:r>
            <w:r>
              <w:rPr>
                <w:rStyle w:val="IndexLink"/>
              </w:rPr>
              <w:t>107</w:t>
            </w:r>
          </w:hyperlink>
        </w:p>
        <w:p>
          <w:pPr>
            <w:pStyle w:val="Contents5"/>
            <w:tabs>
              <w:tab w:val="clear" w:pos="7892"/>
              <w:tab w:val="right" w:pos="9026" w:leader="dot"/>
            </w:tabs>
            <w:rPr/>
          </w:pPr>
          <w:hyperlink w:anchor="__RefHeading___Toc5830639_211673320">
            <w:r>
              <w:rPr>
                <w:webHidden/>
                <w:rStyle w:val="IndexLink"/>
                <w:rtl w:val="true"/>
              </w:rPr>
              <w:t>چهاردهم</w:t>
            </w:r>
            <w:r>
              <w:rPr>
                <w:rStyle w:val="IndexLink"/>
                <w:rtl w:val="true"/>
              </w:rPr>
              <w:t xml:space="preserve">. </w:t>
            </w:r>
            <w:r>
              <w:rPr>
                <w:rStyle w:val="IndexLink"/>
                <w:rtl w:val="true"/>
              </w:rPr>
              <w:t>مصونيت كعبه‌</w:t>
            </w:r>
            <w:r>
              <w:rPr>
                <w:rStyle w:val="IndexLink"/>
                <w:rtl w:val="true"/>
              </w:rPr>
              <w:tab/>
            </w:r>
            <w:r>
              <w:rPr>
                <w:rStyle w:val="IndexLink"/>
              </w:rPr>
              <w:t>107</w:t>
            </w:r>
          </w:hyperlink>
        </w:p>
        <w:p>
          <w:pPr>
            <w:pStyle w:val="Contents5"/>
            <w:tabs>
              <w:tab w:val="clear" w:pos="7892"/>
              <w:tab w:val="right" w:pos="9026" w:leader="dot"/>
            </w:tabs>
            <w:rPr/>
          </w:pPr>
          <w:hyperlink w:anchor="__RefHeading___Toc5830641_211673320">
            <w:r>
              <w:rPr>
                <w:webHidden/>
                <w:rStyle w:val="IndexLink"/>
                <w:rtl w:val="true"/>
              </w:rPr>
              <w:t>پانزدهم</w:t>
            </w:r>
            <w:r>
              <w:rPr>
                <w:rStyle w:val="IndexLink"/>
                <w:rtl w:val="true"/>
              </w:rPr>
              <w:t xml:space="preserve">. </w:t>
            </w:r>
            <w:r>
              <w:rPr>
                <w:rStyle w:val="IndexLink"/>
                <w:rtl w:val="true"/>
              </w:rPr>
              <w:t>ولايت، روح كعبه‌</w:t>
            </w:r>
            <w:r>
              <w:rPr>
                <w:rStyle w:val="IndexLink"/>
                <w:rtl w:val="true"/>
              </w:rPr>
              <w:tab/>
            </w:r>
            <w:r>
              <w:rPr>
                <w:rStyle w:val="IndexLink"/>
              </w:rPr>
              <w:t>108</w:t>
            </w:r>
          </w:hyperlink>
        </w:p>
        <w:p>
          <w:pPr>
            <w:pStyle w:val="Contents5"/>
            <w:tabs>
              <w:tab w:val="clear" w:pos="7892"/>
              <w:tab w:val="right" w:pos="9026" w:leader="dot"/>
            </w:tabs>
            <w:rPr/>
          </w:pPr>
          <w:hyperlink w:anchor="__RefHeading___Toc5830643_211673320">
            <w:r>
              <w:rPr>
                <w:webHidden/>
                <w:rStyle w:val="IndexLink"/>
                <w:rtl w:val="true"/>
              </w:rPr>
              <w:t>شانزدهم</w:t>
            </w:r>
            <w:r>
              <w:rPr>
                <w:rStyle w:val="IndexLink"/>
                <w:rtl w:val="true"/>
              </w:rPr>
              <w:t xml:space="preserve">. </w:t>
            </w:r>
            <w:r>
              <w:rPr>
                <w:rStyle w:val="IndexLink"/>
                <w:rtl w:val="true"/>
              </w:rPr>
              <w:t>نشان قبله‌</w:t>
            </w:r>
            <w:r>
              <w:rPr>
                <w:rStyle w:val="IndexLink"/>
                <w:rtl w:val="true"/>
              </w:rPr>
              <w:tab/>
            </w:r>
            <w:r>
              <w:rPr>
                <w:rStyle w:val="IndexLink"/>
              </w:rPr>
              <w:t>111</w:t>
            </w:r>
          </w:hyperlink>
        </w:p>
        <w:p>
          <w:pPr>
            <w:pStyle w:val="Contents6"/>
            <w:tabs>
              <w:tab w:val="clear" w:pos="7609"/>
              <w:tab w:val="right" w:pos="9026" w:leader="dot"/>
            </w:tabs>
            <w:rPr/>
          </w:pPr>
          <w:hyperlink w:anchor="__RefHeading___Toc5830645_211673320">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5830647_211673320">
            <w:r>
              <w:rPr>
                <w:webHidden/>
                <w:rStyle w:val="IndexLink"/>
                <w:rtl w:val="true"/>
              </w:rPr>
              <w:t>قبله، بُعد تغيير ناپذير كعبه‌</w:t>
            </w:r>
            <w:r>
              <w:rPr>
                <w:rStyle w:val="IndexLink"/>
                <w:rtl w:val="true"/>
              </w:rPr>
              <w:tab/>
            </w:r>
            <w:r>
              <w:rPr>
                <w:rStyle w:val="IndexLink"/>
              </w:rPr>
              <w:t>114</w:t>
            </w:r>
          </w:hyperlink>
        </w:p>
        <w:p>
          <w:pPr>
            <w:pStyle w:val="Contents6"/>
            <w:tabs>
              <w:tab w:val="clear" w:pos="7609"/>
              <w:tab w:val="right" w:pos="9026" w:leader="dot"/>
            </w:tabs>
            <w:rPr/>
          </w:pPr>
          <w:hyperlink w:anchor="__RefHeading___Toc5830649_211673320">
            <w:r>
              <w:rPr>
                <w:webHidden/>
                <w:rStyle w:val="IndexLink"/>
                <w:rtl w:val="true"/>
              </w:rPr>
              <w:t xml:space="preserve">قبله پيامبران </w:t>
            </w:r>
            <w:r>
              <w:rPr>
                <w:rStyle w:val="IndexLink"/>
                <w:rtl w:val="true"/>
              </w:rPr>
              <w:t>(</w:t>
            </w:r>
            <w:r>
              <w:rPr>
                <w:rStyle w:val="IndexLink"/>
                <w:rtl w:val="true"/>
              </w:rPr>
              <w:t>عليهم السلام</w:t>
            </w:r>
            <w:r>
              <w:rPr>
                <w:rStyle w:val="IndexLink"/>
                <w:rtl w:val="true"/>
              </w:rPr>
              <w:t>)</w:t>
              <w:tab/>
            </w:r>
            <w:r>
              <w:rPr>
                <w:rStyle w:val="IndexLink"/>
              </w:rPr>
              <w:t>115</w:t>
            </w:r>
          </w:hyperlink>
        </w:p>
        <w:p>
          <w:pPr>
            <w:pStyle w:val="Contents6"/>
            <w:tabs>
              <w:tab w:val="clear" w:pos="7609"/>
              <w:tab w:val="right" w:pos="9026" w:leader="dot"/>
            </w:tabs>
            <w:rPr/>
          </w:pPr>
          <w:hyperlink w:anchor="__RefHeading___Toc5830651_211673320">
            <w:r>
              <w:rPr>
                <w:webHidden/>
                <w:rStyle w:val="IndexLink"/>
                <w:rtl w:val="true"/>
              </w:rPr>
              <w:t>شرافت كعبه بر بيت‌المقدس‌</w:t>
            </w:r>
            <w:r>
              <w:rPr>
                <w:rStyle w:val="IndexLink"/>
                <w:rtl w:val="true"/>
              </w:rPr>
              <w:tab/>
            </w:r>
            <w:r>
              <w:rPr>
                <w:rStyle w:val="IndexLink"/>
              </w:rPr>
              <w:t>116</w:t>
            </w:r>
          </w:hyperlink>
        </w:p>
        <w:p>
          <w:pPr>
            <w:pStyle w:val="Contents6"/>
            <w:tabs>
              <w:tab w:val="clear" w:pos="7609"/>
              <w:tab w:val="right" w:pos="9026" w:leader="dot"/>
            </w:tabs>
            <w:rPr/>
          </w:pPr>
          <w:hyperlink w:anchor="__RefHeading___Toc5830653_211673320">
            <w:r>
              <w:rPr>
                <w:webHidden/>
                <w:rStyle w:val="IndexLink"/>
                <w:rtl w:val="true"/>
              </w:rPr>
              <w:t>خصوصيات فقهى كعبه‌</w:t>
            </w:r>
            <w:r>
              <w:rPr>
                <w:rStyle w:val="IndexLink"/>
                <w:rtl w:val="true"/>
              </w:rPr>
              <w:tab/>
            </w:r>
            <w:r>
              <w:rPr>
                <w:rStyle w:val="IndexLink"/>
              </w:rPr>
              <w:t>117</w:t>
            </w:r>
          </w:hyperlink>
        </w:p>
        <w:p>
          <w:pPr>
            <w:pStyle w:val="Contents6"/>
            <w:tabs>
              <w:tab w:val="clear" w:pos="7609"/>
              <w:tab w:val="right" w:pos="9026" w:leader="dot"/>
            </w:tabs>
            <w:rPr/>
          </w:pPr>
          <w:hyperlink w:anchor="__RefHeading___Toc5830655_211673320">
            <w:r>
              <w:rPr>
                <w:webHidden/>
                <w:rStyle w:val="IndexLink"/>
                <w:rtl w:val="true"/>
              </w:rPr>
              <w:t>شمّه‌اى از تاريخ كعبه‌</w:t>
            </w:r>
            <w:r>
              <w:rPr>
                <w:rStyle w:val="IndexLink"/>
                <w:rtl w:val="true"/>
              </w:rPr>
              <w:tab/>
            </w:r>
            <w:r>
              <w:rPr>
                <w:rStyle w:val="IndexLink"/>
              </w:rPr>
              <w:t>119</w:t>
            </w:r>
          </w:hyperlink>
        </w:p>
        <w:p>
          <w:pPr>
            <w:pStyle w:val="Contents3"/>
            <w:tabs>
              <w:tab w:val="clear" w:pos="8459"/>
              <w:tab w:val="right" w:pos="9026" w:leader="dot"/>
            </w:tabs>
            <w:rPr/>
          </w:pPr>
          <w:hyperlink w:anchor="__RefHeading___Toc5830657_211673320">
            <w:r>
              <w:rPr>
                <w:webHidden/>
                <w:rStyle w:val="IndexLink"/>
                <w:rtl w:val="true"/>
              </w:rPr>
              <w:t>فصل ششم</w:t>
            </w:r>
            <w:r>
              <w:rPr>
                <w:rStyle w:val="IndexLink"/>
                <w:rtl w:val="true"/>
              </w:rPr>
              <w:t xml:space="preserve">: </w:t>
            </w:r>
            <w:r>
              <w:rPr>
                <w:rStyle w:val="IndexLink"/>
                <w:rtl w:val="true"/>
              </w:rPr>
              <w:t>حجرالأسود</w:t>
            </w:r>
            <w:r>
              <w:rPr>
                <w:rStyle w:val="IndexLink"/>
                <w:rtl w:val="true"/>
              </w:rPr>
              <w:tab/>
            </w:r>
            <w:r>
              <w:rPr>
                <w:rStyle w:val="IndexLink"/>
              </w:rPr>
              <w:t>122</w:t>
            </w:r>
          </w:hyperlink>
        </w:p>
        <w:p>
          <w:pPr>
            <w:pStyle w:val="Contents4"/>
            <w:tabs>
              <w:tab w:val="clear" w:pos="8176"/>
              <w:tab w:val="right" w:pos="9026" w:leader="dot"/>
            </w:tabs>
            <w:rPr/>
          </w:pPr>
          <w:hyperlink w:anchor="__RefHeading___Toc5830659_211673320">
            <w:r>
              <w:rPr>
                <w:webHidden/>
                <w:rStyle w:val="IndexLink"/>
                <w:rtl w:val="true"/>
              </w:rPr>
              <w:t>راز تشبيه حجرالأسود به مقام رسول‌اكرم‌</w:t>
            </w:r>
            <w:r>
              <w:rPr>
                <w:rStyle w:val="IndexLink"/>
                <w:rtl w:val="true"/>
              </w:rPr>
              <w:tab/>
            </w:r>
            <w:r>
              <w:rPr>
                <w:rStyle w:val="IndexLink"/>
              </w:rPr>
              <w:t>122</w:t>
            </w:r>
          </w:hyperlink>
        </w:p>
        <w:p>
          <w:pPr>
            <w:pStyle w:val="Contents4"/>
            <w:tabs>
              <w:tab w:val="clear" w:pos="8176"/>
              <w:tab w:val="right" w:pos="9026" w:leader="dot"/>
            </w:tabs>
            <w:rPr/>
          </w:pPr>
          <w:hyperlink w:anchor="__RefHeading___Toc5830661_211673320">
            <w:r>
              <w:rPr>
                <w:webHidden/>
                <w:rStyle w:val="IndexLink"/>
                <w:rtl w:val="true"/>
              </w:rPr>
              <w:t>نزول حجرالأسود از بهشت‌</w:t>
            </w:r>
            <w:r>
              <w:rPr>
                <w:rStyle w:val="IndexLink"/>
                <w:rtl w:val="true"/>
              </w:rPr>
              <w:tab/>
            </w:r>
            <w:r>
              <w:rPr>
                <w:rStyle w:val="IndexLink"/>
              </w:rPr>
              <w:t>124</w:t>
            </w:r>
          </w:hyperlink>
        </w:p>
        <w:p>
          <w:pPr>
            <w:pStyle w:val="Contents4"/>
            <w:tabs>
              <w:tab w:val="clear" w:pos="8176"/>
              <w:tab w:val="right" w:pos="9026" w:leader="dot"/>
            </w:tabs>
            <w:rPr/>
          </w:pPr>
          <w:hyperlink w:anchor="__RefHeading___Toc5830663_211673320">
            <w:r>
              <w:rPr>
                <w:webHidden/>
                <w:rStyle w:val="IndexLink"/>
                <w:rtl w:val="true"/>
              </w:rPr>
              <w:t>شهادت حجرالأسود در قيامت‌</w:t>
            </w:r>
            <w:r>
              <w:rPr>
                <w:rStyle w:val="IndexLink"/>
                <w:rtl w:val="true"/>
              </w:rPr>
              <w:tab/>
            </w:r>
            <w:r>
              <w:rPr>
                <w:rStyle w:val="IndexLink"/>
              </w:rPr>
              <w:t>126</w:t>
            </w:r>
          </w:hyperlink>
        </w:p>
        <w:p>
          <w:pPr>
            <w:pStyle w:val="Contents3"/>
            <w:tabs>
              <w:tab w:val="clear" w:pos="8459"/>
              <w:tab w:val="right" w:pos="9026" w:leader="dot"/>
            </w:tabs>
            <w:rPr/>
          </w:pPr>
          <w:hyperlink w:anchor="__RefHeading___Toc5830665_211673320">
            <w:r>
              <w:rPr>
                <w:webHidden/>
                <w:rStyle w:val="IndexLink"/>
                <w:rtl w:val="true"/>
              </w:rPr>
              <w:t>فصل هفتم</w:t>
            </w:r>
            <w:r>
              <w:rPr>
                <w:rStyle w:val="IndexLink"/>
                <w:rtl w:val="true"/>
              </w:rPr>
              <w:t xml:space="preserve">: </w:t>
            </w:r>
            <w:r>
              <w:rPr>
                <w:rStyle w:val="IndexLink"/>
                <w:rtl w:val="true"/>
              </w:rPr>
              <w:t>حطيم و حِجْر اسماعيل‌</w:t>
            </w:r>
            <w:r>
              <w:rPr>
                <w:rStyle w:val="IndexLink"/>
                <w:rtl w:val="true"/>
              </w:rPr>
              <w:tab/>
            </w:r>
            <w:r>
              <w:rPr>
                <w:rStyle w:val="IndexLink"/>
              </w:rPr>
              <w:t>128</w:t>
            </w:r>
          </w:hyperlink>
        </w:p>
        <w:p>
          <w:pPr>
            <w:pStyle w:val="Contents3"/>
            <w:tabs>
              <w:tab w:val="clear" w:pos="8459"/>
              <w:tab w:val="right" w:pos="9026" w:leader="dot"/>
            </w:tabs>
            <w:rPr/>
          </w:pPr>
          <w:hyperlink w:anchor="__RefHeading___Toc5830667_211673320">
            <w:r>
              <w:rPr>
                <w:webHidden/>
                <w:rStyle w:val="IndexLink"/>
                <w:rtl w:val="true"/>
              </w:rPr>
              <w:t>فصل هشتم</w:t>
            </w:r>
            <w:r>
              <w:rPr>
                <w:rStyle w:val="IndexLink"/>
                <w:rtl w:val="true"/>
              </w:rPr>
              <w:t xml:space="preserve">: </w:t>
            </w:r>
            <w:r>
              <w:rPr>
                <w:rStyle w:val="IndexLink"/>
                <w:rtl w:val="true"/>
              </w:rPr>
              <w:t>مقام ابراهيم‌</w:t>
            </w:r>
            <w:r>
              <w:rPr>
                <w:rStyle w:val="IndexLink"/>
                <w:rtl w:val="true"/>
              </w:rPr>
              <w:tab/>
            </w:r>
            <w:r>
              <w:rPr>
                <w:rStyle w:val="IndexLink"/>
              </w:rPr>
              <w:t>132</w:t>
            </w:r>
          </w:hyperlink>
        </w:p>
        <w:p>
          <w:pPr>
            <w:pStyle w:val="Contents4"/>
            <w:tabs>
              <w:tab w:val="clear" w:pos="8176"/>
              <w:tab w:val="right" w:pos="9026" w:leader="dot"/>
            </w:tabs>
            <w:rPr/>
          </w:pPr>
          <w:hyperlink w:anchor="__RefHeading___Toc5830669_211673320">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5830671_211673320">
            <w:r>
              <w:rPr>
                <w:webHidden/>
                <w:rStyle w:val="IndexLink"/>
                <w:rtl w:val="true"/>
              </w:rPr>
              <w:t>چگونگى شكل‌گيرى مقام ابراهيم‌</w:t>
            </w:r>
            <w:r>
              <w:rPr>
                <w:rStyle w:val="IndexLink"/>
                <w:rtl w:val="true"/>
              </w:rPr>
              <w:tab/>
            </w:r>
            <w:r>
              <w:rPr>
                <w:rStyle w:val="IndexLink"/>
              </w:rPr>
              <w:t>135</w:t>
            </w:r>
          </w:hyperlink>
        </w:p>
        <w:p>
          <w:pPr>
            <w:pStyle w:val="Contents3"/>
            <w:tabs>
              <w:tab w:val="clear" w:pos="8459"/>
              <w:tab w:val="right" w:pos="9026" w:leader="dot"/>
            </w:tabs>
            <w:rPr/>
          </w:pPr>
          <w:hyperlink w:anchor="__RefHeading___Toc5830673_211673320">
            <w:r>
              <w:rPr>
                <w:webHidden/>
                <w:rStyle w:val="IndexLink"/>
                <w:rtl w:val="true"/>
              </w:rPr>
              <w:t>فصل نهم</w:t>
            </w:r>
            <w:r>
              <w:rPr>
                <w:rStyle w:val="IndexLink"/>
                <w:rtl w:val="true"/>
              </w:rPr>
              <w:t xml:space="preserve">: </w:t>
            </w:r>
            <w:r>
              <w:rPr>
                <w:rStyle w:val="IndexLink"/>
                <w:rtl w:val="true"/>
              </w:rPr>
              <w:t>زمزم‌</w:t>
            </w:r>
            <w:r>
              <w:rPr>
                <w:rStyle w:val="IndexLink"/>
                <w:rtl w:val="true"/>
              </w:rPr>
              <w:tab/>
            </w:r>
            <w:r>
              <w:rPr>
                <w:rStyle w:val="IndexLink"/>
              </w:rPr>
              <w:t>138</w:t>
            </w:r>
          </w:hyperlink>
        </w:p>
        <w:p>
          <w:pPr>
            <w:pStyle w:val="Contents3"/>
            <w:tabs>
              <w:tab w:val="clear" w:pos="8459"/>
              <w:tab w:val="right" w:pos="9026" w:leader="dot"/>
            </w:tabs>
            <w:rPr/>
          </w:pPr>
          <w:hyperlink w:anchor="__RefHeading___Toc5830675_211673320">
            <w:r>
              <w:rPr>
                <w:webHidden/>
                <w:rStyle w:val="IndexLink"/>
                <w:rtl w:val="true"/>
              </w:rPr>
              <w:t>فصل دهم</w:t>
            </w:r>
            <w:r>
              <w:rPr>
                <w:rStyle w:val="IndexLink"/>
                <w:rtl w:val="true"/>
              </w:rPr>
              <w:t xml:space="preserve">: </w:t>
            </w:r>
            <w:r>
              <w:rPr>
                <w:rStyle w:val="IndexLink"/>
                <w:rtl w:val="true"/>
              </w:rPr>
              <w:t>صفا و مروه‌</w:t>
            </w:r>
            <w:r>
              <w:rPr>
                <w:rStyle w:val="IndexLink"/>
                <w:rtl w:val="true"/>
              </w:rPr>
              <w:tab/>
            </w:r>
            <w:r>
              <w:rPr>
                <w:rStyle w:val="IndexLink"/>
              </w:rPr>
              <w:t>140</w:t>
            </w:r>
          </w:hyperlink>
        </w:p>
        <w:p>
          <w:pPr>
            <w:pStyle w:val="Contents3"/>
            <w:tabs>
              <w:tab w:val="clear" w:pos="8459"/>
              <w:tab w:val="right" w:pos="9026" w:leader="dot"/>
            </w:tabs>
            <w:rPr/>
          </w:pPr>
          <w:hyperlink w:anchor="__RefHeading___Toc5830677_211673320">
            <w:r>
              <w:rPr>
                <w:webHidden/>
                <w:rStyle w:val="IndexLink"/>
                <w:rtl w:val="true"/>
              </w:rPr>
              <w:t>فصل يازدهم</w:t>
            </w:r>
            <w:r>
              <w:rPr>
                <w:rStyle w:val="IndexLink"/>
                <w:rtl w:val="true"/>
              </w:rPr>
              <w:t xml:space="preserve">: </w:t>
            </w:r>
            <w:r>
              <w:rPr>
                <w:rStyle w:val="IndexLink"/>
                <w:rtl w:val="true"/>
              </w:rPr>
              <w:t>عرفات‌</w:t>
            </w:r>
            <w:r>
              <w:rPr>
                <w:rStyle w:val="IndexLink"/>
                <w:rtl w:val="true"/>
              </w:rPr>
              <w:tab/>
            </w:r>
            <w:r>
              <w:rPr>
                <w:rStyle w:val="IndexLink"/>
              </w:rPr>
              <w:t>142</w:t>
            </w:r>
          </w:hyperlink>
        </w:p>
        <w:p>
          <w:pPr>
            <w:pStyle w:val="Contents3"/>
            <w:tabs>
              <w:tab w:val="clear" w:pos="8459"/>
              <w:tab w:val="right" w:pos="9026" w:leader="dot"/>
            </w:tabs>
            <w:rPr/>
          </w:pPr>
          <w:hyperlink w:anchor="__RefHeading___Toc5830679_211673320">
            <w:r>
              <w:rPr>
                <w:webHidden/>
                <w:rStyle w:val="IndexLink"/>
                <w:rtl w:val="true"/>
              </w:rPr>
              <w:t>فصل دوازدهم</w:t>
            </w:r>
            <w:r>
              <w:rPr>
                <w:rStyle w:val="IndexLink"/>
                <w:rtl w:val="true"/>
              </w:rPr>
              <w:t xml:space="preserve">: </w:t>
            </w:r>
            <w:r>
              <w:rPr>
                <w:rStyle w:val="IndexLink"/>
                <w:rtl w:val="true"/>
              </w:rPr>
              <w:t>مشعرالحرام‌</w:t>
            </w:r>
            <w:r>
              <w:rPr>
                <w:rStyle w:val="IndexLink"/>
                <w:rtl w:val="true"/>
              </w:rPr>
              <w:tab/>
            </w:r>
            <w:r>
              <w:rPr>
                <w:rStyle w:val="IndexLink"/>
              </w:rPr>
              <w:t>144</w:t>
            </w:r>
          </w:hyperlink>
        </w:p>
        <w:p>
          <w:pPr>
            <w:pStyle w:val="Contents3"/>
            <w:tabs>
              <w:tab w:val="clear" w:pos="8459"/>
              <w:tab w:val="right" w:pos="9026" w:leader="dot"/>
            </w:tabs>
            <w:rPr/>
          </w:pPr>
          <w:hyperlink w:anchor="__RefHeading___Toc5830681_211673320">
            <w:r>
              <w:rPr>
                <w:webHidden/>
                <w:rStyle w:val="IndexLink"/>
                <w:rtl w:val="true"/>
              </w:rPr>
              <w:t>فصل سيزدهم</w:t>
            </w:r>
            <w:r>
              <w:rPr>
                <w:rStyle w:val="IndexLink"/>
                <w:rtl w:val="true"/>
              </w:rPr>
              <w:t xml:space="preserve">: </w:t>
            </w:r>
            <w:r>
              <w:rPr>
                <w:rStyle w:val="IndexLink"/>
                <w:rtl w:val="true"/>
              </w:rPr>
              <w:t>منا</w:t>
            </w:r>
            <w:r>
              <w:rPr>
                <w:rStyle w:val="IndexLink"/>
                <w:rtl w:val="true"/>
              </w:rPr>
              <w:tab/>
            </w:r>
            <w:r>
              <w:rPr>
                <w:rStyle w:val="IndexLink"/>
              </w:rPr>
              <w:t>146</w:t>
            </w:r>
          </w:hyperlink>
        </w:p>
        <w:p>
          <w:pPr>
            <w:pStyle w:val="Contents2"/>
            <w:tabs>
              <w:tab w:val="clear" w:pos="8743"/>
              <w:tab w:val="right" w:pos="9026" w:leader="dot"/>
            </w:tabs>
            <w:rPr/>
          </w:pPr>
          <w:hyperlink w:anchor="__RefHeading___Toc5830683_211673320">
            <w:r>
              <w:rPr>
                <w:webHidden/>
                <w:rStyle w:val="IndexLink"/>
                <w:rtl w:val="true"/>
              </w:rPr>
              <w:t>بخش سوم</w:t>
            </w:r>
            <w:r>
              <w:rPr>
                <w:rStyle w:val="IndexLink"/>
                <w:rtl w:val="true"/>
              </w:rPr>
              <w:t xml:space="preserve">: </w:t>
            </w:r>
            <w:r>
              <w:rPr>
                <w:rStyle w:val="IndexLink"/>
                <w:rtl w:val="true"/>
              </w:rPr>
              <w:t>مناسك حج‌</w:t>
            </w:r>
            <w:r>
              <w:rPr>
                <w:rStyle w:val="IndexLink"/>
                <w:rtl w:val="true"/>
              </w:rPr>
              <w:tab/>
            </w:r>
            <w:r>
              <w:rPr>
                <w:rStyle w:val="IndexLink"/>
              </w:rPr>
              <w:t>148</w:t>
            </w:r>
          </w:hyperlink>
        </w:p>
        <w:p>
          <w:pPr>
            <w:pStyle w:val="Contents3"/>
            <w:tabs>
              <w:tab w:val="clear" w:pos="8459"/>
              <w:tab w:val="right" w:pos="9026" w:leader="dot"/>
            </w:tabs>
            <w:rPr/>
          </w:pPr>
          <w:hyperlink w:anchor="__RefHeading___Toc5830685_211673320">
            <w:r>
              <w:rPr>
                <w:webHidden/>
                <w:rStyle w:val="IndexLink"/>
                <w:rtl w:val="true"/>
              </w:rPr>
              <w:t>فصل يكم</w:t>
            </w:r>
            <w:r>
              <w:rPr>
                <w:rStyle w:val="IndexLink"/>
                <w:rtl w:val="true"/>
              </w:rPr>
              <w:t xml:space="preserve">: </w:t>
            </w:r>
            <w:r>
              <w:rPr>
                <w:rStyle w:val="IndexLink"/>
                <w:rtl w:val="true"/>
              </w:rPr>
              <w:t>سرّ عبادت‌</w:t>
            </w:r>
            <w:r>
              <w:rPr>
                <w:rStyle w:val="IndexLink"/>
                <w:rtl w:val="true"/>
              </w:rPr>
              <w:tab/>
            </w:r>
            <w:r>
              <w:rPr>
                <w:rStyle w:val="IndexLink"/>
              </w:rPr>
              <w:t>148</w:t>
            </w:r>
          </w:hyperlink>
        </w:p>
        <w:p>
          <w:pPr>
            <w:pStyle w:val="Contents4"/>
            <w:tabs>
              <w:tab w:val="clear" w:pos="8176"/>
              <w:tab w:val="right" w:pos="9026" w:leader="dot"/>
            </w:tabs>
            <w:rPr/>
          </w:pPr>
          <w:hyperlink w:anchor="__RefHeading___Toc5830687_211673320">
            <w:r>
              <w:rPr>
                <w:webHidden/>
                <w:rStyle w:val="IndexLink"/>
                <w:rtl w:val="true"/>
              </w:rPr>
              <w:t>عبادت، غايت خلق است نه خالق‌</w:t>
            </w:r>
            <w:r>
              <w:rPr>
                <w:rStyle w:val="IndexLink"/>
                <w:rtl w:val="true"/>
              </w:rPr>
              <w:tab/>
            </w:r>
            <w:r>
              <w:rPr>
                <w:rStyle w:val="IndexLink"/>
              </w:rPr>
              <w:t>148</w:t>
            </w:r>
          </w:hyperlink>
        </w:p>
        <w:p>
          <w:pPr>
            <w:pStyle w:val="Contents4"/>
            <w:tabs>
              <w:tab w:val="clear" w:pos="8176"/>
              <w:tab w:val="right" w:pos="9026" w:leader="dot"/>
            </w:tabs>
            <w:rPr/>
          </w:pPr>
          <w:hyperlink w:anchor="__RefHeading___Toc5830689_211673320">
            <w:r>
              <w:rPr>
                <w:webHidden/>
                <w:rStyle w:val="IndexLink"/>
                <w:rtl w:val="true"/>
              </w:rPr>
              <w:t>عبادت، تنها وسيله شهود</w:t>
            </w:r>
            <w:r>
              <w:rPr>
                <w:rStyle w:val="IndexLink"/>
                <w:rtl w:val="true"/>
              </w:rPr>
              <w:tab/>
            </w:r>
            <w:r>
              <w:rPr>
                <w:rStyle w:val="IndexLink"/>
              </w:rPr>
              <w:t>150</w:t>
            </w:r>
          </w:hyperlink>
        </w:p>
        <w:p>
          <w:pPr>
            <w:pStyle w:val="Contents4"/>
            <w:tabs>
              <w:tab w:val="clear" w:pos="8176"/>
              <w:tab w:val="right" w:pos="9026" w:leader="dot"/>
            </w:tabs>
            <w:rPr/>
          </w:pPr>
          <w:hyperlink w:anchor="__RefHeading___Toc5830691_211673320">
            <w:r>
              <w:rPr>
                <w:webHidden/>
                <w:rStyle w:val="IndexLink"/>
                <w:rtl w:val="true"/>
              </w:rPr>
              <w:t>راهيابى به سرّ عبادت‌</w:t>
            </w:r>
            <w:r>
              <w:rPr>
                <w:rStyle w:val="IndexLink"/>
                <w:rtl w:val="true"/>
              </w:rPr>
              <w:tab/>
            </w:r>
            <w:r>
              <w:rPr>
                <w:rStyle w:val="IndexLink"/>
              </w:rPr>
              <w:t>152</w:t>
            </w:r>
          </w:hyperlink>
        </w:p>
        <w:p>
          <w:pPr>
            <w:pStyle w:val="Contents4"/>
            <w:tabs>
              <w:tab w:val="clear" w:pos="8176"/>
              <w:tab w:val="right" w:pos="9026" w:leader="dot"/>
            </w:tabs>
            <w:rPr/>
          </w:pPr>
          <w:hyperlink w:anchor="__RefHeading___Toc5830693_211673320">
            <w:r>
              <w:rPr>
                <w:webHidden/>
                <w:rStyle w:val="IndexLink"/>
                <w:rtl w:val="true"/>
              </w:rPr>
              <w:t>حقيقت انسان كامل، سرّ همه عبادات‌</w:t>
            </w:r>
            <w:r>
              <w:rPr>
                <w:rStyle w:val="IndexLink"/>
                <w:rtl w:val="true"/>
              </w:rPr>
              <w:tab/>
            </w:r>
            <w:r>
              <w:rPr>
                <w:rStyle w:val="IndexLink"/>
              </w:rPr>
              <w:t>152</w:t>
            </w:r>
          </w:hyperlink>
        </w:p>
        <w:p>
          <w:pPr>
            <w:pStyle w:val="Contents3"/>
            <w:tabs>
              <w:tab w:val="clear" w:pos="8459"/>
              <w:tab w:val="right" w:pos="9026" w:leader="dot"/>
            </w:tabs>
            <w:rPr/>
          </w:pPr>
          <w:hyperlink w:anchor="__RefHeading___Toc5830695_211673320">
            <w:r>
              <w:rPr>
                <w:webHidden/>
                <w:rStyle w:val="IndexLink"/>
                <w:rtl w:val="true"/>
              </w:rPr>
              <w:t>فصل دوم</w:t>
            </w:r>
            <w:r>
              <w:rPr>
                <w:rStyle w:val="IndexLink"/>
                <w:rtl w:val="true"/>
              </w:rPr>
              <w:t xml:space="preserve">: </w:t>
            </w:r>
            <w:r>
              <w:rPr>
                <w:rStyle w:val="IndexLink"/>
                <w:rtl w:val="true"/>
              </w:rPr>
              <w:t>سرّ حجّ و ثمرات آن‌</w:t>
            </w:r>
            <w:r>
              <w:rPr>
                <w:rStyle w:val="IndexLink"/>
                <w:rtl w:val="true"/>
              </w:rPr>
              <w:tab/>
            </w:r>
            <w:r>
              <w:rPr>
                <w:rStyle w:val="IndexLink"/>
              </w:rPr>
              <w:t>153</w:t>
            </w:r>
          </w:hyperlink>
        </w:p>
        <w:p>
          <w:pPr>
            <w:pStyle w:val="Contents4"/>
            <w:tabs>
              <w:tab w:val="clear" w:pos="8176"/>
              <w:tab w:val="right" w:pos="9026" w:leader="dot"/>
            </w:tabs>
            <w:rPr/>
          </w:pPr>
          <w:hyperlink w:anchor="__RefHeading___Toc5830697_211673320">
            <w:r>
              <w:rPr>
                <w:webHidden/>
                <w:rStyle w:val="IndexLink"/>
                <w:rtl w:val="true"/>
              </w:rPr>
              <w:t>صورت باطنى حج‌</w:t>
            </w:r>
            <w:r>
              <w:rPr>
                <w:rStyle w:val="IndexLink"/>
                <w:rtl w:val="true"/>
              </w:rPr>
              <w:tab/>
            </w:r>
            <w:r>
              <w:rPr>
                <w:rStyle w:val="IndexLink"/>
              </w:rPr>
              <w:t>153</w:t>
            </w:r>
          </w:hyperlink>
        </w:p>
        <w:p>
          <w:pPr>
            <w:pStyle w:val="Contents4"/>
            <w:tabs>
              <w:tab w:val="clear" w:pos="8176"/>
              <w:tab w:val="right" w:pos="9026" w:leader="dot"/>
            </w:tabs>
            <w:rPr/>
          </w:pPr>
          <w:hyperlink w:anchor="__RefHeading___Toc5830699_211673320">
            <w:r>
              <w:rPr>
                <w:webHidden/>
                <w:rStyle w:val="IndexLink"/>
                <w:rtl w:val="true"/>
              </w:rPr>
              <w:t>سرّ حج در سير إلى الله‌</w:t>
            </w:r>
            <w:r>
              <w:rPr>
                <w:rStyle w:val="IndexLink"/>
                <w:rtl w:val="true"/>
              </w:rPr>
              <w:tab/>
            </w:r>
            <w:r>
              <w:rPr>
                <w:rStyle w:val="IndexLink"/>
              </w:rPr>
              <w:t>157</w:t>
            </w:r>
          </w:hyperlink>
        </w:p>
        <w:p>
          <w:pPr>
            <w:pStyle w:val="Contents4"/>
            <w:tabs>
              <w:tab w:val="clear" w:pos="8176"/>
              <w:tab w:val="right" w:pos="9026" w:leader="dot"/>
            </w:tabs>
            <w:rPr/>
          </w:pPr>
          <w:hyperlink w:anchor="__RefHeading___Toc5830701_211673320">
            <w:r>
              <w:rPr>
                <w:webHidden/>
                <w:rStyle w:val="IndexLink"/>
                <w:rtl w:val="true"/>
              </w:rPr>
              <w:t>زاد سفر حج‌</w:t>
            </w:r>
            <w:r>
              <w:rPr>
                <w:rStyle w:val="IndexLink"/>
                <w:rtl w:val="true"/>
              </w:rPr>
              <w:tab/>
            </w:r>
            <w:r>
              <w:rPr>
                <w:rStyle w:val="IndexLink"/>
              </w:rPr>
              <w:t>158</w:t>
            </w:r>
          </w:hyperlink>
        </w:p>
        <w:p>
          <w:pPr>
            <w:pStyle w:val="Contents4"/>
            <w:tabs>
              <w:tab w:val="clear" w:pos="8176"/>
              <w:tab w:val="right" w:pos="9026" w:leader="dot"/>
            </w:tabs>
            <w:rPr/>
          </w:pPr>
          <w:hyperlink w:anchor="__RefHeading___Toc5830703_211673320">
            <w:r>
              <w:rPr>
                <w:webHidden/>
                <w:rStyle w:val="IndexLink"/>
                <w:rtl w:val="true"/>
              </w:rPr>
              <w:t>تزكيه روح در پرتو شناخت اسرار</w:t>
            </w:r>
            <w:r>
              <w:rPr>
                <w:rStyle w:val="IndexLink"/>
                <w:rtl w:val="true"/>
              </w:rPr>
              <w:tab/>
            </w:r>
            <w:r>
              <w:rPr>
                <w:rStyle w:val="IndexLink"/>
              </w:rPr>
              <w:t>159</w:t>
            </w:r>
          </w:hyperlink>
        </w:p>
        <w:p>
          <w:pPr>
            <w:pStyle w:val="Contents4"/>
            <w:tabs>
              <w:tab w:val="clear" w:pos="8176"/>
              <w:tab w:val="right" w:pos="9026" w:leader="dot"/>
            </w:tabs>
            <w:rPr/>
          </w:pPr>
          <w:hyperlink w:anchor="__RefHeading___Toc5830705_211673320">
            <w:r>
              <w:rPr>
                <w:webHidden/>
                <w:rStyle w:val="IndexLink"/>
                <w:rtl w:val="true"/>
              </w:rPr>
              <w:t>هماهنگى سيرت حج‌گزار با سرّ حج‌</w:t>
            </w:r>
            <w:r>
              <w:rPr>
                <w:rStyle w:val="IndexLink"/>
                <w:rtl w:val="true"/>
              </w:rPr>
              <w:tab/>
            </w:r>
            <w:r>
              <w:rPr>
                <w:rStyle w:val="IndexLink"/>
              </w:rPr>
              <w:t>161</w:t>
            </w:r>
          </w:hyperlink>
        </w:p>
        <w:p>
          <w:pPr>
            <w:pStyle w:val="Contents4"/>
            <w:tabs>
              <w:tab w:val="clear" w:pos="8176"/>
              <w:tab w:val="right" w:pos="9026" w:leader="dot"/>
            </w:tabs>
            <w:rPr/>
          </w:pPr>
          <w:hyperlink w:anchor="__RefHeading___Toc5830707_211673320">
            <w:r>
              <w:rPr>
                <w:webHidden/>
                <w:rStyle w:val="IndexLink"/>
                <w:rtl w:val="true"/>
              </w:rPr>
              <w:t>سيرت حيوانى برخى حج‌گزاران‌</w:t>
            </w:r>
            <w:r>
              <w:rPr>
                <w:rStyle w:val="IndexLink"/>
                <w:rtl w:val="true"/>
              </w:rPr>
              <w:tab/>
            </w:r>
            <w:r>
              <w:rPr>
                <w:rStyle w:val="IndexLink"/>
              </w:rPr>
              <w:t>162</w:t>
            </w:r>
          </w:hyperlink>
        </w:p>
        <w:p>
          <w:pPr>
            <w:pStyle w:val="Contents3"/>
            <w:tabs>
              <w:tab w:val="clear" w:pos="8459"/>
              <w:tab w:val="right" w:pos="9026" w:leader="dot"/>
            </w:tabs>
            <w:rPr/>
          </w:pPr>
          <w:hyperlink w:anchor="__RefHeading___Toc5830709_211673320">
            <w:r>
              <w:rPr>
                <w:webHidden/>
                <w:rStyle w:val="IndexLink"/>
                <w:rtl w:val="true"/>
              </w:rPr>
              <w:t>فصل سوم</w:t>
            </w:r>
            <w:r>
              <w:rPr>
                <w:rStyle w:val="IndexLink"/>
                <w:rtl w:val="true"/>
              </w:rPr>
              <w:t xml:space="preserve">: </w:t>
            </w:r>
            <w:r>
              <w:rPr>
                <w:rStyle w:val="IndexLink"/>
                <w:rtl w:val="true"/>
              </w:rPr>
              <w:t>احرام‌</w:t>
            </w:r>
            <w:r>
              <w:rPr>
                <w:rStyle w:val="IndexLink"/>
                <w:rtl w:val="true"/>
              </w:rPr>
              <w:tab/>
            </w:r>
            <w:r>
              <w:rPr>
                <w:rStyle w:val="IndexLink"/>
              </w:rPr>
              <w:t>165</w:t>
            </w:r>
          </w:hyperlink>
        </w:p>
        <w:p>
          <w:pPr>
            <w:pStyle w:val="Contents4"/>
            <w:tabs>
              <w:tab w:val="clear" w:pos="8176"/>
              <w:tab w:val="right" w:pos="9026" w:leader="dot"/>
            </w:tabs>
            <w:rPr/>
          </w:pPr>
          <w:hyperlink w:anchor="__RefHeading___Toc5830711_211673320">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5830713_211673320">
            <w:r>
              <w:rPr>
                <w:webHidden/>
                <w:rStyle w:val="IndexLink"/>
                <w:rtl w:val="true"/>
              </w:rPr>
              <w:t>حقيقت احرام‌</w:t>
            </w:r>
            <w:r>
              <w:rPr>
                <w:rStyle w:val="IndexLink"/>
                <w:rtl w:val="true"/>
              </w:rPr>
              <w:tab/>
            </w:r>
            <w:r>
              <w:rPr>
                <w:rStyle w:val="IndexLink"/>
              </w:rPr>
              <w:t>171</w:t>
            </w:r>
          </w:hyperlink>
        </w:p>
        <w:p>
          <w:pPr>
            <w:pStyle w:val="Contents4"/>
            <w:tabs>
              <w:tab w:val="clear" w:pos="8176"/>
              <w:tab w:val="right" w:pos="9026" w:leader="dot"/>
            </w:tabs>
            <w:rPr/>
          </w:pPr>
          <w:hyperlink w:anchor="__RefHeading___Toc5830715_211673320">
            <w:r>
              <w:rPr>
                <w:webHidden/>
                <w:rStyle w:val="IndexLink"/>
                <w:rtl w:val="true"/>
              </w:rPr>
              <w:t>غسل احرام‌</w:t>
            </w:r>
            <w:r>
              <w:rPr>
                <w:rStyle w:val="IndexLink"/>
                <w:rtl w:val="true"/>
              </w:rPr>
              <w:tab/>
            </w:r>
            <w:r>
              <w:rPr>
                <w:rStyle w:val="IndexLink"/>
              </w:rPr>
              <w:t>172</w:t>
            </w:r>
          </w:hyperlink>
        </w:p>
        <w:p>
          <w:pPr>
            <w:pStyle w:val="Contents4"/>
            <w:tabs>
              <w:tab w:val="clear" w:pos="8176"/>
              <w:tab w:val="right" w:pos="9026" w:leader="dot"/>
            </w:tabs>
            <w:rPr/>
          </w:pPr>
          <w:hyperlink w:anchor="__RefHeading___Toc5830717_211673320">
            <w:r>
              <w:rPr>
                <w:webHidden/>
                <w:rStyle w:val="IndexLink"/>
                <w:rtl w:val="true"/>
              </w:rPr>
              <w:t>نماز احرام‌</w:t>
            </w:r>
            <w:r>
              <w:rPr>
                <w:rStyle w:val="IndexLink"/>
                <w:rtl w:val="true"/>
              </w:rPr>
              <w:tab/>
            </w:r>
            <w:r>
              <w:rPr>
                <w:rStyle w:val="IndexLink"/>
              </w:rPr>
              <w:t>172</w:t>
            </w:r>
          </w:hyperlink>
        </w:p>
        <w:p>
          <w:pPr>
            <w:pStyle w:val="Contents4"/>
            <w:tabs>
              <w:tab w:val="clear" w:pos="8176"/>
              <w:tab w:val="right" w:pos="9026" w:leader="dot"/>
            </w:tabs>
            <w:rPr/>
          </w:pPr>
          <w:hyperlink w:anchor="__RefHeading___Toc5830719_211673320">
            <w:r>
              <w:rPr>
                <w:webHidden/>
                <w:rStyle w:val="IndexLink"/>
                <w:rtl w:val="true"/>
              </w:rPr>
              <w:t>پوشيدن جامه احرام‌</w:t>
            </w:r>
            <w:r>
              <w:rPr>
                <w:rStyle w:val="IndexLink"/>
                <w:rtl w:val="true"/>
              </w:rPr>
              <w:tab/>
            </w:r>
            <w:r>
              <w:rPr>
                <w:rStyle w:val="IndexLink"/>
              </w:rPr>
              <w:t>172</w:t>
            </w:r>
          </w:hyperlink>
        </w:p>
        <w:p>
          <w:pPr>
            <w:pStyle w:val="Contents4"/>
            <w:tabs>
              <w:tab w:val="clear" w:pos="8176"/>
              <w:tab w:val="right" w:pos="9026" w:leader="dot"/>
            </w:tabs>
            <w:rPr/>
          </w:pPr>
          <w:hyperlink w:anchor="__RefHeading___Toc5830721_211673320">
            <w:r>
              <w:rPr>
                <w:webHidden/>
                <w:rStyle w:val="IndexLink"/>
                <w:rtl w:val="true"/>
              </w:rPr>
              <w:t>نيّت‌</w:t>
            </w:r>
            <w:r>
              <w:rPr>
                <w:rStyle w:val="IndexLink"/>
                <w:rtl w:val="true"/>
              </w:rPr>
              <w:tab/>
            </w:r>
            <w:r>
              <w:rPr>
                <w:rStyle w:val="IndexLink"/>
              </w:rPr>
              <w:t>173</w:t>
            </w:r>
          </w:hyperlink>
        </w:p>
        <w:p>
          <w:pPr>
            <w:pStyle w:val="Contents4"/>
            <w:tabs>
              <w:tab w:val="clear" w:pos="8176"/>
              <w:tab w:val="right" w:pos="9026" w:leader="dot"/>
            </w:tabs>
            <w:rPr/>
          </w:pPr>
          <w:hyperlink w:anchor="__RefHeading___Toc5830723_211673320">
            <w:r>
              <w:rPr>
                <w:webHidden/>
                <w:rStyle w:val="IndexLink"/>
                <w:rtl w:val="true"/>
              </w:rPr>
              <w:t>حقيقت نيّت‌</w:t>
            </w:r>
            <w:r>
              <w:rPr>
                <w:rStyle w:val="IndexLink"/>
                <w:rtl w:val="true"/>
              </w:rPr>
              <w:tab/>
            </w:r>
            <w:r>
              <w:rPr>
                <w:rStyle w:val="IndexLink"/>
              </w:rPr>
              <w:t>175</w:t>
            </w:r>
          </w:hyperlink>
        </w:p>
        <w:p>
          <w:pPr>
            <w:pStyle w:val="Contents4"/>
            <w:tabs>
              <w:tab w:val="clear" w:pos="8176"/>
              <w:tab w:val="right" w:pos="9026" w:leader="dot"/>
            </w:tabs>
            <w:rPr/>
          </w:pPr>
          <w:hyperlink w:anchor="__RefHeading___Toc5830725_211673320">
            <w:r>
              <w:rPr>
                <w:webHidden/>
                <w:rStyle w:val="IndexLink"/>
                <w:rtl w:val="true"/>
              </w:rPr>
              <w:t>تلبيه‌</w:t>
            </w:r>
            <w:r>
              <w:rPr>
                <w:rStyle w:val="IndexLink"/>
                <w:rtl w:val="true"/>
              </w:rPr>
              <w:tab/>
            </w:r>
            <w:r>
              <w:rPr>
                <w:rStyle w:val="IndexLink"/>
              </w:rPr>
              <w:t>176</w:t>
            </w:r>
          </w:hyperlink>
        </w:p>
        <w:p>
          <w:pPr>
            <w:pStyle w:val="Contents4"/>
            <w:tabs>
              <w:tab w:val="clear" w:pos="8176"/>
              <w:tab w:val="right" w:pos="9026" w:leader="dot"/>
            </w:tabs>
            <w:rPr/>
          </w:pPr>
          <w:hyperlink w:anchor="__RefHeading___Toc5830727_211673320">
            <w:r>
              <w:rPr>
                <w:webHidden/>
                <w:rStyle w:val="IndexLink"/>
                <w:rtl w:val="true"/>
              </w:rPr>
              <w:t>رهبانيت امت اسلامى‌</w:t>
            </w:r>
            <w:r>
              <w:rPr>
                <w:rStyle w:val="IndexLink"/>
                <w:rtl w:val="true"/>
              </w:rPr>
              <w:tab/>
            </w:r>
            <w:r>
              <w:rPr>
                <w:rStyle w:val="IndexLink"/>
              </w:rPr>
              <w:t>176</w:t>
            </w:r>
          </w:hyperlink>
        </w:p>
        <w:p>
          <w:pPr>
            <w:pStyle w:val="Contents4"/>
            <w:tabs>
              <w:tab w:val="clear" w:pos="8176"/>
              <w:tab w:val="right" w:pos="9026" w:leader="dot"/>
            </w:tabs>
            <w:rPr/>
          </w:pPr>
          <w:hyperlink w:anchor="__RefHeading___Toc5830729_211673320">
            <w:r>
              <w:rPr>
                <w:webHidden/>
                <w:rStyle w:val="IndexLink"/>
                <w:rtl w:val="true"/>
              </w:rPr>
              <w:t>تجلّى توحيد در تلبيه‌</w:t>
            </w:r>
            <w:r>
              <w:rPr>
                <w:rStyle w:val="IndexLink"/>
                <w:rtl w:val="true"/>
              </w:rPr>
              <w:tab/>
            </w:r>
            <w:r>
              <w:rPr>
                <w:rStyle w:val="IndexLink"/>
              </w:rPr>
              <w:t>177</w:t>
            </w:r>
          </w:hyperlink>
        </w:p>
        <w:p>
          <w:pPr>
            <w:pStyle w:val="Contents4"/>
            <w:tabs>
              <w:tab w:val="clear" w:pos="8176"/>
              <w:tab w:val="right" w:pos="9026" w:leader="dot"/>
            </w:tabs>
            <w:rPr/>
          </w:pPr>
          <w:hyperlink w:anchor="__RefHeading___Toc5830731_211673320">
            <w:r>
              <w:rPr>
                <w:webHidden/>
                <w:rStyle w:val="IndexLink"/>
                <w:rtl w:val="true"/>
              </w:rPr>
              <w:t>طرد جاهليت باستانى و مدرن‌</w:t>
            </w:r>
            <w:r>
              <w:rPr>
                <w:rStyle w:val="IndexLink"/>
                <w:rtl w:val="true"/>
              </w:rPr>
              <w:tab/>
            </w:r>
            <w:r>
              <w:rPr>
                <w:rStyle w:val="IndexLink"/>
              </w:rPr>
              <w:t>178</w:t>
            </w:r>
          </w:hyperlink>
        </w:p>
        <w:p>
          <w:pPr>
            <w:pStyle w:val="Contents4"/>
            <w:tabs>
              <w:tab w:val="clear" w:pos="8176"/>
              <w:tab w:val="right" w:pos="9026" w:leader="dot"/>
            </w:tabs>
            <w:rPr/>
          </w:pPr>
          <w:hyperlink w:anchor="__RefHeading___Toc5830733_211673320">
            <w:r>
              <w:rPr>
                <w:webHidden/>
                <w:rStyle w:val="IndexLink"/>
                <w:rtl w:val="true"/>
              </w:rPr>
              <w:t>راز تلبيه‌</w:t>
            </w:r>
            <w:r>
              <w:rPr>
                <w:rStyle w:val="IndexLink"/>
                <w:rtl w:val="true"/>
              </w:rPr>
              <w:tab/>
            </w:r>
            <w:r>
              <w:rPr>
                <w:rStyle w:val="IndexLink"/>
              </w:rPr>
              <w:t>179</w:t>
            </w:r>
          </w:hyperlink>
        </w:p>
        <w:p>
          <w:pPr>
            <w:pStyle w:val="Contents4"/>
            <w:tabs>
              <w:tab w:val="clear" w:pos="8176"/>
              <w:tab w:val="right" w:pos="9026" w:leader="dot"/>
            </w:tabs>
            <w:rPr/>
          </w:pPr>
          <w:hyperlink w:anchor="__RefHeading___Toc5830735_211673320">
            <w:r>
              <w:rPr>
                <w:webHidden/>
                <w:rStyle w:val="IndexLink"/>
                <w:rtl w:val="true"/>
              </w:rPr>
              <w:t>مراتب و درجات تلبيه و لبّيك‌گويان‌</w:t>
            </w:r>
            <w:r>
              <w:rPr>
                <w:rStyle w:val="IndexLink"/>
                <w:rtl w:val="true"/>
              </w:rPr>
              <w:tab/>
            </w:r>
            <w:r>
              <w:rPr>
                <w:rStyle w:val="IndexLink"/>
              </w:rPr>
              <w:t>180</w:t>
            </w:r>
          </w:hyperlink>
        </w:p>
        <w:p>
          <w:pPr>
            <w:pStyle w:val="Contents4"/>
            <w:tabs>
              <w:tab w:val="clear" w:pos="8176"/>
              <w:tab w:val="right" w:pos="9026" w:leader="dot"/>
            </w:tabs>
            <w:rPr/>
          </w:pPr>
          <w:hyperlink w:anchor="__RefHeading___Toc5830737_211673320">
            <w:r>
              <w:rPr>
                <w:webHidden/>
                <w:rStyle w:val="IndexLink"/>
                <w:rtl w:val="true"/>
              </w:rPr>
              <w:t>محرّمات احرام‌</w:t>
            </w:r>
            <w:r>
              <w:rPr>
                <w:rStyle w:val="IndexLink"/>
                <w:rtl w:val="true"/>
              </w:rPr>
              <w:tab/>
            </w:r>
            <w:r>
              <w:rPr>
                <w:rStyle w:val="IndexLink"/>
              </w:rPr>
              <w:t>181</w:t>
            </w:r>
          </w:hyperlink>
        </w:p>
        <w:p>
          <w:pPr>
            <w:pStyle w:val="Contents3"/>
            <w:tabs>
              <w:tab w:val="clear" w:pos="8459"/>
              <w:tab w:val="right" w:pos="9026" w:leader="dot"/>
            </w:tabs>
            <w:rPr/>
          </w:pPr>
          <w:hyperlink w:anchor="__RefHeading___Toc5830739_211673320">
            <w:r>
              <w:rPr>
                <w:webHidden/>
                <w:rStyle w:val="IndexLink"/>
                <w:rtl w:val="true"/>
              </w:rPr>
              <w:t>فصل چهارم</w:t>
            </w:r>
            <w:r>
              <w:rPr>
                <w:rStyle w:val="IndexLink"/>
                <w:rtl w:val="true"/>
              </w:rPr>
              <w:t xml:space="preserve">: </w:t>
            </w:r>
            <w:r>
              <w:rPr>
                <w:rStyle w:val="IndexLink"/>
                <w:rtl w:val="true"/>
              </w:rPr>
              <w:t>طواف‌</w:t>
            </w:r>
            <w:r>
              <w:rPr>
                <w:rStyle w:val="IndexLink"/>
                <w:rtl w:val="true"/>
              </w:rPr>
              <w:tab/>
            </w:r>
            <w:r>
              <w:rPr>
                <w:rStyle w:val="IndexLink"/>
              </w:rPr>
              <w:t>183</w:t>
            </w:r>
          </w:hyperlink>
        </w:p>
        <w:p>
          <w:pPr>
            <w:pStyle w:val="Contents4"/>
            <w:tabs>
              <w:tab w:val="clear" w:pos="8176"/>
              <w:tab w:val="right" w:pos="9026" w:leader="dot"/>
            </w:tabs>
            <w:rPr/>
          </w:pPr>
          <w:hyperlink w:anchor="__RefHeading___Toc5830741_211673320">
            <w:r>
              <w:rPr>
                <w:webHidden/>
                <w:rStyle w:val="IndexLink"/>
                <w:rtl w:val="true"/>
              </w:rPr>
              <w:t>ادب ورود به مسجدالحرام‌</w:t>
            </w:r>
            <w:r>
              <w:rPr>
                <w:rStyle w:val="IndexLink"/>
                <w:rtl w:val="true"/>
              </w:rPr>
              <w:tab/>
            </w:r>
            <w:r>
              <w:rPr>
                <w:rStyle w:val="IndexLink"/>
              </w:rPr>
              <w:t>183</w:t>
            </w:r>
          </w:hyperlink>
        </w:p>
        <w:p>
          <w:pPr>
            <w:pStyle w:val="Contents4"/>
            <w:tabs>
              <w:tab w:val="clear" w:pos="8176"/>
              <w:tab w:val="right" w:pos="9026" w:leader="dot"/>
            </w:tabs>
            <w:rPr/>
          </w:pPr>
          <w:hyperlink w:anchor="__RefHeading___Toc5830743_211673320">
            <w:r>
              <w:rPr>
                <w:webHidden/>
                <w:rStyle w:val="IndexLink"/>
                <w:rtl w:val="true"/>
              </w:rPr>
              <w:t>ادب حضور</w:t>
            </w:r>
            <w:r>
              <w:rPr>
                <w:rStyle w:val="IndexLink"/>
                <w:rtl w:val="true"/>
              </w:rPr>
              <w:tab/>
            </w:r>
            <w:r>
              <w:rPr>
                <w:rStyle w:val="IndexLink"/>
              </w:rPr>
              <w:t>184</w:t>
            </w:r>
          </w:hyperlink>
        </w:p>
        <w:p>
          <w:pPr>
            <w:pStyle w:val="Contents4"/>
            <w:tabs>
              <w:tab w:val="clear" w:pos="8176"/>
              <w:tab w:val="right" w:pos="9026" w:leader="dot"/>
            </w:tabs>
            <w:rPr/>
          </w:pPr>
          <w:hyperlink w:anchor="__RefHeading___Toc5830745_211673320">
            <w:r>
              <w:rPr>
                <w:webHidden/>
                <w:rStyle w:val="IndexLink"/>
                <w:rtl w:val="true"/>
              </w:rPr>
              <w:t>طواف‌</w:t>
            </w:r>
            <w:r>
              <w:rPr>
                <w:rStyle w:val="IndexLink"/>
                <w:rtl w:val="true"/>
              </w:rPr>
              <w:tab/>
            </w:r>
            <w:r>
              <w:rPr>
                <w:rStyle w:val="IndexLink"/>
              </w:rPr>
              <w:t>186</w:t>
            </w:r>
          </w:hyperlink>
        </w:p>
        <w:p>
          <w:pPr>
            <w:pStyle w:val="Contents4"/>
            <w:tabs>
              <w:tab w:val="clear" w:pos="8176"/>
              <w:tab w:val="right" w:pos="9026" w:leader="dot"/>
            </w:tabs>
            <w:rPr/>
          </w:pPr>
          <w:hyperlink w:anchor="__RefHeading___Toc5830747_211673320">
            <w:r>
              <w:rPr>
                <w:webHidden/>
                <w:rStyle w:val="IndexLink"/>
                <w:rtl w:val="true"/>
              </w:rPr>
              <w:t>طوافِ‌جاهلى‌</w:t>
            </w:r>
            <w:r>
              <w:rPr>
                <w:rStyle w:val="IndexLink"/>
                <w:rtl w:val="true"/>
              </w:rPr>
              <w:tab/>
            </w:r>
            <w:r>
              <w:rPr>
                <w:rStyle w:val="IndexLink"/>
              </w:rPr>
              <w:t>188</w:t>
            </w:r>
          </w:hyperlink>
        </w:p>
        <w:p>
          <w:pPr>
            <w:pStyle w:val="Contents4"/>
            <w:tabs>
              <w:tab w:val="clear" w:pos="8176"/>
              <w:tab w:val="right" w:pos="9026" w:leader="dot"/>
            </w:tabs>
            <w:rPr/>
          </w:pPr>
          <w:hyperlink w:anchor="__RefHeading___Toc5830749_211673320">
            <w:r>
              <w:rPr>
                <w:webHidden/>
                <w:rStyle w:val="IndexLink"/>
                <w:rtl w:val="true"/>
              </w:rPr>
              <w:t>استلام حجرالأسود</w:t>
            </w:r>
            <w:r>
              <w:rPr>
                <w:rStyle w:val="IndexLink"/>
                <w:rtl w:val="true"/>
              </w:rPr>
              <w:tab/>
            </w:r>
            <w:r>
              <w:rPr>
                <w:rStyle w:val="IndexLink"/>
              </w:rPr>
              <w:t>190</w:t>
            </w:r>
          </w:hyperlink>
        </w:p>
        <w:p>
          <w:pPr>
            <w:pStyle w:val="Contents3"/>
            <w:tabs>
              <w:tab w:val="clear" w:pos="8459"/>
              <w:tab w:val="right" w:pos="9026" w:leader="dot"/>
            </w:tabs>
            <w:rPr/>
          </w:pPr>
          <w:hyperlink w:anchor="__RefHeading___Toc5830751_211673320">
            <w:r>
              <w:rPr>
                <w:webHidden/>
                <w:rStyle w:val="IndexLink"/>
                <w:rtl w:val="true"/>
              </w:rPr>
              <w:t>فصل پنجم</w:t>
            </w:r>
            <w:r>
              <w:rPr>
                <w:rStyle w:val="IndexLink"/>
                <w:rtl w:val="true"/>
              </w:rPr>
              <w:t xml:space="preserve">: </w:t>
            </w:r>
            <w:r>
              <w:rPr>
                <w:rStyle w:val="IndexLink"/>
                <w:rtl w:val="true"/>
              </w:rPr>
              <w:t>نماز طواف‌</w:t>
            </w:r>
            <w:r>
              <w:rPr>
                <w:rStyle w:val="IndexLink"/>
                <w:rtl w:val="true"/>
              </w:rPr>
              <w:tab/>
            </w:r>
            <w:r>
              <w:rPr>
                <w:rStyle w:val="IndexLink"/>
              </w:rPr>
              <w:t>191</w:t>
            </w:r>
          </w:hyperlink>
        </w:p>
        <w:p>
          <w:pPr>
            <w:pStyle w:val="Contents4"/>
            <w:tabs>
              <w:tab w:val="clear" w:pos="8176"/>
              <w:tab w:val="right" w:pos="9026" w:leader="dot"/>
            </w:tabs>
            <w:rPr/>
          </w:pPr>
          <w:hyperlink w:anchor="__RefHeading___Toc5830753_211673320">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5830755_211673320">
            <w:r>
              <w:rPr>
                <w:webHidden/>
                <w:rStyle w:val="IndexLink"/>
                <w:rtl w:val="true"/>
              </w:rPr>
              <w:t>تبرك به آب زمزم‌</w:t>
            </w:r>
            <w:r>
              <w:rPr>
                <w:rStyle w:val="IndexLink"/>
                <w:rtl w:val="true"/>
              </w:rPr>
              <w:tab/>
            </w:r>
            <w:r>
              <w:rPr>
                <w:rStyle w:val="IndexLink"/>
              </w:rPr>
              <w:t>193</w:t>
            </w:r>
          </w:hyperlink>
        </w:p>
        <w:p>
          <w:pPr>
            <w:pStyle w:val="Contents3"/>
            <w:tabs>
              <w:tab w:val="clear" w:pos="8459"/>
              <w:tab w:val="right" w:pos="9026" w:leader="dot"/>
            </w:tabs>
            <w:rPr/>
          </w:pPr>
          <w:hyperlink w:anchor="__RefHeading___Toc5830757_211673320">
            <w:r>
              <w:rPr>
                <w:webHidden/>
                <w:rStyle w:val="IndexLink"/>
                <w:rtl w:val="true"/>
              </w:rPr>
              <w:t>فصل ششم</w:t>
            </w:r>
            <w:r>
              <w:rPr>
                <w:rStyle w:val="IndexLink"/>
                <w:rtl w:val="true"/>
              </w:rPr>
              <w:t xml:space="preserve">: </w:t>
            </w:r>
            <w:r>
              <w:rPr>
                <w:rStyle w:val="IndexLink"/>
                <w:rtl w:val="true"/>
              </w:rPr>
              <w:t>سعى‌</w:t>
            </w:r>
            <w:r>
              <w:rPr>
                <w:rStyle w:val="IndexLink"/>
                <w:rtl w:val="true"/>
              </w:rPr>
              <w:tab/>
            </w:r>
            <w:r>
              <w:rPr>
                <w:rStyle w:val="IndexLink"/>
              </w:rPr>
              <w:t>195</w:t>
            </w:r>
          </w:hyperlink>
        </w:p>
        <w:p>
          <w:pPr>
            <w:pStyle w:val="Contents4"/>
            <w:tabs>
              <w:tab w:val="clear" w:pos="8176"/>
              <w:tab w:val="right" w:pos="9026" w:leader="dot"/>
            </w:tabs>
            <w:rPr/>
          </w:pPr>
          <w:hyperlink w:anchor="__RefHeading___Toc5830759_211673320">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5830761_211673320">
            <w:r>
              <w:rPr>
                <w:webHidden/>
                <w:rStyle w:val="IndexLink"/>
                <w:rtl w:val="true"/>
              </w:rPr>
              <w:t>اسرار سعى‌</w:t>
            </w:r>
            <w:r>
              <w:rPr>
                <w:rStyle w:val="IndexLink"/>
                <w:rtl w:val="true"/>
              </w:rPr>
              <w:tab/>
            </w:r>
            <w:r>
              <w:rPr>
                <w:rStyle w:val="IndexLink"/>
              </w:rPr>
              <w:t>196</w:t>
            </w:r>
          </w:hyperlink>
        </w:p>
        <w:p>
          <w:pPr>
            <w:pStyle w:val="Contents3"/>
            <w:tabs>
              <w:tab w:val="clear" w:pos="8459"/>
              <w:tab w:val="right" w:pos="9026" w:leader="dot"/>
            </w:tabs>
            <w:rPr/>
          </w:pPr>
          <w:hyperlink w:anchor="__RefHeading___Toc5830763_211673320">
            <w:r>
              <w:rPr>
                <w:webHidden/>
                <w:rStyle w:val="IndexLink"/>
                <w:rtl w:val="true"/>
              </w:rPr>
              <w:t>فصل هفتم</w:t>
            </w:r>
            <w:r>
              <w:rPr>
                <w:rStyle w:val="IndexLink"/>
                <w:rtl w:val="true"/>
              </w:rPr>
              <w:t xml:space="preserve">: </w:t>
            </w:r>
            <w:r>
              <w:rPr>
                <w:rStyle w:val="IndexLink"/>
                <w:rtl w:val="true"/>
              </w:rPr>
              <w:t>تقصير</w:t>
            </w:r>
            <w:r>
              <w:rPr>
                <w:rStyle w:val="IndexLink"/>
                <w:rtl w:val="true"/>
              </w:rPr>
              <w:tab/>
            </w:r>
            <w:r>
              <w:rPr>
                <w:rStyle w:val="IndexLink"/>
              </w:rPr>
              <w:t>197</w:t>
            </w:r>
          </w:hyperlink>
        </w:p>
        <w:p>
          <w:pPr>
            <w:pStyle w:val="Contents4"/>
            <w:tabs>
              <w:tab w:val="clear" w:pos="8176"/>
              <w:tab w:val="right" w:pos="9026" w:leader="dot"/>
            </w:tabs>
            <w:rPr/>
          </w:pPr>
          <w:hyperlink w:anchor="__RefHeading___Toc5830765_211673320">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5830767_211673320">
            <w:r>
              <w:rPr>
                <w:webHidden/>
                <w:rStyle w:val="IndexLink"/>
                <w:rtl w:val="true"/>
              </w:rPr>
              <w:t>برابرى زن و مرد در تحصيل كمال‌</w:t>
            </w:r>
            <w:r>
              <w:rPr>
                <w:rStyle w:val="IndexLink"/>
                <w:rtl w:val="true"/>
              </w:rPr>
              <w:tab/>
            </w:r>
            <w:r>
              <w:rPr>
                <w:rStyle w:val="IndexLink"/>
              </w:rPr>
              <w:t>199</w:t>
            </w:r>
          </w:hyperlink>
        </w:p>
        <w:p>
          <w:pPr>
            <w:pStyle w:val="Contents3"/>
            <w:tabs>
              <w:tab w:val="clear" w:pos="8459"/>
              <w:tab w:val="right" w:pos="9026" w:leader="dot"/>
            </w:tabs>
            <w:rPr/>
          </w:pPr>
          <w:hyperlink w:anchor="__RefHeading___Toc5830769_211673320">
            <w:r>
              <w:rPr>
                <w:webHidden/>
                <w:rStyle w:val="IndexLink"/>
                <w:rtl w:val="true"/>
              </w:rPr>
              <w:t>فصل هشتم</w:t>
            </w:r>
            <w:r>
              <w:rPr>
                <w:rStyle w:val="IndexLink"/>
                <w:rtl w:val="true"/>
              </w:rPr>
              <w:t xml:space="preserve">: </w:t>
            </w:r>
            <w:r>
              <w:rPr>
                <w:rStyle w:val="IndexLink"/>
                <w:rtl w:val="true"/>
              </w:rPr>
              <w:t>وقوف در عرفات‌</w:t>
            </w:r>
            <w:r>
              <w:rPr>
                <w:rStyle w:val="IndexLink"/>
                <w:rtl w:val="true"/>
              </w:rPr>
              <w:tab/>
            </w:r>
            <w:r>
              <w:rPr>
                <w:rStyle w:val="IndexLink"/>
              </w:rPr>
              <w:t>199</w:t>
            </w:r>
          </w:hyperlink>
        </w:p>
        <w:p>
          <w:pPr>
            <w:pStyle w:val="Contents4"/>
            <w:tabs>
              <w:tab w:val="clear" w:pos="8176"/>
              <w:tab w:val="right" w:pos="9026" w:leader="dot"/>
            </w:tabs>
            <w:rPr/>
          </w:pPr>
          <w:hyperlink w:anchor="__RefHeading___Toc5830771_211673320">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5830773_211673320">
            <w:r>
              <w:rPr>
                <w:webHidden/>
                <w:rStyle w:val="IndexLink"/>
                <w:rtl w:val="true"/>
              </w:rPr>
              <w:t>اسرار وقوف‌</w:t>
            </w:r>
            <w:r>
              <w:rPr>
                <w:rStyle w:val="IndexLink"/>
                <w:rtl w:val="true"/>
              </w:rPr>
              <w:tab/>
            </w:r>
            <w:r>
              <w:rPr>
                <w:rStyle w:val="IndexLink"/>
              </w:rPr>
              <w:t>200</w:t>
            </w:r>
          </w:hyperlink>
        </w:p>
        <w:p>
          <w:pPr>
            <w:pStyle w:val="Contents4"/>
            <w:tabs>
              <w:tab w:val="clear" w:pos="8176"/>
              <w:tab w:val="right" w:pos="9026" w:leader="dot"/>
            </w:tabs>
            <w:rPr/>
          </w:pPr>
          <w:hyperlink w:anchor="__RefHeading___Toc5830775_211673320">
            <w:r>
              <w:rPr>
                <w:webHidden/>
                <w:rStyle w:val="IndexLink"/>
                <w:rtl w:val="true"/>
              </w:rPr>
              <w:t>عرفات، سرزمين دعا</w:t>
            </w:r>
            <w:r>
              <w:rPr>
                <w:rStyle w:val="IndexLink"/>
                <w:rtl w:val="true"/>
              </w:rPr>
              <w:tab/>
            </w:r>
            <w:r>
              <w:rPr>
                <w:rStyle w:val="IndexLink"/>
              </w:rPr>
              <w:t>204</w:t>
            </w:r>
          </w:hyperlink>
        </w:p>
        <w:p>
          <w:pPr>
            <w:pStyle w:val="Contents4"/>
            <w:tabs>
              <w:tab w:val="clear" w:pos="8176"/>
              <w:tab w:val="right" w:pos="9026" w:leader="dot"/>
            </w:tabs>
            <w:rPr/>
          </w:pPr>
          <w:hyperlink w:anchor="__RefHeading___Toc5830777_211673320">
            <w:r>
              <w:rPr>
                <w:webHidden/>
                <w:rStyle w:val="IndexLink"/>
                <w:rtl w:val="true"/>
              </w:rPr>
              <w:t>قُرب خداوند به بندگان‌</w:t>
            </w:r>
            <w:r>
              <w:rPr>
                <w:rStyle w:val="IndexLink"/>
                <w:rtl w:val="true"/>
              </w:rPr>
              <w:tab/>
            </w:r>
            <w:r>
              <w:rPr>
                <w:rStyle w:val="IndexLink"/>
              </w:rPr>
              <w:t>205</w:t>
            </w:r>
          </w:hyperlink>
        </w:p>
        <w:p>
          <w:pPr>
            <w:pStyle w:val="Contents4"/>
            <w:tabs>
              <w:tab w:val="clear" w:pos="8176"/>
              <w:tab w:val="right" w:pos="9026" w:leader="dot"/>
            </w:tabs>
            <w:rPr/>
          </w:pPr>
          <w:hyperlink w:anchor="__RefHeading___Toc5830779_211673320">
            <w:r>
              <w:rPr>
                <w:webHidden/>
                <w:rStyle w:val="IndexLink"/>
                <w:rtl w:val="true"/>
              </w:rPr>
              <w:t xml:space="preserve">بخش‌هايى از دعاى عرفه امام‌حسين </w:t>
            </w:r>
            <w:r>
              <w:rPr>
                <w:rStyle w:val="IndexLink"/>
                <w:rtl w:val="true"/>
              </w:rPr>
              <w:t>(</w:t>
            </w:r>
            <w:r>
              <w:rPr>
                <w:rStyle w:val="IndexLink"/>
                <w:rtl w:val="true"/>
              </w:rPr>
              <w:t>ع</w:t>
            </w:r>
            <w:r>
              <w:rPr>
                <w:rStyle w:val="IndexLink"/>
                <w:rtl w:val="true"/>
              </w:rPr>
              <w:t>)</w:t>
              <w:tab/>
            </w:r>
            <w:r>
              <w:rPr>
                <w:rStyle w:val="IndexLink"/>
              </w:rPr>
              <w:t>207</w:t>
            </w:r>
          </w:hyperlink>
        </w:p>
        <w:p>
          <w:pPr>
            <w:pStyle w:val="Contents4"/>
            <w:tabs>
              <w:tab w:val="clear" w:pos="8176"/>
              <w:tab w:val="right" w:pos="9026" w:leader="dot"/>
            </w:tabs>
            <w:rPr/>
          </w:pPr>
          <w:hyperlink w:anchor="__RefHeading___Toc5830781_211673320">
            <w:r>
              <w:rPr>
                <w:webHidden/>
                <w:rStyle w:val="IndexLink"/>
                <w:rtl w:val="true"/>
              </w:rPr>
              <w:t xml:space="preserve">حضور امام‌زمان </w:t>
            </w:r>
            <w:r>
              <w:rPr>
                <w:rStyle w:val="IndexLink"/>
                <w:rtl w:val="true"/>
              </w:rPr>
              <w:t>(</w:t>
            </w:r>
            <w:r>
              <w:rPr>
                <w:rStyle w:val="IndexLink"/>
                <w:rtl w:val="true"/>
              </w:rPr>
              <w:t>ع</w:t>
            </w:r>
            <w:r>
              <w:rPr>
                <w:rStyle w:val="IndexLink"/>
                <w:rtl w:val="true"/>
              </w:rPr>
              <w:t xml:space="preserve">) </w:t>
            </w:r>
            <w:r>
              <w:rPr>
                <w:rStyle w:val="IndexLink"/>
                <w:rtl w:val="true"/>
              </w:rPr>
              <w:t>در حج‌</w:t>
            </w:r>
            <w:r>
              <w:rPr>
                <w:rStyle w:val="IndexLink"/>
                <w:rtl w:val="true"/>
              </w:rPr>
              <w:tab/>
            </w:r>
            <w:r>
              <w:rPr>
                <w:rStyle w:val="IndexLink"/>
              </w:rPr>
              <w:t>209</w:t>
            </w:r>
          </w:hyperlink>
        </w:p>
        <w:p>
          <w:pPr>
            <w:pStyle w:val="Contents3"/>
            <w:tabs>
              <w:tab w:val="clear" w:pos="8459"/>
              <w:tab w:val="right" w:pos="9026" w:leader="dot"/>
            </w:tabs>
            <w:rPr/>
          </w:pPr>
          <w:hyperlink w:anchor="__RefHeading___Toc5830783_211673320">
            <w:r>
              <w:rPr>
                <w:webHidden/>
                <w:rStyle w:val="IndexLink"/>
                <w:rtl w:val="true"/>
              </w:rPr>
              <w:t>فصل نهم</w:t>
            </w:r>
            <w:r>
              <w:rPr>
                <w:rStyle w:val="IndexLink"/>
                <w:rtl w:val="true"/>
              </w:rPr>
              <w:t xml:space="preserve">: </w:t>
            </w:r>
            <w:r>
              <w:rPr>
                <w:rStyle w:val="IndexLink"/>
                <w:rtl w:val="true"/>
              </w:rPr>
              <w:t>وقوف در مشعرالحرام‌</w:t>
            </w:r>
            <w:r>
              <w:rPr>
                <w:rStyle w:val="IndexLink"/>
                <w:rtl w:val="true"/>
              </w:rPr>
              <w:tab/>
            </w:r>
            <w:r>
              <w:rPr>
                <w:rStyle w:val="IndexLink"/>
              </w:rPr>
              <w:t>211</w:t>
            </w:r>
          </w:hyperlink>
        </w:p>
        <w:p>
          <w:pPr>
            <w:pStyle w:val="Contents3"/>
            <w:tabs>
              <w:tab w:val="clear" w:pos="8459"/>
              <w:tab w:val="right" w:pos="9026" w:leader="dot"/>
            </w:tabs>
            <w:rPr/>
          </w:pPr>
          <w:hyperlink w:anchor="__RefHeading___Toc5830785_211673320">
            <w:r>
              <w:rPr>
                <w:webHidden/>
                <w:rStyle w:val="IndexLink"/>
                <w:rtl w:val="true"/>
              </w:rPr>
              <w:t>فصل دهم</w:t>
            </w:r>
            <w:r>
              <w:rPr>
                <w:rStyle w:val="IndexLink"/>
                <w:rtl w:val="true"/>
              </w:rPr>
              <w:t xml:space="preserve">: </w:t>
            </w:r>
            <w:r>
              <w:rPr>
                <w:rStyle w:val="IndexLink"/>
                <w:rtl w:val="true"/>
              </w:rPr>
              <w:t>افاضه به منا و بيتوته در آن‌</w:t>
            </w:r>
            <w:r>
              <w:rPr>
                <w:rStyle w:val="IndexLink"/>
                <w:rtl w:val="true"/>
              </w:rPr>
              <w:tab/>
            </w:r>
            <w:r>
              <w:rPr>
                <w:rStyle w:val="IndexLink"/>
              </w:rPr>
              <w:t>213</w:t>
            </w:r>
          </w:hyperlink>
        </w:p>
        <w:p>
          <w:pPr>
            <w:pStyle w:val="Contents4"/>
            <w:tabs>
              <w:tab w:val="clear" w:pos="8176"/>
              <w:tab w:val="right" w:pos="9026" w:leader="dot"/>
            </w:tabs>
            <w:rPr/>
          </w:pPr>
          <w:hyperlink w:anchor="__RefHeading___Toc5830787_211673320">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5830789_211673320">
            <w:r>
              <w:rPr>
                <w:webHidden/>
                <w:rStyle w:val="IndexLink"/>
                <w:rtl w:val="true"/>
              </w:rPr>
              <w:t>پيراستن مناسك از رسوم جاهلى‌</w:t>
            </w:r>
            <w:r>
              <w:rPr>
                <w:rStyle w:val="IndexLink"/>
                <w:rtl w:val="true"/>
              </w:rPr>
              <w:tab/>
            </w:r>
            <w:r>
              <w:rPr>
                <w:rStyle w:val="IndexLink"/>
              </w:rPr>
              <w:t>215</w:t>
            </w:r>
          </w:hyperlink>
        </w:p>
        <w:p>
          <w:pPr>
            <w:pStyle w:val="Contents4"/>
            <w:tabs>
              <w:tab w:val="clear" w:pos="8176"/>
              <w:tab w:val="right" w:pos="9026" w:leader="dot"/>
            </w:tabs>
            <w:rPr/>
          </w:pPr>
          <w:hyperlink w:anchor="__RefHeading___Toc5830791_211673320">
            <w:r>
              <w:rPr>
                <w:webHidden/>
                <w:rStyle w:val="IndexLink"/>
                <w:rtl w:val="true"/>
              </w:rPr>
              <w:t>حج، سرشار از نام و ياد خدا</w:t>
            </w:r>
            <w:r>
              <w:rPr>
                <w:rStyle w:val="IndexLink"/>
                <w:rtl w:val="true"/>
              </w:rPr>
              <w:tab/>
            </w:r>
            <w:r>
              <w:rPr>
                <w:rStyle w:val="IndexLink"/>
              </w:rPr>
              <w:t>218</w:t>
            </w:r>
          </w:hyperlink>
        </w:p>
        <w:p>
          <w:pPr>
            <w:pStyle w:val="Contents4"/>
            <w:tabs>
              <w:tab w:val="clear" w:pos="8176"/>
              <w:tab w:val="right" w:pos="9026" w:leader="dot"/>
            </w:tabs>
            <w:rPr/>
          </w:pPr>
          <w:hyperlink w:anchor="__RefHeading___Toc5830793_211673320">
            <w:r>
              <w:rPr>
                <w:webHidden/>
                <w:rStyle w:val="IndexLink"/>
                <w:rtl w:val="true"/>
              </w:rPr>
              <w:t>تفاوت مراتب حج‌گزاران‌</w:t>
            </w:r>
            <w:r>
              <w:rPr>
                <w:rStyle w:val="IndexLink"/>
                <w:rtl w:val="true"/>
              </w:rPr>
              <w:tab/>
            </w:r>
            <w:r>
              <w:rPr>
                <w:rStyle w:val="IndexLink"/>
              </w:rPr>
              <w:t>219</w:t>
            </w:r>
          </w:hyperlink>
        </w:p>
        <w:p>
          <w:pPr>
            <w:pStyle w:val="Contents3"/>
            <w:tabs>
              <w:tab w:val="clear" w:pos="8459"/>
              <w:tab w:val="right" w:pos="9026" w:leader="dot"/>
            </w:tabs>
            <w:rPr/>
          </w:pPr>
          <w:hyperlink w:anchor="__RefHeading___Toc5830795_211673320">
            <w:r>
              <w:rPr>
                <w:webHidden/>
                <w:rStyle w:val="IndexLink"/>
                <w:rtl w:val="true"/>
              </w:rPr>
              <w:t>فصل يازدهم</w:t>
            </w:r>
            <w:r>
              <w:rPr>
                <w:rStyle w:val="IndexLink"/>
                <w:rtl w:val="true"/>
              </w:rPr>
              <w:t xml:space="preserve">: </w:t>
            </w:r>
            <w:r>
              <w:rPr>
                <w:rStyle w:val="IndexLink"/>
                <w:rtl w:val="true"/>
              </w:rPr>
              <w:t>رمى جمرات‌</w:t>
            </w:r>
            <w:r>
              <w:rPr>
                <w:rStyle w:val="IndexLink"/>
                <w:rtl w:val="true"/>
              </w:rPr>
              <w:tab/>
            </w:r>
            <w:r>
              <w:rPr>
                <w:rStyle w:val="IndexLink"/>
              </w:rPr>
              <w:t>220</w:t>
            </w:r>
          </w:hyperlink>
        </w:p>
        <w:p>
          <w:pPr>
            <w:pStyle w:val="Contents3"/>
            <w:tabs>
              <w:tab w:val="clear" w:pos="8459"/>
              <w:tab w:val="right" w:pos="9026" w:leader="dot"/>
            </w:tabs>
            <w:rPr/>
          </w:pPr>
          <w:hyperlink w:anchor="__RefHeading___Toc5830797_211673320">
            <w:r>
              <w:rPr>
                <w:webHidden/>
                <w:rStyle w:val="IndexLink"/>
                <w:rtl w:val="true"/>
              </w:rPr>
              <w:t>فصل دوازدهم</w:t>
            </w:r>
            <w:r>
              <w:rPr>
                <w:rStyle w:val="IndexLink"/>
                <w:rtl w:val="true"/>
              </w:rPr>
              <w:t xml:space="preserve">: </w:t>
            </w:r>
            <w:r>
              <w:rPr>
                <w:rStyle w:val="IndexLink"/>
                <w:rtl w:val="true"/>
              </w:rPr>
              <w:t>قربانى‌</w:t>
            </w:r>
            <w:r>
              <w:rPr>
                <w:rStyle w:val="IndexLink"/>
                <w:rtl w:val="true"/>
              </w:rPr>
              <w:tab/>
            </w:r>
            <w:r>
              <w:rPr>
                <w:rStyle w:val="IndexLink"/>
              </w:rPr>
              <w:t>222</w:t>
            </w:r>
          </w:hyperlink>
        </w:p>
        <w:p>
          <w:pPr>
            <w:pStyle w:val="Contents4"/>
            <w:tabs>
              <w:tab w:val="clear" w:pos="8176"/>
              <w:tab w:val="right" w:pos="9026" w:leader="dot"/>
            </w:tabs>
            <w:rPr/>
          </w:pPr>
          <w:hyperlink w:anchor="__RefHeading___Toc5830799_211673320">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5830801_211673320">
            <w:r>
              <w:rPr>
                <w:webHidden/>
                <w:rStyle w:val="IndexLink"/>
                <w:rtl w:val="true"/>
              </w:rPr>
              <w:t>نكاتى درباره قربانى و اسرار آن‌</w:t>
            </w:r>
            <w:r>
              <w:rPr>
                <w:rStyle w:val="IndexLink"/>
                <w:rtl w:val="true"/>
              </w:rPr>
              <w:tab/>
            </w:r>
            <w:r>
              <w:rPr>
                <w:rStyle w:val="IndexLink"/>
              </w:rPr>
              <w:t>224</w:t>
            </w:r>
          </w:hyperlink>
        </w:p>
        <w:p>
          <w:pPr>
            <w:pStyle w:val="Contents3"/>
            <w:tabs>
              <w:tab w:val="clear" w:pos="8459"/>
              <w:tab w:val="right" w:pos="9026" w:leader="dot"/>
            </w:tabs>
            <w:rPr/>
          </w:pPr>
          <w:hyperlink w:anchor="__RefHeading___Toc5830803_211673320">
            <w:r>
              <w:rPr>
                <w:webHidden/>
                <w:rStyle w:val="IndexLink"/>
                <w:rtl w:val="true"/>
              </w:rPr>
              <w:t>فصل سيزدهم</w:t>
            </w:r>
            <w:r>
              <w:rPr>
                <w:rStyle w:val="IndexLink"/>
                <w:rtl w:val="true"/>
              </w:rPr>
              <w:t xml:space="preserve">: </w:t>
            </w:r>
            <w:r>
              <w:rPr>
                <w:rStyle w:val="IndexLink"/>
                <w:rtl w:val="true"/>
              </w:rPr>
              <w:t xml:space="preserve">تراشيدن موى سر </w:t>
            </w:r>
            <w:r>
              <w:rPr>
                <w:rStyle w:val="IndexLink"/>
                <w:rtl w:val="true"/>
              </w:rPr>
              <w:t>(</w:t>
            </w:r>
            <w:r>
              <w:rPr>
                <w:rStyle w:val="IndexLink"/>
                <w:rtl w:val="true"/>
              </w:rPr>
              <w:t>حَلْق</w:t>
            </w:r>
            <w:r>
              <w:rPr>
                <w:rStyle w:val="IndexLink"/>
                <w:rtl w:val="true"/>
              </w:rPr>
              <w:t>)</w:t>
              <w:tab/>
            </w:r>
            <w:r>
              <w:rPr>
                <w:rStyle w:val="IndexLink"/>
              </w:rPr>
              <w:t>226</w:t>
            </w:r>
          </w:hyperlink>
        </w:p>
        <w:p>
          <w:pPr>
            <w:pStyle w:val="Contents4"/>
            <w:tabs>
              <w:tab w:val="clear" w:pos="8176"/>
              <w:tab w:val="right" w:pos="9026" w:leader="dot"/>
            </w:tabs>
            <w:rPr/>
          </w:pPr>
          <w:hyperlink w:anchor="__RefHeading___Toc5830805_211673320">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5830807_211673320">
            <w:r>
              <w:rPr>
                <w:webHidden/>
                <w:rStyle w:val="IndexLink"/>
                <w:rtl w:val="true"/>
              </w:rPr>
              <w:t>استحباب دفن موى حج‌گزار در منا</w:t>
            </w:r>
            <w:r>
              <w:rPr>
                <w:rStyle w:val="IndexLink"/>
                <w:rtl w:val="true"/>
              </w:rPr>
              <w:tab/>
            </w:r>
            <w:r>
              <w:rPr>
                <w:rStyle w:val="IndexLink"/>
              </w:rPr>
              <w:t>227</w:t>
            </w:r>
          </w:hyperlink>
        </w:p>
        <w:p>
          <w:pPr>
            <w:pStyle w:val="Contents3"/>
            <w:tabs>
              <w:tab w:val="clear" w:pos="8459"/>
              <w:tab w:val="right" w:pos="9026" w:leader="dot"/>
            </w:tabs>
            <w:rPr/>
          </w:pPr>
          <w:hyperlink w:anchor="__RefHeading___Toc5830809_211673320">
            <w:r>
              <w:rPr>
                <w:webHidden/>
                <w:rStyle w:val="IndexLink"/>
                <w:rtl w:val="true"/>
              </w:rPr>
              <w:t>فصل چهاردهم</w:t>
            </w:r>
            <w:r>
              <w:rPr>
                <w:rStyle w:val="IndexLink"/>
                <w:rtl w:val="true"/>
              </w:rPr>
              <w:t xml:space="preserve">: </w:t>
            </w:r>
            <w:r>
              <w:rPr>
                <w:rStyle w:val="IndexLink"/>
                <w:rtl w:val="true"/>
              </w:rPr>
              <w:t>پايان حج‌</w:t>
            </w:r>
            <w:r>
              <w:rPr>
                <w:rStyle w:val="IndexLink"/>
                <w:rtl w:val="true"/>
              </w:rPr>
              <w:tab/>
            </w:r>
            <w:r>
              <w:rPr>
                <w:rStyle w:val="IndexLink"/>
              </w:rPr>
              <w:t>228</w:t>
            </w:r>
          </w:hyperlink>
        </w:p>
        <w:p>
          <w:pPr>
            <w:pStyle w:val="Contents4"/>
            <w:tabs>
              <w:tab w:val="clear" w:pos="8176"/>
              <w:tab w:val="right" w:pos="9026" w:leader="dot"/>
            </w:tabs>
            <w:rPr/>
          </w:pPr>
          <w:hyperlink w:anchor="__RefHeading___Toc5830811_211673320">
            <w:r>
              <w:rPr>
                <w:webHidden/>
                <w:rStyle w:val="IndexLink"/>
                <w:rtl w:val="true"/>
              </w:rPr>
              <w:t>ورود و خروج صادقانه‌</w:t>
            </w:r>
            <w:r>
              <w:rPr>
                <w:rStyle w:val="IndexLink"/>
                <w:rtl w:val="true"/>
              </w:rPr>
              <w:tab/>
            </w:r>
            <w:r>
              <w:rPr>
                <w:rStyle w:val="IndexLink"/>
              </w:rPr>
              <w:t>228</w:t>
            </w:r>
          </w:hyperlink>
        </w:p>
        <w:p>
          <w:pPr>
            <w:pStyle w:val="Contents4"/>
            <w:tabs>
              <w:tab w:val="clear" w:pos="8176"/>
              <w:tab w:val="right" w:pos="9026" w:leader="dot"/>
            </w:tabs>
            <w:rPr/>
          </w:pPr>
          <w:hyperlink w:anchor="__RefHeading___Toc5830813_211673320">
            <w:r>
              <w:rPr>
                <w:webHidden/>
                <w:rStyle w:val="IndexLink"/>
                <w:rtl w:val="true"/>
              </w:rPr>
              <w:t>حجّ مقبول‌</w:t>
            </w:r>
            <w:r>
              <w:rPr>
                <w:rStyle w:val="IndexLink"/>
                <w:rtl w:val="true"/>
              </w:rPr>
              <w:tab/>
            </w:r>
            <w:r>
              <w:rPr>
                <w:rStyle w:val="IndexLink"/>
              </w:rPr>
              <w:t>230</w:t>
            </w:r>
          </w:hyperlink>
        </w:p>
        <w:p>
          <w:pPr>
            <w:pStyle w:val="Contents4"/>
            <w:tabs>
              <w:tab w:val="clear" w:pos="8176"/>
              <w:tab w:val="right" w:pos="9026" w:leader="dot"/>
            </w:tabs>
            <w:rPr/>
          </w:pPr>
          <w:hyperlink w:anchor="__RefHeading___Toc5830815_211673320">
            <w:r>
              <w:rPr>
                <w:webHidden/>
                <w:rStyle w:val="IndexLink"/>
                <w:rtl w:val="true"/>
              </w:rPr>
              <w:t>رهنمودهاى پيامبر در حجه‌الوداع‌</w:t>
            </w:r>
            <w:r>
              <w:rPr>
                <w:rStyle w:val="IndexLink"/>
                <w:rtl w:val="true"/>
              </w:rPr>
              <w:tab/>
            </w:r>
            <w:r>
              <w:rPr>
                <w:rStyle w:val="IndexLink"/>
              </w:rPr>
              <w:t>231</w:t>
            </w:r>
          </w:hyperlink>
        </w:p>
        <w:p>
          <w:pPr>
            <w:pStyle w:val="Contents2"/>
            <w:tabs>
              <w:tab w:val="clear" w:pos="8743"/>
              <w:tab w:val="right" w:pos="9026" w:leader="dot"/>
            </w:tabs>
            <w:rPr/>
          </w:pPr>
          <w:hyperlink w:anchor="__RefHeading___Toc5830817_211673320">
            <w:r>
              <w:rPr>
                <w:webHidden/>
                <w:rStyle w:val="IndexLink"/>
                <w:rtl w:val="true"/>
              </w:rPr>
              <w:t>بخش چهارم</w:t>
            </w:r>
            <w:r>
              <w:rPr>
                <w:rStyle w:val="IndexLink"/>
                <w:rtl w:val="true"/>
              </w:rPr>
              <w:t xml:space="preserve">: </w:t>
            </w:r>
            <w:r>
              <w:rPr>
                <w:rStyle w:val="IndexLink"/>
                <w:rtl w:val="true"/>
              </w:rPr>
              <w:t>زيارت‌</w:t>
            </w:r>
            <w:r>
              <w:rPr>
                <w:rStyle w:val="IndexLink"/>
                <w:rtl w:val="true"/>
              </w:rPr>
              <w:tab/>
            </w:r>
            <w:r>
              <w:rPr>
                <w:rStyle w:val="IndexLink"/>
              </w:rPr>
              <w:t>236</w:t>
            </w:r>
          </w:hyperlink>
        </w:p>
        <w:p>
          <w:pPr>
            <w:pStyle w:val="Contents3"/>
            <w:tabs>
              <w:tab w:val="clear" w:pos="8459"/>
              <w:tab w:val="right" w:pos="9026" w:leader="dot"/>
            </w:tabs>
            <w:rPr/>
          </w:pPr>
          <w:hyperlink w:anchor="__RefHeading___Toc5830819_211673320">
            <w:r>
              <w:rPr>
                <w:webHidden/>
                <w:rStyle w:val="IndexLink"/>
                <w:rtl w:val="true"/>
              </w:rPr>
              <w:t>فصل يكم</w:t>
            </w:r>
            <w:r>
              <w:rPr>
                <w:rStyle w:val="IndexLink"/>
                <w:rtl w:val="true"/>
              </w:rPr>
              <w:t xml:space="preserve">: </w:t>
            </w:r>
            <w:r>
              <w:rPr>
                <w:rStyle w:val="IndexLink"/>
                <w:rtl w:val="true"/>
              </w:rPr>
              <w:t>اتمام حج و عمره با زيارت‌</w:t>
            </w:r>
            <w:r>
              <w:rPr>
                <w:rStyle w:val="IndexLink"/>
                <w:rtl w:val="true"/>
              </w:rPr>
              <w:tab/>
            </w:r>
            <w:r>
              <w:rPr>
                <w:rStyle w:val="IndexLink"/>
              </w:rPr>
              <w:t>236</w:t>
            </w:r>
          </w:hyperlink>
        </w:p>
        <w:p>
          <w:pPr>
            <w:pStyle w:val="Contents4"/>
            <w:tabs>
              <w:tab w:val="clear" w:pos="8176"/>
              <w:tab w:val="right" w:pos="9026" w:leader="dot"/>
            </w:tabs>
            <w:rPr/>
          </w:pPr>
          <w:hyperlink w:anchor="__RefHeading___Toc5830821_211673320">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5830823_211673320">
            <w:r>
              <w:rPr>
                <w:webHidden/>
                <w:rStyle w:val="IndexLink"/>
                <w:rtl w:val="true"/>
              </w:rPr>
              <w:t>فضيلت تشرّف به مدينه پس از حج‌</w:t>
            </w:r>
            <w:r>
              <w:rPr>
                <w:rStyle w:val="IndexLink"/>
                <w:rtl w:val="true"/>
              </w:rPr>
              <w:tab/>
            </w:r>
            <w:r>
              <w:rPr>
                <w:rStyle w:val="IndexLink"/>
              </w:rPr>
              <w:t>239</w:t>
            </w:r>
          </w:hyperlink>
        </w:p>
        <w:p>
          <w:pPr>
            <w:pStyle w:val="Contents3"/>
            <w:tabs>
              <w:tab w:val="clear" w:pos="8459"/>
              <w:tab w:val="right" w:pos="9026" w:leader="dot"/>
            </w:tabs>
            <w:rPr/>
          </w:pPr>
          <w:hyperlink w:anchor="__RefHeading___Toc5830825_211673320">
            <w:r>
              <w:rPr>
                <w:webHidden/>
                <w:rStyle w:val="IndexLink"/>
                <w:rtl w:val="true"/>
              </w:rPr>
              <w:t>فصل دوم</w:t>
            </w:r>
            <w:r>
              <w:rPr>
                <w:rStyle w:val="IndexLink"/>
                <w:rtl w:val="true"/>
              </w:rPr>
              <w:t xml:space="preserve">: </w:t>
            </w:r>
            <w:r>
              <w:rPr>
                <w:rStyle w:val="IndexLink"/>
                <w:rtl w:val="true"/>
              </w:rPr>
              <w:t>زيارت، حضور در بارگاه انسان كامل‌</w:t>
            </w:r>
            <w:r>
              <w:rPr>
                <w:rStyle w:val="IndexLink"/>
                <w:rtl w:val="true"/>
              </w:rPr>
              <w:tab/>
            </w:r>
            <w:r>
              <w:rPr>
                <w:rStyle w:val="IndexLink"/>
              </w:rPr>
              <w:t>241</w:t>
            </w:r>
          </w:hyperlink>
        </w:p>
        <w:p>
          <w:pPr>
            <w:pStyle w:val="Contents3"/>
            <w:tabs>
              <w:tab w:val="clear" w:pos="8459"/>
              <w:tab w:val="right" w:pos="9026" w:leader="dot"/>
            </w:tabs>
            <w:rPr/>
          </w:pPr>
          <w:hyperlink w:anchor="__RefHeading___Toc5830827_211673320">
            <w:r>
              <w:rPr>
                <w:webHidden/>
                <w:rStyle w:val="IndexLink"/>
                <w:rtl w:val="true"/>
              </w:rPr>
              <w:t>فصل سوم</w:t>
            </w:r>
            <w:r>
              <w:rPr>
                <w:rStyle w:val="IndexLink"/>
                <w:rtl w:val="true"/>
              </w:rPr>
              <w:t xml:space="preserve">: </w:t>
            </w:r>
            <w:r>
              <w:rPr>
                <w:rStyle w:val="IndexLink"/>
                <w:rtl w:val="true"/>
              </w:rPr>
              <w:t>زيارت، جلوه‌اى از محبت‌</w:t>
            </w:r>
            <w:r>
              <w:rPr>
                <w:rStyle w:val="IndexLink"/>
                <w:rtl w:val="true"/>
              </w:rPr>
              <w:tab/>
            </w:r>
            <w:r>
              <w:rPr>
                <w:rStyle w:val="IndexLink"/>
              </w:rPr>
              <w:t>245</w:t>
            </w:r>
          </w:hyperlink>
        </w:p>
        <w:p>
          <w:pPr>
            <w:pStyle w:val="Contents3"/>
            <w:tabs>
              <w:tab w:val="clear" w:pos="8459"/>
              <w:tab w:val="right" w:pos="9026" w:leader="dot"/>
            </w:tabs>
            <w:rPr/>
          </w:pPr>
          <w:hyperlink w:anchor="__RefHeading___Toc5830829_211673320">
            <w:r>
              <w:rPr>
                <w:webHidden/>
                <w:rStyle w:val="IndexLink"/>
                <w:rtl w:val="true"/>
              </w:rPr>
              <w:t>فصل چهارم</w:t>
            </w:r>
            <w:r>
              <w:rPr>
                <w:rStyle w:val="IndexLink"/>
                <w:rtl w:val="true"/>
              </w:rPr>
              <w:t xml:space="preserve">: </w:t>
            </w:r>
            <w:r>
              <w:rPr>
                <w:rStyle w:val="IndexLink"/>
                <w:rtl w:val="true"/>
              </w:rPr>
              <w:t>ادب حضور</w:t>
            </w:r>
            <w:r>
              <w:rPr>
                <w:rStyle w:val="IndexLink"/>
                <w:rtl w:val="true"/>
              </w:rPr>
              <w:tab/>
            </w:r>
            <w:r>
              <w:rPr>
                <w:rStyle w:val="IndexLink"/>
              </w:rPr>
              <w:t>247</w:t>
            </w:r>
          </w:hyperlink>
        </w:p>
        <w:p>
          <w:pPr>
            <w:pStyle w:val="Contents3"/>
            <w:tabs>
              <w:tab w:val="clear" w:pos="8459"/>
              <w:tab w:val="right" w:pos="9026" w:leader="dot"/>
            </w:tabs>
            <w:rPr/>
          </w:pPr>
          <w:hyperlink w:anchor="__RefHeading___Toc5830831_211673320">
            <w:r>
              <w:rPr>
                <w:webHidden/>
                <w:rStyle w:val="IndexLink"/>
                <w:rtl w:val="true"/>
              </w:rPr>
              <w:t>فصل پنجم</w:t>
            </w:r>
            <w:r>
              <w:rPr>
                <w:rStyle w:val="IndexLink"/>
                <w:rtl w:val="true"/>
              </w:rPr>
              <w:t xml:space="preserve">: </w:t>
            </w:r>
            <w:r>
              <w:rPr>
                <w:rStyle w:val="IndexLink"/>
                <w:rtl w:val="true"/>
              </w:rPr>
              <w:t>ضيافت پيامبر</w:t>
            </w:r>
            <w:r>
              <w:rPr>
                <w:rStyle w:val="IndexLink"/>
                <w:rtl w:val="true"/>
              </w:rPr>
              <w:tab/>
            </w:r>
            <w:r>
              <w:rPr>
                <w:rStyle w:val="IndexLink"/>
              </w:rPr>
              <w:t>249</w:t>
            </w:r>
          </w:hyperlink>
        </w:p>
        <w:p>
          <w:pPr>
            <w:pStyle w:val="Contents3"/>
            <w:tabs>
              <w:tab w:val="clear" w:pos="8459"/>
              <w:tab w:val="right" w:pos="9026" w:leader="dot"/>
            </w:tabs>
            <w:rPr/>
          </w:pPr>
          <w:hyperlink w:anchor="__RefHeading___Toc5830833_211673320">
            <w:r>
              <w:rPr>
                <w:webHidden/>
                <w:rStyle w:val="IndexLink"/>
                <w:rtl w:val="true"/>
              </w:rPr>
              <w:t>فصل ششم</w:t>
            </w:r>
            <w:r>
              <w:rPr>
                <w:rStyle w:val="IndexLink"/>
                <w:rtl w:val="true"/>
              </w:rPr>
              <w:t xml:space="preserve">: </w:t>
            </w:r>
            <w:r>
              <w:rPr>
                <w:rStyle w:val="IndexLink"/>
                <w:rtl w:val="true"/>
              </w:rPr>
              <w:t>بيوت رفيع حق‌</w:t>
            </w:r>
            <w:r>
              <w:rPr>
                <w:rStyle w:val="IndexLink"/>
                <w:rtl w:val="true"/>
              </w:rPr>
              <w:tab/>
            </w:r>
            <w:r>
              <w:rPr>
                <w:rStyle w:val="IndexLink"/>
              </w:rPr>
              <w:t>253</w:t>
            </w:r>
          </w:hyperlink>
        </w:p>
        <w:p>
          <w:pPr>
            <w:pStyle w:val="Contents4"/>
            <w:tabs>
              <w:tab w:val="clear" w:pos="8176"/>
              <w:tab w:val="right" w:pos="9026" w:leader="dot"/>
            </w:tabs>
            <w:rPr/>
          </w:pPr>
          <w:hyperlink w:anchor="__RefHeading___Toc5830835_211673320">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5830837_211673320">
            <w:r>
              <w:rPr>
                <w:webHidden/>
                <w:rStyle w:val="IndexLink"/>
                <w:rtl w:val="true"/>
              </w:rPr>
              <w:t>معرفت زائر</w:t>
            </w:r>
            <w:r>
              <w:rPr>
                <w:rStyle w:val="IndexLink"/>
                <w:rtl w:val="true"/>
              </w:rPr>
              <w:tab/>
            </w:r>
            <w:r>
              <w:rPr>
                <w:rStyle w:val="IndexLink"/>
              </w:rPr>
              <w:t>255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8_4702"/>
      <w:bookmarkStart w:id="1" w:name="pg688_4702"/>
      <w:bookmarkEnd w:id="1"/>
    </w:p>
    <w:p>
      <w:pPr>
        <w:pStyle w:val="Heading2"/>
        <w:numPr>
          <w:ilvl w:val="1"/>
          <w:numId w:val="1"/>
        </w:numPr>
        <w:rPr/>
      </w:pPr>
      <w:bookmarkStart w:id="2" w:name="pg688_4702"/>
      <w:bookmarkStart w:id="3" w:name="__RefHeading___Toc5830501_211673320"/>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جوادي آملي عبدالله ‏</w:t>
      </w:r>
      <w:r>
        <w:rPr>
          <w:rFonts w:ascii="Amiri" w:hAnsi="Amiri" w:eastAsia="Amiri" w:cs="Amiri"/>
          <w:color w:val="111111"/>
          <w:sz w:val="28"/>
          <w:sz w:val="28"/>
          <w:szCs w:val="28"/>
          <w:lang w:bidi="ar-SA"/>
        </w:rPr>
        <w:t>‌۱۳۱۲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جرعه‌اي از صهباي حج به قلم جوادي آملي تنظيم و ويرايش حسن واعظي محمدي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وضعيت ويراست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مشعر‏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۳۴۰۰۰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lang w:bidi="ar-SA"/>
        </w:rPr>
        <w:t>978-964-540-277-6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خلاصه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صهباي حج نويسنده مي‌باشد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صهباي 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واعظي محمدي، 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۸۷۰۱۸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۲۱۶۵۸۱۹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30503_211673320"/>
      <w:bookmarkStart w:id="6" w:name="_Toc2"/>
      <w:bookmarkEnd w:id="5"/>
      <w:r>
        <w:rPr>
          <w:rtl w:val="true"/>
        </w:rPr>
        <w:t>اشاره</w:t>
      </w:r>
      <w:bookmarkStart w:id="7" w:name="pg688_4711"/>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5830505_211673320"/>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طنين اذان ابراهيمى در سراپرده عالم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وَأَذِّنْ فِى النَّاسِ بِالْحَجِّ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نفوس مستعدّ كمال را واله و حيران خود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فراخوان، مؤمنان را با شوق لقاءْ به حجاز عشق و ميقات مى‌كشاند، با احرام به حرم الهى و بلد امن مكّه مى‌برد، به زمزم و صفا مى‌رساند، در عرفان عرفات مستغرق مى‌كند، در شب روشن مشعرْ لوع بدون غروب خورشيد حق را مى‌نماياند، به مُناى عشق مى‌كشاند و در مسلخ آرزوها دوستىِ غير او را ذبح مى‌كند و شيطان و نفس سركش انسانى را رمى مى‌كند و آنگاه كه حج‌گزار را خالص كرد او را واصل مى‌كند و به درون كعبه مى‌خواند تا خداى تعالى خود به كعبه دل او درآيد؛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حرم الله</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 و سرانجام او را به محضر احبابْ بار مى‌دهد ونهال محبت و مودّت اهل‌بيت نبوت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جان او غرس مى‌كند</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شناخت اذان و حج ابراهيمى و آشنا شدن با حقايق و اسرار و حكمت‌هاى فراوان حج، آثار گفتارى و نوشتارى فقيه، حكيم و مفسّر فرزانه حضرت آيه‌الله جوادى آملى مدّظلّه‌العالى درباره حج و زيارت، در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و به مشتاقان معارف عرضه گرديد، ليكن گستردگى مباحث آن از سويى و گونه‌گونى نيازهاى معرفتى و قلبى حج‌گزاران از سوى ديگر، ارائه معارف آن را به شكل‌هاى ديگر مطلوب و ضرورى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نخستين گام، با سعى تامّ بر تحفّظ اصول معارف موجود در اثر پيشين، به تلخيص آن اقدام شد به گونه‌اى كه به لحاظ اشتمال معارفى كه به حج پيوستگى تام و كامل دارد بديل و عديل اصل خود باشد</w:t>
      </w:r>
      <w:r>
        <w:rPr>
          <w:rFonts w:eastAsia="IRNazanin" w:cs="IRNazanin"/>
          <w:color w:val="111111"/>
          <w:sz w:val="28"/>
          <w:szCs w:val="28"/>
          <w:rtl w:val="true"/>
          <w:lang w:bidi="fa-IR"/>
        </w:rPr>
        <w:t>.</w:t>
      </w:r>
      <w:bookmarkStart w:id="10" w:name="pg688_4713"/>
    </w:p>
    <w:p>
      <w:pPr>
        <w:pStyle w:val="BookText"/>
        <w:rPr/>
      </w:pPr>
      <w:bookmarkEnd w:id="10"/>
      <w:r>
        <w:rPr>
          <w:rFonts w:ascii="IRNazanin" w:hAnsi="IRNazanin" w:eastAsia="IRNazanin"/>
          <w:color w:val="111111"/>
          <w:sz w:val="28"/>
          <w:sz w:val="28"/>
          <w:szCs w:val="28"/>
          <w:rtl w:val="true"/>
          <w:lang w:bidi="fa-IR"/>
        </w:rPr>
        <w:t>پرسش‌هاى برخى معرفت پژوهان و مراجعان به كتاب صهباى حج نيز چنين مى‌نمود كه بعضى از مطالب آن نيازمند تبيين و توضيح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موارد به حضرت استاد مدّظلّه‌العالى ارائه و از ايشان درباره آن استفسار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پاسخ‌هاى كتبى و معظّم‌له به آن پرسش‌ها، همچنين نكات بديع و لطيفى كه در بازنگرى نهايى مباحث تفسيرى آيات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مرقوم داشته‌اند كاملًا در اثر حاضر ملحو گشت و مباحث كتاب با لحاظ و ادراج آنها تنظيم شد و در نتيجه بر غناى كتاب افزود و همچون اصل خويش، مجموعه‌اى كامل شد كه از آغاز تا انجام سفر حج را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نخست از بخش‌هاى چهارگانه اين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تبيين جايگاه، اهميت و نظام حج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كلى اين بخش، بر ديگر مباحث كتاب پرتو افكن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بخش‌هاى ديگر، گاه مصاديقى از اين مباحثْ ارائه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بخش‌هاى دوم و سوم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اماكن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برخى از معارف و اسرار و ويژگى‌هاى اماكن و مناسك حج و نيز شرايط، اوصاف و مراتب حج‌گزاران و زائران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نيز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معارفى درباره زيارت اختصاص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با اميد به اين جرعه از زمزم معارف ناب و حقايق پاك حج جان‌هاى تشنه را سيراب و رخسارهاى خسته را طراوت بخشد، مؤسسه فرهنگى هنرى نشر مشعرْ وابسته به حوزه نمايندگى ولىّ فقيه در امور حج و زيارت، سپاس و ثناى خود را به درگاه الهى اظهار داشته و درگذر شكر از خالق، از مركز نشر 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مجموعه آثار حضرت آيه‌الله جوادى آملى مدّظلّه‌العالى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از جناب حجت‌الإسلام آقاى حسن واعظى محمدى كه با دقت و حوصله لازم در تحقيق و تنظيم مطالب كتاب و ويرايش و تلخيص و به بار نشاندن اين اثر وزين دينى و علمى تلاش واسع داشته‌اند قدردانى مى‌كند و از ولىّ توفيق، پذيرش اين قليل و براى همگان مثوبت و اجر كثير مسألت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 مشعر</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5830507_211673320"/>
      <w:bookmarkStart w:id="12" w:name="_Toc4"/>
      <w:bookmarkEnd w:id="11"/>
      <w:r>
        <w:rPr>
          <w:rtl w:val="true"/>
        </w:rPr>
        <w:t>پيشگفتار</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الحمد لله الذى جعل العرش مطافاً للملائكه الحافّين والبيت المعمور فى السماء مثالًا له للزائرين وجعل الكعبه فى الأرض متّالًا لهما للطائفين والعاكفين وصلّى الله على جميع الأنبياء والمرسلين والأئمه الهداه المهديين الذين هم خير الحاجّ والمعتمرين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همان‌گونه كه علم فقه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مى‌پردازد، دانشى ديگر نيز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حج مى‌گردد و در ميان اسرار و رموز آن به سعى مى‌پردازد و در درياى لطايف و اشارات آن فرو مى‌رود و در آسمان معارف آن به پرواز در مى‌آيد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سبحان بر من منّت نهاد و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زيارت بيت‌الحرام </w:t>
      </w:r>
      <w:r>
        <w:rPr>
          <w:rStyle w:val="FootnoteAnchor"/>
          <w:rtl w:val="true"/>
        </w:rPr>
        <w:footnoteReference w:id="4"/>
      </w:r>
      <w:r>
        <w:rPr>
          <w:rFonts w:ascii="Amiri" w:hAnsi="Amiri" w:eastAsia="Amiri" w:cs="Amiri"/>
          <w:color w:val="111111"/>
          <w:sz w:val="28"/>
          <w:sz w:val="28"/>
          <w:szCs w:val="28"/>
          <w:rtl w:val="true"/>
          <w:lang w:bidi="ar-SA"/>
        </w:rPr>
        <w:t>را روزيم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آنجا، آيات بيّنات </w:t>
      </w:r>
      <w:r>
        <w:rPr>
          <w:rStyle w:val="FootnoteAnchor"/>
          <w:rtl w:val="true"/>
        </w:rPr>
        <w:footnoteReference w:id="5"/>
      </w:r>
      <w:r>
        <w:rPr>
          <w:rFonts w:ascii="IRNazanin" w:hAnsi="IRNazanin" w:eastAsia="IRNazanin"/>
          <w:color w:val="111111"/>
          <w:sz w:val="28"/>
          <w:sz w:val="28"/>
          <w:szCs w:val="28"/>
          <w:rtl w:val="true"/>
          <w:lang w:bidi="fa-IR"/>
        </w:rPr>
        <w:t>را نظاره‌گر بودم و اندكى از اسرار حج</w:t>
      </w:r>
      <w:bookmarkStart w:id="13" w:name="pg688_4715"/>
    </w:p>
    <w:p>
      <w:pPr>
        <w:pStyle w:val="BookText"/>
        <w:rPr/>
      </w:pPr>
      <w:bookmarkEnd w:id="13"/>
      <w:r>
        <w:rPr>
          <w:rFonts w:ascii="IRNazanin" w:hAnsi="IRNazanin" w:eastAsia="IRNazanin"/>
          <w:color w:val="111111"/>
          <w:sz w:val="28"/>
          <w:sz w:val="28"/>
          <w:szCs w:val="28"/>
          <w:rtl w:val="true"/>
          <w:lang w:bidi="fa-IR"/>
        </w:rPr>
        <w:t>را دريافتم و گوشه‌اى از حكمت‌هاى آن به من الهام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مناسب‌تر آن بود كه مناسك حج را با بيان معارف آن و مباحث فقه اصغر را با كرايم فقه اكبر تكميل كنم تا بينش و بصيرتى براى خودم و تذكارى براى برادران ايمانى و ره‌توشه و راحله و محمل و نفقه‌اى براى همه مسافران حج و قصدكنندگان و زائران بيت‌الله الحرام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تأليف آن احكام و تصنيف اين حِكَمْ نيز تنها خداى تعالى راست، كه هر نعمتى از آنِ اوست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كتاب الحج مذكور، به همراه كتاب حاضر، به سبب احكام و حكمت‌هايى كه در آنهاست، دو چشمه فيّاضى </w:t>
      </w:r>
      <w:r>
        <w:rPr>
          <w:rStyle w:val="FootnoteAnchor"/>
          <w:rtl w:val="true"/>
        </w:rPr>
        <w:footnoteReference w:id="7"/>
      </w:r>
      <w:r>
        <w:rPr>
          <w:rFonts w:ascii="Amiri" w:hAnsi="Amiri" w:eastAsia="Amiri" w:cs="Amiri"/>
          <w:color w:val="111111"/>
          <w:sz w:val="28"/>
          <w:sz w:val="28"/>
          <w:szCs w:val="28"/>
          <w:rtl w:val="true"/>
          <w:lang w:bidi="ar-SA"/>
        </w:rPr>
        <w:t xml:space="preserve">است كه صاحبان دو بهشت </w:t>
      </w:r>
      <w:r>
        <w:rPr>
          <w:rStyle w:val="FootnoteAnchor"/>
          <w:rtl w:val="true"/>
        </w:rPr>
        <w:footnoteReference w:id="8"/>
      </w:r>
      <w:r>
        <w:rPr>
          <w:rFonts w:ascii="IRNazanin" w:hAnsi="IRNazanin" w:eastAsia="IRNazanin"/>
          <w:color w:val="111111"/>
          <w:sz w:val="28"/>
          <w:sz w:val="28"/>
          <w:szCs w:val="28"/>
          <w:rtl w:val="true"/>
          <w:lang w:bidi="fa-IR"/>
        </w:rPr>
        <w:t xml:space="preserve">از آن مى‌نوشند؛ كسانى كه خانه خدا را قصد كرده و در آنجا به ديدار پروردگار كعبه نائل شده‌اند و به آنان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p>
    <w:p>
      <w:pPr>
        <w:pStyle w:val="Heading2"/>
        <w:numPr>
          <w:ilvl w:val="1"/>
          <w:numId w:val="1"/>
        </w:numPr>
        <w:rPr/>
      </w:pPr>
      <w:bookmarkStart w:id="14" w:name="__RefHeading___Toc5830509_211673320"/>
      <w:bookmarkStart w:id="15" w:name="_Toc5"/>
      <w:bookmarkEnd w:id="14"/>
      <w:r>
        <w:rPr>
          <w:rtl w:val="true"/>
        </w:rPr>
        <w:t>بخش اول</w:t>
      </w:r>
      <w:r>
        <w:rPr>
          <w:rtl w:val="true"/>
        </w:rPr>
        <w:t xml:space="preserve">: </w:t>
      </w:r>
      <w:r>
        <w:rPr>
          <w:rtl w:val="true"/>
        </w:rPr>
        <w:t>ابعاد حج‌</w:t>
      </w:r>
      <w:bookmarkEnd w:id="1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5830511_211673320"/>
      <w:bookmarkStart w:id="17" w:name="_Toc6"/>
      <w:bookmarkEnd w:id="16"/>
      <w:r>
        <w:rPr>
          <w:rtl w:val="true"/>
        </w:rPr>
        <w:t>فصل يكم</w:t>
      </w:r>
      <w:r>
        <w:rPr>
          <w:rtl w:val="true"/>
        </w:rPr>
        <w:t xml:space="preserve">: </w:t>
      </w:r>
      <w:r>
        <w:rPr>
          <w:rtl w:val="true"/>
        </w:rPr>
        <w:t>اسلام دين همگانى و هميشگى‌</w:t>
      </w:r>
      <w:bookmarkEnd w:id="1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حج</w:t>
      </w:r>
    </w:p>
    <w:p>
      <w:pPr>
        <w:pStyle w:val="BookText"/>
        <w:rPr/>
      </w:pP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 همگانى و هميشگى</w:t>
      </w:r>
    </w:p>
    <w:p>
      <w:pPr>
        <w:pStyle w:val="BookText"/>
        <w:rPr/>
      </w:pPr>
      <w:r>
        <w:rPr>
          <w:rFonts w:ascii="Amiri" w:hAnsi="Amiri" w:eastAsia="Amiri" w:cs="Amiri"/>
          <w:color w:val="111111"/>
          <w:sz w:val="28"/>
          <w:sz w:val="28"/>
          <w:szCs w:val="28"/>
          <w:rtl w:val="true"/>
          <w:lang w:bidi="ar-SA"/>
        </w:rPr>
        <w:t xml:space="preserve">هر انسانى بايد دينى الهى داشته باشد و دين الهى جز اسلام وجود ندارد؛ إِنَّ الدِّينَ عِنْدَ اللَّهِ الإِسْلامُ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 و دينى جز آن، پذيرفته نيست؛ وَمَنْ يَبْتَغِ غَيْرَ الإِسْلامِ دِيناً فَلَنْ يُقْبَلَ مِنْهُ </w:t>
      </w:r>
      <w:r>
        <w:rPr>
          <w:rStyle w:val="FootnoteAnchor"/>
          <w:rtl w:val="true"/>
        </w:rPr>
        <w:footnoteReference w:id="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تنها دين جامعى است كه از طرف پروردگار عالم نازل شده و دربر دارنده همه كمالات انسانى است و بر همه اديان باطل چيره گشته و در گستره زمين قابل اجرا و مورد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حاوى برنامه‌هايى باشد كه در طول تاريخ، مورد بهره‌بردارى قرار گيرد و در راستاى تعالى انسانيت ظهور كامل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بزرگ‌ترين و مهم‌ترين اوصاف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همه افراد انسان، از سياه و سپيد و سرخ و ديگر نژادها را در خود جاى مى‌دهد و همچنين تمام خط زمان، از گذشته و آينده، تا روز قيامت را در بر مى‌گيرد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كه امرى الهى و غالب بر زمان و حركت و مادّه و مصون از زوال است، همچون ديگر ممكنات علت تامه‌اى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علت تامهْ از دو علت فاعلى و قابلىْ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قابلى اسلام، انسان است و انسان با فطرت خاصى كه بر آن سرشته شده، همواره انسان است و او را تغيير و تبديلى نيست؛ فِطْرَتَ اللَّهِ الَّتِى فَطَرَ النَّاسَ عَلَيْها لا تَبْدِيلَ</w:t>
      </w:r>
      <w:bookmarkStart w:id="18" w:name="pg688_4719"/>
    </w:p>
    <w:p>
      <w:pPr>
        <w:pStyle w:val="BookText"/>
        <w:rPr/>
      </w:pPr>
      <w:bookmarkEnd w:id="18"/>
      <w:r>
        <w:rPr>
          <w:rFonts w:ascii="Amiri" w:hAnsi="Amiri" w:eastAsia="Amiri" w:cs="Amiri"/>
          <w:color w:val="111111"/>
          <w:sz w:val="28"/>
          <w:sz w:val="28"/>
          <w:szCs w:val="28"/>
          <w:rtl w:val="true"/>
          <w:lang w:bidi="ar-SA"/>
        </w:rPr>
        <w:t xml:space="preserve">لِخَلْقِ اللَّهِ </w:t>
      </w:r>
      <w:r>
        <w:rPr>
          <w:rStyle w:val="FootnoteAnchor"/>
          <w:rtl w:val="true"/>
        </w:rPr>
        <w:footnoteReference w:id="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فاعلى اسلام نيز خداست كه هرگز دگرگونى را بر كرامت وى دسترس نيست؛ زيرا ذات او چشمه حيات و نور و علم و قدرت است كه مگر و تاريكى و جهل و درماندگى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مصالح و مفاسد انسان آگاه و بر تعليم و هدايت او به مدارج بالا و هشدار به او سقوط، و تبيين درجات و اعلام دركات وى تواناتر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راز جهان‌شمولى اسلام، اولًا آن است كه، بارى شكوفايى فطرت انسانى نازل شده كه محكوم هيچ سرزمين و در رهن هيچ تاريخ و سير زمانى نبوده و تأثيرات نژادى و قومى و پديده‌هاى جغرافيايى را بدان راه نيست و از همين‌رو زيربناى ثابت تربيتى و اصل استوار تعليم و ارشاد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اينكه، معلم انسان و پرورنده بشريت، خداوندى است كه نه جهل را به حريم علم نامحدود او راهى است و نه سهو و نسيان را به حرم امن حضور و نه شهود دائمى‌اش مجالى؛ از اين‌رو دين مرضىّ او اصلى ثابت و بنيانى زوال‌ناپذير در هدايت همه جوامع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اينكه، براى تو هم تغيير در اسلام از ناحيه قابل يا فاعل، هرگز مجالى نيست و آيه شَرَعَ لَكُمْ مِنَ الدِّينِ ما وَصَّى بِهِ نُوحاً وَالَّذِى أَوْحَيْنا إِلَيْكَ وَما وَصَّيْنا بِهِ إِبْراهِيمَ وَمُوسى وَعِيسى أَنْ أَقِيمُوا الدِّينَ وَلا تَتَفَرَّقُوا فِيهِ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گواه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 شرايع و مناسك و مناهج، كه خداوند تعالى درباره آنها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جَعَلْنا مِنْكُمْ شِرْعَهً وَمِنْهاجاً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به تخصيص باز مى‌گردد، نه به نسخ؛ بدين معنا كه شرايط ويژه‌اى كه براى جامعه انسانى با سرآمدن مدّت آن شرايط، عمر اين قانون يا حكم نيز به پايان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آن‌گونه كه توضيح آن خواهد آمد، به عنوان يكى از مهمترين مظاهر اسلام، مظهر تام دو اصل مذكور، يعنى كليّت و دوام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5830513_211673320"/>
      <w:bookmarkStart w:id="20" w:name="_Toc7"/>
      <w:bookmarkEnd w:id="19"/>
      <w:r>
        <w:rPr>
          <w:rtl w:val="true"/>
        </w:rPr>
        <w:t>فصل دوم</w:t>
      </w:r>
      <w:r>
        <w:rPr>
          <w:rtl w:val="true"/>
        </w:rPr>
        <w:t xml:space="preserve">: </w:t>
      </w:r>
      <w:r>
        <w:rPr>
          <w:rtl w:val="true"/>
        </w:rPr>
        <w:t>جايگاه حج در اسلام‌</w:t>
      </w:r>
      <w:bookmarkEnd w:id="20"/>
    </w:p>
    <w:p>
      <w:pPr>
        <w:pStyle w:val="BookText"/>
        <w:rPr/>
      </w:pPr>
      <w:r>
        <w:rPr>
          <w:rFonts w:ascii="IRNazanin" w:hAnsi="IRNazanin" w:eastAsia="IRNazanin"/>
          <w:color w:val="111111"/>
          <w:sz w:val="28"/>
          <w:sz w:val="28"/>
          <w:szCs w:val="28"/>
          <w:rtl w:val="true"/>
          <w:lang w:bidi="fa-IR"/>
        </w:rPr>
        <w:t>اسلام داراى مبانى و اركانى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اركانْ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پايه بنيان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زكات، روزه، حج و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الإسْلام عَلى خَمْسَهِ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الصَّلاهِ والزَّكاهِ والصَّومِ وَالْحَجِّ والْولايهِ</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آن‌كس كه عمداً حج نگزارد، ركنى از اركان دين الهى خويش را نابود كرده و در نتيجه اسلام كامل را از بين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همين‌رو خداوند از ترك عمدى حج، به كفر تعبير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كَفَرَ فَإِنَّ اللَّهَ غَنِىٌّ عَنِ الْعالَمِينَ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از آن جهت كه دين جهانشمول است و همواره دو اصل زوال‌ناپذيرِ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 گوشزد مى‌كند، بايد برنامه‌هاى آن هم جهانى بوده و نمودار زنده‌اى از كليّت و دوام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شاخص‌ترين برنامه‌هاى جهانى اسلام است، از اين‌رو مى‌توان همگانى و هميشگى بودن آن را سند گوياى كليّت و دوام دين الهى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تبيين جهانى بودن حج و اينكه متن اين عبادت دينى، گسترس و دوام را به همراه دارد، به شواهد قرآنى در اين‌باره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همان آهنگ زيارت كعبه و انجام مناسكى خاص است و كعبه اوّلين خانه‌اى است كه براى عبادت توده مردم بنا نهاده شده و اوّلين مركزى است كه عبادت‌كنندگان را</w:t>
      </w:r>
    </w:p>
    <w:p>
      <w:pPr>
        <w:pStyle w:val="BookText"/>
        <w:rPr/>
      </w:pPr>
      <w:r>
        <w:rPr>
          <w:rFonts w:ascii="Amiri" w:hAnsi="Amiri" w:eastAsia="Amiri" w:cs="Amiri"/>
          <w:color w:val="111111"/>
          <w:sz w:val="28"/>
          <w:sz w:val="28"/>
          <w:szCs w:val="28"/>
          <w:rtl w:val="true"/>
          <w:lang w:bidi="ar-SA"/>
        </w:rPr>
        <w:t>به سوى خود جذب كرده است؛ إِنَّ أَوَّلَ بَيْتٍ وُضِعَ لِلنَّاسِ لَلَّذِى بِبَكَّهَ مُبارَكاً وَهُدىً لِلْعالَمِينَ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Style w:val="FootnoteAnchor"/>
          <w:rtl w:val="true"/>
        </w:rPr>
        <w:footnoteReference w:id="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از پايگاه كعبه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ازدحام و تراكم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نشان مى‌دهد كه كعبه، محورى جهانى بوده كه از هر سوى عالم در گستره زمان، به آن رجوع كرده‌اند و بر اثر انبوه جمعيت، جايگاه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نامگذارى شده است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كعبه هدايت همه جهانيان را تأمين مى‌كند؛ إِنَّ أَوَّلَ بَيْتٍ وُضِعَ لِلنَّاسِ لَلَّذِى بِبَكَّهَ مُبارَكاً وَهُدىً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كعبه به هيچ گروه و ملّيت و نژاد خاصى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ملل گوناگون جهان، اعمّ از هندى و فارس و كلدانى و يهودى و عرب آن را گرامى مى‌داشتند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در اين‌باره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حج فراخوان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وضع و با هر وسيله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پياده و سواره و از دور و نزديك، به نداى تو پاسخ دهند و براى انجام حج و زيارت كعبه گرد آيند؛</w:t>
      </w:r>
    </w:p>
    <w:p>
      <w:pPr>
        <w:pStyle w:val="BookText"/>
        <w:rPr/>
      </w:pPr>
      <w:r>
        <w:rPr>
          <w:rFonts w:ascii="Amiri" w:hAnsi="Amiri" w:eastAsia="Amiri" w:cs="Amiri"/>
          <w:color w:val="111111"/>
          <w:sz w:val="28"/>
          <w:sz w:val="28"/>
          <w:szCs w:val="28"/>
          <w:rtl w:val="true"/>
          <w:lang w:bidi="ar-SA"/>
        </w:rPr>
        <w:t xml:space="preserve">وَأَذِّنْ فِى النَّاسِ بِالْحَجِّ يَأْتُوكَ رِجالًا وَعَلى كُلِّ ضامِرٍ يَأْتِينَ مِنْ كُلِّ فَجٍّ عَمِيقٍ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ديگر بر مطلب مزبور اينكه خداى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كعبه را مرجع همه مردم و جايگاه امان و آرامش قرار داديم؛ وَإِذْ جَعَلْنَا الْبَيْتَ مَثابَهً لِلنَّاسِ وَأَمْناً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ذيل آيه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وَعَهِدْنا إِلى إِبْراهِيمَ وَإِسْماعِيلَ أَنْ طَهِّرا بَيْتِىَ لِلطَّائِفِينَ وَالْعاكِفِينَ وَالرُّكَّعِ السُّجُودِ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روشن مى‌شود كه نه‌تنها مردم جهان بعد از نزول قرآن به زيارت كعبه فراخوانده شده‌اند، بلكه همه افراد قرون گذشته نيز بايد آهنگ كعبه مى‌كردند؛ زيرا پيمان الهى نسبت به حضرت ابراهيم و اسماعيل اين بود كه كعبه را براى زائران و طواف‌كنندگان و معتكفان و ركوع‌كنندگان و سجده‌گزاران پاك و پاكيزه نگه‌دارند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قرآنى ديگر اينكه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كعبه را از حرمتى خاص برخوردار ساخته و عامل قيام همگانى و مردمى قرار داده است؛ جَعَلَ اللَّهُ الْكَعْبَهَ الْبَيْتَ الْحَرامَ قِياماً لِلنَّاسِ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هدف همه انبياى الهى اين است كه مردم به قسط و عدل قيام كنند؛ وَأَنْزَلْنا مَعَهُمُ الْكِتابَ وَالْمِيزانَ لِيَقُومَ النَّاسُ بِالْقِسْطِ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عامل مهمّى كه مى‌تواند خصوصيت‌هاى نژادى و جغرافيايى و اختلاف‌هاى مكانى و پراكندگى‌هاى زمانى و زبانى را به يك‌سو نهد و بيگانگان را آشنا كند و زمينه قيام همه مردم را به قسط و عدل فراهم كند،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دين خدا قائم و زنده است مادام كه كعبه پا برجاست؛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الدِّينُ قائِماً ما قامَتِ الْكعبهُ</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 امتثال دستورهاى الهى، به ويژه زيارت كعبه، به مردم سرزمينى معين اختصاص ندارد و افراد هيچ منطقه به انجام مناسك حج از افراد منطقه ديگر سزاوارتر نيستند و بُعد منزل در اين سفر معنوى همچون قرب منزل است؛ إِنَّ الَّذِينَ كَفَرُوا وَيَصُدُّونَ</w:t>
      </w:r>
      <w:bookmarkStart w:id="21" w:name="pg688_4723"/>
    </w:p>
    <w:p>
      <w:pPr>
        <w:pStyle w:val="BookText"/>
        <w:rPr/>
      </w:pPr>
      <w:bookmarkEnd w:id="21"/>
      <w:r>
        <w:rPr>
          <w:rFonts w:ascii="Amiri" w:hAnsi="Amiri" w:eastAsia="Amiri" w:cs="Amiri"/>
          <w:color w:val="111111"/>
          <w:sz w:val="28"/>
          <w:sz w:val="28"/>
          <w:szCs w:val="28"/>
          <w:rtl w:val="true"/>
          <w:lang w:bidi="ar-SA"/>
        </w:rPr>
        <w:t xml:space="preserve">عَنْ سَبِيلِ اللَّهِ وَالْمَسْجِدِ الْحَرامِ الَّذِى جَعَلْناهُ لِلنَّاسِ سَواءً الْعاكِفُ فِيهِ وَالْبادِ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اسلام رفتن به سوى كعبه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همگان 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مى‌شمارد </w:t>
      </w:r>
      <w:r>
        <w:rPr>
          <w:rStyle w:val="FootnoteAnchor"/>
          <w:rtl w:val="true"/>
        </w:rPr>
        <w:footnoteReference w:id="23"/>
      </w:r>
      <w:r>
        <w:rPr>
          <w:rFonts w:ascii="IRNazanin" w:hAnsi="IRNazanin" w:eastAsia="IRNazanin"/>
          <w:color w:val="111111"/>
          <w:sz w:val="28"/>
          <w:sz w:val="28"/>
          <w:szCs w:val="28"/>
          <w:rtl w:val="true"/>
          <w:lang w:bidi="fa-IR"/>
        </w:rPr>
        <w:t>و اين هجرت را در پهنه عالم ضرورى مى‌داند، در اديان الهى ديگر نيز حج دستورى رسمى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شهرت حج اينكه، تاريخ و ارقام سال‌ها را با ميزان حج تعيين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ماجراى موسى و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مدت هشت سال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است </w:t>
      </w:r>
      <w:r>
        <w:rPr>
          <w:rStyle w:val="FootnoteAnchor"/>
          <w:rtl w:val="true"/>
        </w:rPr>
        <w:footnoteReference w:id="24"/>
      </w:r>
      <w:r>
        <w:rPr>
          <w:rFonts w:ascii="Amiri" w:hAnsi="Amiri" w:eastAsia="Amiri" w:cs="Amiri"/>
          <w:color w:val="111111"/>
          <w:sz w:val="28"/>
          <w:sz w:val="28"/>
          <w:szCs w:val="28"/>
          <w:rtl w:val="true"/>
          <w:lang w:bidi="ar-SA"/>
        </w:rPr>
        <w:t xml:space="preserve">عَلى أَنْ تَأْجُرَنِى ثَمانِىَ حِجَجٍ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گواهى شواهد مزبور، حج به عنوان يكى از مهم‌ترين مظاهر اسلام، براى تحقق دو اصل كليّت و دوام، شايسته است و از همين‌رو آنچه براى ابراهيم خليل و پيش از او براى آدم اتفاق افتاد براى خاتم پيغمبران نيز روى داد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حج، منسكى ويژه براى ملت يا عصرى اص نيست، بلكه حج كلى و دائم است و از همين‌روست كه در ميان امم و اقوام گذشته و در طول قرون از تطاول سال‌ها و روزها در امان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آينده بخشى از خطبه قاصعه اميرمؤمنان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ناظر به اين مطلب است بازگو خواهد شد</w:t>
      </w:r>
      <w:r>
        <w:rPr>
          <w:rFonts w:eastAsia="IRNazanin" w:cs="IRNazanin"/>
          <w:color w:val="111111"/>
          <w:sz w:val="28"/>
          <w:szCs w:val="28"/>
          <w:rtl w:val="true"/>
          <w:lang w:bidi="fa-IR"/>
        </w:rPr>
        <w:t>.</w:t>
      </w:r>
    </w:p>
    <w:p>
      <w:pPr>
        <w:pStyle w:val="Heading3"/>
        <w:numPr>
          <w:ilvl w:val="2"/>
          <w:numId w:val="1"/>
        </w:numPr>
        <w:rPr/>
      </w:pPr>
      <w:bookmarkStart w:id="22" w:name="__RefHeading___Toc5830515_211673320"/>
      <w:bookmarkStart w:id="23" w:name="_Toc8"/>
      <w:bookmarkEnd w:id="22"/>
      <w:r>
        <w:rPr>
          <w:rtl w:val="true"/>
        </w:rPr>
        <w:t>فصل سوم</w:t>
      </w:r>
      <w:r>
        <w:rPr>
          <w:rtl w:val="true"/>
        </w:rPr>
        <w:t xml:space="preserve">: </w:t>
      </w:r>
      <w:r>
        <w:rPr>
          <w:rtl w:val="true"/>
        </w:rPr>
        <w:t>حج در قرآن و سنت‌</w:t>
      </w:r>
      <w:bookmarkEnd w:id="2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 w:name="__RefHeading___Toc5830517_211673320"/>
      <w:bookmarkStart w:id="25" w:name="_Toc9"/>
      <w:bookmarkEnd w:id="24"/>
      <w:r>
        <w:rPr>
          <w:rtl w:val="true"/>
        </w:rPr>
        <w:t>سيماى حج در قرآن كريم‌</w:t>
      </w:r>
      <w:bookmarkEnd w:id="25"/>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قرآن و سنت</w:t>
      </w:r>
    </w:p>
    <w:p>
      <w:pPr>
        <w:pStyle w:val="BookText"/>
        <w:rPr/>
      </w:pPr>
      <w:r>
        <w:rPr>
          <w:rFonts w:ascii="Amiri" w:hAnsi="Amiri" w:eastAsia="Amiri" w:cs="Amiri"/>
          <w:color w:val="111111"/>
          <w:sz w:val="28"/>
          <w:sz w:val="28"/>
          <w:szCs w:val="28"/>
          <w:rtl w:val="true"/>
          <w:lang w:bidi="ar-SA"/>
        </w:rPr>
        <w:t>سيماى حج در قرآن 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با كرامت ويژه‌اى كه دارد عهدى الهى است كه بدان تشرف جُسته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تعبير از وجوب آن به زبان ميثاق و عهد مخصوص الهى است؛ وَلِلَّهِ عَلَى النَّاسِ حِجُّ الْبَيْتِ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نظير چنين عهدى كه در آن كلمه مركب از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جلاله آمده و بر متعلق خود مقدم شده باشد، در عبادات ديگر سابقه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درباره روزه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روزه براى من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لى وأَنَا أجزى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و حج واجد روزه است؛ زيرا حج‌گزارى كه قربانى نيابد، بايد سه روز در حج و هفت روز پس از بازگشت، روزه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يَجِدْ فَصِيامُ ثَلاثَهِ أَيَّامٍ فِى الْحَجِّ وَسَبْعَهٍ إِذا رَجَعْتُمْ</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همچنين در حج، طواف تشريع شده كه خودْ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بِالْبَيْتِ صلاهٌ</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افزون بر اينكه در نماز نيز هست؛ زيرا طواف كننده پس از طواف، پشت يا جنب مقام ابراهيم به نماز مى‌ايستد؛ وَاتَّخِذُوا مِنْ مَقامِ إِبْراهِيمَ مُصَلًّى </w:t>
      </w:r>
      <w:r>
        <w:rPr>
          <w:rStyle w:val="FootnoteAnchor"/>
          <w:rtl w:val="true"/>
        </w:rPr>
        <w:footnoteReference w:id="3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نماز گزاردن در آنجا به همه مزايايى كه براى نماز است نايل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روايت شده كه حجّ،</w:t>
      </w:r>
      <w:bookmarkStart w:id="26" w:name="pg688_4725"/>
    </w:p>
    <w:p>
      <w:pPr>
        <w:pStyle w:val="BookText"/>
        <w:rPr/>
      </w:pPr>
      <w:bookmarkEnd w:id="26"/>
      <w:r>
        <w:rPr>
          <w:rFonts w:ascii="IRNazanin" w:hAnsi="IRNazanin" w:eastAsia="IRNazanin"/>
          <w:color w:val="111111"/>
          <w:sz w:val="28"/>
          <w:sz w:val="28"/>
          <w:szCs w:val="28"/>
          <w:rtl w:val="true"/>
          <w:lang w:bidi="fa-IR"/>
        </w:rPr>
        <w:t>برتر از نماز و روزه است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همچنين حج‌گزار به بركاتى كه در زكات است، دست مى‌يابد؛ زيرا در حج، انفاق مالى و نثار و ايثارِ نابودكننده بخل وجود دراد و حج جان‌ها را از آلودگى به بخل در امام نگاه مى دارد و هركس از بخل در امان نگاه داشته شود از رستگاران است؛ وَمَنْ يُوقَ شُحَّ نَفْسِهِ فَأُولئِكَ هُمُ الْمُفْلِحُونَ</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حاصل اينكه، حج از عبادات گوناگون تشكيل شده و شامل فضايل فراوان اين عبادات است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با اين وجود خود نيز ويژگى‌اى دارد كه در غير آن يافت نمى‌شود و آن عبارت از اين است كه حج پيمان و عهدى مخصوص ميان خداى سبحان و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مرده‌اى كه در گور است دوست دارد كه در برابر دنيا و آنچه در آن است، او را يك حج مى‌بود؛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مَنْ فى القبورِ لو أَنَّ لَه حَجَّهً بالدُّنيا وما فِيها</w:t>
      </w:r>
      <w:r>
        <w:rPr>
          <w:rFonts w:eastAsia="IRNazanin" w:cs="IRNazanin"/>
          <w:color w:val="111111"/>
          <w:sz w:val="28"/>
          <w:szCs w:val="28"/>
          <w:rtl w:val="true"/>
          <w:lang w:bidi="fa-IR"/>
        </w:rPr>
        <w:t xml:space="preserve">». </w:t>
      </w:r>
      <w:r>
        <w:rPr>
          <w:rStyle w:val="FootnoteAnchor"/>
          <w:rtl w:val="true"/>
        </w:rPr>
        <w:footnoteReference w:id="34"/>
      </w:r>
    </w:p>
    <w:p>
      <w:pPr>
        <w:pStyle w:val="Heading4"/>
        <w:numPr>
          <w:ilvl w:val="3"/>
          <w:numId w:val="1"/>
        </w:numPr>
        <w:rPr/>
      </w:pPr>
      <w:bookmarkStart w:id="27" w:name="__RefHeading___Toc5830519_211673320"/>
      <w:bookmarkStart w:id="28" w:name="_Toc10"/>
      <w:bookmarkEnd w:id="27"/>
      <w:r>
        <w:rPr>
          <w:rtl w:val="true"/>
        </w:rPr>
        <w:t>نكاتى درباره خطاب الهى ويژه حج‌</w:t>
      </w:r>
      <w:bookmarkEnd w:id="28"/>
    </w:p>
    <w:p>
      <w:pPr>
        <w:pStyle w:val="BookText"/>
        <w:rPr/>
      </w:pPr>
      <w:r>
        <w:rPr>
          <w:rFonts w:ascii="Amiri" w:hAnsi="Amiri" w:eastAsia="Amiri" w:cs="Amiri"/>
          <w:color w:val="111111"/>
          <w:sz w:val="28"/>
          <w:sz w:val="28"/>
          <w:szCs w:val="28"/>
          <w:rtl w:val="true"/>
          <w:lang w:bidi="ar-SA"/>
        </w:rPr>
        <w:t xml:space="preserve">آيه وَلِلَّهِ عَلَى النَّاسِ حِجُّ الْبَيْتِ مَنِ اسْتَطاعَ إِلَيْهِ سَبِيلًا، </w:t>
      </w:r>
      <w:r>
        <w:rPr>
          <w:rStyle w:val="FootnoteAnchor"/>
          <w:rtl w:val="true"/>
        </w:rPr>
        <w:footnoteReference w:id="35"/>
      </w:r>
      <w:r>
        <w:rPr>
          <w:rFonts w:ascii="Amiri" w:hAnsi="Amiri" w:eastAsia="Amiri" w:cs="Amiri"/>
          <w:color w:val="111111"/>
          <w:sz w:val="28"/>
          <w:sz w:val="28"/>
          <w:szCs w:val="28"/>
          <w:rtl w:val="true"/>
          <w:lang w:bidi="ar-SA"/>
        </w:rPr>
        <w:t>وجوب حجّ را با تأكيدهاى فراوانى ذكر مى‌كند كه به برخى از آنها اشاره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مذكور خبرى است، كه دلالت آن بر انشا قوى‌تر از دلالت جمله انشايى بر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ياد شده اسميه است، كه تأكيد آن بر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و دلالت آن را جمله خبريه فعليه قوى‌تر است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سبب اهميت آن، بر مبتدا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را بيان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تأكيد مطلب، بلافاصله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كه در اينجا نشان وجوب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مكلّفان </w:t>
      </w:r>
      <w:r>
        <w:rPr>
          <w:rStyle w:val="FootnoteAnchor"/>
          <w:rtl w:val="true"/>
        </w:rPr>
        <w:footnoteReference w:id="36"/>
      </w:r>
      <w:r>
        <w:rPr>
          <w:rFonts w:ascii="IRNazanin" w:hAnsi="IRNazanin" w:eastAsia="IRNazanin"/>
          <w:color w:val="111111"/>
          <w:sz w:val="28"/>
          <w:sz w:val="28"/>
          <w:szCs w:val="28"/>
          <w:rtl w:val="true"/>
          <w:lang w:bidi="fa-IR"/>
        </w:rPr>
        <w:t>دوبار نام مى‌بَرد؛ ابتدا به صورت اجمال و عموم و سپس به نحو تفصيل و تخصيص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تأكيدى بودن چنين سياقى از آن جهت است كه مطلب را با بدلْ بيان فرمود و آوردن بدل به منزله تكرار است؛ يعنى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على المستطيع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از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تاركان حج واجب نفرمود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تَرَكَ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از آنان به مَنْ كَفَر تعبير كرده كه اين تعبير بر اساس روايات به 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البته منظور از كفر در اينجا، كفر عملى است، نه كفر اعتقادى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اين‌باره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بميرد و حج واجب خود را جز بر اثر گرفتارى شديد يا بيمارى سختى يا منع حاكمى ترك كرده باشد، به آيين يهود يا نصارا از دنيا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يَحُجَّ حَجَّهَ‌الإسْلام لم يَمْنَعْهُ مِن ذلك حاجهٌ تَجْحَف به، أو مَرَضٌ لايُطيقُ فيه الحجَّ، أو سُلطانٌ يَمْنَعُهُ فَلْيمُتْ يَهوديّاً أَوْ نَصرانيّاً</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فَإِنَّ اللَّهَ غَنِىٌّ عَنِ الْعالَمِينَ در ذيل آيه شريفه براى اظهار بى‌اعتنايى به تارك حج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خداوند سبحان نه‌تنها از تاركِ حج، بلكه از عالميان بى‌نياز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سبحان زمان و مكانى كه حج و عمره در آن واقع مى‌شود، و نيز حج‌گزاران و عمره‌گزاران، بلكه افرادى كه به قصد حج و عمره از دورترين نقاط عالم حركت كرده‌اند و هنوز به حرم بلكه به ميقات نرسيده‌اند، همچنين قربانى حج، حتى كفشى را كه به نشان قربانى بودن حيوان بر گردن آن مى‌آويزند، همه را از شعائر الهى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 تُحِلُّوا شَعائِرَ اللَّهِ وَلَا الشَّهْرَ الْحَرامَ وَلَا الْهَدْىَ وَلَا الْقَلائِدَ وَلَا آمِّينَ الْبَيْتَ 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چنان‌كه درباره صفا و مروه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الصَّفا وَالْمَرْوَهَ مِنْ شَعائِرِ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براى ترغيب ديگران به تعظيم شعائر و حفظ حدود و حريم‌هاى الهى، درباره آثار تعظيم شعائر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يُعَظِّمْ حُرُماتِ اللَّهِ فَهُوَ خَيْرٌ لَهُ عِنْدَ رَبِّهِ، </w:t>
      </w:r>
      <w:r>
        <w:rPr>
          <w:rStyle w:val="FootnoteAnchor"/>
          <w:rtl w:val="true"/>
        </w:rPr>
        <w:footnoteReference w:id="39"/>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ديگر در بيان اهميت حج، آيه مباركه يَسْئَلُونَكَ عَنِ الأَهِلَّهِ قُلْ هِىَ مَواقِيتُ لِلنَّاسِ وَالْحَجِّ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لِلنَّاسِ همه امورى را كه مردم با آن سر و كار دارند شامل است اما از باب ذكر خاص بعد از عام و بيان اهميت آن خاص، حج را مستقلًا ذكر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شكل‌هاى ماه براى تشخيص آسان ماه‌هاى حج است تا با حلول آن ماه‌ها مردم به حج مبادرت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در آيات متعدد قرآن از آيت و نشان بودن هر چيزى براى خدا سخن به ميان آمده است ليكن درباره حج، به لحاظ ويژگى‌هاى گوناگون زمانى و مكانى آن، سخن از آياتٌ بَيِّناتٌ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آيات الهى همچون كعبه، حجرالأسود، مقام ابراهيم،</w:t>
      </w:r>
    </w:p>
    <w:p>
      <w:pPr>
        <w:pStyle w:val="BookText"/>
        <w:rPr/>
      </w:pPr>
      <w:r>
        <w:rPr>
          <w:rFonts w:ascii="Amiri" w:hAnsi="Amiri" w:eastAsia="Amiri" w:cs="Amiri"/>
          <w:color w:val="111111"/>
          <w:sz w:val="28"/>
          <w:sz w:val="28"/>
          <w:szCs w:val="28"/>
          <w:rtl w:val="true"/>
          <w:lang w:bidi="ar-SA"/>
        </w:rPr>
        <w:t>زمزم و مانند آن مشهود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اينكه سرزمين غير قابل كشت، با دعاى 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أَفْئِدَهً مِنَ النَّاسِ تَهْوِى إِلَيْهِمْ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چنان شود كه دل‌هايى مشتاق آن باشد، جزو آيات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ساير بركات و اسرار حج كه بسيارى از آنها تنها مشهود اولياى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آيات فوق، برخى ديگر از آيات نيز در روايات بر حج تطبيق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روايات، سه نقل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بن 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ثروتمندى كه هرگز حج بجا نياورده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كسانى است كه خداوند درباره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كور محشور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مِمَّن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وَنَحْشُرُهُ يَوْمَ الْقِيامَهِ أَعْمى </w:t>
      </w:r>
      <w:r>
        <w:rPr>
          <w:rStyle w:val="FootnoteAnchor"/>
          <w:rtl w:val="true"/>
        </w:rPr>
        <w:footnoteReference w:id="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اين سخن متعجب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ادراك و شناخت راه حق باز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أعْماهُ اللهُ عن طَريقِ الحقِّ</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آيه شريفه وَمَنْ كانَ فِى هذِهِ أَعْمى فَهُوَ فِى الآْخِرَهِ أَعْمى وَأَضَلُّ سَبِيلًا </w:t>
      </w:r>
      <w:r>
        <w:rPr>
          <w:rStyle w:val="FootnoteAnchor"/>
          <w:rtl w:val="true"/>
        </w:rPr>
        <w:footnoteReference w:id="4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كسى است كه حج واجب خود را تا آنگاه كه مرگ او فرا رسد به تأخير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شخصى در روز قيامت كور محشور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الَّذى يُسوِّفُ نفسُهُ الحجَّ، يعنى حَجّهَ الإسلامِ، حتّى يَأْتِيهِ الْمُوتُ</w:t>
      </w:r>
      <w:r>
        <w:rPr>
          <w:rFonts w:eastAsia="IRNazanin" w:cs="IRNazanin"/>
          <w:color w:val="111111"/>
          <w:sz w:val="28"/>
          <w:szCs w:val="28"/>
          <w:rtl w:val="true"/>
          <w:lang w:bidi="fa-IR"/>
        </w:rPr>
        <w:t xml:space="preserve">». </w:t>
      </w:r>
      <w:r>
        <w:rPr>
          <w:rStyle w:val="FootnoteAnchor"/>
          <w:rtl w:val="true"/>
        </w:rPr>
        <w:footnoteReference w:id="45"/>
      </w:r>
      <w:bookmarkStart w:id="29" w:name="pg688_4729"/>
    </w:p>
    <w:p>
      <w:pPr>
        <w:pStyle w:val="BookText"/>
        <w:rPr/>
      </w:pPr>
      <w:bookmarkEnd w:id="29"/>
      <w:r>
        <w:rPr>
          <w:rFonts w:ascii="Amiri" w:hAnsi="Amiri" w:eastAsia="Amiri" w:cs="Amiri"/>
          <w:color w:val="111111"/>
          <w:sz w:val="28"/>
          <w:sz w:val="28"/>
          <w:szCs w:val="28"/>
          <w:rtl w:val="true"/>
          <w:lang w:bidi="ar-SA"/>
        </w:rPr>
        <w:t>مستفاد از اين دو حديث شريف آن است كه، باطن تارك حج در دنيا كور است و همين باطن در آخرت ظاهر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اين‌رو وى به صورت نابينا محشور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برخى احاديث، آيه مباركه فَفِرُّوا إِلَى اللَّهِ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بر حج تطبيق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است كه حج به جا آوريد؛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حُجُّوا إلَى الله عزَّ وجلَّ</w:t>
      </w:r>
      <w:r>
        <w:rPr>
          <w:rFonts w:eastAsia="IRNazanin" w:cs="IRNazanin"/>
          <w:color w:val="111111"/>
          <w:sz w:val="28"/>
          <w:szCs w:val="28"/>
          <w:rtl w:val="true"/>
          <w:lang w:bidi="fa-IR"/>
        </w:rPr>
        <w:t xml:space="preserve">». </w:t>
      </w:r>
      <w:r>
        <w:rPr>
          <w:rStyle w:val="FootnoteAnchor"/>
          <w:rtl w:val="true"/>
        </w:rPr>
        <w:footnoteReference w:id="47"/>
      </w:r>
    </w:p>
    <w:p>
      <w:pPr>
        <w:pStyle w:val="Heading4"/>
        <w:numPr>
          <w:ilvl w:val="3"/>
          <w:numId w:val="1"/>
        </w:numPr>
        <w:rPr/>
      </w:pPr>
      <w:bookmarkStart w:id="30" w:name="__RefHeading___Toc5830521_211673320"/>
      <w:bookmarkStart w:id="31" w:name="_Toc11"/>
      <w:bookmarkEnd w:id="30"/>
      <w:r>
        <w:rPr>
          <w:rtl w:val="true"/>
        </w:rPr>
        <w:t>سيماى حج در روايات‌</w:t>
      </w:r>
      <w:bookmarkEnd w:id="31"/>
    </w:p>
    <w:p>
      <w:pPr>
        <w:pStyle w:val="BookText"/>
        <w:rPr/>
      </w:pPr>
      <w:r>
        <w:rPr>
          <w:rFonts w:ascii="IRNazanin" w:hAnsi="IRNazanin" w:eastAsia="IRNazanin"/>
          <w:color w:val="111111"/>
          <w:sz w:val="28"/>
          <w:sz w:val="28"/>
          <w:szCs w:val="28"/>
          <w:rtl w:val="true"/>
          <w:lang w:bidi="fa-IR"/>
        </w:rPr>
        <w:t>حج، به سبب برخوردارى از سنن و اسرار فراوان از مهم‌ترين مظاهر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احاديث فراوان درباره اهميت، جايگاه، ابعاد گوناگون و اسرار تشريع آن از پيشوايان معصوم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كه در اينجا برخى از آنها نقل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اكرم به شخص ثروتمندى كه موفق به حضور در مراسم حج نشده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 ابوقبيس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اندازه اين كوه طلاى سرخ داشته باشى و آن را در راه خدا انفاق كنى هرگز به پاداش حج‌گزاران، دست نخواهى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إلى أبى‌قُبَيْس، فَلَوْ أَنَّ أباقُبَيْسِ لَك ذهبهٌ حمراءُ أَنفقتَهُ فى سبيلِ الله ما بَلَغْتَ به ما يَبلُغُ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چون مقدمات سفر خود را آماده كند چيزى بر نمى‌دارد و چيزى نمى‌نهد مگر آنكه خداوند ده حسنه براى او ثبت و ده سيّئه از او محو مى‌كند و ده درجه او را بالا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بر مركب خود سوار شود، مركبش گامى بر نمى‌دارد و گامى نمى‌نهد مگر آنكه خداوند باز براى او چنان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به گرد كعبه طواف مى‌كند از گناهان خود بيرون مى‌آيد و چون بين صفا و مروه سعى كند از گناهانش به در مى‌آيد و چون در عرفات توقّف كند از گناهانش خارج مى‌شود و چون در مشعرالحرام توقف كند از گناهانش برون مى‌آيد و چون رمى جمره كند از گناهانش خارج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الحاجَّ إذا أَخَدَ فى جِهازه لَمْ يَرفعْ شيئاً وَلَمْ يَضَعْهُ إلا كَتبَ اللهُ لَهُ عَشْرَ حسناتٍ ومُحِىَ عنه عشرُ سيئاتٍ ورُفع له عَشْرُ درجاتٍ فإذا رَكبَ بَعيرهَ لم يَرفعْ خفّاً وَلَمْ يَضَعْهُ إلا كَتَبَ اللهُ مثلَ ذلك فإذا طافَ بالبيْت خَرَجَ مِن</w:t>
      </w:r>
    </w:p>
    <w:p>
      <w:pPr>
        <w:pStyle w:val="BookText"/>
        <w:rPr/>
      </w:pPr>
      <w:r>
        <w:rPr>
          <w:rFonts w:ascii="IRNazanin" w:hAnsi="IRNazanin" w:eastAsia="IRNazanin"/>
          <w:color w:val="111111"/>
          <w:sz w:val="28"/>
          <w:sz w:val="28"/>
          <w:szCs w:val="28"/>
          <w:rtl w:val="true"/>
          <w:lang w:bidi="fa-IR"/>
        </w:rPr>
        <w:t>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اين‌چنين رسول خدا يكايك مواقف را برشمرد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حج‌گزار در هر يك از اين مواقف درنگ كند از گناهانش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كجا مى‌توانى به پاداش حج‌گزار دست‌يابى؟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أنّى لكَ أنْ تَبلغَ ما يَبْلُغُ الحاجُّ</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شايد مراد پيامبر گرامى از تأكيد بر خروج حج‌گزار از گناهان خويش پس از هريك از مناسك، بيان اين نكته باشد كه هريك از اين اعمال در آمرزش گناهى خاص مؤثر است و براى آمرزش آن گناه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گناهان چون انباشته شود و زنگار و پرده‌اى بر گنهكار شود، هريك از اين مناسك موجب كاستن از ضخامت اين پرده‌ها و كنار رفتن اين پوشش‌ها از دل‌ها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وصاياى نبى‌اكرم به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مستطيعى كه حج نگزارد كافر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تارِكُ الحجِّ وهو مُستطيعٌ،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عَلَى النَّاسِ حِجُّ الْبَيْتِ مَنِ اسْتَطاعَ إِلَيْهِ سَبِيلًا وَمَنْ كَفَرَ فَإِنَّ اللَّهَ غَنِىٌّ عَنِ الْعالَمِينَ</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اميرمؤمنان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فريضه حج را چنين ترسيم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 خانه خود را بر شما واجب كرد؛ خانه‌اى كه آن را قبله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چونان تشنه‌كامان، كه وارد آبگاه مى‌شوند، وارد آن مى‌شود و همانند كبوتران به آن پناه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كعبه را نشانه فروتنى آدمى در برابر بزرگى خود و اعتراف به عزت خويش قرار داد و از ميان آفريدگان خود شنوايان و اطاعت‌كنندگانى را برگزيد كه دعوت او را اجابت و سخن او را تصديق كرده و در جاهايى قرار گرفتند كه انبيا در آن ايستاده‌اند و خود را به فرشتگانى كه به دور عرش مى‌گردند شبيه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سودهاى فراوانى در اين تجارتخانه عبادى مى‌برند و براى رسيدن به وعده آمرزش نزد خداوند 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كعبه را پرچمى براى اسلام و حرم امنى براى پناهندگان به آن قرار داد و به سوى آن و حج‌گزاردن و شناخت و اداى حق آن را واجب گرداند و بندگان را به زيارت آن فرا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وَفَرَضَ عَلَيْكُمْ حَجَّ بَيْتِهِ الْحَرَامِ الَّذِى جَعَلَهُ</w:t>
      </w:r>
    </w:p>
    <w:p>
      <w:pPr>
        <w:pStyle w:val="BookText"/>
        <w:rPr/>
      </w:pPr>
      <w:r>
        <w:rPr>
          <w:rFonts w:ascii="Amiri" w:hAnsi="Amiri" w:eastAsia="Amiri" w:cs="Amiri"/>
          <w:color w:val="111111"/>
          <w:sz w:val="28"/>
          <w:sz w:val="28"/>
          <w:szCs w:val="28"/>
          <w:rtl w:val="true"/>
          <w:lang w:bidi="ar-SA"/>
        </w:rPr>
        <w:t>قِبْلَهً لِلْأَنَامِ يَرِدُونَهُ وُرُودَ الْأَنْعَامِ وَيَوْلَهُونَ إِلَيْهِ وَلَهَ الْحَمَامِ وَجَعَلَهُ سُبْحَانَهُ عَلَامَهً لِتَوَاضُعِهِمْ لِعَظَمَتِهِ وَإِذْعَانِهِمْ لِعِزَّتِهِ وَاخْتَارَ مِنْ خَلْقِهِ سُمَّاعاً أَجَابُوا إِلَيْهِ دَعْوَتَهُ وَصَدَّقُوا كَلِمَتَهُ وَوَقَفُوا مَوَاقِفَ أَنْبِيَائِهِ وَتَشَبَّهُوا بِمَلَائِكَتِهِ الْمُطِيفِينَ بِعَرْشِهِ يُحْرِزُونَ الْأَرْبَاحَ فِى مَتْجَرِ عِبَادَتِهِ وَيَتَبَادَرُونَ عِنْدَهُ مَوْعِدَ مَغْفِرَتِهِ جَعَلَهُ سُبْحَانَهُ وَتَعَالَى لِلْإِسْلَامِ عَلَماً وَلِلْعَائِذِينَ حَرَماً وَفَرَضَ حَقَّهُ وَأَوْجَبَ حَجَّهُ وَكَتَبَ عَلَيْهِ وِفَادَتَهُ</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آن حضرت درباره فضيلت حج و عمره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وسيه‌اى كه سالكان براى رسيدن به خدا، بدان چنگ مى‌زنند، ايمان به او و پيامبرش و جهاد در راه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و عمره است؛ همانا حج و عمره فقر را از ميان بر مى‌دارد و گناه را مى‌ريزد؛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أَفْضَلَ مَا تَوَسَّلَ بِهِ الْمُتَوَسِّلُونَ إِلَى اللَّهِ سُبْحَانَهُ وَتَعَالَى الْإِيمَانُ بِهِ وَبِرَسُولِهِ وَالْجِهَادُ فِى سَبِيلِهِ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 الْبَيْتِ وَاعْتِمَارُهُ فَإِنَّهُمَا يَنْفِيَانِ الْفَقْرَ وَيَرْحَضَانِ الذَّنْبَ </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عمده‌اى از خطبه قاصعه اميرمؤمنان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كعبه و سرزمين مكه و بيان راز واقع شدن خانه خدا در آن سرزمين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 به پيشينه حج و همچنين به نقش حج در ايجاد تواضع و فروتنى و در هم شكستن تكبر و استكبار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آغاز اين بخش از خطبه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نمى‌بيند خداوند از دوران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بشر را به سنگ‌هايى آزموده كه نه زيان مى‌رسانند و نه سود مى‌بخشند و نه مى‌بينند و نه 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سنگ‌ها را خانه محترم خود قرار داد و آن را مايه استوارى مردم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لَا تَرَوْنَ أَنَّ اللَّهَ سُبْحَانَهُ اخْتَبَرَ الْأَوَّلِينَ مِنْ لَدُنْ آدَمَ صلوات‌الله‌عليه إِلَى الْآخِرِينَ مِنْ هَذَا الْعَالَمِ بِأَحْجَارٍ لَا تَضُرُّ وَلَا تَنْفَعُ وَلَا تُبْصِرُ وَلَا تَسْمَعُ فَجَعَلَهَا بَيْتَهُ الْحَرَامَ الَّذِى جَعَلَهُ لِلنَّاسِ قِيَاماً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اين بخش از خطبه مزبور، چنين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بندگان خويش را با سختى‌هاى گوناگون مى‌آزمايد و با پيش آوردن دشوارى‌هاى مختلف آنان را متعبد مى‌سازد و آنها را به اقسام گرفتارى‌ها مبتلا مى‌كند تا تكبر را از قلب‌هايشان خارج ساخته، خضوع و آرامش را در دل‌هاى آنان مستقر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فضل و رحمت خود را به رويشان گشوده و</w:t>
      </w:r>
    </w:p>
    <w:p>
      <w:pPr>
        <w:pStyle w:val="BookText"/>
        <w:rPr/>
      </w:pPr>
      <w:r>
        <w:rPr>
          <w:rFonts w:ascii="Amiri" w:hAnsi="Amiri" w:eastAsia="Amiri" w:cs="Amiri"/>
          <w:color w:val="111111"/>
          <w:sz w:val="28"/>
          <w:sz w:val="28"/>
          <w:szCs w:val="28"/>
          <w:rtl w:val="true"/>
          <w:lang w:bidi="ar-SA"/>
        </w:rPr>
        <w:t xml:space="preserve">وسايل عفو خويش را به آسانى در اختيارشان قرار 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يَخْتَبِرُ عِبَادَهُ بِأَنْوَاعِ الشَّدَائِدِ وَيَتَعَبَّدُهُمْ بِأَنْوَاعِ الْمَجَاهِدِ وَيَبْتَلِيهِمْ بِضُرُوبِ الْمَكَارِهِ إِخْرَاجاً لِلتَّكَبُّرِ مِنْ قُلُوبِهِمْ وَإِسْكَاناً لِلتَّذَلُّلِ فِى نُفُوسِهِمْ وَلِيَجْعَلَ ذَلِكَ أَبْوَاباً فُتُحاً إِلَى فَضْلِهِ وَأَسْبَاباً ذُلُلًا لِعَفْوِهِ</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ضمن وصاياى خود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درباره خانه پروردگارتان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زنده هستيد آن را خالى نگذاريد؛ زيرا اگر كعبه ترك شود، مهلت داده نمى‌شويد؛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اللَّهَ فِى بَيْتِ رَبِّكُمْ لَا تُخَلُّوهُ مَا بَقِيتُمْ فَإِنَّهُ إِنْ تُرِكَ لَمْ تُنَاظَرُوا</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پايه بنيان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روزه، حج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فضايل هريك را يادآور شده، درباره حج به آيه وَلِلَّهِ عَلَى النَّاسِ حِجُّ الْبَيْتِ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استشهاد كرده و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حجِّ پذيرفته شده، برتر از بيست نماز مستحبى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لَحَجَّهٌ مَقْبُولَهٌ خَيْرٌ مِنْ عِشْرِينَ صَلَاهً 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با اينكه نماز، ستون دين و معراج مؤمن است و اقامه چنين نمازِ مقبولى آسان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جامعيّت و سابقه كهنِ حج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هزار بار پياده به سوى كعبه آمد كه هفتصد بار آن براى گزاردن حج و سيصد بار آن براى گزاردن عُمره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أَتَى آدَمُ هَذَا الْبَيْتَ أَلْفَ آتِيَهٍ عَلَى قَدَمَيْهِ مِنْهَا سَبْعُمِائَهِ حَجَّهٍ وَثَلَاثُمِائَهِ عُمْرَهٍ</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روايتى نقل شده است كه به جامعيت حج اشاره دارد؛ زراره بن أعين به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سال است درباره حج از شما مى‌پرسم و شما فتوا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حج‌گزاردن دوهزار سال قبل از آفرينش آدم هم مطرح بود و تو مى‌خواهى مسائل آن در ظرف چهل سال به پايان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حُجَّ إِلَيْهِ قَبْلَ آدَمَ بِأَلْفَىْ عَامٍ تُرِيدُ أَنْ تَفْنَى مَسَائِلُهُ فِى أَرْبَعِينَ عَاماً</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حضرت امام‌صادق ع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دنيا آمد و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رسيد و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فرمود و عمر مبارك آن حضرت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دوران پرافتخار امامت آن حضرت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منظور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اعم از دوران امامت و قبل از آن است؛ زيرا وجود مبارك آن حضرت قبل از امامت نيز به احكام دين عالم بوده و تحت زعامت حضرت امام‌باقر ع به مسائل بوده است، يا خصوص دوران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امامت آن حرت بوده و تعبير به چهل سال براى متعارف بودن آن است كه عرفاً كسر دهه‌ها را محسوب ندانسته و رقم تقريبى آن را ذكر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وجوب حج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حج اجتماع مردم را از شرق و غرب قرار داد تا يكديگر را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آثار رسول خدا و اخبار او پى برند تا يادآورى شود و به دست فراموشى سپرده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 فِيهِ الِاجْتِمَاعَ مِنَ الشَّرْقِ وَ الْغَرْبِ لِيَتَعَارَفُوا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ولِتُعْرَفَ آثَارُ رَسُولِ اللَّهِ ص وَ تُعْرَفَ أَخْبَارُهُ وَ يُذْكَرَ وَ لَا يُنْسَى</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پاسخ شخصى كه از مردم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حج واجب خود را به جا آورده، اگر در سال‌هاى بعد به جاى حج، صدقه و صله دهد براى او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گفتند؛ اگر مردم چنين كنند اين خانه تعطيل است، حال آنكه خداى سبحان كعبه را براى قيام و قوام مردم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كَذَبُوا لَوْ فَعَلَ هَذَا النَّاسُ لَعُطِّلَ هَذَا الْبَيْتُ إِنَّ اللَّهَ عَزَّ وَجَلَّ جَعَلَ هَذَا الْبَيْتَ قِيَاماً لِلنَّاسِ</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كعبه را براى دين و گذران زندگى دنيايى مردم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 اللَّهُ لِدِينِهِمْ وَمَعَايِشِهِمْ</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چنان‌كه در حديثى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مادامى كه كعبه پابرجاست دين خدا پاينده و استوار مى‌ماند؛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الدِّينُ قَائِماً مَا قَامَتِ الْكَعْبَهُ</w:t>
      </w:r>
      <w:r>
        <w:rPr>
          <w:rFonts w:eastAsia="IRNazanin" w:cs="IRNazanin"/>
          <w:color w:val="111111"/>
          <w:sz w:val="28"/>
          <w:szCs w:val="28"/>
          <w:rtl w:val="true"/>
          <w:lang w:bidi="fa-IR"/>
        </w:rPr>
        <w:t xml:space="preserve">». </w:t>
      </w:r>
      <w:r>
        <w:rPr>
          <w:rStyle w:val="FootnoteAnchor"/>
          <w:rtl w:val="true"/>
        </w:rPr>
        <w:footnoteReference w:id="61"/>
      </w:r>
      <w:r>
        <w:rPr>
          <w:rFonts w:ascii="Amiri" w:hAnsi="Amiri" w:eastAsia="Amiri" w:cs="Amiri"/>
          <w:color w:val="111111"/>
          <w:sz w:val="28"/>
          <w:sz w:val="28"/>
          <w:szCs w:val="28"/>
          <w:rtl w:val="true"/>
          <w:lang w:bidi="ar-SA"/>
        </w:rPr>
        <w:t>در اين مورد، اصلْ قوام و قيام دين است و حجى كه در آن براى دينْ قيام نيست</w:t>
      </w:r>
    </w:p>
    <w:p>
      <w:pPr>
        <w:pStyle w:val="BookText"/>
        <w:rPr/>
      </w:pPr>
      <w:r>
        <w:rPr>
          <w:rFonts w:ascii="IRNazanin" w:hAnsi="IRNazanin" w:eastAsia="IRNazanin"/>
          <w:color w:val="111111"/>
          <w:sz w:val="28"/>
          <w:sz w:val="28"/>
          <w:szCs w:val="28"/>
          <w:rtl w:val="true"/>
          <w:lang w:bidi="fa-IR"/>
        </w:rPr>
        <w:t>ثمرى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پيامبر گرامى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خواهد آمد كه حج پادشاهان تفريح، و حج توانگران سوداگرى، و حج تهى‌دستان گدايى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يَأْتِى عَلَى النَّاسِ زَمَانٌ يَكُونُ فِيهِ حَجُّ الْمُلُوكِ نُزْهَهً وَحَجُّ الْأَغْنِيَاءِ تِجَارَهً وَحَجُّ الْمَسَاكِينِ مَسْأَلَهً</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امام‌على‌بن موسى‌الرضا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آثار و بركات حج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گزاردن حج فرمان يافتند تا به مهمانى خداى عزّ وجلّ وارد شوند و از او طلب افزونى كنند و از گناهانى كه بدان آلوده شدند خارج شوند، تا در حالى كه از گناهان گذشته توبه كرده‌اند آغازگر آينده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أُمِرُوا بِالْحَجِّ لِعِلَّهِ الْوِفَادَهِ إِلَى اللَّهِ عَزَّ وَجَلَّ وَطَلَبِ الزِّيَادَهِ وَالْخُرُوجِ مِنْ كُلِّ مَا اقْتَرَفَ الْعَبْدُ تَائِباً مِمَّا مَضَى مُسْتَأْنِفاً لِمَا يَسْتَقْبِلُ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نيازمندى‌هاى ساكنان اطراف كعبه در جاهايى كه امكان اجتماع براى ايشان وجود دارد، تأمين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ثرمات، در آنجا تفقّه صورت مى‌پذيرد و اخبار و احاديث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منطقه و ناحيه‌اى مى‌رسد </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حج در مورد روشنى حق و وسعت رحمت وارد شده، در عبادات ديگر نه اين روشنى به چشم مى‌خورد و نه اين 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درباره آشكار بودن حقّ در حج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عَلَى النَّاسِ حِجُّ الْبَيْتِ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زيرا اسرار حج، كه آيات خداست، در آنجا روشن و بيّن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مورد وسعت رحمت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كسى كه به قصد حج واجب بيرون آمده و در بين راه جان سپرده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حرم بميرد، براى حج واجب او كفايت </w:t>
      </w:r>
      <w:r>
        <w:rPr>
          <w:rStyle w:val="FootnoteAnchor"/>
          <w:rtl w:val="true"/>
        </w:rPr>
        <w:footnoteReference w:id="65"/>
      </w:r>
      <w:r>
        <w:rPr>
          <w:rFonts w:ascii="Amiri" w:hAnsi="Amiri" w:eastAsia="Amiri" w:cs="Amiri"/>
          <w:color w:val="111111"/>
          <w:sz w:val="28"/>
          <w:sz w:val="28"/>
          <w:szCs w:val="28"/>
          <w:rtl w:val="true"/>
          <w:lang w:bidi="ar-SA"/>
        </w:rPr>
        <w:t>مى‌كند و تكليفى بر وى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جلوه‌اى از سعه رحمت و ادب مهماندارى خداوند است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حجه‌الوداع، هنگام وقوف در عرفات، نزديك غروب خورشيد،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در اين روز بر شما منّت نهاد و نيكوكارتان را آمرزيد و او را شفيع بدكردارتان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حالى كه آمرزيده شده‌ايد به سوى مشعرالحرام روانه شويد؛</w:t>
      </w:r>
      <w:bookmarkStart w:id="32" w:name="pg688_4735"/>
    </w:p>
    <w:p>
      <w:pPr>
        <w:pStyle w:val="BookText"/>
        <w:rPr/>
      </w:pPr>
      <w:bookmarkEnd w:id="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تَطَوَّلَ عَلَيْكُمْ فِى هَذَا الْيَوْمِ فَغَفَرَ لِمُحْسِنِكُمْ وَشَفَّعَ مُحْسِنَكُمْ فِى مُسِيئِكُمْ فَأَفِيضُوا مَغْفُوراً لَكُمْ</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براى همين ويژگى‌هاى خاص حج باشد كه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عيسى‌بن ابى‌منصور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كه خداوند تو را مابين يك حج تا حج ديگر در حال فراهم ساخت مقدمات براى حج ببيند؛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عِيسَى إِنِّى أُحِبُّ أَنْ يَرَاكَ اللَّهُ عَزَّ وَجَلَّ فِيمَا بَيْنَ الْحَجِّ إِلَى الْحَجِّ وَأَنْتَ تَتَهَيَّأُ لِلْحَجِّ</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حج باز دارد بايد بترسد كه افزون بر آنچه در آخرت براى او ذخيره شده در دنيا نيز به مصيبت گرفتار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لِيَحْذَرْ أَحَدُكُمْ أَنْ يُعَوِّقَ أَخَاهُ عَنِ الْحَجِّ فَتُصِيبَهُ فِتْنَهٌ فِى دُنْيَاهُ مَعَ مَا يُدَّخَرُ لَهُ فِى الْآخِرَهِ</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زيرا هيچ‌كس نمى‌تواند ديگرى را از خيرى چون حج بازداشته و محروم كند، بلكه بر مسلمانان است كه خود به انجام حج اقدام كرده، ديگران را نيز به آن تشويق كنند</w:t>
      </w:r>
      <w:r>
        <w:rPr>
          <w:rFonts w:eastAsia="IRNazanin" w:cs="IRNazanin"/>
          <w:color w:val="111111"/>
          <w:sz w:val="28"/>
          <w:szCs w:val="28"/>
          <w:rtl w:val="true"/>
          <w:lang w:bidi="fa-IR"/>
        </w:rPr>
        <w:t>.</w:t>
      </w:r>
    </w:p>
    <w:p>
      <w:pPr>
        <w:pStyle w:val="Heading4"/>
        <w:numPr>
          <w:ilvl w:val="3"/>
          <w:numId w:val="1"/>
        </w:numPr>
        <w:rPr/>
      </w:pPr>
      <w:bookmarkStart w:id="33" w:name="__RefHeading___Toc5830523_211673320"/>
      <w:bookmarkStart w:id="34" w:name="_Toc12"/>
      <w:bookmarkEnd w:id="33"/>
      <w:r>
        <w:rPr>
          <w:rtl w:val="true"/>
        </w:rPr>
        <w:t>عظمت حج در دعاهاى ماه رمضان‌</w:t>
      </w:r>
      <w:bookmarkEnd w:id="3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نماياندن اهميّت حج با احكام و حكمت‌هاى ويژه‌اى كه دارد، كافى است توجه شود كه دعاهاى ماه مبارك رمضان از درخواست حج از خداوند، آن هم حج مكرّر، آكنده است، </w:t>
      </w:r>
      <w:r>
        <w:rPr>
          <w:rStyle w:val="FootnoteAnchor"/>
          <w:rtl w:val="true"/>
        </w:rPr>
        <w:footnoteReference w:id="69"/>
      </w:r>
      <w:r>
        <w:rPr>
          <w:rFonts w:ascii="IRNazanin" w:hAnsi="IRNazanin" w:eastAsia="IRNazanin"/>
          <w:color w:val="111111"/>
          <w:sz w:val="28"/>
          <w:sz w:val="28"/>
          <w:szCs w:val="28"/>
          <w:rtl w:val="true"/>
          <w:lang w:bidi="fa-IR"/>
        </w:rPr>
        <w:t>به گونه‌اى كه گزاف نيست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اين ماه و دعاهاى شب‌ها و مناجات‌هاى سحرگاهان و اوراد روزهايش، زمينه‌ساز حج و براى ادراك نكاتى است كه درباره حج گفته شده است؛ نكاتى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مكه سجده كند همچون كسى است كه در راه خدا در خون</w:t>
      </w:r>
    </w:p>
    <w:p>
      <w:pPr>
        <w:pStyle w:val="BookText"/>
        <w:rPr/>
      </w:pPr>
      <w:r>
        <w:rPr>
          <w:rFonts w:ascii="IRNazanin" w:hAnsi="IRNazanin" w:eastAsia="IRNazanin"/>
          <w:color w:val="111111"/>
          <w:sz w:val="28"/>
          <w:sz w:val="28"/>
          <w:szCs w:val="28"/>
          <w:rtl w:val="true"/>
          <w:lang w:bidi="fa-IR"/>
        </w:rPr>
        <w:t>خويش تپيده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السَّاجِدُ بِمَكَّهَ كَالْمُتَشَحِّطِ بِدَمِهِ فِى سَبِيلِ اللَّهِ</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و يك‌بار تسبيح حق در مكه برابر است با خَراج عراقين كه در راه خدا انفاق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تَسْبِيحَهٌ بِمَكَّهَ أَفْضَلُ مِنْ خَرَاجِ الْعِرَاقَيْنِ يُنْفَقُ فِى سَبِيلِ اللَّهِ</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و كسى كه قرآن را در مكه ختم كند نميرد تا رسول خدا و جايگاه خويش را در بهشت ببيند؛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مَنْ خَتَمَ الْقُرْآنَ بِمَكَّهَ لَمْ يَمُتْ حَتَّى يَرَى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وَيَرَى مَنْزِلَهُ مِنَ الْجَنَّهِ</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و نگاه عاشقانه به كعبه خطاها را كاملًا نابود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إِلَى الْكَعْبَهِ حُبّاً لَهَا يَهْدِمُ الْخَطَايَا هَدْماً</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درخواست توفيق ادراك حج در دعاهاى ماه مبارك مرضان چنان چشمگير است كه 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مى‌خواهد با زمينه‌سازى مناسب، ضيافت خود را طىّ اين چند ماه و به‌ويژه در دهه نخست ذى‌حجه تتميم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آغاز ضيافت الهى، ماه مبارك مرضان و پايان آن ذى‌حجه و موسم انجام مناسك حج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ضيافت خداوند است و حج‌گزاردن، همانند روزه‌داران، مهمان خداى رحمان‌اند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حج‌گزار و معتمر تا آنگاه كه به ديار خود باز گردند مهمان خدايند؛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ضَيْفَ اللَّهِ عَزَّ وَجَلَّ رَجُلٌ حَجَّ وَاعْتَمَرَ فَهُوَ ضَيْفُ اللَّهِ حَتَّى يَرْجِعَ إِلَى مَنْزِلِهِ</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ذيل پاسخ اين پرسش كه چرا روزه در ايام تشريق </w:t>
      </w:r>
      <w:r>
        <w:rPr>
          <w:rStyle w:val="FootnoteAnchor"/>
          <w:rtl w:val="true"/>
        </w:rPr>
        <w:footnoteReference w:id="75"/>
      </w:r>
      <w:r>
        <w:rPr>
          <w:rFonts w:ascii="IRNazanin" w:hAnsi="IRNazanin" w:eastAsia="IRNazanin"/>
          <w:color w:val="111111"/>
          <w:sz w:val="28"/>
          <w:sz w:val="28"/>
          <w:szCs w:val="28"/>
          <w:rtl w:val="true"/>
          <w:lang w:bidi="fa-IR"/>
        </w:rPr>
        <w:t>حرام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حج‌گزاران، زائران خدا و در ضيافت اويند و براى ميزبان نيكو نيست كه مهمانان وى روزه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الْقَوْمَ زُوَّارُ اللَّهِ وَهُمْ فِى ضِيَافَتِهِ وَلَا يَجْمُلُ بِمُضِيفٍ أَنْ يُصَوِّمَ أَضْيَافَهُ</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اين ضيافت چند ماهه،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مهماندار به</w:t>
      </w:r>
      <w:bookmarkStart w:id="35" w:name="pg688_4737"/>
    </w:p>
    <w:p>
      <w:pPr>
        <w:pStyle w:val="BookText"/>
        <w:rPr/>
      </w:pPr>
      <w:bookmarkEnd w:id="35"/>
      <w:r>
        <w:rPr>
          <w:rFonts w:ascii="IRNazanin" w:hAnsi="IRNazanin" w:eastAsia="IRNazanin"/>
          <w:color w:val="111111"/>
          <w:sz w:val="28"/>
          <w:sz w:val="28"/>
          <w:szCs w:val="28"/>
          <w:rtl w:val="true"/>
          <w:lang w:bidi="fa-IR"/>
        </w:rPr>
        <w:t>مهمان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خواسته‌اى طلب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مهماندار آنچه را كه مهمان خواسته به او عطا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ضيافت ويژه ماه مبارك رمضان، زمينه ضيافت حج را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مهماندار كه خداست به بندگان روزه‌دار خود پيام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حج طلب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ضيافت دوم، يعنى مراسم و مناسك حج، سخن از عطاست، نه 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آنجا كه ولايت از اركان اسلام و حج است در دعاهاى ماه مبارك رمضان همراه طلب حج و زيارت بيت‌الله الحرام، درخواست تشرف به اعتاب مقدسه و زيارت حرم مطهر رسول‌الله و امامان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ارْزُقْنى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زيارهَ قَبرِ نبيكَ والأئِمه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تُخْلِنى يا رَبّ مِنْ تِلكَ المَشاهدِ الشّريفهِ</w:t>
      </w:r>
      <w:r>
        <w:rPr>
          <w:rFonts w:eastAsia="Amiri" w:cs="Amiri" w:ascii="Amiri" w:hAnsi="Amiri"/>
          <w:color w:val="111111"/>
          <w:sz w:val="28"/>
          <w:szCs w:val="28"/>
          <w:rtl w:val="true"/>
          <w:lang w:bidi="ar-SA"/>
        </w:rPr>
        <w:t xml:space="preserve">». </w:t>
      </w:r>
      <w:r>
        <w:rPr>
          <w:rStyle w:val="FootnoteAnchor"/>
          <w:rtl w:val="true"/>
        </w:rPr>
        <w:footnoteReference w:id="77"/>
      </w:r>
    </w:p>
    <w:p>
      <w:pPr>
        <w:pStyle w:val="Heading4"/>
        <w:numPr>
          <w:ilvl w:val="3"/>
          <w:numId w:val="1"/>
        </w:numPr>
        <w:rPr/>
      </w:pPr>
      <w:bookmarkStart w:id="36" w:name="__RefHeading___Toc5830525_211673320"/>
      <w:bookmarkStart w:id="37" w:name="_Toc13"/>
      <w:bookmarkEnd w:id="36"/>
      <w:r>
        <w:rPr>
          <w:rtl w:val="true"/>
        </w:rPr>
        <w:t>شرافت زمانىِ حج‌</w:t>
      </w:r>
      <w:bookmarkEnd w:id="37"/>
    </w:p>
    <w:p>
      <w:pPr>
        <w:pStyle w:val="BookText"/>
        <w:rPr/>
      </w:pPr>
      <w:r>
        <w:rPr>
          <w:rFonts w:ascii="IRNazanin" w:hAnsi="IRNazanin" w:eastAsia="IRNazanin"/>
          <w:color w:val="111111"/>
          <w:sz w:val="28"/>
          <w:sz w:val="28"/>
          <w:szCs w:val="28"/>
          <w:rtl w:val="true"/>
          <w:lang w:bidi="fa-IR"/>
        </w:rPr>
        <w:t xml:space="preserve">هيچ زمانى نزد خداى سبحان، بهتر و پُربركت‌تر و به لحاظ پاداش‌دهى بر كار خير، برتر و پُراجرتر و براى انجام عمل صالح، محبوب‌تر از ده روز نخست ذى‌حجه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أَيَّامٍ أَزْكَى عِنْدَ اللَّهِ تَعَالَى وَلَا أَعْظَمَ أَجْراً مِنْ خَيْرٍ فِى عَشْرِ الْأَضْحَى</w:t>
      </w:r>
      <w:r>
        <w:rPr>
          <w:rFonts w:eastAsia="IRNazanin" w:cs="IRNazanin"/>
          <w:color w:val="111111"/>
          <w:sz w:val="28"/>
          <w:szCs w:val="28"/>
          <w:rtl w:val="true"/>
          <w:lang w:bidi="fa-IR"/>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أَيَّامٍ الْعَمَلُ الصَّالِحُ فِيهَا أَحَبُّ إِلَى اللَّهِ عَزَّ وَجَلَّ مِنْ أَيَّامِ الْعَشْرِ يَعْنِى عَشْرَ ذِى‌الْحِجَّهِ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رَجُلٌ خَرَجَ بِنَفْسِهِ وَمَالِهِ فَلَمْ يَرْجِعْ بِشَىْ‌ءٍ مِنْ ذَلِكَ</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عارف بزرگوار، ميرزا جواد آقا مَلكى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حديث نبوى كه ناظر به عظمت و شرافت دهه اول ذى‌حجه است، دومى را مهم‌تر مى‌داند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راز اهميت روايت دوم اين است كه در آنْ سخن از محبت است، نه عظمت،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حديث آمده، پُربارتر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برترى حج و ايام ويژه آن تنها به لحاظ جنبه عبادى آن نيست، بلكه جهات ديگرى نيز در اين برترى سهم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حادثه‌اى كه در بيست و پنجم ذى‌قعده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ماه‌هاى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برخى روايات، دَحوالأرض بدين معناست</w:t>
      </w:r>
      <w:bookmarkStart w:id="38" w:name="pg688_4738"/>
    </w:p>
    <w:p>
      <w:pPr>
        <w:pStyle w:val="BookText"/>
        <w:rPr/>
      </w:pPr>
      <w:bookmarkEnd w:id="38"/>
      <w:r>
        <w:rPr>
          <w:rFonts w:ascii="IRNazanin" w:hAnsi="IRNazanin" w:eastAsia="IRNazanin"/>
          <w:color w:val="111111"/>
          <w:sz w:val="28"/>
          <w:sz w:val="28"/>
          <w:szCs w:val="28"/>
          <w:rtl w:val="true"/>
          <w:lang w:bidi="fa-IR"/>
        </w:rPr>
        <w:t>كه زمين كعبه و حرم خدا، در اين روز ظاهر شد و گسترش يافت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در دهه نخست ذى‌حجه مهم‌ترين حادثه تاريخى كه رخ داد نزول سوره برائت و ابلاغ آن به دست امير تبرّى، على‌بن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ديگران، اميد دريافت مأموريّت براى ابلاغ و قرائت آن سوره را داشتند، ولى همان وحيى كه پيام برائت را آورد، دستور ابلاغ آن را نيز داد كه اين تبرّى را بايد كسى ابلاغ كند كه خود مظهر تولّى و تبرّى است، و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يا آن‌كه از تو و به منزله جان توست شايستگى اين مسؤوليت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يُؤَدِّيها إلا أنتَ أوْ رَجُلٌ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اميرمؤمنان،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نفْس رسول اكرم است </w:t>
      </w:r>
      <w:r>
        <w:rPr>
          <w:rStyle w:val="FootnoteAnchor"/>
          <w:rtl w:val="true"/>
        </w:rPr>
        <w:footnoteReference w:id="82"/>
      </w:r>
      <w:r>
        <w:rPr>
          <w:rFonts w:ascii="Amiri" w:hAnsi="Amiri" w:eastAsia="Amiri" w:cs="Amiri"/>
          <w:color w:val="111111"/>
          <w:sz w:val="28"/>
          <w:sz w:val="28"/>
          <w:szCs w:val="28"/>
          <w:rtl w:val="true"/>
          <w:lang w:bidi="ar-SA"/>
        </w:rPr>
        <w:t>عهده‌دار تبليغ آن شد</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اين حوادث و نظاير آنها نشان مى‌دهد كه زمان حج از جهات ياد شده نيز فضيلت دارد؛ زيرا هر زمانى را متزمّن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مكانى را متمكّن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مى‌بخشد وگرنه در گوهر زمان بين اجزاى آن و در جوهر مكان بين ابعاد هندسى، يعنى طول و عرض و عمق و يا ارتفاع آن فرقى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چيزى در مخزن غيب داراى تعيّن بود ممكن است واجد خصوصيتى باشد كه بعد از تنزّل نيز ظهور مى‌يابد ولى اگر چيزى در رتبه غيب هيچ تعيّنى نداشت و در رتبه بعد واجد تعيّن شد خصوصيتْ در همان رتبه تعيّن پديد مى‌آيد</w:t>
      </w:r>
      <w:r>
        <w:rPr>
          <w:rFonts w:eastAsia="IRNazanin" w:cs="IRNazanin"/>
          <w:color w:val="111111"/>
          <w:sz w:val="28"/>
          <w:szCs w:val="28"/>
          <w:rtl w:val="true"/>
          <w:lang w:bidi="fa-IR"/>
        </w:rPr>
        <w:t>.</w:t>
      </w:r>
    </w:p>
    <w:p>
      <w:pPr>
        <w:pStyle w:val="Heading4"/>
        <w:numPr>
          <w:ilvl w:val="3"/>
          <w:numId w:val="1"/>
        </w:numPr>
        <w:rPr/>
      </w:pPr>
      <w:bookmarkStart w:id="39" w:name="__RefHeading___Toc5830527_211673320"/>
      <w:bookmarkStart w:id="40" w:name="_Toc14"/>
      <w:bookmarkEnd w:id="39"/>
      <w:r>
        <w:rPr>
          <w:rtl w:val="true"/>
        </w:rPr>
        <w:t>تنظيم قراردادها به نام حج‌</w:t>
      </w:r>
      <w:bookmarkEnd w:id="4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اينكه سنّت ابراهيمى حج و نام و ياد آن زنده بماند، انبياى ابراهيمى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ساده‌ترين قراردادها تا مهم‌ترين آنها را در موسم حج و يا به نام حج تنظيم مى‌كردند؛ چنان‌كه در پيمان اجاره و استيجار موسى و شعيب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 </w:t>
      </w:r>
      <w:r>
        <w:rPr>
          <w:rStyle w:val="FootnoteAnchor"/>
          <w:rtl w:val="true"/>
        </w:rPr>
        <w:footnoteReference w:id="84"/>
      </w:r>
      <w:r>
        <w:rPr>
          <w:rFonts w:ascii="Amiri" w:hAnsi="Amiri" w:eastAsia="Amiri" w:cs="Amiri"/>
          <w:color w:val="111111"/>
          <w:sz w:val="28"/>
          <w:sz w:val="28"/>
          <w:szCs w:val="28"/>
          <w:rtl w:val="true"/>
          <w:lang w:bidi="ar-SA"/>
        </w:rPr>
        <w:t>عَلى أَنْ تَأْجُرَنِى ثَمانِىَ حِجَجٍ</w:t>
      </w:r>
      <w:r>
        <w:rPr>
          <w:rFonts w:eastAsia="Amiri" w:cs="Amiri" w:ascii="Amiri" w:hAnsi="Amiri"/>
          <w:color w:val="111111"/>
          <w:sz w:val="28"/>
          <w:szCs w:val="28"/>
          <w:rtl w:val="true"/>
          <w:lang w:bidi="ar-SA"/>
        </w:rPr>
        <w:t xml:space="preserve">. </w:t>
      </w:r>
      <w:r>
        <w:rPr>
          <w:rStyle w:val="FootnoteAnchor"/>
          <w:rtl w:val="true"/>
        </w:rPr>
        <w:footnoteReference w:id="85"/>
      </w:r>
      <w:bookmarkStart w:id="41" w:name="pg688_4739"/>
    </w:p>
    <w:p>
      <w:pPr>
        <w:pStyle w:val="BookText"/>
        <w:rPr/>
      </w:pPr>
      <w:bookmarkEnd w:id="41"/>
      <w:r>
        <w:rPr>
          <w:rFonts w:ascii="Amiri" w:hAnsi="Amiri" w:eastAsia="Amiri" w:cs="Amiri"/>
          <w:color w:val="111111"/>
          <w:sz w:val="28"/>
          <w:sz w:val="28"/>
          <w:szCs w:val="28"/>
          <w:rtl w:val="true"/>
          <w:lang w:bidi="ar-SA"/>
        </w:rPr>
        <w:t xml:space="preserve">موسوم شدن و اشتهار اين ماه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ذوالحجّه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در دوران جاهليت، براى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ماه انجام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تسميه و اشتهار، افزون بر اهميّت مراسم حج، نشان شهرت آن نيز هست</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5830529_211673320"/>
      <w:bookmarkStart w:id="43" w:name="_Toc15"/>
      <w:bookmarkEnd w:id="42"/>
      <w:r>
        <w:rPr>
          <w:rtl w:val="true"/>
        </w:rPr>
        <w:t>برجسته‌ترين قرار در ايام حج‌</w:t>
      </w:r>
      <w:bookmarkEnd w:id="43"/>
    </w:p>
    <w:p>
      <w:pPr>
        <w:pStyle w:val="BookText"/>
        <w:rPr/>
      </w:pPr>
      <w:r>
        <w:rPr>
          <w:rFonts w:ascii="IRNazanin" w:hAnsi="IRNazanin" w:eastAsia="IRNazanin"/>
          <w:color w:val="111111"/>
          <w:sz w:val="28"/>
          <w:sz w:val="28"/>
          <w:szCs w:val="28"/>
          <w:rtl w:val="true"/>
          <w:lang w:bidi="fa-IR"/>
        </w:rPr>
        <w:t>نيل به مقامات و كمال معنوى، حداقل چهل شبانه‌روز پياپى جهاد و تلاش خالصانه مى‌طلبد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أَخْلَصَ عَبدٌ لِلّهِ عَزّ وجَلَّ أَربعينَ صَباحاً إلا جَرَتْ يَنابِيعُ الحِكمهِ مِن قلبِهِ على لِسانِهِ</w:t>
      </w:r>
      <w:r>
        <w:rPr>
          <w:rFonts w:eastAsia="IRNazanin" w:cs="IRNazanin"/>
          <w:color w:val="111111"/>
          <w:sz w:val="28"/>
          <w:szCs w:val="28"/>
          <w:rtl w:val="true"/>
          <w:lang w:bidi="fa-IR"/>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ماه ذيقعده و دهه اول ذيحجه، كه از مصاديق بارز وَ لَيالٍ عَشْرٍ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است، بهترين فرصت براى اربعين‌گيرى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موساى كليم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مقام والاى نبوت باريافت، خداوند مهم‌ترين قرار را با وى در ماه‌هاى حج گذاشت؛ وَواعَدْنا مُوسى ثَلاثِينَ لَيْلَهً وَأَتْمَمْناها بِعَشْرٍ فَتَمَّ مِيقاتُ رَبِّهِ أَرْبَعِينَ لَيْلَهً</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اين اربعين از آغاز ذيقعده شروع شد و تا دهم ذيحجه به طول انجاميد كه اوج مراسم حج و زيارت بيت‌الله الحرام، در اين اربعين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موساى كليم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چهل روز و شب، روزه بود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در اين اربعين، شوق لقاى حق او را سير و سيراب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اين اربعين‌گيرى علاوه بر شهود تجلى حق، </w:t>
      </w:r>
      <w:r>
        <w:rPr>
          <w:rStyle w:val="FootnoteAnchor"/>
          <w:rtl w:val="true"/>
        </w:rPr>
        <w:footnoteReference w:id="90"/>
      </w:r>
      <w:r>
        <w:rPr>
          <w:rFonts w:ascii="Amiri" w:hAnsi="Amiri" w:eastAsia="Amiri" w:cs="Amiri"/>
          <w:color w:val="111111"/>
          <w:sz w:val="28"/>
          <w:sz w:val="28"/>
          <w:szCs w:val="28"/>
          <w:rtl w:val="true"/>
          <w:lang w:bidi="ar-SA"/>
        </w:rPr>
        <w:t>دريافت تورات بود</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غرض آنكه از برجسته‌ترين قرارهايى است كه بين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خالق صورت گرفت و آن اجاره و استيجارْ ساده‌ترين قراردادى كه بين دو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w:t>
      </w:r>
    </w:p>
    <w:p>
      <w:pPr>
        <w:pStyle w:val="Heading3"/>
        <w:numPr>
          <w:ilvl w:val="2"/>
          <w:numId w:val="1"/>
        </w:numPr>
        <w:rPr/>
      </w:pPr>
      <w:bookmarkStart w:id="44" w:name="__RefHeading___Toc5830531_211673320"/>
      <w:bookmarkStart w:id="45" w:name="_Toc16"/>
      <w:bookmarkEnd w:id="44"/>
      <w:r>
        <w:rPr>
          <w:rtl w:val="true"/>
        </w:rPr>
        <w:t>فصل چهارم</w:t>
      </w:r>
      <w:r>
        <w:rPr>
          <w:rtl w:val="true"/>
        </w:rPr>
        <w:t xml:space="preserve">: </w:t>
      </w:r>
      <w:r>
        <w:rPr>
          <w:rtl w:val="true"/>
        </w:rPr>
        <w:t>حج، تجسّم اصول عقايد</w:t>
      </w:r>
      <w:bookmarkEnd w:id="4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 w:name="__RefHeading___Toc5830533_211673320"/>
      <w:bookmarkStart w:id="47" w:name="_Toc17"/>
      <w:bookmarkEnd w:id="46"/>
      <w:r>
        <w:rPr>
          <w:rtl w:val="true"/>
        </w:rPr>
        <w:t>توحيد مجسّم‌</w:t>
      </w:r>
      <w:bookmarkEnd w:id="47"/>
    </w:p>
    <w:p>
      <w:pPr>
        <w:pStyle w:val="BookText"/>
        <w:rPr/>
      </w:pPr>
      <w:r>
        <w:rPr>
          <w:rFonts w:ascii="Amiri" w:hAnsi="Amiri" w:eastAsia="Amiri" w:cs="Amiri"/>
          <w:color w:val="111111"/>
          <w:sz w:val="28"/>
          <w:sz w:val="28"/>
          <w:szCs w:val="28"/>
          <w:rtl w:val="true"/>
          <w:lang w:bidi="ar-SA"/>
        </w:rPr>
        <w:t>خلوص، در همه عباداتْ معتبر است ليكن تجلّى آن در برخى از عبادات نمايان‌تر و طرد شرك در آن قوى‌تر و آشكارتر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اين عبادات حج است كه توحيد در آن تجسّم يافته و از آغاز تا انجامش نمونه‌اى از توحيد و طرد شرك است، و از همين‌رو ترك حج، كفر قلمداد شده است</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معناى تجلّى توحيد در حج اين است كه چنانچه توحيد در درجات خود تنزل كند، به حج مبدل مى‌شود و اگر حج صعود كند، به خداوند مى‌رسد يا به توحيد مبدل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نقل است كه 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دعاى سفر حج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دَخَلْتُ وَبِسْمِ اللَّهِ خَرَجْتُ وَفِى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أَنَا عَبْدُكَ وَبِكَ وَلَكَ</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بر اساس اين روايت، حج، سير به سوى خدا و رفتن براى ديدار او و تلاش براى نزديكى به خداست، و روشن است كه بنده جز با توحيد دائم و ناب و طرد شرك جلىّ و خفىّ به مولاى خود تقرب نمى‌جويد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ديگر، سخن پيامبر گرامى است كه در سفر حج پس از حمل جهاز بر راحله خويش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حجّى است كه در آن نه ريايى و نه سمعه‌اى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حَجَّهٌ لَا رِيَاءَ</w:t>
      </w:r>
      <w:bookmarkStart w:id="48" w:name="pg688_4741"/>
    </w:p>
    <w:p>
      <w:pPr>
        <w:pStyle w:val="BookText"/>
        <w:rPr/>
      </w:pPr>
      <w:bookmarkEnd w:id="48"/>
      <w:r>
        <w:rPr>
          <w:rFonts w:ascii="IRNazanin" w:hAnsi="IRNazanin" w:eastAsia="IRNazanin"/>
          <w:color w:val="111111"/>
          <w:sz w:val="28"/>
          <w:sz w:val="28"/>
          <w:szCs w:val="28"/>
          <w:rtl w:val="true"/>
          <w:lang w:bidi="fa-IR"/>
        </w:rPr>
        <w:t>فِيهَا وَلَا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در توشه حج وى چيز حرامى باشد، خداوند حج او را نخواهد پذيرفت؛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تَجَهَّزَ وَفِى جَهَازِهِ عَلَمٌ حَرَامٌ لَمْ يَقْبَلِ اللَّهُ مِنْهُ الْحَجَّ</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بنابراين، حج، توحيد ممثل و نمونه‌اى از توحيد جامع است و توحيد همان فطرتى است كه خداوند انسان‌ها را بر آن سرشته است و دگرگونى براى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 در اين‌باره، همراه با ذكر برخى مصاديق، در فصول آينده، به‌ويژه در مبحث مربوط به مناسك خواهد آمد</w:t>
      </w:r>
      <w:r>
        <w:rPr>
          <w:rFonts w:eastAsia="IRNazanin" w:cs="IRNazanin"/>
          <w:color w:val="111111"/>
          <w:sz w:val="28"/>
          <w:szCs w:val="28"/>
          <w:rtl w:val="true"/>
          <w:lang w:bidi="fa-IR"/>
        </w:rPr>
        <w:t>.</w:t>
      </w:r>
    </w:p>
    <w:p>
      <w:pPr>
        <w:pStyle w:val="Heading4"/>
        <w:numPr>
          <w:ilvl w:val="3"/>
          <w:numId w:val="1"/>
        </w:numPr>
        <w:rPr/>
      </w:pPr>
      <w:bookmarkStart w:id="49" w:name="__RefHeading___Toc5830535_211673320"/>
      <w:bookmarkStart w:id="50" w:name="_Toc18"/>
      <w:bookmarkEnd w:id="49"/>
      <w:r>
        <w:rPr>
          <w:rtl w:val="true"/>
        </w:rPr>
        <w:t>وحى مجسّم‌</w:t>
      </w:r>
      <w:bookmarkEnd w:id="50"/>
    </w:p>
    <w:p>
      <w:pPr>
        <w:pStyle w:val="BookText"/>
        <w:rPr/>
      </w:pPr>
      <w:r>
        <w:rPr>
          <w:rFonts w:ascii="IRNazanin" w:hAnsi="IRNazanin" w:eastAsia="IRNazanin"/>
          <w:color w:val="111111"/>
          <w:sz w:val="28"/>
          <w:sz w:val="28"/>
          <w:szCs w:val="28"/>
          <w:rtl w:val="true"/>
          <w:lang w:bidi="fa-IR"/>
        </w:rPr>
        <w:t xml:space="preserve">حج، وحى ممثل است؛ زيرا مناسك آن با وحى تجلّى يافته است و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مناسك را از فرشته امين وحى،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اينكه،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بناى كعبه از خداى سبحان خواست تا چگونگى عبادت در آن خانه را به وى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أَرِنا مَناسِكَنا </w:t>
      </w:r>
      <w:r>
        <w:rPr>
          <w:rStyle w:val="FootnoteAnchor"/>
          <w:rtl w:val="true"/>
        </w:rPr>
        <w:footnoteReference w:id="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درخواست حضرت ابراهيم، جبرئيل به محضر آن بزرگوار رسيد و پيشاپيش وى اعمال حج را انجام داد و مناسك را به صورت عينى و خارجى به او نشان داد و حضرت خليل نيز همان كارها را تكرار كرد</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ارائه و آموزش، امرى تازه و ويژه آن حضرت نبود، بلكه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عرصه بر وى مقدّم بود و جبرئيل بر او نيز ظاهر شده بود، چنان‌كه بر افضل انبيا و خاتم آنان نيز نمايان مى‌شد </w:t>
      </w:r>
      <w:r>
        <w:rPr>
          <w:rStyle w:val="FootnoteAnchor"/>
          <w:rtl w:val="true"/>
        </w:rPr>
        <w:footnoteReference w:id="97"/>
      </w:r>
      <w:r>
        <w:rPr>
          <w:rFonts w:ascii="IRNazanin" w:hAnsi="IRNazanin" w:eastAsia="IRNazanin"/>
          <w:color w:val="111111"/>
          <w:sz w:val="28"/>
          <w:sz w:val="28"/>
          <w:szCs w:val="28"/>
          <w:rtl w:val="true"/>
          <w:lang w:bidi="fa-IR"/>
        </w:rPr>
        <w:t>و رسول اكرم نيز مناسك را از وى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جبرئيل را به سوى آدم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مرا به سوى تو فرستاد تا مناسكى را كه بدان‌ها پاكيزه مى‌شوى به تو بياموزم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آدم را گرفت و او را به جايگاه كعبه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بَعَثَ جَبْرَئِيلَ إِلَى آدَمَ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أَرْسَلَنِى إِلَيْكَ لِأُعَلِّمَكَ الْمَنَاسِكَ الَّتِى تُطَهَّرُ بِهَا </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طواف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حَجَر رسيد با دستش آن را مسح كرد و بوسيد و چون به ركن يمانى رسيد، آن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حجرالأسود را به دست خويش مسح مى‌كنى و ركن يمانى را در بر مى‌گيرى؟ پاسخم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نزد ركن يمانى مى‌آمدم جبرئيل را مى‌ديدم كه در آمدن به سوى آن از من پيشى جسته و آن را در بر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أَتَيْتُ الرُّكْنَ الْيَمَانِىَّ إِلَّا وَجَدْتُ جَبْرَئِيلَ قَدْ سَبَقَنِى إِلَيْهِ يَلْتَزِمُهُ</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حال كه روشن شد حج، وحى ممثل است و بنيانگذار كعبه مناسك آن را با مشاهده فرا گرفته است بايد مردم به انجام آنچه كه از او به ارث برده‌اند مأمور شوند تا شايد ايشان نيز اندكى از آنچه را او ديد مشاهده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وَأَذِّنْ فِى النَّاسِ بِالْحَجِّ يَأْتُوكَ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 چون از يَأْتُوكَ در اين آيه، فهميده مى‌شود كه مقصود، آمدن مردم به نزد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رسيدن بدان نكاتى است كه آن حضرت به آنها رسيده است، نه آنكه فقط به مكه سفر كرده و به زيارت كعبه بيايند؛ زيرا اين تعبير فقط به معناى عمل به مناسك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كسانى نزد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مى‌آيند كه همچون او براى قيام در برابر هواپرستان و بت‌پرستان </w:t>
      </w:r>
      <w:r>
        <w:rPr>
          <w:rStyle w:val="FootnoteAnchor"/>
          <w:rtl w:val="true"/>
        </w:rPr>
        <w:footnoteReference w:id="101"/>
      </w:r>
      <w:r>
        <w:rPr>
          <w:rFonts w:ascii="IRNazanin" w:hAnsi="IRNazanin" w:eastAsia="IRNazanin"/>
          <w:color w:val="111111"/>
          <w:sz w:val="28"/>
          <w:sz w:val="28"/>
          <w:szCs w:val="28"/>
          <w:rtl w:val="true"/>
          <w:lang w:bidi="fa-IR"/>
        </w:rPr>
        <w:t xml:space="preserve">و تبرى از كفر و نفاق‌پيشگان </w:t>
      </w:r>
      <w:r>
        <w:rPr>
          <w:rStyle w:val="FootnoteAnchor"/>
          <w:rtl w:val="true"/>
        </w:rPr>
        <w:footnoteReference w:id="102"/>
      </w:r>
      <w:r>
        <w:rPr>
          <w:rFonts w:ascii="IRNazanin" w:hAnsi="IRNazanin" w:eastAsia="IRNazanin"/>
          <w:color w:val="111111"/>
          <w:sz w:val="28"/>
          <w:sz w:val="28"/>
          <w:szCs w:val="28"/>
          <w:rtl w:val="true"/>
          <w:lang w:bidi="fa-IR"/>
        </w:rPr>
        <w:t xml:space="preserve">، خود را آماده پذيرش هرگونه خطرى </w:t>
      </w:r>
      <w:r>
        <w:rPr>
          <w:rStyle w:val="FootnoteAnchor"/>
          <w:rtl w:val="true"/>
        </w:rPr>
        <w:footnoteReference w:id="103"/>
      </w:r>
      <w:r>
        <w:rPr>
          <w:rFonts w:ascii="Amiri" w:hAnsi="Amiri" w:eastAsia="Amiri" w:cs="Amiri"/>
          <w:color w:val="111111"/>
          <w:sz w:val="28"/>
          <w:sz w:val="28"/>
          <w:szCs w:val="28"/>
          <w:rtl w:val="true"/>
          <w:lang w:bidi="ar-SA"/>
        </w:rPr>
        <w:t xml:space="preserve">كرده، با عقيده و كردارى حنيف </w:t>
      </w:r>
      <w:r>
        <w:rPr>
          <w:rStyle w:val="FootnoteAnchor"/>
          <w:rtl w:val="true"/>
        </w:rPr>
        <w:footnoteReference w:id="104"/>
      </w:r>
      <w:r>
        <w:rPr>
          <w:rFonts w:ascii="Amiri" w:hAnsi="Amiri" w:eastAsia="Amiri" w:cs="Amiri"/>
          <w:color w:val="111111"/>
          <w:sz w:val="28"/>
          <w:sz w:val="28"/>
          <w:szCs w:val="28"/>
          <w:rtl w:val="true"/>
          <w:lang w:bidi="ar-SA"/>
        </w:rPr>
        <w:t xml:space="preserve">و قلبى سليم </w:t>
      </w:r>
      <w:r>
        <w:rPr>
          <w:rStyle w:val="FootnoteAnchor"/>
          <w:rtl w:val="true"/>
        </w:rPr>
        <w:footnoteReference w:id="105"/>
      </w:r>
      <w:r>
        <w:rPr>
          <w:rFonts w:ascii="IRNazanin" w:hAnsi="IRNazanin" w:eastAsia="IRNazanin"/>
          <w:color w:val="111111"/>
          <w:sz w:val="28"/>
          <w:sz w:val="28"/>
          <w:szCs w:val="28"/>
          <w:rtl w:val="true"/>
          <w:lang w:bidi="fa-IR"/>
        </w:rPr>
        <w:t>در پيشگاه خداى سبحان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ويژگى‌هاست كه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پيامبران سزاوارترين فرد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إِنَّ أَوْلَى النَّاسِ بِإِبْراهِيمَ لَلَّذِينَ اتَّبَعُوهُ وَهذَا النَّبِىُّ وَالَّذِينَ آمَنُوا </w:t>
      </w:r>
      <w:r>
        <w:rPr>
          <w:rStyle w:val="FootnoteAnchor"/>
          <w:rtl w:val="true"/>
        </w:rPr>
        <w:footnoteReference w:id="10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از اين‌رو آن حضرت</w:t>
      </w:r>
      <w:bookmarkStart w:id="51" w:name="pg688_4743"/>
    </w:p>
    <w:p>
      <w:pPr>
        <w:pStyle w:val="BookText"/>
        <w:rPr/>
      </w:pPr>
      <w:bookmarkEnd w:id="51"/>
      <w:r>
        <w:rPr>
          <w:rFonts w:ascii="IRNazanin" w:hAnsi="IRNazanin" w:eastAsia="IRNazanin"/>
          <w:color w:val="111111"/>
          <w:sz w:val="28"/>
          <w:sz w:val="28"/>
          <w:szCs w:val="28"/>
          <w:rtl w:val="true"/>
          <w:lang w:bidi="fa-IR"/>
        </w:rPr>
        <w:t xml:space="preserve">چيزى قربان كرد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قربانى،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نكات مزبور، راز اينكه 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قيام خود بر ضدّ ستم و براى عدل‌گسترى، خود را سزاوارترين فرد به پيامبران و به ويژه ابراهيم خليل 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مى‌كند روشن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القائِمَ إذا خَرَجَ، دَخَلَ المسجدَالحرامَ فيَسْتَقبِلُ الكعبهُ ويَجْعَلُ ظَهْرَهُ إلى المَقامِ، ثُمَّ يُصَلِّى رَكعتَيْنِ، ثُمَّ يَقُومُ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أَولَىْ النّاسِ بِآدمَ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أَولَى النّاسِ بِإبراهيمَ </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از اين همه، بُعد سياسى حج نيز آشكار مى‌شود؛ زيرا برائت از مشركان و دورى گزيدن و ابراز انزجار از آنها و قطع دستانشان و اعلان صريح اين مواضع، مناسك سياسى حج است</w:t>
      </w:r>
      <w:r>
        <w:rPr>
          <w:rFonts w:eastAsia="IRNazanin" w:cs="IRNazanin"/>
          <w:color w:val="111111"/>
          <w:sz w:val="28"/>
          <w:szCs w:val="28"/>
          <w:rtl w:val="true"/>
          <w:lang w:bidi="fa-IR"/>
        </w:rPr>
        <w:t>.</w:t>
      </w:r>
    </w:p>
    <w:p>
      <w:pPr>
        <w:pStyle w:val="Heading4"/>
        <w:numPr>
          <w:ilvl w:val="3"/>
          <w:numId w:val="1"/>
        </w:numPr>
        <w:rPr/>
      </w:pPr>
      <w:bookmarkStart w:id="52" w:name="__RefHeading___Toc5830537_211673320"/>
      <w:bookmarkStart w:id="53" w:name="_Toc19"/>
      <w:bookmarkEnd w:id="52"/>
      <w:r>
        <w:rPr>
          <w:rtl w:val="true"/>
        </w:rPr>
        <w:t>معاد مجسّم‌</w:t>
      </w:r>
      <w:bookmarkEnd w:id="53"/>
    </w:p>
    <w:p>
      <w:pPr>
        <w:pStyle w:val="BookText"/>
        <w:rPr/>
      </w:pPr>
      <w:r>
        <w:rPr>
          <w:rFonts w:ascii="IRNazanin" w:hAnsi="IRNazanin" w:eastAsia="IRNazanin"/>
          <w:color w:val="111111"/>
          <w:sz w:val="28"/>
          <w:sz w:val="28"/>
          <w:szCs w:val="28"/>
          <w:rtl w:val="true"/>
          <w:lang w:bidi="fa-IR"/>
        </w:rPr>
        <w:t>حج با مناسك خاص خود كه در هيچ عبادت ديگرى يافت نمى‌شود تأويل آنها را جز خدا كس ديگرى نمى‌كند، معاد مجسّم و حكايت‌گر روز نُشور و بيانگر روز حشر است؛ زيرا مردم در آنجا با وجود اختلاف زبان‌ها و رنگ‌ها، به يك ندا پاسخ مى‌گويند و يك فرياد و فرمان را اجابت مى‌كنند و جز خداى واحد قهار كسى بر آنها فرمان نمى‌راند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حجّ نمونه‌اى از قيامت و حشر اكبر و تجسم از حشر مردم در روز قيامت و برهنگى آنان در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نمونه‌هايى از تجلّى معاد در حج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 آمدن حج‌گزاران در ميقات‌ها و مواقف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تفرّد مردم از جمع، چونان حال آنان در معاد، كه گرچه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همه انسان‌ها در آن گرد مى‌آيند؛ يَوْمَ يَجْمَعُكُمْ لِيَوْمِ الْجَمْعِ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إِنَّ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لَمَجْمُوعُونَ إِلى مِيقاتِ يَوْمٍ مَعْلُومٍ </w:t>
      </w:r>
      <w:r>
        <w:rPr>
          <w:rStyle w:val="FootnoteAnchor"/>
          <w:rtl w:val="true"/>
        </w:rPr>
        <w:footnoteReference w:id="10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ليكن همه تنها به سوى خدا خواهند آمد؛ وَكُلُّهُمْ</w:t>
      </w:r>
    </w:p>
    <w:p>
      <w:pPr>
        <w:pStyle w:val="BookText"/>
        <w:rPr/>
      </w:pPr>
      <w:r>
        <w:rPr>
          <w:rFonts w:ascii="Amiri" w:hAnsi="Amiri" w:eastAsia="Amiri" w:cs="Amiri"/>
          <w:color w:val="111111"/>
          <w:sz w:val="28"/>
          <w:sz w:val="28"/>
          <w:szCs w:val="28"/>
          <w:rtl w:val="true"/>
          <w:lang w:bidi="ar-SA"/>
        </w:rPr>
        <w:t>آتِيهِ يَوْمَ الْقِيامَهِ فَرْداً</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آنها از غير خدا 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فَفِرُّوا إِلَى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اين است كه حج به‌جا آوريد؛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إلى اللهِ عَزَّ وجَلَّ</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عارى بودن آنان از پوشاك و مظاهر زندگى دنيوى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پيراسته شدن آنها از زيورهاى دنيوى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ديدن آيت‌هاى روشنى كه در ديار خود برايشان پنهان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لباس احرام كه جامه‌اى است شبيه كفن و براى حج‌گزار مستبى است كه در آن دو جامه كفن شود، چنان‌كه پيغمبر گرامى نيز در جامه‌هاى احرام خود كفن شد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تذلّل و فروتنى حج‌گزاران براى خدا، به گونه‌اى كه پياده و بلكه با پاى برهنه حج مى‌كنند؛ زيرا خداوند با چيزى بهتر از پياده‌روى عبادت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اللهُ بِشى‌ءٍ أَفضلُ مِنَ المَشْى</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از همين‌رو امام‌حسن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پاى پياده بيست حج گزارد</w:t>
      </w:r>
      <w:r>
        <w:rPr>
          <w:rFonts w:eastAsia="IRNazanin" w:cs="IRNazanin"/>
          <w:color w:val="111111"/>
          <w:sz w:val="28"/>
          <w:szCs w:val="28"/>
          <w:rtl w:val="true"/>
          <w:lang w:bidi="fa-IR"/>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در اين باره 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بين صفا و مروه، براى شكستن و ذلت جبّاران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السَّعْىُ بَينَ الصَفا والمَروهِ مَذَلَّهً لِلْجبّارينَ</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مردم به گناهانى كه مرتكب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مردم، وحوش و پرندگان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امان بودن حج‌گزاران از تجاوز و جدال و هر آنچه موجب آزار مُحرم مى‌شود، و اين تجسم لا ظُلْمَ الْيَوْمَ </w:t>
      </w:r>
      <w:r>
        <w:rPr>
          <w:rStyle w:val="FootnoteAnchor"/>
          <w:rtl w:val="true"/>
        </w:rPr>
        <w:footnoteReference w:id="11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54" w:name="pg688_4745"/>
    </w:p>
    <w:p>
      <w:pPr>
        <w:pStyle w:val="BookText"/>
        <w:rPr/>
      </w:pPr>
      <w:bookmarkEnd w:id="54"/>
      <w:r>
        <w:rPr>
          <w:rFonts w:ascii="IRNazanin" w:hAnsi="IRNazanin" w:eastAsia="IRNazanin"/>
          <w:color w:val="111111"/>
          <w:sz w:val="28"/>
          <w:sz w:val="28"/>
          <w:szCs w:val="28"/>
          <w:rtl w:val="true"/>
          <w:lang w:bidi="fa-IR"/>
        </w:rPr>
        <w:t>حاصل اينكه، حج، نمايشگر و ممثّل معاد است و چون معاد كه همان بازگشت به مبدأ است شالوده اسلام كلّى و جاودانه محسوب مى‌شود، حج از مهم‌ترين مظاهر و اركان اسلام است</w:t>
      </w:r>
      <w:r>
        <w:rPr>
          <w:rFonts w:eastAsia="IRNazanin" w:cs="IRNazanin"/>
          <w:color w:val="111111"/>
          <w:sz w:val="28"/>
          <w:szCs w:val="28"/>
          <w:rtl w:val="true"/>
          <w:lang w:bidi="fa-IR"/>
        </w:rPr>
        <w:t>.</w:t>
      </w:r>
    </w:p>
    <w:p>
      <w:pPr>
        <w:pStyle w:val="Heading3"/>
        <w:numPr>
          <w:ilvl w:val="2"/>
          <w:numId w:val="1"/>
        </w:numPr>
        <w:rPr/>
      </w:pPr>
      <w:bookmarkStart w:id="55" w:name="__RefHeading___Toc5830539_211673320"/>
      <w:bookmarkStart w:id="56" w:name="_Toc20"/>
      <w:bookmarkEnd w:id="55"/>
      <w:r>
        <w:rPr>
          <w:rtl w:val="true"/>
        </w:rPr>
        <w:t>فصل پنجم</w:t>
      </w:r>
      <w:r>
        <w:rPr>
          <w:rtl w:val="true"/>
        </w:rPr>
        <w:t xml:space="preserve">: </w:t>
      </w:r>
      <w:r>
        <w:rPr>
          <w:rtl w:val="true"/>
        </w:rPr>
        <w:t>ولايت، روح حج‌</w:t>
      </w:r>
      <w:bookmarkEnd w:id="5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 w:name="__RefHeading___Toc5830541_211673320"/>
      <w:bookmarkStart w:id="58" w:name="_Toc21"/>
      <w:bookmarkEnd w:id="57"/>
      <w:r>
        <w:rPr>
          <w:rtl w:val="true"/>
        </w:rPr>
        <w:t>اشاره</w:t>
      </w:r>
      <w:bookmarkStart w:id="59" w:name="pg688_4746"/>
      <w:bookmarkEnd w:id="58"/>
    </w:p>
    <w:p>
      <w:pPr>
        <w:pStyle w:val="BookText"/>
        <w:rPr/>
      </w:pPr>
      <w:bookmarkEnd w:id="59"/>
      <w:r>
        <w:rPr>
          <w:rFonts w:ascii="IRNazanin" w:hAnsi="IRNazanin" w:eastAsia="IRNazanin"/>
          <w:color w:val="111111"/>
          <w:sz w:val="28"/>
          <w:sz w:val="28"/>
          <w:szCs w:val="28"/>
          <w:rtl w:val="true"/>
          <w:lang w:bidi="fa-IR"/>
        </w:rPr>
        <w:t xml:space="preserve">حج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آهنگ كعبه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حضور در عرفات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قربانى در منا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فداكارى در راه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رمى‌جمره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شيطان استكبار درونى و بيرونى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سعى بين صفا و مروه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و اطاعت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بى‌حاصل بوده، سودى نخواهد داشت؛ زيرا گرچه يكى از مبانى اسلامْ حج است ليكن هيچ‌يك از نماز و زكات و روزه و حج همانند ولايت، ركن استوار اسلام نيست و هيچ دعوتى از طرف خداوند به اندازه دعوت به ولايت و امامت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يُنادَ بِشى‌ءٍ كَما نُودِىَ بِالْولايهِ</w:t>
      </w:r>
      <w:r>
        <w:rPr>
          <w:rFonts w:eastAsia="IRNazanin" w:cs="IRNazanin"/>
          <w:color w:val="111111"/>
          <w:sz w:val="28"/>
          <w:szCs w:val="28"/>
          <w:rtl w:val="true"/>
          <w:lang w:bidi="fa-IR"/>
        </w:rPr>
        <w:t xml:space="preserve">». </w:t>
      </w:r>
      <w:r>
        <w:rPr>
          <w:rStyle w:val="FootnoteAnchor"/>
          <w:rtl w:val="true"/>
        </w:rPr>
        <w:footnoteReference w:id="117"/>
      </w:r>
    </w:p>
    <w:p>
      <w:pPr>
        <w:pStyle w:val="Heading4"/>
        <w:numPr>
          <w:ilvl w:val="3"/>
          <w:numId w:val="1"/>
        </w:numPr>
        <w:rPr/>
      </w:pPr>
      <w:bookmarkStart w:id="60" w:name="__RefHeading___Toc5830543_211673320"/>
      <w:bookmarkStart w:id="61" w:name="_Toc22"/>
      <w:bookmarkEnd w:id="60"/>
      <w:r>
        <w:rPr>
          <w:rtl w:val="true"/>
        </w:rPr>
        <w:t>منشأ حرمت و عزت كعبه‌</w:t>
      </w:r>
      <w:bookmarkEnd w:id="61"/>
    </w:p>
    <w:p>
      <w:pPr>
        <w:pStyle w:val="BookText"/>
        <w:rPr/>
      </w:pPr>
      <w:r>
        <w:rPr>
          <w:rFonts w:ascii="IRNazanin" w:hAnsi="IRNazanin" w:eastAsia="IRNazanin"/>
          <w:color w:val="111111"/>
          <w:sz w:val="28"/>
          <w:sz w:val="28"/>
          <w:szCs w:val="28"/>
          <w:rtl w:val="true"/>
          <w:lang w:bidi="fa-IR"/>
        </w:rPr>
        <w:t>از جمله امورى كه برهان عقلى بر آن اقامه شده، ضرورت منتهى شدن هر بالعرض به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صال كه برهان و قرآن بر آن توافق دارند، همان‌گونه كه همه عزت‌ها به تصريح قرآن به عزّت خدا منتهى مى‌شود؛ لِلَّهِ الْعِزَّهُ وَلِرَسُولِهِ وَلِلْمُؤْمِنِينَ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 لِلَّهِ الْعِزَّهُ جَمِيعاً </w:t>
      </w:r>
      <w:r>
        <w:rPr>
          <w:rStyle w:val="FootnoteAnchor"/>
          <w:rtl w:val="true"/>
        </w:rPr>
        <w:footnoteReference w:id="11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حرمت و عزّتى كه براى كعبه است بايد به حرمت و عزّت حقّ منتهى شود؛ آن‌گونه كه اگر امير داير شود بين تخريب كعبه يا هدم حق، بايد كعبه را قربانى و فداى حق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شرح اين نكته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احكامى دارد كه بيانگر عزّت و فضيلت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احكام، بر اثر حرمت و عزّت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اين مطلب روايتى است از اميرمؤمنان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راز وقوف در عرفات و عدم وجوب وقوف در حرم،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كعبه، خانه خداست و حرم، درِ آن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آهنگ آن را كنند خداوند آنها را در كنار آن در نگه دارد تا به درگاهش تضرّع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الكَعْبَهَ بيتُهُ والحَرَمَ بابُهُ فَلَمَّا قَصَدُوهُ وافِدينَ وَقَفَهُم بِالبابِ يَتَضَرَّعُونَ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مشعرالحرام در حرم قرار داده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وقتى خداوند به زوّار اذن دخول داد آنها را در حجاب دوم نگاه داشت و هنگامى كه تضرّع آنان در آنجا به درازا انجاميد، بدان‌ها رخصت داد تا قربانى‌هاى خود را نزديك كنند تا چون پليدى و چرك خود را گذاردند و به قربانى‌ها از گناهانى كه ميان آنها و خدا حجاب شده بود پاك شدند، اجازه دهد با طهارتْ بيت‌الله را زيارت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لَمَّا أَذِنَ لَهُمْ بِالدُّخُولِ وَقَفَهُمْ بِالْحِجَابِ الثَّانِى فَلَمَّا طَالَ تَضَرُّعُهُمْ بِهَا أَذِنَ لَهُمْ لِتَقْرِيبِ قُرْبَانِهِمْ فَلَمَّا قَضَوْا تَفَثَهُمْ تَطَهَّرُوا بِهَا مِنَ الذُّنُوبِ الَّتِى كَانَتْ حِجَاباً بَيْنَهُمْ وَبَيْنَهُ أَذِنَ لَهُمْ بِالزِّيَارَهِ عَلَى الطَّهَارَهِ</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بنابراين، حرمت سرزمينى كه خداوند هرچيزى را در آن محترم شمرده بر اثر حرمت كعبه است، امّا گرچه كعبه يگانه قبله و مطاف جهانيان است و زندگى و مرگ همه مسلمانان به سمت آن است و آهنگ به‌سوى آن همان هجرت به‌سوى خداست و نيز گرچه براى مكه ويژگى‌هاى فقهى و سياسىِ ثابتى است كه ديگر مكان‌ها و شهرها فاقد آن است و همچنين گرچه براى حج و مواقف آن ابعاد خاص سياسى عبادى مطرح است كه ديگر عبادت‌ها اين خصوصيات را ندارد، ليكن همه اين مزايا و ويژگى‌ها مرهون ولايت و امامت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نكته اخير اين است كه هم رهبرى‌هاى ملكوتى اعمال و نيّات و ادعيه و مشاهده آيات بيّنات و پى‌بردن به اسرار معنوى حج و مانند آن در پرتو ولايت تكوينى امام‌معصوم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رهبرى‌هاى سياسىِ حج و مواقف آن و جهت دادن به اجتماع انبوه جهانيان بر محور بنايى پاك و آزاد و بهره‌بردارى از افكار اقطار عالم و سيراب كردن تشنگان استقلال و</w:t>
      </w:r>
      <w:bookmarkStart w:id="62" w:name="pg688_4748"/>
    </w:p>
    <w:p>
      <w:pPr>
        <w:pStyle w:val="BookText"/>
        <w:rPr/>
      </w:pPr>
      <w:bookmarkEnd w:id="62"/>
      <w:r>
        <w:rPr>
          <w:rFonts w:ascii="IRNazanin" w:hAnsi="IRNazanin" w:eastAsia="IRNazanin"/>
          <w:color w:val="111111"/>
          <w:sz w:val="28"/>
          <w:sz w:val="28"/>
          <w:szCs w:val="28"/>
          <w:rtl w:val="true"/>
          <w:lang w:bidi="fa-IR"/>
        </w:rPr>
        <w:t xml:space="preserve">نجات از استعباد و استكبار جهانى، بالإصابه در پرتو امامت امام‌معصوم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بالنّيابه در غيبت او در شعاع نايبان آن حضرت است</w:t>
      </w:r>
      <w:r>
        <w:rPr>
          <w:rFonts w:eastAsia="IRNazanin" w:cs="IRNazanin"/>
          <w:color w:val="111111"/>
          <w:sz w:val="28"/>
          <w:szCs w:val="28"/>
          <w:rtl w:val="true"/>
          <w:lang w:bidi="fa-IR"/>
        </w:rPr>
        <w:t>.</w:t>
      </w:r>
    </w:p>
    <w:p>
      <w:pPr>
        <w:pStyle w:val="Heading4"/>
        <w:numPr>
          <w:ilvl w:val="3"/>
          <w:numId w:val="1"/>
        </w:numPr>
        <w:rPr/>
      </w:pPr>
      <w:bookmarkStart w:id="63" w:name="__RefHeading___Toc5830545_211673320"/>
      <w:bookmarkStart w:id="64" w:name="_Toc23"/>
      <w:bookmarkEnd w:id="63"/>
      <w:r>
        <w:rPr>
          <w:rtl w:val="true"/>
        </w:rPr>
        <w:t>پيوند شئون حج با ولايت‌</w:t>
      </w:r>
      <w:bookmarkEnd w:id="64"/>
    </w:p>
    <w:p>
      <w:pPr>
        <w:pStyle w:val="BookText"/>
        <w:rPr/>
      </w:pPr>
      <w:r>
        <w:rPr>
          <w:rFonts w:ascii="IRNazanin" w:hAnsi="IRNazanin" w:eastAsia="IRNazanin"/>
          <w:color w:val="111111"/>
          <w:sz w:val="28"/>
          <w:sz w:val="28"/>
          <w:szCs w:val="28"/>
          <w:rtl w:val="true"/>
          <w:lang w:bidi="fa-IR"/>
        </w:rPr>
        <w:t>شئون مختلف حج با ولايت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شرحى از كيفيت ارتباط كعبه با ولايت و نحوه پيوند عرفات و مشعر و منا و زمزم و صفا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فرهنگ وحى و نيز از زبان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 مكه و محدوده حرم كه به دعاى حضرت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امْن شده است از بركتى خاص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نُمَكِّنْ لَهُمْ حَرَماً آمِناً يُجْبى إِلَيْهِ ثَمَراتُ كُلِّ شَىْ‌ءٍ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اين امنيت اجتماعى، اقتصادى و مانند آن، كه در آيه أَطْعَمَهُمْ مِنْ جُوعٍ وَآمَنَهُمْ مِنْ خَوْفٍ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آيه أَ وَ لَمْ يَرَوْا أَنَّا جَعَلْنا حَرَماً آمِناً وَيُتَخَطَّفُ النَّاسُ مِنْ حَوْلِهِمْ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بيان شد به پاس حرمت كعبه بود ليكن احترام ويژه‌اى كه مايه سوگند خداى سبحان به اين سرزمين شود به بركت وحى، نبوت، رسالت و ولايت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اينكه، در قرآن كريم همان‌گونه كه سوگند به زمان و زمانه‌هاى حساس و تاريخى،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وحى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w:t>
      </w:r>
      <w:r>
        <w:rPr>
          <w:rStyle w:val="FootnoteAnchor"/>
          <w:rtl w:val="true"/>
        </w:rPr>
        <w:footnoteReference w:id="122"/>
      </w:r>
      <w:r>
        <w:rPr>
          <w:rFonts w:ascii="IRNazanin" w:hAnsi="IRNazanin" w:eastAsia="IRNazanin"/>
          <w:color w:val="111111"/>
          <w:sz w:val="28"/>
          <w:sz w:val="28"/>
          <w:szCs w:val="28"/>
          <w:rtl w:val="true"/>
          <w:lang w:bidi="fa-IR"/>
        </w:rPr>
        <w:t>به سرزمين‌هاى مهم و تاريخى نيز سوگند ياد شده است، مانند لا أُقْسِمُ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حِلٌّ بِهذَا الْبَلَدِ </w:t>
      </w:r>
      <w:r>
        <w:rPr>
          <w:rStyle w:val="FootnoteAnchor"/>
          <w:rtl w:val="true"/>
        </w:rPr>
        <w:footnoteReference w:id="12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خداوند به سرزمين مكه سوگند ياد مى‌ند ليكن با اين قيد كه پيامبر اسلام در آن باشد وگرنه مكه بدون پيامبر و كعبه بدون رهبر آسمانى، سرزمينى معمولى و خانه‌اى عادى است كه رفته‌رفته بُتكده و مركز بت‌پرستى شده و در اسارت بت‌پرستان و شهوت‌رانان است، تا</w:t>
      </w:r>
    </w:p>
    <w:p>
      <w:pPr>
        <w:pStyle w:val="BookText"/>
        <w:rPr/>
      </w:pPr>
      <w:r>
        <w:rPr>
          <w:rFonts w:ascii="Amiri" w:hAnsi="Amiri" w:eastAsia="Amiri" w:cs="Amiri"/>
          <w:color w:val="111111"/>
          <w:sz w:val="28"/>
          <w:sz w:val="28"/>
          <w:szCs w:val="28"/>
          <w:rtl w:val="true"/>
          <w:lang w:bidi="ar-SA"/>
        </w:rPr>
        <w:t xml:space="preserve">جايى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ابوغُبشان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كليددار كعبه، سرقفلى توليت كعبه را در شب‌نشينى مستانه طائف به دو مشك شراب مى‌فروشد </w:t>
      </w:r>
      <w:r>
        <w:rPr>
          <w:rStyle w:val="FootnoteAnchor"/>
          <w:rtl w:val="true"/>
        </w:rPr>
        <w:footnoteReference w:id="124"/>
      </w:r>
      <w:r>
        <w:rPr>
          <w:rFonts w:ascii="IRNazanin" w:hAnsi="IRNazanin" w:eastAsia="IRNazanin"/>
          <w:color w:val="111111"/>
          <w:sz w:val="28"/>
          <w:sz w:val="28"/>
          <w:szCs w:val="28"/>
          <w:rtl w:val="true"/>
          <w:lang w:bidi="fa-IR"/>
        </w:rPr>
        <w:t>و سرپرستى كعبه بين مستان، با بهاى شرابِ سرمستنان طائف خريد و فروش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دمشق بعد از حمد و ثناى الهى و درود بر پيامبر گرامى اسلام در خلال معرفى خود و ديگر وارثان به حق پيام‌آوران الهى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بْنُ مَكّهَ ومِنى، أنَا بْنُ زمزم وَالصفا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در عربى، از وابستگى شديد و پيوستگى مداوم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كامل، كه هم اصل و مايه حرمت مراكز عبادى است و هم فرزند و وارث آنها معرفى شده، در طليعه امر به مراكز عبادى مراجعه و طبق احكام آنها عمل مى‌كند و همان‌ها را شعار رسمى موحدان قرار مى‌دهد و به سوى آنها ترغيب مى‌كند و از اعراض از آنها يا اعتراض بر آنها يا معاضه با آنها ترهيب مى‌كند و در نتيجه حافظ مآثر و نگهبان آثار آنها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 و اولياى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مناسك عبادى حج اين چنين‌اند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به لحاظ بعضى از نشآت وجودى فرزند مواقف عبادى‌اند و به جهت برخى نشآت ديگر فرمانروا و اصل و مصدر آنها محسوب مى‌شوند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كلام نورانى حضرت 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فرزند راستين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پاسدار روح قبله و مرزبان جان مطاف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براى حفظ ره‌اورد وحى از ايثار و نثار خون دريغ نكند و با فداكارى و قربانى دادن، پيوند خود را با سرزمين قربانى محكم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با نثار بهترين و شايسته‌ترين خون به پاى نهال اسلام آن را بارور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فرزند راستين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در حرمِ قلب او هيچ رجس و رجزى راه نداشته باشد و بر اساس آيه تطهير </w:t>
      </w:r>
      <w:r>
        <w:rPr>
          <w:rStyle w:val="FootnoteAnchor"/>
          <w:rtl w:val="true"/>
        </w:rPr>
        <w:footnoteReference w:id="125"/>
      </w:r>
      <w:r>
        <w:rPr>
          <w:rFonts w:ascii="IRNazanin" w:hAnsi="IRNazanin" w:eastAsia="IRNazanin"/>
          <w:color w:val="111111"/>
          <w:sz w:val="28"/>
          <w:sz w:val="28"/>
          <w:szCs w:val="28"/>
          <w:rtl w:val="true"/>
          <w:lang w:bidi="fa-IR"/>
        </w:rPr>
        <w:t>از هر رجسى منزّه و از هر تيرگى و آلودگى پاك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انسان كامل همان امام‌معصوم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بدون او حرمتى براى حرم و مواقف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زائرى كه امام‌معصوم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نمى‌شناسد و امامت را كنار مى‌گذارد و سرپرستى امور مسلمانان جهان را به ياوه مى‌گيرد و رهبرى توده مردم را از حج و زيارت و ديگر عبادات جدا مى‌داند و آن را امرى عادى و در اختيار هر فرد قرار مى‌دهد و كرامتى براى هدايت خلق خدا و تدبير امور آنان قائل نيست، در حقيقت انسان را نشناخته و خود نيز به حريم انسانيت قدم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چنين زائر و حج‌گزارى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أَتَرى هؤُلاءِ الَّذينَ يُلَبُّنَ، وَاللهِ لأصواتُهم أَبغَضُ إلى اللهِ مِن أَصواتِ الحَميرِ</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با توجه به همين نكته است كه رسول اكرم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امام‌زمان خويش را نشناسد مرگ او، مرگ جاهليت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يَعْرِفْ إِمامَ زمانِهِ فَقَدْ ماتَ مِيتَهً جاهِليَّهً</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و چون مرگ هر انسان همانند زندگى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تَعِيشونَ تَموتونَ وكَما تَموتونَ تُبعَثونَ وكَما تُبعَثونَ تُحْشَرونَ</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زندگى كسى كه امام‌زمان خويش را نمى‌شناسد نيز جاهلى است و همه سنن و شئون حياتى او همانند جاهليت سپرى مى‌شود، قهراً حج و زيارتِ اين‌گونه افراد نيز حج جاهلى بوده و از حج توحيدى سهمى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 در اين‌باره در مباحث پايانى فصل دوم از بخش سوم اين كتاب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هركس را كه ظالمانه و ملحدانه نسبت به كعبه قصد سوء داشته باشد عذابى دردناك مى‌چشاند؛ وَمَنْ يُرِدْ فِيهِ بِإِلْحادٍ بِظُلْمٍ نُذِقْهُ مِنْ عَذابٍ أَلِيمٍ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براساس اين سنت تغيير ناپذير و حكم جاودانه الهى، واقعه‌اى كه در عام‌الفيل روى داد و در آن سپاه ابرهه به عذاب الهى گرفتار آمد، اتفاقى منحصر به فرد يا تصادفى تاريخى نيست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اساسى كه نبايد از آن غفلت شود و اين فصل عهده‌دار تبيين آن است اينكه، گرچه كعبه از قداستى ويژه برخوردار است و از ديرزمان از گزند تهاجم اصحاب فيل و مانند آن</w:t>
      </w:r>
    </w:p>
    <w:p>
      <w:pPr>
        <w:pStyle w:val="BookText"/>
        <w:rPr/>
      </w:pPr>
      <w:r>
        <w:rPr>
          <w:rFonts w:ascii="IRNazanin" w:hAnsi="IRNazanin" w:eastAsia="IRNazanin"/>
          <w:color w:val="111111"/>
          <w:sz w:val="28"/>
          <w:sz w:val="28"/>
          <w:szCs w:val="28"/>
          <w:rtl w:val="true"/>
          <w:lang w:bidi="fa-IR"/>
        </w:rPr>
        <w:t xml:space="preserve">مصون مانده است، ليكن آنگاه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پناهنده و در آن متحصن شد حكومت جبار وقت به دست منحوس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و پناهگاه ابن‌زبير را با منجنيق ويران ساخت و او را دستگير كرد، </w:t>
      </w:r>
      <w:r>
        <w:rPr>
          <w:rStyle w:val="FootnoteAnchor"/>
          <w:rtl w:val="true"/>
        </w:rPr>
        <w:footnoteReference w:id="129"/>
      </w:r>
      <w:r>
        <w:rPr>
          <w:rFonts w:ascii="Amiri" w:hAnsi="Amiri" w:eastAsia="Amiri" w:cs="Amiri"/>
          <w:color w:val="111111"/>
          <w:sz w:val="28"/>
          <w:sz w:val="28"/>
          <w:szCs w:val="28"/>
          <w:rtl w:val="true"/>
          <w:lang w:bidi="ar-SA"/>
        </w:rPr>
        <w:t>اما دستى از غيب بيرون نيامد و كارى نكرد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فقيه و محدث نامدار شيعه، شيخ صدوق در اين مورد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درباره اصحاب فيل جارى شد بر سر حَجّاج نيامد؛ زيرا هدف حَجّاج، دستگيرى ابن‌زبير بود، نه ويرانى كعبه، و ابن‌زبير، ضدّ حق، يعنى مخالفت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مرد ضدّ حق، در كعبه متحصن شد، خداوند اراده فرمود براى مردم بيان كند كه به اين ضدّ حق پناه نخواهد داد، از اين‌رو مهلت داد تا كعبه را بر سر او ويران كنند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پس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است كه ابرهه ستمگر قصد داشت قبله و مطاف حُنفا را ويران سازد، اما حَجاج ستمگر قصد بدى نسبت به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قبله و 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وى در آن هنگام فقط تسلط بر ستمگرى همچون خود بود كه امام‌زمان خويش، يعنى حضرت سيدالشهداء و امام‌سجاد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حجاج نيز مانند ابن‌زبير چرثومه حق‌نشناس و عنصر ضد ولايت بود و هر دو در براندازى نظام ولائى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تخاصم آنها تنها براى حطام دنيا بود، نه براى اينكه ابن‌زبير، سالار شهيدان و نيز حضرت سجاد را يارى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واقعه به‌خوبى روشن مى‌شود كه ضديت با ولايت و امامت آن‌چنان مطرود است كه هركس با مقام رهبرى امام‌معصوم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 و او را تنها مى‌گذارد و يارى نمى‌كند، بلكه در برابر او موضع مى‌گيرد و خودْ داعيه خام رهبرى را در سر مى‌پروراند، اگر به كعبه هم پناه ببرد از امان خاص الهى برخوردار نيست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حادثه، قدر امام و حرمت ولايت و عزّت خلافت الهى به‌خوبى دانسته مى‌شود؛ چنان‌كه با تحليل عقلى، قدر حق و نورانيت و جمال و جلال و كبريا و مشيت و قدرت او به نيكى شناخته مى‌شود؛ زيرا حرمت‌هايى كه براى حرم و بلد امين است به كعبه و از كعبه به امامى كه خداوند او را به ولايت برگزيده و از او به حقّ مطلق، يعنى خداوندى منتهى</w:t>
      </w:r>
    </w:p>
    <w:p>
      <w:pPr>
        <w:pStyle w:val="BookText"/>
        <w:rPr/>
      </w:pPr>
      <w:r>
        <w:rPr>
          <w:rFonts w:ascii="IRNazanin" w:hAnsi="IRNazanin" w:eastAsia="IRNazanin"/>
          <w:color w:val="111111"/>
          <w:sz w:val="28"/>
          <w:sz w:val="28"/>
          <w:szCs w:val="28"/>
          <w:rtl w:val="true"/>
          <w:lang w:bidi="fa-IR"/>
        </w:rPr>
        <w:t>مى‌شود كه همه موجودات در پيشگاه او خاضع‌اند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خداى سبحان ظالمى را مهلت داد تا خانه كعبه را ويران كند، مضمون آيه شريفه وَمَنْ يُرِدْ فِيهِ بِإِلْحادٍ بِظُلْمٍ نُذِقْهُ مِنْ عَذابٍ أَلِيمٍ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نقض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امام‌معصوم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شهيد كرده‌اند ليكن حقيقت امامتْ قائم به روح ملكوتى شهادت‌ناپذير اوست، نه به بدن شهادت‌پذير او، برخلاف ساختمان كعبه كه همه هستى آن جز سنگ‌ها و ابعاد مادى چيز ديگرى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طواف‌كنندگان كعبه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جاهليت هم اين چنين بر گرد كعبه مى‌گشتند؛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كانوا يَطُوفونَ فى الجاهِليهِ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نيامده است تا همان سنت جاهلى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مكلف‌اند اطراف اين سنگ‌ها بگردند و پس از آن نزد ما آمده، مودّت و نصرت و آمادگى خود را بر ما عرضه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اين سخن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آمده استشهاد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دلهاى گروهى از مردم را به فرزندان من مشتاق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أُمِروا أَنْ يَطُوفوا ثُمَّ يَنْفِرُوا إلينا فيعْلمونا ولايتَهم وَيَعْرِضُونَ عَلَينا نَصْرَهم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قرء هذه الآيه فَاجْعَلْ أَفْئِدَهً مِنَ النَّاسِ تَهْوِى إِلَيْهِمْ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مردمى كه از دور و نزديك به خانه خدا مشرف مى‌شوند به دو كار موظف‌اند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با بدنّ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سنگ‌ها بگردند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اينكه، با جانْ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ولاى اهل‌بيت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مردمى كه با جان آمده‌اند تا ولايت خويش را بر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و آمادگى خود را براى فداكارى و نثار جان و ايثار مال اعلام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الحاضرِ وقِيامُ الحجّهِ بِوُجودِ الناصِرِ</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را محقق مى‌سازند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پيشگاه امام‌معصوم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عرضه ولايت و اعلام وفادارى و فداكارى به وى، متمم حج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الحَجِّ لِقاءُ الإمامِ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حجّى كه</w:t>
      </w:r>
      <w:bookmarkStart w:id="65" w:name="pg688_4753"/>
    </w:p>
    <w:p>
      <w:pPr>
        <w:pStyle w:val="BookText"/>
        <w:rPr/>
      </w:pPr>
      <w:bookmarkEnd w:id="65"/>
      <w:r>
        <w:rPr>
          <w:rFonts w:ascii="IRNazanin" w:hAnsi="IRNazanin" w:eastAsia="IRNazanin"/>
          <w:color w:val="111111"/>
          <w:sz w:val="28"/>
          <w:sz w:val="28"/>
          <w:szCs w:val="28"/>
          <w:rtl w:val="true"/>
          <w:lang w:bidi="fa-IR"/>
        </w:rPr>
        <w:t>رهبرى الهى در آن حضور و ظهور ندارد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ذكر حج در اين حديث شريف، از باب تمثيل است، نه تعيين؛ يعنى نه‌تنها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الحَجِّ لِقاءُ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الصلاه والصيام والزّكاه لقاء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اين سخن كه تولّى امام‌معصوم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وفادارى به وى متمم نماز و زكات و روزه و ديگر عبادات نيز هست اينكه، در بخشى از حديث معروفى كه اسلام را بر پنج پايه، استوار مى‌داند ضمن تأكيد بر ولايت، به نقش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و حجت بودن وى بر چهار ركن ديگر تصريح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والوالى هو الدَّلِيلُ عَلَيْهِنّ</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نكته مذكور، مستفاد از آيه الْيَوْمَ أَكْمَلْتُ لَكُمْ دِينَكُمْ وَأَتْمَمْتُ عَلَيْكُمْ نِعْمَتِى وَرَضِيتُ لَكُمُ الإِسْلامَ دِيناً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اسلام همراه ولايت و رهبرى الهى را براى ما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الحَجِّ لِقاءُ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الإسلام لقاء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تذكر اين نكته سودمند است كه، هرچند احترام حرم به كعبه است و حركت كعبه به وحى و نبوت و رسالت و ولايت است ليكن همان‌گونه كه در آغاز اين فصل بيان شد همه اين احترام‌ها و حرمت‌ها به حرمت الهى ختم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خداوند سبحان براى تبيين سبب احترام كعبه آن را به خود نسبت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بَيْتِىَ </w:t>
      </w:r>
      <w:r>
        <w:rPr>
          <w:rStyle w:val="FootnoteAnchor"/>
          <w:rtl w:val="true"/>
        </w:rPr>
        <w:footnoteReference w:id="1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حرمت ذاتى خداى سبحان سبب احترام عَرَضى خانه‌اى است كه به وى منسوب است؛ هرچند حرمت كعبه نسبت به احترام اشياى بعدى اصل محسوب مى‌شود</w:t>
      </w:r>
    </w:p>
    <w:p>
      <w:pPr>
        <w:pStyle w:val="BookText"/>
        <w:rPr/>
      </w:pPr>
      <w:r>
        <w:rPr>
          <w:rFonts w:ascii="IRNazanin" w:hAnsi="IRNazanin" w:eastAsia="IRNazanin"/>
          <w:color w:val="111111"/>
          <w:sz w:val="28"/>
          <w:sz w:val="28"/>
          <w:szCs w:val="28"/>
          <w:rtl w:val="true"/>
          <w:lang w:bidi="fa-IR"/>
        </w:rPr>
        <w:t xml:space="preserve">ابعاد ديگرى از اين بحث، در فصل دوم از بخش دوم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ساحت امن ولايت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پايان فصل‌هاى يكم و دوم از بخش سوم و در پانزدهمين اشاره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ويژگى‌هاى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خواهد شد</w:t>
      </w:r>
      <w:r>
        <w:rPr>
          <w:rFonts w:eastAsia="IRNazanin" w:cs="IRNazanin"/>
          <w:color w:val="111111"/>
          <w:sz w:val="28"/>
          <w:szCs w:val="28"/>
          <w:rtl w:val="true"/>
          <w:lang w:bidi="fa-IR"/>
        </w:rPr>
        <w:t>.</w:t>
      </w:r>
    </w:p>
    <w:p>
      <w:pPr>
        <w:pStyle w:val="Heading3"/>
        <w:numPr>
          <w:ilvl w:val="2"/>
          <w:numId w:val="1"/>
        </w:numPr>
        <w:rPr/>
      </w:pPr>
      <w:bookmarkStart w:id="66" w:name="__RefHeading___Toc5830547_211673320"/>
      <w:bookmarkStart w:id="67" w:name="_Toc24"/>
      <w:bookmarkEnd w:id="66"/>
      <w:r>
        <w:rPr>
          <w:rtl w:val="true"/>
        </w:rPr>
        <w:t>فصل ششم</w:t>
      </w:r>
      <w:r>
        <w:rPr>
          <w:rtl w:val="true"/>
        </w:rPr>
        <w:t xml:space="preserve">: </w:t>
      </w:r>
      <w:r>
        <w:rPr>
          <w:rtl w:val="true"/>
        </w:rPr>
        <w:t>چهره سياسى حج‌</w:t>
      </w:r>
      <w:bookmarkEnd w:id="6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 w:name="__RefHeading___Toc5830549_211673320"/>
      <w:bookmarkStart w:id="69" w:name="_Toc25"/>
      <w:bookmarkEnd w:id="68"/>
      <w:r>
        <w:rPr>
          <w:rtl w:val="true"/>
        </w:rPr>
        <w:t>حج نمايشگر حكومت والاى اسلامى‌</w:t>
      </w:r>
      <w:bookmarkEnd w:id="69"/>
    </w:p>
    <w:p>
      <w:pPr>
        <w:pStyle w:val="BookText"/>
        <w:rPr/>
      </w:pPr>
      <w:r>
        <w:rPr>
          <w:rFonts w:ascii="IRNazanin" w:hAnsi="IRNazanin" w:eastAsia="IRNazanin"/>
          <w:color w:val="111111"/>
          <w:sz w:val="28"/>
          <w:sz w:val="28"/>
          <w:szCs w:val="28"/>
          <w:rtl w:val="true"/>
          <w:lang w:bidi="fa-IR"/>
        </w:rPr>
        <w:t>حج، چنان‌كه بيان شد، نمايشگر اصول استوار دين و تجسم عقايد و معارف سه‌گانه آن، يعنى توحيد، نبوّت و معاد است؛ اصولى كه ميوه‌هاى شجره طيبه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پاك‌ترين ميوه‌هاى آن شجره طيبه، حكومت اسلامى است كه از مهم‌ترين مظاهر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جامعه‌اى كه خداوند در آن فرمان نراند، جامعه كفر و طغيان است و معبود چنين جامعه‌اى هواهاى مختلف و خواسته‌هاى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مقدمه به راز برخى مضامين دعاهاى عرفه پى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مشترك دعاى سالار شهيدان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بهترين دعاى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دعاى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وجود امام عادل، مايه احياى آثار دين دانسته شده، اهميت ولادت در نظامى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مطلب كه حج نمايشگر حكومت اسلامى است و حكومت اسلامى در بقا و تكرر حج تأثير دارد شواهدى است كه در اينجا بدان‌ها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دعاهاى ابراهيم و اسماعيل هنگام ساختن كعبه اين بود كه،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نسل ما فرستاده‌اى از خودشان برانگيز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رَبَّنا وَابْعَثْ فِيهِمْ رَسُولًا مِنْهُمْ يَتْلُوا عَلَيْهِمْ آياتِكَ وَيُعَلِّمُهُمُ الْكِتابَ وَالْحِكْمَهَ وَيُزَكِّيهِمْ إِنَّكَ أَنْتَ الْعَزِيزُ الْحَكِيمُ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راز اين درخواست آن است كه موحدان از نقاط مختلف جهان و در همه اعصار به حج فرا 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كسى باشد تا امور آنان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مناسك عبادى حج، آنان بايد اصول و احكام ديگرى در خصوص امور سياسى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حكومت اسلامى است كه براى نظم امور حج‌گزاران و سياست و راهنمايى آنان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سفر سه تن بوديد، يكى را امير خود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كُنتُمْ ثَلاثَهٌ فى سَفَرٍ فأَمِّرُوا أَحَدَكُمْ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حاشا كه مردم را در آنجا به حال خود وا نهد و بر اين گروه بى‌شمار، فرمانروا و حاكمى نگمارد و آنها را با هواها و خواهش‌هايشان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براى اينان، پيشوايى واحد باشد تا آنها را در معاملات و برخورد انديشه‌ها و خاتمه بخشيدن به نزاع‌ها و چگونگى معشيت آنها و ارتباطشان با يكديگر و نيز روابطشان با ساير ملل، جهت دهد و مصلحت‌انديشى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اميرمؤمنان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مكه را به اقامه حج امر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لِلنّاسِ الحَجَّ</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نكته مستفاد از اين فرمان آن است كه در طى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رحلت رسول اكرم هيچ‌گاه حج ابراهيمى و محمّدى اقامه نشد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زمانى مردم نخواستند و يا مقدورشان نبود به مكه روند، بر رهبر مسلمانان واجب است كه برخى را با هزينه بيت‌المال به حج بفرستد و عده‌اى را كه توان مالى دارند و به حج نمى‌روند به حج وادارد؛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عَطَّلَ النَّاسُ الْحَجَّ لَوَجَبَ عَلَى الْإِمَامِ أَنْ يُجْبِرَهُمْ عَلَى</w:t>
      </w:r>
    </w:p>
    <w:p>
      <w:pPr>
        <w:pStyle w:val="BookText"/>
        <w:rPr/>
      </w:pPr>
      <w:r>
        <w:rPr>
          <w:rFonts w:ascii="Amiri" w:hAnsi="Amiri" w:eastAsia="Amiri" w:cs="Amiri"/>
          <w:color w:val="111111"/>
          <w:sz w:val="28"/>
          <w:sz w:val="28"/>
          <w:szCs w:val="28"/>
          <w:rtl w:val="true"/>
          <w:lang w:bidi="ar-SA"/>
        </w:rPr>
        <w:t>الْحَجِّ، إِنْ شَاءُوا وَإِنْ أَبَوْا، فَإِنَّ هَذَا الْبَيْتَ إِنَّمَا وُضِعَ لِلْحَجِّ</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راز اينكه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كعبه براى حجّ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كعبه ويژگى‌هاى ارزشمندى دارد كه مردم را وا مى‌دارد تا به‌سوى آن رهسپار شوند و چنانچه از روى قصور يا تقصير از گزاردن حج باز ماندند بر والى مسلمانان است كه آنان را وادار سازد تا به بيت‌الحرام درآيند و به گِردش طواف كنند و آن را واننهند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حكومت اسلامى است كه زمامدارىْ عادل بر آن فرمان مى‌راند و بيت‌المال مسلمانان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زيارت قبر رسول اكرم را ترك كردند بر والى است كه آنها را بر انجام اين كار و ماندن در جوار قبر پيامبر وادارد و چنانچه مردم فاقد مال باشند از بيت‌المال مسلمين بر آنان انفاق كند</w:t>
      </w:r>
      <w:r>
        <w:rPr>
          <w:rFonts w:eastAsia="IRNazanin" w:cs="IRNazanin"/>
          <w:color w:val="111111"/>
          <w:sz w:val="28"/>
          <w:szCs w:val="28"/>
          <w:rtl w:val="true"/>
          <w:lang w:bidi="fa-IR"/>
        </w:rPr>
        <w:t xml:space="preserve">. </w:t>
      </w:r>
      <w:r>
        <w:rPr>
          <w:rStyle w:val="FootnoteAnchor"/>
          <w:rtl w:val="true"/>
        </w:rPr>
        <w:footnoteReference w:id="140"/>
      </w:r>
      <w:r>
        <w:rPr>
          <w:rFonts w:ascii="Amiri" w:hAnsi="Amiri" w:eastAsia="Amiri" w:cs="Amiri"/>
          <w:color w:val="111111"/>
          <w:sz w:val="28"/>
          <w:sz w:val="28"/>
          <w:szCs w:val="28"/>
          <w:rtl w:val="true"/>
          <w:lang w:bidi="ar-SA"/>
        </w:rPr>
        <w:t>از اين روايت استظهار مى‌شود كه زيارت رسول اكرم به منزله تجديد ميثاق و بيعتى مجدد براى تحكيم حكومت اسلامى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فرمان داده شدند تا نزد اين سنگ‌ها آمده، به گِرد آنها طواف كنند و سپس نزد ما آيند و از ولايت خويش ما را آگاه سازند و يارى خويش را بر ما عرضه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 النَّاسُ أَنْ يَأْتُوا هَذِهِ الْأَحْجَارَ فَيَطُوفُوا بِهَا ثُمَّ يَأْتُونَا فَيُخْبِرُونَا بِوَلَايَتِهِمْ وَيَعْرِضُوا عَلَيْنَا نَصْرَهُمْ</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اگر حكومت و ولايت به معناى سياست موردنظر نباشد، به آگاهانيدن امام از ولايت و عرضه كردن نصرت بر او نيازى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كه پيامبران بدان مبعوث شده‌اند در توحيد محض كه هرگونه شركى را طرد مى‌كند، تجلّى مى‌يابد؛ وَلَقَدْ بَعَثْنا فِى كُلِّ أُمَّهٍ رَسُولًا أَنِ اعْبُدُوا اللَّهَ وَاجْتَنِبُوا الطَّاغُوتَ</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اين طرد و نفىْ تنها اعتقاد قلبى يا ذكر قالبى نيست، بلكه اعلام انزجار و نداى تبرّى و فرياد برائت در برابر سركشان فرومايه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در حج تحقّق مى‌يابد؛ زيرا حج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است كه اسلام از شرك برى بوده و مسلمانان از مشركان برائت</w:t>
      </w:r>
      <w:bookmarkStart w:id="70" w:name="pg688_4757"/>
    </w:p>
    <w:p>
      <w:pPr>
        <w:pStyle w:val="BookText"/>
        <w:rPr/>
      </w:pPr>
      <w:bookmarkEnd w:id="70"/>
      <w:r>
        <w:rPr>
          <w:rFonts w:ascii="IRNazanin" w:hAnsi="IRNazanin" w:eastAsia="IRNazanin"/>
          <w:color w:val="111111"/>
          <w:sz w:val="28"/>
          <w:sz w:val="28"/>
          <w:szCs w:val="28"/>
          <w:rtl w:val="true"/>
          <w:lang w:bidi="fa-IR"/>
        </w:rPr>
        <w:t>مى‌جويند و هيچ‌گونه دوستى ميان مسلمانان و مشركان نيست؛ وَأَذانٌ مِنَ اللَّهِ وَرَسُولِهِ إِلَى النَّاسِ يَوْمَ الْحَجِّ الأَكْبَرِ أَنَّ اللَّهَ بَرِى‌ءٌ مِنَ الْمُشْرِكِينَ وَرَسُولُهُ</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مفاد اين آيه تبلور بُعد سياسى در حج و تجلّى استقلال فرهنگى در آن است، به طورى كه سيطره‌اى براى احدى از كفّار و مشكران بر هيچ‌يك از مسلمانان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امر چيزى جز تجسم عالى‌ترين مراتب حكومت اسلامى در حج است؟ و آيا طرد سران الحاد و در هم كوبيدن سنگرهايشان جز در پرتو حكومت اسلامى امكان‌پذير است؟</w:t>
      </w:r>
    </w:p>
    <w:p>
      <w:pPr>
        <w:pStyle w:val="BookText"/>
        <w:rPr/>
      </w:pPr>
      <w:r>
        <w:rPr>
          <w:rFonts w:ascii="IRNazanin" w:hAnsi="IRNazanin" w:eastAsia="IRNazanin"/>
          <w:color w:val="111111"/>
          <w:sz w:val="28"/>
          <w:sz w:val="28"/>
          <w:szCs w:val="28"/>
          <w:rtl w:val="true"/>
          <w:lang w:bidi="fa-IR"/>
        </w:rPr>
        <w:t xml:space="preserve">اگر حضور سياسى اسلام در سرزمين منا،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تفسير شده، </w:t>
      </w:r>
      <w:r>
        <w:rPr>
          <w:rStyle w:val="FootnoteAnchor"/>
          <w:rtl w:val="true"/>
        </w:rPr>
        <w:footnoteReference w:id="144"/>
      </w:r>
      <w:r>
        <w:rPr>
          <w:rFonts w:ascii="IRNazanin" w:hAnsi="IRNazanin" w:eastAsia="IRNazanin"/>
          <w:color w:val="111111"/>
          <w:sz w:val="28"/>
          <w:sz w:val="28"/>
          <w:szCs w:val="28"/>
          <w:rtl w:val="true"/>
          <w:lang w:bidi="fa-IR"/>
        </w:rPr>
        <w:t>نمى‌بود امكان اعلام برائت از عُمّال جور و طاغوت‌پرستان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قيام مردمى و مقاومت جهانى و استقامت گسترده و فراگير كه كعبه به خاطر آن بنيان نهاده شده، بدون برپايى حكومت اسلامى انجام‌پذير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براى همين علل و نيز ساير اسرار الهى كه بر ما مستور است، سالار شهيدان،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با اينكه به مكه آمد حج نگزارد و تنها به خاطر حرمت كعبه، عمره مفرده به جا آورد</w:t>
      </w:r>
      <w:r>
        <w:rPr>
          <w:rFonts w:eastAsia="IRNazanin" w:cs="IRNazanin"/>
          <w:color w:val="111111"/>
          <w:sz w:val="28"/>
          <w:szCs w:val="28"/>
          <w:rtl w:val="true"/>
          <w:lang w:bidi="fa-IR"/>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مؤيّد اين مطلب، كلامى است كه سيدالشهداء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دعاى عرفه در مورد حكومت بيان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تبيين بيشتر اين نكته كه چگونه حجّ نمايشگر حكومت است، بايد آنچه رسول اكرم در حجّه‌الوداع انجام داد و آنچه به مردم فرمود و امور مهم سياسى و غيرسياسى كه براى آنها مقرّر داشت، مورد توجه و دقت افزون‌تر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بخش‌هايى از اين خطبه، در آخرين فصل از بخش سوم خواهد آمد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 w:name="__RefHeading___Toc5830551_211673320"/>
      <w:bookmarkStart w:id="72" w:name="_Toc26"/>
      <w:bookmarkEnd w:id="71"/>
      <w:r>
        <w:rPr>
          <w:rtl w:val="true"/>
        </w:rPr>
        <w:t>جلوه تامّ تبرّى از طاغوت‌</w:t>
      </w:r>
      <w:bookmarkEnd w:id="72"/>
    </w:p>
    <w:p>
      <w:pPr>
        <w:pStyle w:val="BookText"/>
        <w:rPr/>
      </w:pPr>
      <w:r>
        <w:rPr>
          <w:rFonts w:ascii="IRNazanin" w:hAnsi="IRNazanin" w:eastAsia="IRNazanin"/>
          <w:color w:val="111111"/>
          <w:sz w:val="28"/>
          <w:sz w:val="28"/>
          <w:szCs w:val="28"/>
          <w:rtl w:val="true"/>
          <w:lang w:bidi="fa-IR"/>
        </w:rPr>
        <w:t>همه پيام‌آوران الهى مبعوث شدند تا بر هِرَم بلند توحيد، كَركَس شِرك پَر نكشد و در حرم والاى وحدانيت، شيطان طغيان و تمرّد احرام نبندد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محور تقوا و اساس پرهيز از طغيان و پرخاش در برابر طاغوت، كعبه و حج و زيارت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مناسك حج را از رهگذر وحى آن‌سان به ابراهيم خليل نماياند </w:t>
      </w:r>
      <w:r>
        <w:rPr>
          <w:rStyle w:val="FootnoteAnchor"/>
          <w:rtl w:val="true"/>
        </w:rPr>
        <w:footnoteReference w:id="147"/>
      </w:r>
      <w:r>
        <w:rPr>
          <w:rFonts w:ascii="IRNazanin" w:hAnsi="IRNazanin" w:eastAsia="IRNazanin"/>
          <w:color w:val="111111"/>
          <w:sz w:val="28"/>
          <w:sz w:val="28"/>
          <w:szCs w:val="28"/>
          <w:rtl w:val="true"/>
          <w:lang w:bidi="fa-IR"/>
        </w:rPr>
        <w:t>كه جز توحيد ثمر ديگر ندارد و همان مناسك توحيدى را خاتم انبيا به پويندگان راهش تعليم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عَنّى مَناسِكَكُم</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از آنجا كه بنياد فولادين تقوا بر پايه استوار و خلل ناپذير توحيد بنا نهاده شده و حج، توحيد ممثّل است، قرآن كريم ضمن دستور حج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بهترين توشه تقوا و زاد راه مسير تكاملى انسان است؛ الْحَجُّ أَشْهُرٌ 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وَتَزَوَّدُوا فَإِنَّ خَيْرَ الزَّادِ التَّقْوى، </w:t>
      </w:r>
      <w:r>
        <w:rPr>
          <w:rStyle w:val="FootnoteAnchor"/>
          <w:rtl w:val="true"/>
        </w:rPr>
        <w:footnoteReference w:id="149"/>
      </w:r>
      <w:r>
        <w:rPr>
          <w:rFonts w:ascii="IRNazanin" w:hAnsi="IRNazanin" w:eastAsia="IRNazanin"/>
          <w:color w:val="111111"/>
          <w:sz w:val="28"/>
          <w:sz w:val="28"/>
          <w:szCs w:val="28"/>
          <w:rtl w:val="true"/>
          <w:lang w:bidi="fa-IR"/>
        </w:rPr>
        <w:t>و درباره قربانى، كه يكى از مناسك حج است و در سنت جاهلى سابقه‌اى ممتد داشته و با شرك آغشته شده بود، در رهنمودى تقوايى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خون قربانى به خدا نمى‌رسد بلكه روح پارسايى اين عمل كه همان پرهيز از گناه و پرخاشِ بر گناهكار و پارسايىِ تبهكارى و پرخاشگرىِ بر تبهكاران و امساكِ از عصيان و فريادِ بر عاصى و اجتنابِ از طغيان و تهاجمِ بر طاغوت است به خداوند خواهد رسيد؛ لَنْ يَنالَ اللَّهَ لُحُومُها وَلا دِماؤُها وَلكِنْ يَنالُهُ التَّقْوى مِنْكُمْ</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عبادتى تبرّى از شرك و انزجار از طاغوت است ليكن حج عبادت ويژه‌اى است كه با سياست آميخته است و حضور اقشار گوناگون مردم جهان، موقعيت مناسبى است تا روح اين عبادت همانند ديگر عبادت‌هاى الهى در آن انبوه چشمگير به‌خوبى تجلى كند و عصاره</w:t>
      </w:r>
      <w:bookmarkStart w:id="73" w:name="pg688_4759"/>
    </w:p>
    <w:p>
      <w:pPr>
        <w:pStyle w:val="BookText"/>
        <w:rPr/>
      </w:pPr>
      <w:bookmarkEnd w:id="73"/>
      <w:r>
        <w:rPr>
          <w:rFonts w:ascii="IRNazanin" w:hAnsi="IRNazanin" w:eastAsia="IRNazanin"/>
          <w:color w:val="111111"/>
          <w:sz w:val="28"/>
          <w:sz w:val="28"/>
          <w:szCs w:val="28"/>
          <w:rtl w:val="true"/>
          <w:lang w:bidi="fa-IR"/>
        </w:rPr>
        <w:t xml:space="preserve">اين پرستش خاص در آن صحنه، ظهور تمام نمايد، از اين‌رو پيامبر گرانقدر اسلام به فرمان وحى الهى، سخنگوى حكومت اسلامى، حضرت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مأمور اعلان تبرّى از مشركان كرد </w:t>
      </w:r>
      <w:r>
        <w:rPr>
          <w:rStyle w:val="FootnoteAnchor"/>
          <w:rtl w:val="true"/>
        </w:rPr>
        <w:footnoteReference w:id="151"/>
      </w:r>
      <w:r>
        <w:rPr>
          <w:rFonts w:ascii="IRNazanin" w:hAnsi="IRNazanin" w:eastAsia="IRNazanin"/>
          <w:color w:val="111111"/>
          <w:sz w:val="28"/>
          <w:sz w:val="28"/>
          <w:szCs w:val="28"/>
          <w:rtl w:val="true"/>
          <w:lang w:bidi="fa-IR"/>
        </w:rPr>
        <w:t xml:space="preserve">تا به‌طور قاطع مرز توحيد از طغيان و شرك جدا شود و صفوف منسجم مسلمانان از صف كفار، ممتاز گردد و از اين رهگذر، چهره سياسىْ عبادى حج جلوه كرده و زائران كعبه با استماع قطعنامه حكومت اسلامى، كه دستور انزجار از شرك و سازش‌ناپذيرى در برابر مشركان است، </w:t>
      </w:r>
      <w:r>
        <w:rPr>
          <w:rStyle w:val="FootnoteAnchor"/>
          <w:rtl w:val="true"/>
        </w:rPr>
        <w:footnoteReference w:id="152"/>
      </w:r>
      <w:r>
        <w:rPr>
          <w:rFonts w:ascii="IRNazanin" w:hAnsi="IRNazanin" w:eastAsia="IRNazanin"/>
          <w:color w:val="111111"/>
          <w:sz w:val="28"/>
          <w:sz w:val="28"/>
          <w:szCs w:val="28"/>
          <w:rtl w:val="true"/>
          <w:lang w:bidi="fa-IR"/>
        </w:rPr>
        <w:t>ره‌توشه توحيد را به همراه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همان‌طور كه همه مسلمانان در بسيارى از شئون زندگى به سمت كعبه متوجه مى‌شوند، از بركت كعبه نيز فرمان توحيدى به اقطار گوناگون عالم منتشر خواهد شد</w:t>
      </w:r>
      <w:r>
        <w:rPr>
          <w:rFonts w:eastAsia="IRNazanin" w:cs="IRNazanin"/>
          <w:color w:val="111111"/>
          <w:sz w:val="28"/>
          <w:szCs w:val="28"/>
          <w:rtl w:val="true"/>
          <w:lang w:bidi="fa-IR"/>
        </w:rPr>
        <w:t>.</w:t>
      </w:r>
    </w:p>
    <w:p>
      <w:pPr>
        <w:pStyle w:val="Heading4"/>
        <w:numPr>
          <w:ilvl w:val="3"/>
          <w:numId w:val="1"/>
        </w:numPr>
        <w:rPr/>
      </w:pPr>
      <w:bookmarkStart w:id="74" w:name="__RefHeading___Toc5830553_211673320"/>
      <w:bookmarkStart w:id="75" w:name="_Toc27"/>
      <w:bookmarkEnd w:id="74"/>
      <w:r>
        <w:rPr>
          <w:rtl w:val="true"/>
        </w:rPr>
        <w:t>محور برائت از مشركان‌</w:t>
      </w:r>
      <w:bookmarkEnd w:id="75"/>
    </w:p>
    <w:p>
      <w:pPr>
        <w:pStyle w:val="BookText"/>
        <w:rPr/>
      </w:pPr>
      <w:r>
        <w:rPr>
          <w:rFonts w:ascii="IRNazanin" w:hAnsi="IRNazanin" w:eastAsia="IRNazanin"/>
          <w:color w:val="111111"/>
          <w:sz w:val="28"/>
          <w:sz w:val="28"/>
          <w:szCs w:val="28"/>
          <w:rtl w:val="true"/>
          <w:lang w:bidi="fa-IR"/>
        </w:rPr>
        <w:t>هيچ كمارى بالاتر از نيل به توحيد ناب نيست و نيل به توحيد ناب بدون نزاهت و تبرى از هرگونه شرك و الحاد و انزجار از هر مشرك ملحد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خداى سبحان كعبه را كه خانه توحيد است، محور تبرّى از هر تباهى دانست و مقدّمات مناسب آن را چنين تمهيد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بعد از اتمام بناى بيتِ طاهر و عتيق و مساوات و مواسات و بعد از تأمين حرم و تشريع امنيت براى مهمانان و زائران و راكعان و ساجدان و عاكفان، به خليل خود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وَأَذِّنْ فِى النَّاسِ بِالْحَجِّ يَأْتُوكَ رِجالًا وَعَلى كُلِّ ضامِرٍ يَأْتِينَ مِنْ كُلِّ فَجٍّ عَمِيقٍ</w:t>
      </w:r>
      <w:r>
        <w:rPr>
          <w:rFonts w:eastAsia="IRNazanin" w:cs="IRNazanin"/>
          <w:color w:val="111111"/>
          <w:sz w:val="28"/>
          <w:szCs w:val="28"/>
          <w:rtl w:val="true"/>
          <w:lang w:bidi="fa-IR"/>
        </w:rPr>
        <w:t xml:space="preserve">. </w:t>
      </w:r>
      <w:r>
        <w:rPr>
          <w:rStyle w:val="FootnoteAnchor"/>
          <w:rtl w:val="true"/>
        </w:rPr>
        <w:footnoteReference w:id="153"/>
      </w:r>
      <w:r>
        <w:rPr>
          <w:rFonts w:ascii="Amiri" w:hAnsi="Amiri" w:eastAsia="Amiri" w:cs="Amiri"/>
          <w:color w:val="111111"/>
          <w:sz w:val="28"/>
          <w:sz w:val="28"/>
          <w:szCs w:val="28"/>
          <w:rtl w:val="true"/>
          <w:lang w:bidi="ar-SA"/>
        </w:rPr>
        <w:t>هدف از اين اعلان عمومى، فراخوانى كسانى بود كه توان حضور را به طور متعارف دارند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وقتى همگان از باختر و خاور، از شمال و جنوب و از دور و نزديك آمدند و در گردهمايى سراسر شركت كردند، نوبت به اذان و اعلان محمدى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وَأَذانٌ مِنَ اللَّهِ وَرَسُولِهِ إِلَى النَّاسِ يَوْمَ الْحَجِّ الأَكْبَرِ أَنَّ اللَّهَ بَرِى‌ءٌ مِنَ الْمُشْرِكِينَ وَرَسُولُهُ</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اعلان پيشين، زمينه‌اى بود براى اعلان دوم كه هدف نهايى ساختن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اين هدف نهايى، يعنى رسيدن به توحيد، به صورت اعلان تبرّى خدا و رسول اكرم از مشركان متبلور شده است و تا انسان در روى زمين زندگى مى‌كند وظيفه حج و زيارت بر عهده اوست و تا مشرك در جهان هست اعلام تبرّى از او نيز جزو مهم‌ترين وظايف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ضرورت قيام همه مردم براى تطهير كعبه مقدس از توليت طاغيان و سودجويان آشكار مى‌شود؛ دزدانى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قائم ما قيام كرده بود ايشان را مى‌گرفت و دستانشان را قطع مى‌كرد و به خوارى در كوى و برزن مى‌گدانيدشان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سُرّاق الله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قائِمَنا لو قَدْ قامَ لَقَدْ أَخَذَهم فَقَطَعَ أيْدِيهَهُم وطافَ بِهم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سُرّاقُ اللهِ</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قيام برا تطهير كعبه و نجات آن از دست اشرار، آيينى ابراهيمى است كه جز بى‌خردان، از آن روى بر نمى‌تابند؛ وَمَنْ يَرْغَبُ عَنْ مِلَّهِ إِبْراهِيمَ إِلَّا مَنْ سَفِهَ نَفْسَهُ</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از آنجا كه رسول اكرم و كسانى كه با او ايمان آوردند، به حضرت ابراهيم كه خانه خدا را از هر پليدى و آلودگى پاك ساخت، مقدم‌تر و سزاوارترند، </w:t>
      </w:r>
      <w:r>
        <w:rPr>
          <w:rStyle w:val="FootnoteAnchor"/>
          <w:rtl w:val="true"/>
        </w:rPr>
        <w:footnoteReference w:id="157"/>
      </w:r>
      <w:r>
        <w:rPr>
          <w:rFonts w:ascii="IRNazanin" w:hAnsi="IRNazanin" w:eastAsia="IRNazanin"/>
          <w:color w:val="111111"/>
          <w:sz w:val="28"/>
          <w:sz w:val="28"/>
          <w:szCs w:val="28"/>
          <w:rtl w:val="true"/>
          <w:lang w:bidi="fa-IR"/>
        </w:rPr>
        <w:t>امروز بر امت اسلامى است كه خانه خداى سبحان را از هر لوث و زشتى پاكيزه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تنها شخص مشرك و بدن مادّى او نيست،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كنونى مشركى نيست تا در موسم حج از او تبرّى جسته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مراد از تبرّىْ اععلان انزجار از تفكر شرك‌آلود و تمدن باطلِ شرك‌زادگان و استعمار ظالمانه ملحدان و استثمار طاغيانه مادّين و استعباد بى‌رحمانه مستكبران و</w:t>
      </w:r>
      <w:bookmarkStart w:id="76" w:name="pg688_4761"/>
    </w:p>
    <w:p>
      <w:pPr>
        <w:pStyle w:val="BookText"/>
        <w:rPr/>
      </w:pPr>
      <w:bookmarkEnd w:id="76"/>
      <w:r>
        <w:rPr>
          <w:rFonts w:ascii="IRNazanin" w:hAnsi="IRNazanin" w:eastAsia="IRNazanin"/>
          <w:color w:val="111111"/>
          <w:sz w:val="28"/>
          <w:sz w:val="28"/>
          <w:szCs w:val="28"/>
          <w:rtl w:val="true"/>
          <w:lang w:bidi="fa-IR"/>
        </w:rPr>
        <w:t>استحمار سامرى‌گونه اسرائيليان و استضعاف مكّارانه ابرقدرت‌هاست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جلوه‌گاه‌هاى اين امر و قله‌هاى اين نهضت جهانى، كه مسلمانان در آن بايد حرمت خداى تعالى را پاس دارند و به عزت حق، سرافرازى جويند و به قوت او خود را تقويت كنند و به قدرت او نيرو بگيرند و به الخاق الهى متخلّق شوند تا مورد ستم قرار نگيرند، حج است كه هجرت به سوى خداست و مردم براى انجام آن از نقاط مختلف دنيا به سوى آن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از بخش دوم، در پايان بحث از امنيت تكوينى و تشريعى حرم نيز به نكته‌اى در اين باره اشاره خواهد شد</w:t>
      </w:r>
      <w:r>
        <w:rPr>
          <w:rFonts w:eastAsia="IRNazanin" w:cs="IRNazanin"/>
          <w:color w:val="111111"/>
          <w:sz w:val="28"/>
          <w:szCs w:val="28"/>
          <w:rtl w:val="true"/>
          <w:lang w:bidi="fa-IR"/>
        </w:rPr>
        <w:t>.</w:t>
      </w:r>
    </w:p>
    <w:p>
      <w:pPr>
        <w:pStyle w:val="Heading2"/>
        <w:numPr>
          <w:ilvl w:val="1"/>
          <w:numId w:val="1"/>
        </w:numPr>
        <w:rPr/>
      </w:pPr>
      <w:bookmarkStart w:id="77" w:name="__RefHeading___Toc5830555_211673320"/>
      <w:bookmarkStart w:id="78" w:name="_Toc28"/>
      <w:bookmarkEnd w:id="77"/>
      <w:r>
        <w:rPr>
          <w:rtl w:val="true"/>
        </w:rPr>
        <w:t>بخش دوم</w:t>
      </w:r>
      <w:r>
        <w:rPr>
          <w:rtl w:val="true"/>
        </w:rPr>
        <w:t xml:space="preserve">: </w:t>
      </w:r>
      <w:r>
        <w:rPr>
          <w:rtl w:val="true"/>
        </w:rPr>
        <w:t>اماكن حج‌</w:t>
      </w:r>
      <w:bookmarkEnd w:id="78"/>
    </w:p>
    <w:p>
      <w:pPr>
        <w:pStyle w:val="Heading3"/>
        <w:numPr>
          <w:ilvl w:val="2"/>
          <w:numId w:val="1"/>
        </w:numPr>
        <w:rPr/>
      </w:pPr>
      <w:bookmarkStart w:id="79" w:name="__RefHeading___Toc5830557_211673320"/>
      <w:bookmarkStart w:id="80" w:name="_Toc29"/>
      <w:bookmarkEnd w:id="79"/>
      <w:r>
        <w:rPr>
          <w:rtl w:val="true"/>
        </w:rPr>
        <w:t>فصل يكم</w:t>
      </w:r>
      <w:r>
        <w:rPr>
          <w:rtl w:val="true"/>
        </w:rPr>
        <w:t xml:space="preserve">: </w:t>
      </w:r>
      <w:r>
        <w:rPr>
          <w:rtl w:val="true"/>
        </w:rPr>
        <w:t>ميقات‌</w:t>
      </w:r>
      <w:bookmarkEnd w:id="8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 w:name="__RefHeading___Toc5830559_211673320"/>
      <w:bookmarkStart w:id="82" w:name="_Toc30"/>
      <w:bookmarkEnd w:id="81"/>
      <w:r>
        <w:rPr>
          <w:rtl w:val="true"/>
        </w:rPr>
        <w:t>وجوب احرام در ميقات‌</w:t>
      </w:r>
      <w:bookmarkEnd w:id="8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اماكن حج</w:t>
      </w:r>
    </w:p>
    <w:p>
      <w:pPr>
        <w:pStyle w:val="BookText"/>
        <w:rPr/>
      </w:pP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w:t>
      </w:r>
    </w:p>
    <w:p>
      <w:pPr>
        <w:pStyle w:val="BookText"/>
        <w:rPr/>
      </w:pPr>
      <w:r>
        <w:rPr>
          <w:rFonts w:ascii="Amiri" w:hAnsi="Amiri" w:eastAsia="Amiri" w:cs="Amiri"/>
          <w:color w:val="111111"/>
          <w:sz w:val="28"/>
          <w:sz w:val="28"/>
          <w:szCs w:val="28"/>
          <w:rtl w:val="true"/>
          <w:lang w:bidi="ar-SA"/>
        </w:rPr>
        <w:t>وجوب احرام در ميقات</w:t>
      </w:r>
    </w:p>
    <w:p>
      <w:pPr>
        <w:pStyle w:val="BookText"/>
        <w:rPr/>
      </w:pPr>
      <w:r>
        <w:rPr>
          <w:rFonts w:ascii="Amiri" w:hAnsi="Amiri" w:eastAsia="Amiri" w:cs="Amiri"/>
          <w:color w:val="111111"/>
          <w:sz w:val="28"/>
          <w:sz w:val="28"/>
          <w:szCs w:val="28"/>
          <w:rtl w:val="true"/>
          <w:lang w:bidi="ar-SA"/>
        </w:rPr>
        <w:t xml:space="preserve">يكى از امور مهم در حج و عمره، </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زيارت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چون زيارت، باعث آبادانى زيارتگاه است از زيارت بيت‌الله الحرام به عنوان عمره و اعتمار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و عمره، اعمالى تعبدى است نه توصلى؛ چنان‌كه اين نكته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وَأَتِمُّوا الْحَجَّ وَالْعُمْرَةَ لِلَّهِ سوره بقره، آيه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اعمال تعبدى، منافعى نيز در بر دارد؛ وَأَذِّنْ فِى النَّاسِ بِالْحَجِّ يَأْتُوكَ رِجالًا وَعَلى كُلِّ ضامِرٍ يَأْتِينَ مِنْ كُلِّ فَجٍّ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لِيَشْهَدُوا مَنافِعَ لَهُمْ سوره حج، آيات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منافى با تعبدى بودن، يا مستلزم توصلى بودن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قِران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از دو عبادتْ تركيب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عمره تمتع و ديگرى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 بر حج تمتعْ مقدم است و پنج جزء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يكم،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طواف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نماز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سعى بين كوه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تقصير، يعنى گرفتن قدرى از مو يا ناخن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تمتع داراى سيزده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يكم، احرام بستن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وقوف به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وقوف به 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انداختن سنگريزه به جمره عقبه در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قربانى در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تراشيدن سر يا تقصير كردن در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طواف زيارت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نماز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سعى بين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 نماز 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ماندن در منا شب‌هاى يازدهم و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حج‌گزاران شب سيزدهم را نيز بايد در منا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سيزدهم، رمى جمرات سه‌گانه در روزهاى يازدهم و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اشخاصى كه شب سيزدهم در منا مانده‌اند روز سيزدهم نيز بايد رمى جمرات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 مفرده افزون بر اعمالى كه براى عمره تمتع ذكر شد دو عمل واجب ديگر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طواف نساء و ديگرى نماز 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عمل بايد پس از تقصير يا حلق انجام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شناخت اجزا، شرايط و احكام هريك از اعمال ياد شده به كتاب‌هاى مناسك حج مراجعه شود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شناخت ميقات احرام است؛ زيرا از مصاديق اتمام حج</w:t>
      </w:r>
    </w:p>
    <w:p>
      <w:pPr>
        <w:pStyle w:val="BookText"/>
        <w:rPr/>
      </w:pPr>
      <w:r>
        <w:rPr>
          <w:rFonts w:ascii="Amiri" w:hAnsi="Amiri" w:eastAsia="Amiri" w:cs="Amiri"/>
          <w:color w:val="111111"/>
          <w:sz w:val="28"/>
          <w:sz w:val="28"/>
          <w:szCs w:val="28"/>
          <w:rtl w:val="true"/>
          <w:lang w:bidi="ar-SA"/>
        </w:rPr>
        <w:t xml:space="preserve">و عمره كه خداوند بدان امر فرمود </w:t>
      </w:r>
      <w:r>
        <w:rPr>
          <w:rStyle w:val="FootnoteAnchor"/>
          <w:rtl w:val="true"/>
        </w:rPr>
        <w:footnoteReference w:id="159"/>
      </w:r>
      <w:r>
        <w:rPr>
          <w:rFonts w:ascii="Amiri" w:hAnsi="Amiri" w:eastAsia="Amiri" w:cs="Amiri"/>
          <w:color w:val="111111"/>
          <w:sz w:val="28"/>
          <w:sz w:val="28"/>
          <w:szCs w:val="28"/>
          <w:rtl w:val="true"/>
          <w:lang w:bidi="ar-SA"/>
        </w:rPr>
        <w:t xml:space="preserve">احرام بستن از ميقات‌هاى منصوص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تَمامِ الحَجِّ والعُمْرَهِ أنْ تُحْرِمَ مِنْ المَواقِيتِ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خاصى است كه رسول اكرم براساس وحى الهى آنها را براى اقليم‌هاى خاص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است كه، هنوز اسلام به آفريقا و نيز به شام و عراق نرفته و هيچ كسى در آن ديار به اسلام مشرف نشده بود، بلكه طبق برخى از نقل‌ها هنوز شهرهاى رسمى و معروف عراق پديد نيامده بود كه رسول گرامى براى مردم آن مناطق يا كسانى كه از اقليم‌ها وارد حرم مى‌شدند ميقاتْ معيّن كرد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ميقات‌هاى منصوص، پنج يا شش جاست ليكن مواضعى كه احرام حج يا عمره در آنجا صحيح است تقريباً به ده مكان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ميقات‌هاى منصوص، اين ويژگى را دارند كه تنها محلّ شايسته احرام در مرحله حدوثِ آنْ است و تقديم احرام بر آنها يا تأخير احرام از آنها جايز نيست، مگر در حال ضرورت يا نذر يا ادراك احرام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توجه است كه، نه‌تنها ورود به حرم بدون احرام جايز نيست، بلكه عبور از ميقات براى كسى كه قصد ورود به حرم دارد، بدون احرام جايز نيست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ميقات همانند مواقف معيّن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مشعر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تغيير نيست و اگر بر اثر توسعه شهر يا روستا جزء شهر يا روستا قرار گيرد، حكم خاص خود را خواهد داشت؛ مثلًا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مواقيت عمره است و قبلًا خارج از محدوده مكه بوده، گرچه هم‌اكنون براثر توسعه شهر مكه، جزء آن قرار گرفته است، ليكن از وصف ميقات بودن بيرون نمى‌آيد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نصوص وارد در تبيين ميقات، نكات فراوانى استفاده مى‌شود كه در اينجا به برخى از آنها اشاره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تعيين ميقات مكانى مانند ميقات زمانى از ناحيه شارع مقدس و طبق سنت دينى بوده است، نه از ناحيه عادت مردم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تعيين ميقات براى مردم برخى از بلاد كه هنوز آن شهرها به وجود نيامده يا مردم آن هنوز اسلام نياورده بودند، همان‌طور كه قبلًا اشاره شد، اعجازى دينى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احكام شرعى ريشه در وحى الهى دارد، هرچند ريشه آسمانى هر حكمى در كنار آن بيان نشود؛ اما درباره برخى از مواقيت، مانند ذوالحُلَيْفه، چنين آمده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 اكرم از مسجد شجره محرم شد، نه از جاى ديگر؟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 اكرم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آسمان برده شد و محاذى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ندا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ره گم كرده و حيارن نيافته و رهنمايى نكرديم؟ رسول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الحمدَ والنّعمَهَ والمُلْكَ لَكَ لا شريكَ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رسول اكرم در مسجد شجره محرم شد، نه در جاى ديگر</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براى ميقاتْ حرمتى ويژه است ليكن همه آن موقعيت براى آن است كه جايگاه احرام است و چون اساس اسلام بر سهولت و سمْحه بودن است، مخصوصاً حج و عمره كه به لحاظ عدم تكرار روزانه، همچون نماز نيست تا احكام آنها نزد همگان روشن باشد، از اين‌رو اگر كسى بر اثر قصور يا غفلت يا ذهول و سهو و نسيان، از ميقات محرم</w:t>
      </w:r>
      <w:bookmarkStart w:id="83" w:name="pg688_4767"/>
    </w:p>
    <w:p>
      <w:pPr>
        <w:pStyle w:val="BookText"/>
        <w:rPr/>
      </w:pPr>
      <w:bookmarkEnd w:id="83"/>
      <w:r>
        <w:rPr>
          <w:rFonts w:ascii="IRNazanin" w:hAnsi="IRNazanin" w:eastAsia="IRNazanin"/>
          <w:color w:val="111111"/>
          <w:sz w:val="28"/>
          <w:sz w:val="28"/>
          <w:szCs w:val="28"/>
          <w:rtl w:val="true"/>
          <w:lang w:bidi="fa-IR"/>
        </w:rPr>
        <w:t>نشد و وارد حرم شد و همه اعمال حج يا عمره را بر اساس ضوابط معهود خود انجام داد و در پايان عمل متوجه شد كه احرام نبسته، همه اعمال او صحيح است و به اعاده يا قضا نيازى ندارد</w:t>
      </w:r>
      <w:r>
        <w:rPr>
          <w:rFonts w:eastAsia="IRNazanin" w:cs="IRNazanin"/>
          <w:color w:val="111111"/>
          <w:sz w:val="28"/>
          <w:szCs w:val="28"/>
          <w:rtl w:val="true"/>
          <w:lang w:bidi="fa-IR"/>
        </w:rPr>
        <w:t>.</w:t>
      </w:r>
    </w:p>
    <w:p>
      <w:pPr>
        <w:pStyle w:val="Heading3"/>
        <w:numPr>
          <w:ilvl w:val="2"/>
          <w:numId w:val="1"/>
        </w:numPr>
        <w:rPr/>
      </w:pPr>
      <w:bookmarkStart w:id="84" w:name="__RefHeading___Toc5830561_211673320"/>
      <w:bookmarkStart w:id="85" w:name="_Toc31"/>
      <w:bookmarkEnd w:id="84"/>
      <w:r>
        <w:rPr>
          <w:rtl w:val="true"/>
        </w:rPr>
        <w:t>فصل دوم</w:t>
      </w:r>
      <w:r>
        <w:rPr>
          <w:rtl w:val="true"/>
        </w:rPr>
        <w:t xml:space="preserve">: </w:t>
      </w:r>
      <w:r>
        <w:rPr>
          <w:rtl w:val="true"/>
        </w:rPr>
        <w:t>حرم الهى‌</w:t>
      </w:r>
      <w:bookmarkEnd w:id="8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 w:name="__RefHeading___Toc5830563_211673320"/>
      <w:bookmarkStart w:id="87" w:name="_Toc32"/>
      <w:bookmarkEnd w:id="86"/>
      <w:r>
        <w:rPr>
          <w:rtl w:val="true"/>
        </w:rPr>
        <w:t>اشاره</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محدوده‌اى مشخص است كه فاصله مرز آن تا كعبه در جهات گوناگون،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از سمت شمال و شمال غربى،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مدينه، از جنوب و جنوب متمايل به شرق،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اضائه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يمن، از شرق و شرق متمايل به جنوب،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سرزمين منا و مشعرالحرام و در راه طائف، و از غرب و غرب متمايل به شمال،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جده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تشخيص حدود حرم، در اطراف مكه نشانه‌هايى نصب شده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على بن موسى‌الرضا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سؤال كه چرا نسبت حدود حرم به كعبه متفاوت و در برخى جهات نزديك و در بعضى ديگر دورتر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هبوط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موضع كعبه ياقوت سرخ رنگى قرار داد كه حدود حرم براساس شعاع تابش نور آن ياقوت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لَمَّا أَهْبَطَ آدَمَ مِنَ الْجَنَّهِ هَبَطَ عَلَى أَبِى قُبَيْسٍ فَشَكَا إِلَى رَبِّهِ الْوَحْشَهَ وَأَنَّهُ لَا يَسْمَعُ مَا كَانَ يَسْمَعُهُ فِى الْجَنَّهِ فَأَهْبَطَ اللَّهُ عَزَّ وَجَلَّ عَلَيْهِ يَاقُوتَهً حَمْرَاءَ فَوَضَعَهَا فِى مَوْضِعِ الْبَيْتِ فَكَانَ يَطُوفُ بِهَا آدَمُ فَكَانَ ضَوْؤُهَا يَبْلُغُ مَوْضِعَ الْأَعْلَامِ فَيُعَلَّمُ الْأَعْلَامُ عَلَى ضَوْئِهَا وَجَعَلَهُ اللَّهُ حَرَماً</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اين مطلب به گونه‌اى ديگر از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نقل، خداى سبحان به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تا براى تسكين آدم و حوّا نزد آنها رفته، آنها را در خيمه‌اى بهشتى سُكنى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فَاهْبِطْ عَلَيْهِمَا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w:t>
      </w:r>
      <w:bookmarkStart w:id="88" w:name="pg688_4769"/>
    </w:p>
    <w:p>
      <w:pPr>
        <w:pStyle w:val="BookText"/>
        <w:rPr/>
      </w:pPr>
      <w:bookmarkEnd w:id="88"/>
      <w:r>
        <w:rPr>
          <w:rFonts w:ascii="Amiri" w:hAnsi="Amiri" w:eastAsia="Amiri" w:cs="Amiri"/>
          <w:color w:val="111111"/>
          <w:sz w:val="28"/>
          <w:sz w:val="28"/>
          <w:szCs w:val="28"/>
          <w:rtl w:val="true"/>
          <w:lang w:bidi="ar-SA"/>
        </w:rPr>
        <w:t>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بِخَيْمَهٍ مِنْ خِيَمِ الْجَنَّهِ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وَانْصِبِ الْخَيْمَهَ عَلَى التُّرْعَهِ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اين حديث شريف، در بيانى نزديك به مفاد ذيل روايت قبل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التُّرْعَهُ مَكَانُ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عَمُودُ الْخَيْمَهِ قَضِيبَ يَاقُوتٍ أَحْمَرَ فَأَضَاءَ نُورُهُ وَضَوْؤُهُ جِبَالَ مَكَّهَ وَمَا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مَوَاضِعُ الْحَرَمِ الْيَوْمَ مِنْ كُلِّ نَاحِيَهٍ مِنْ حَيْثُ بَلَغَ ضَوْءُ الْعَمُودِ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اللَّهُ حَرَماً لِحُرْمَهِ الْخَيْمَهِ وَالْعَمُودِ لِأَنَّهُمَا مِنَ الْجَنَّهِ</w:t>
      </w:r>
      <w:r>
        <w:rPr>
          <w:rFonts w:eastAsia="Amiri" w:cs="Amiri" w:ascii="Amiri" w:hAnsi="Amiri"/>
          <w:color w:val="111111"/>
          <w:sz w:val="28"/>
          <w:szCs w:val="28"/>
          <w:rtl w:val="true"/>
          <w:lang w:bidi="ar-SA"/>
        </w:rPr>
        <w:t xml:space="preserve">». </w:t>
      </w:r>
      <w:r>
        <w:rPr>
          <w:rStyle w:val="FootnoteAnchor"/>
          <w:rtl w:val="true"/>
        </w:rPr>
        <w:footnoteReference w:id="164"/>
      </w:r>
    </w:p>
    <w:p>
      <w:pPr>
        <w:pStyle w:val="Heading4"/>
        <w:numPr>
          <w:ilvl w:val="3"/>
          <w:numId w:val="1"/>
        </w:numPr>
        <w:rPr/>
      </w:pPr>
      <w:bookmarkStart w:id="89" w:name="__RefHeading___Toc5830565_211673320"/>
      <w:bookmarkStart w:id="90" w:name="_Toc33"/>
      <w:bookmarkEnd w:id="89"/>
      <w:r>
        <w:rPr>
          <w:rtl w:val="true"/>
        </w:rPr>
        <w:t>امنيت حرم‌</w:t>
      </w:r>
      <w:bookmarkEnd w:id="90"/>
    </w:p>
    <w:p>
      <w:pPr>
        <w:pStyle w:val="BookText"/>
        <w:rPr/>
      </w:pPr>
      <w:r>
        <w:rPr>
          <w:rFonts w:ascii="IRNazanin" w:hAnsi="IRNazanin" w:eastAsia="IRNazanin"/>
          <w:color w:val="111111"/>
          <w:sz w:val="28"/>
          <w:sz w:val="28"/>
          <w:szCs w:val="28"/>
          <w:rtl w:val="true"/>
          <w:lang w:bidi="fa-IR"/>
        </w:rPr>
        <w:t xml:space="preserve">حضرت ابراهيم كه شيخ انبياى ابراهيمى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سنت و سيرتى احياكننده داشت ليكن برخى از كارها و برخى از نيايش‌هاى آن حضرت از جوامع الكلم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بلد شدن، امن مطلق شدن، مجمع ثِمارهاى متنوع از اقطار عالم شدن و پيش‌بينى امّ‌القرى شدن سرزمين غير ذى‌زرع و ضرع مكه، كلمه جامعى بود در تأسيس نظام توحيد و گسترش بستر ايمان و عمل صالح و توسعه همه جانبه معارف اعتقادى، اخلاقى، اجتماعى و سياسى؛ زيرا اگر جايى فقط براى ساكنان همان سرزمين امن باشد هرگز ام‌القرى نخواهد شد؛ زيرا نواحى آن مكانْ امن نيست و رهزنان بيابانى جلو هرگونه ارتباطى را خواهند گرفت و بدين سبب تردّد مردم اطرافْ به اين منطقه ممنوع خواهد بود و محصول نواحى دور و نزديك به آنجا نمى‌رسد و سَوْق رسمى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الهى و سرزمين مكه مى‌تواند رسالت جهانى شدن و جهانى‌سازى صحيح را بر عهده گيرد؛ زيرا اولًا، جنبه ام‌القرى بودن آن تأمين، تابع بودن نواحى آن تضمين و اشتياق تردد مردم به آنجا بيمه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كانون توحيد، يعنى كعبه را نيز كه هم قبله و هم مطاف است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نداى معمال كعبه،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خداى سبحان كه صاحب خانه است، به لزوم حضور در ساحت اين خانه براى حج و عمره به سمع مردم جهان رسيده و فضيلت فراوانى براى امثال اين دستور الزامى ثابت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راز تقديم امنيت بر دعوت به حج و عمره و بر جلب ميوه‌هاى نواحى نزديك و دور اين</w:t>
      </w:r>
      <w:bookmarkStart w:id="91" w:name="pg688_4770"/>
    </w:p>
    <w:p>
      <w:pPr>
        <w:pStyle w:val="BookText"/>
        <w:rPr/>
      </w:pPr>
      <w:bookmarkEnd w:id="91"/>
      <w:r>
        <w:rPr>
          <w:rFonts w:ascii="IRNazanin" w:hAnsi="IRNazanin" w:eastAsia="IRNazanin"/>
          <w:color w:val="111111"/>
          <w:sz w:val="28"/>
          <w:sz w:val="28"/>
          <w:szCs w:val="28"/>
          <w:rtl w:val="true"/>
          <w:lang w:bidi="fa-IR"/>
        </w:rPr>
        <w:t>است كه، امنيت دلپذيرترين نعمت فردى و اجتماعى است و در سايه آن ساير بركاتِ مفقودْ موجود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با فقدان آن، همه نعمت‌هاى موجود از دست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بارزترين مصاديق امنيت، امنيت فكرى و ثقافى و مناظرات سالم فرهنگى است؛ زيرا گفتمان، تضارب آرا، تحمل انديشه‌هاى علمى و منصفانه متفكران دگرانديش سهمى بسزا در روشن شدن حق و محو باطل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هم معمار كعبه،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مناظرات علمى پيشگام و در جدال احسن الگو و بالأخره در همه سجاياى بزرگ اخلاقى امام و پيشوا بود و هم امامان معصوم ديگر از دوده طاها و اسره ياسين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 كعبه را مدرسه حكمت و معهد جدال احسن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اصل كعبه در عصر حضرت آدم صفى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رفته‌رفته منهدم و متروك شد و حضرت خليل‌الرحمان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سبحان آن را بنا كرد، امنيت آن سرزمين نيز طبق برخى از شواهد روايى، قبلًا ثابت بود، تدريجاً رخت بربست و مجدّداً به دعاى حضرت خليل تأمين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عنايت بر اين نكته مهم است كه، به دعاى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مكه حاصل شد، نه امنيت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كعبه به درخواست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بلكه خداوند ابتداءً آن را مَثاب، مطاف، قبله و امن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امنيت حرم دو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تشريعى و تكوينى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مبحث آينده، هر يك عهده‌دار شرح قسمى خاص از آن است</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5830567_211673320"/>
      <w:bookmarkStart w:id="93" w:name="_Toc34"/>
      <w:bookmarkEnd w:id="92"/>
      <w:r>
        <w:rPr>
          <w:rtl w:val="true"/>
        </w:rPr>
        <w:t>امنيت تكوينى‌</w:t>
      </w:r>
      <w:bookmarkEnd w:id="9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سرزمين مكه به ظاهر بايد فاقد امنيت مى‌بود؛ زيرا از يك‌سو خوىِ مردم حجاز تجاوزگرى و غارتگرى بود و از سوى ديگر از علم، فرهنگ، كشاورزى، دامدارى و صنعت بى‌بهره بودند و اصولًا مردمِ بى‌فرهنگِ گرسنه، غارتگر مى‌شوند، ليكن با اين همه،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مكه را هم محلّ امن و هم با بركت قرار داديم؛ أَ وَ لَمْ نُمَكِّنْ لَهُمْ حَرَماً آمِناً يُجْبى إِلَيْهِ ثَمَراتُ كُلِّ شَىْ‌ءٍ رِزْقاً مِنْ لَدُنَّا</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بدان داخل شود در</w:t>
      </w:r>
    </w:p>
    <w:p>
      <w:pPr>
        <w:pStyle w:val="BookText"/>
        <w:rPr/>
      </w:pPr>
      <w:r>
        <w:rPr>
          <w:rFonts w:ascii="Amiri" w:hAnsi="Amiri" w:eastAsia="Amiri" w:cs="Amiri"/>
          <w:color w:val="111111"/>
          <w:sz w:val="28"/>
          <w:sz w:val="28"/>
          <w:szCs w:val="28"/>
          <w:rtl w:val="true"/>
          <w:lang w:bidi="ar-SA"/>
        </w:rPr>
        <w:t>امان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كانَ آمِناً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بنابر همين اصل، قريش متنعم شد و خداوند آنان را از گرسنگى رهانيد و از ترس ايمن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أَطْعَمَهُمْ مِنْ جُوعٍ وَآمَنَهُمْ مِنْ خَوْفٍ</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خداى سبحان درباره امنيت تكوينى حرم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اهل مكه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تو ايمان بياوريم، كافران ما را از سرزمين خودمان بيرون كرده، آواره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اينان نمى‌دانند كه ما كه را امن قرار داديم؟؛ وَقالُوا إِنْ نَتَّبِعِ الْهُدى مَعَكَ نُتَخَطَّفْ مِنْ أَرْضِنا أَ وَ لَمْ نُمَكِّنْ لَهُمْ حَرَماً آمِناً</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در اطراف مكه آدم‌ربايى فراوان است ما سرزمين مكه را حرم امن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ساكنان حرم الهى و مكه انسان‌هايى صالح‌اند يا رهزنان مهاجم گرچه نسبت به شهرها و اشخاص ديگر پرده‌درى دارند ليكن حرمت حرم را پاس مى‌دارند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 وَ لَمْ يَرَوْا أَنَّا جَعَلْنا حَرَماً آمِناً وَيُتَخَطَّفُ النَّاسُ مِنْ حَوْلِهِمْ</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از آنجا كه اختطاف و ربوده شدن امرى تكوينى است، پس امنيت مقابل آن نيز امرى تكوينى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مذكور كه مربوط به عصر جاهليت است به خوبى استفاده مى‌شود هك خطر غارت، آدم‌ربايى و رهزنى كه در خارج حرم بود در محدوده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امن تشريعى پس از اسلام آمده است و قرآن كريم امنيتى را كه از دوران جاهليت تا زمان اسلام ادامه داشت و همچنان تداوم دارد، به عنوان سند ذكر مى‌كند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امنيت حرم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به حرم پناه بَرد در امان است و هر گنهكارى داخل كعبه شود و بدان پناه ببرد، از خشم خدا در امان است و هر حيوانى كه وارد حرم شود از هرگونه تهديد يا آزارى در امان است، تا زمانى كه از حرم بيرون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الْحَرَمَ مِنَ النَّاسِ مُسْتَجِيراً بِهِ فَهُوَ آمِنٌ مِنْ سَخَطِ اللَّهِ وَمَنْ دَخَلَهُ مِنَ الْوَحْشِ وَالطَّيْرِ كَانَ آمِناً مِنْ أَنْ يُهَاجَ أَوْ</w:t>
      </w:r>
    </w:p>
    <w:p>
      <w:pPr>
        <w:pStyle w:val="BookText"/>
        <w:rPr/>
      </w:pPr>
      <w:r>
        <w:rPr>
          <w:rFonts w:ascii="Amiri" w:hAnsi="Amiri" w:eastAsia="Amiri" w:cs="Amiri"/>
          <w:color w:val="111111"/>
          <w:sz w:val="28"/>
          <w:sz w:val="28"/>
          <w:szCs w:val="28"/>
          <w:rtl w:val="true"/>
          <w:lang w:bidi="ar-SA"/>
        </w:rPr>
        <w:t>يُؤْذَى حَتَّى يَخْرُجَ مِنَ الْحَرَمِ</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بايد توجه داشت كه، اعلام امنيت سرزمين مكه بدين معنا نيست كه هر كسى بتواند آزادانه با ميل خود در آن مكان رفتار كند؛ زيرا خداوند سبحان درباره سرزمين ديگرى كه مردم آن در امنيت بودند، اما بر اثر كفران نعمت، فراوانى روزى آنها از ميان رفت و گرسنگى و ناامنى جايگزين آن شد،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اللَّهُ مَثَلًا قَرْيَهً كانَتْ آمِنَهً مُطْمَئِنَّهً يَأْتِيها رِزْقُها رَغَداً مِنْ كُلِّ مَكانٍ فَكَفَرَتْ بِأَنْعُمِ اللَّهِ فَأَذاقَهَا اللَّهُ لِباسَ الْجُوعِ وَالْخَوْفِ بِما كانُوا يَصْنَعُونَ</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بنابراين، معناى امنيت تكوينى حرم اين نيست كه در آنجا كشتار نمى‌شود، بلكه خداوند آن سرزمين را براساس لطف خاص خود مأمن قرار داده است، ليكن اگر مردم آنجا بيراهه رفتند، خداوند آنها را به قهر خود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مكه اين است كه ممكن نيست حكومتى بتواند در آن، ساليان متمادى ظالمانه حكمرانى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ممكن است حكومتى در حجاز با عصامه قرار دادن شهرى مانند رياض برخى از ظلم‌هاى فردى يا اجتماعى را مرتكب شود ليكن در مكه از ظلم ملحدانه كه صبغه كفر داشته باشد اجتناب كند؛ زيرا آنچه در آيه شريفه وَمَنْ يُرِدْ فِيهِ بِإِلْحادٍ بِظُلْمٍ نُذِقْهُ مِنْ عَذابٍ أَلِيمٍ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نسبت به آن تهديد شده ظلم الحادى است، نه غير آن و درباره حرم است، نه خارج 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حقوقى به اشخاص حقيقى يا حقوقى غير از ظلم ملحدانه است كه الحاد و كفر را به همراه دارد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اينكه، مكه مانند بهشت نيست كه هيچ كژى و خلافى در آن واقع نشود </w:t>
      </w:r>
      <w:r>
        <w:rPr>
          <w:rStyle w:val="FootnoteAnchor"/>
          <w:rtl w:val="true"/>
        </w:rPr>
        <w:footnoteReference w:id="173"/>
      </w:r>
      <w:r>
        <w:rPr>
          <w:rFonts w:ascii="IRNazanin" w:hAnsi="IRNazanin" w:eastAsia="IRNazanin"/>
          <w:color w:val="111111"/>
          <w:sz w:val="28"/>
          <w:sz w:val="28"/>
          <w:szCs w:val="28"/>
          <w:rtl w:val="true"/>
          <w:lang w:bidi="fa-IR"/>
        </w:rPr>
        <w:t>ليكن با اينكه احكام دنيا را دارد، از بسيارى جهات با مكان‌هاى ديگر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هر كس از روى كفر و ظلم، نسبت به آن قصد سوء كند، به عذابى دردناك گرفتار مى‌شود</w:t>
      </w:r>
      <w:r>
        <w:rPr>
          <w:rFonts w:eastAsia="IRNazanin" w:cs="IRNazanin"/>
          <w:color w:val="111111"/>
          <w:sz w:val="28"/>
          <w:szCs w:val="28"/>
          <w:rtl w:val="true"/>
          <w:lang w:bidi="fa-IR"/>
        </w:rPr>
        <w:t xml:space="preserve">. </w:t>
      </w:r>
      <w:r>
        <w:rPr>
          <w:rStyle w:val="FootnoteAnchor"/>
          <w:rtl w:val="true"/>
        </w:rPr>
        <w:footnoteReference w:id="174"/>
      </w:r>
      <w:bookmarkStart w:id="94" w:name="pg688_4773"/>
    </w:p>
    <w:p>
      <w:pPr>
        <w:pStyle w:val="BookText"/>
        <w:rPr/>
      </w:pPr>
      <w:bookmarkEnd w:id="94"/>
      <w:r>
        <w:rPr>
          <w:rFonts w:ascii="IRNazanin" w:hAnsi="IRNazanin" w:eastAsia="IRNazanin"/>
          <w:color w:val="111111"/>
          <w:sz w:val="28"/>
          <w:sz w:val="28"/>
          <w:szCs w:val="28"/>
          <w:rtl w:val="true"/>
          <w:lang w:bidi="fa-IR"/>
        </w:rPr>
        <w:t>درخور ذكر اينكه، امنيت تكوينى حرم، به لحاظ مكه نِسْبى و به لحاظ كعبه نَفْسى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ممكن است خداوند براى تنبيه كافران و تبهكاران گاهى آنها را در همان مكه كيفر دهد ليكن هيچ‌كس نمى‌تواند با اصل كعبه كه قبله و مطاف مسلمانان است مبارزه كند و اگر معاندان در برخى از مقاطع تاريخى، كعبه را ويران كرده‌اند براى دستگيرى متحصنان در آن بود، نه براى مبارزه با خود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دوباره به بازسازى آن مبادرت كرده‌اند</w:t>
      </w:r>
      <w:r>
        <w:rPr>
          <w:rFonts w:eastAsia="IRNazanin" w:cs="IRNazanin"/>
          <w:color w:val="111111"/>
          <w:sz w:val="28"/>
          <w:szCs w:val="28"/>
          <w:rtl w:val="true"/>
          <w:lang w:bidi="fa-IR"/>
        </w:rPr>
        <w:t>.</w:t>
      </w:r>
    </w:p>
    <w:p>
      <w:pPr>
        <w:pStyle w:val="Heading4"/>
        <w:numPr>
          <w:ilvl w:val="3"/>
          <w:numId w:val="1"/>
        </w:numPr>
        <w:rPr/>
      </w:pPr>
      <w:bookmarkStart w:id="95" w:name="__RefHeading___Toc5830569_211673320"/>
      <w:bookmarkStart w:id="96" w:name="_Toc35"/>
      <w:bookmarkEnd w:id="95"/>
      <w:r>
        <w:rPr>
          <w:rtl w:val="true"/>
        </w:rPr>
        <w:t>امنيت تشريعى‌</w:t>
      </w:r>
      <w:bookmarkEnd w:id="96"/>
    </w:p>
    <w:p>
      <w:pPr>
        <w:pStyle w:val="BookText"/>
        <w:rPr/>
      </w:pPr>
      <w:r>
        <w:rPr>
          <w:rFonts w:ascii="Amiri" w:hAnsi="Amiri" w:eastAsia="Amiri" w:cs="Amiri"/>
          <w:color w:val="111111"/>
          <w:sz w:val="28"/>
          <w:sz w:val="28"/>
          <w:szCs w:val="28"/>
          <w:rtl w:val="true"/>
          <w:lang w:bidi="ar-SA"/>
        </w:rPr>
        <w:t xml:space="preserve">دعاى 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آن از خداى سبحان امنيت و بهره‌مندى اقتصادى براى سرزمين مكه و ساكنان آن خواسته شده، جامع بين تكوين و تشريع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 هذا بَلَداً آمِناً وَارْزُقْ أَهْلَهُ مِنَ الثَّمَراتِ</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تنها تكيه‌گاه امنيت بشر، اشيا، اشخاص، مكان‌ها و زمان‌هاى وابسته به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خداى سبحان بعضى از سرزمين‌ها، زمان‌ها، اشخاص و اشيا را امن اعلام كرد؛ چنان‌كه براى تبيين و تثبيت امنيت همه جانبه حرم و ساكنان و زائران آن، سراسر حج را محترم و از شعائر الهى بر شمرده است؛ يا أَيُّهَا الَّذِينَ آمَنُوا لا تُحِلُّوا شَعائِرَ اللَّهِ وَلَا الشَّهْرَ الْحَرامَ وَلَا الْهَدْىَ وَلَا الْقَلائِدَ وَلَا آمِّينَ الْبَيْتَ الْحَرامَ يَبْتَغُونَ فَضْلًا مِنْ رَبِّهِمْ وَرِضْواناً</w:t>
      </w:r>
      <w:r>
        <w:rPr>
          <w:rFonts w:eastAsia="IRNazanin" w:cs="IRNazanin"/>
          <w:color w:val="111111"/>
          <w:sz w:val="28"/>
          <w:szCs w:val="28"/>
          <w:rtl w:val="true"/>
          <w:lang w:bidi="fa-IR"/>
        </w:rPr>
        <w:t xml:space="preserve">. </w:t>
      </w:r>
      <w:r>
        <w:rPr>
          <w:rStyle w:val="FootnoteAnchor"/>
          <w:rtl w:val="true"/>
        </w:rPr>
        <w:footnoteReference w:id="176"/>
      </w:r>
      <w:r>
        <w:rPr>
          <w:rFonts w:ascii="Amiri" w:hAnsi="Amiri" w:eastAsia="Amiri" w:cs="Amiri"/>
          <w:color w:val="111111"/>
          <w:sz w:val="28"/>
          <w:sz w:val="28"/>
          <w:szCs w:val="28"/>
          <w:rtl w:val="true"/>
          <w:lang w:bidi="ar-SA"/>
        </w:rPr>
        <w:t>بر همين اساس، براى حفظ امنيت و مطابقت تشريع با تكوين، دستورهايى داده شده است، مانند حرمت حمل سلاح در حال احرام جز در صورت ضرورت و نيز حرمت اظهار سلاح در غير حال احرام كه سبب احساس ناامنى در زائران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امنيت تشريعى حرم هماره محفوظ است و جز همان مقطع محدود فتح مكه، قطع حرمت حرم جايز نيست مگر آنكه مهاجم، حرمت‌شكنى كرده باشد كه در اين حال از باب وَالْحُرُماتُ قِصاصٌ </w:t>
      </w:r>
      <w:r>
        <w:rPr>
          <w:rStyle w:val="FootnoteAnchor"/>
          <w:rtl w:val="true"/>
        </w:rPr>
        <w:footnoteReference w:id="17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مى‌توان امنيت آنها را سلب كرد؛ وَلا تُقاتِلُوهُمْ عِنْدَ الْمَسْجِدِ الْحَرامِ</w:t>
      </w:r>
      <w:bookmarkStart w:id="97" w:name="pg688_4774"/>
    </w:p>
    <w:p>
      <w:pPr>
        <w:pStyle w:val="BookText"/>
        <w:rPr/>
      </w:pPr>
      <w:bookmarkEnd w:id="97"/>
      <w:r>
        <w:rPr>
          <w:rFonts w:ascii="Amiri" w:hAnsi="Amiri" w:eastAsia="Amiri" w:cs="Amiri"/>
          <w:color w:val="111111"/>
          <w:sz w:val="28"/>
          <w:sz w:val="28"/>
          <w:szCs w:val="28"/>
          <w:rtl w:val="true"/>
          <w:lang w:bidi="ar-SA"/>
        </w:rPr>
        <w:t>حَتَّى يُقاتِلُوكُمْ فِيهِ</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تأكيد بر محدوديت‌ها و حرمت گسترده و امنيت فراگير حرم و حال احرام، و مصونيت همه‌جانبه در چهار ماه حرام، اعم از اينكه حج و عمره باشد يا نه، و در ماه‌هايى كه مسافران عازم حج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گذشته، گاه سفر حج يازده ماه طول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براى تربيت مردم و برقرارى امنيت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توجه اينكه، گرچه نعمت امنيت، بسيار پرارج است ليكن اين همه اصرار براى برقرارى آن، صاحب‌نظر هوشيار را متوجه مى‌كند كه در آن منطقه بايد كارى صورت پذيرد كه بدون احساس آرامش ميسر نيست و اگر آن كار تنها نيايش و زيارت و طواف و مانند آن بود و هيچ‌گونه اظهار انزجار از تبهكاران و متجاوزان مطرح نبود، آنها نيز مزاحمتى ايجاد نمى‌كردند و چنان تأكيدهايى درباره امنيت، لغو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ديگرى از بحث امنيت تشريعى، در ادامه همين فصل،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ويژگى‌هاى فقهى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4"/>
        <w:numPr>
          <w:ilvl w:val="3"/>
          <w:numId w:val="1"/>
        </w:numPr>
        <w:rPr/>
      </w:pPr>
      <w:bookmarkStart w:id="98" w:name="__RefHeading___Toc5830571_211673320"/>
      <w:bookmarkStart w:id="99" w:name="_Toc36"/>
      <w:bookmarkEnd w:id="98"/>
      <w:r>
        <w:rPr>
          <w:rtl w:val="true"/>
        </w:rPr>
        <w:t xml:space="preserve">ساحت امن ولايت معصومان </w:t>
      </w:r>
      <w:r>
        <w:rPr>
          <w:rtl w:val="true"/>
        </w:rPr>
        <w:t>(</w:t>
      </w:r>
      <w:r>
        <w:rPr>
          <w:rtl w:val="true"/>
        </w:rPr>
        <w:t>عليهم السلام</w:t>
      </w:r>
      <w:r>
        <w:rPr>
          <w:rtl w:val="true"/>
        </w:rPr>
        <w:t>)</w:t>
      </w:r>
      <w:bookmarkEnd w:id="99"/>
    </w:p>
    <w:p>
      <w:pPr>
        <w:pStyle w:val="BookText"/>
        <w:rPr/>
      </w:pPr>
      <w:r>
        <w:rPr>
          <w:rFonts w:ascii="IRNazanin" w:hAnsi="IRNazanin" w:eastAsia="IRNazanin"/>
          <w:color w:val="111111"/>
          <w:sz w:val="28"/>
          <w:sz w:val="28"/>
          <w:szCs w:val="28"/>
          <w:rtl w:val="true"/>
          <w:lang w:bidi="fa-IR"/>
        </w:rPr>
        <w:t xml:space="preserve">به استناد بعضى از روايات، و با توجه به مباحثى كه در فصل پنجم از بخش اول كتاب گذشت، آيه شريفه وَمَنْ دَخَلَهُ كانَ آمِناً </w:t>
      </w:r>
      <w:r>
        <w:rPr>
          <w:rStyle w:val="FootnoteAnchor"/>
          <w:rtl w:val="true"/>
        </w:rPr>
        <w:footnoteReference w:id="17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معناست كه هركس به حوزه اعتقاد و التزام به ولايت و امامت داخل شود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برپايه اين‌گونه روايات، اطلاق آيه شريفه ياد شده مراد نيست؛ زيرا گاه ممكن است ملحدان و صاحبان عقايد باطل نيز به درون كعبه روند، در حالى كه اينان در امان نيستند، بلكه آن‌گونه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كسانى هستند كه هم به حق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باشند و هم جايگاه والاى كعبه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افرادى اگر داخل كعبه شوند از گناهان خود پاك شده و دنيا و آخرت آنان كفايت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 وَهُوَ عارِفٌ بِحَقِّنا كَما هُوَ عارِفٌ لَهُ خَرَجَ مِنْ ذُنُوبِهِ وكُفِىَ</w:t>
      </w:r>
      <w:bookmarkStart w:id="100" w:name="pg688_4775"/>
    </w:p>
    <w:p>
      <w:pPr>
        <w:pStyle w:val="BookText"/>
        <w:rPr/>
      </w:pPr>
      <w:bookmarkEnd w:id="100"/>
      <w:r>
        <w:rPr>
          <w:rFonts w:ascii="Amiri" w:hAnsi="Amiri" w:eastAsia="Amiri" w:cs="Amiri"/>
          <w:color w:val="111111"/>
          <w:sz w:val="28"/>
          <w:sz w:val="28"/>
          <w:szCs w:val="28"/>
          <w:rtl w:val="true"/>
          <w:lang w:bidi="ar-SA"/>
        </w:rPr>
        <w:t>همَّ الدُّنيا والآخِرهِ</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در روايتى ديگر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مناظره‌اى از ابوحنيفه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سِيرُوا فِيها لَيالِىَ وَأَيَّاماً آمِنِينَ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چيست؟ ابوحنيف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مراد پيمودن فاصله بين مكه و مدينه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نقضى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رهزنى‌هايى كه بين مكه و مدينه صورت مى‌گيرد چيست؟ ابوحنيفه عاجزانه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خداوند از وَمَنْ دَخَلَهُ كانَ آمِناً كدام نقطه از زمين است؟ ابوحنيف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براى ابن‌زبير كه در كعبه متحصن شده بود، آنگاه كه حَجّاج كعبه را به منجنيق بسته و ويران كرد و او را گرفت و كشت، امن نبود؟ ابوحنيف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ابوبكر حضرمى به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دو سؤال چيست؟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قائم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كند همه اين راه‌ها امن خواهد شد و هركس با او بيعت كند و در جمع سپاهيان او درآيد در امان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سِيرُوا فِيها لَيالِىَ وَأَيَّاماً آمِنِينَ مَعَ قائِمِنا أَهْلَ الْبَيْتِ وَأَمّا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دَخَلَهُ كانَ آمِناً فَمَنْ بايَعَهُ وَدَخَلَ مَعَهُ وَمَسَحَ عَلى يَدِهِ وَدَخَلَ فى عَقْدِ أَصحابِه كانَ آمِناً</w:t>
      </w:r>
      <w:r>
        <w:rPr>
          <w:rFonts w:eastAsia="IRNazanin" w:cs="IRNazanin"/>
          <w:color w:val="111111"/>
          <w:sz w:val="28"/>
          <w:szCs w:val="28"/>
          <w:rtl w:val="true"/>
          <w:lang w:bidi="fa-IR"/>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البته مراد، امن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تكوينى و تشريعى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5830573_211673320"/>
      <w:bookmarkStart w:id="102" w:name="_Toc37"/>
      <w:bookmarkEnd w:id="101"/>
      <w:r>
        <w:rPr>
          <w:rtl w:val="true"/>
        </w:rPr>
        <w:t>ويژگى‌هاى فقهى حرم‌</w:t>
      </w:r>
      <w:bookmarkEnd w:id="102"/>
    </w:p>
    <w:p>
      <w:pPr>
        <w:pStyle w:val="BookText"/>
        <w:rPr/>
      </w:pPr>
      <w:r>
        <w:rPr>
          <w:rFonts w:ascii="Amiri" w:hAnsi="Amiri" w:eastAsia="Amiri" w:cs="Amiri"/>
          <w:color w:val="111111"/>
          <w:sz w:val="28"/>
          <w:sz w:val="28"/>
          <w:szCs w:val="28"/>
          <w:rtl w:val="true"/>
          <w:lang w:bidi="ar-SA"/>
        </w:rPr>
        <w:t>محدوده حرم خصوصيات فقهى فراوانى دارد كه در اينجا به برخى از آنها اشاره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سراسر كره زمين تنها ورود به اين سرزمين، حتى در غير موسم حج، مشروط به مُحرم شدن در يكى از مواقيت احرام است؛ از اين‌رو ورود غيرمسلمان به حرم ممنوع است؛ زيرا بايد احرام ببندد و احرام كافر صحيح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استثناى از اين حكم كلى، اندك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ورود مشركان، نه‌تنها به كعبه و مسجدالحرام بلكه به سرزمين مكه و حرم نيز حرام و ممنوع است؛ إِنَّمَا الْمُشْرِكُونَ نَجَسٌ فَلا يَقْرَبُوا الْمَسْجِدَ الْحَرامَ بَعْدَ عامِهِمْ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بر مسلمانان واجب است آن مكان را تنزيه كرده و آن را طرد كنند</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آزردن و ايذاى كسى كه وارد حرم شده، حرام است مگر آن كه در خارج، جنايتى كرده، بعد به حرم پناهنده شده باشد، كه در اين صورت، خريد و فروش، پناه دادن، اجاره يا عاريه دادن خانه، غذا دادن يا فروش غذا به او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اين گونه آزارها نسبت به او براى اجبار وى بر خارج شدن از حرم است تا حدود الهى درباره وى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به رعايت حريم حرم الهى بدان حدّ است كه سماعه بن مروان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من بدهكار بود، پس از زمانى طولانى بى‌خبرى از وى، او را در مسجدالحرام در حال طواف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اكنون تقاضاى مالم را بكنم؟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حتى به او سلام نيز نكن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شرمنده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نترسان تا آنگاه كه از حرم بيرون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لاتُسَلِّمْ عَلَيهِ وَلا تُرَوِّعْهُ حتّى يَخْرُجَ مِنَ الْحَرَمِ</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در حرم مرتكب جرمى شد همان‌جا حدّ بر او جارى مى‌شود؛ زيرا حرمت حرم را رعايت نكرده است و بايد به اين لحاظ نيز قصاص شود؛ وَالْحُرُماتُ قِصاصٌ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چنان‌كه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حكم كسى كه در حرم مرتكب قتل يا سرقت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اجراى حدّ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 و هر حكم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 حرم، تحقير نيز مى‌شود؛ زيرا عمل او بيانگر اين است كه به اعتقاد وى حرم حرمتى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حرم ظلم كرده و در حرم نمى‌توان به كسى تعدّى كرد جز بر ظالم؛ او هم ظالم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يُقامُ عَلَيْهِ الحَدُّ فِى الْحَرَمِ صاغِراً لأنَّهُ لَمْ يَرَ لِلْحَرَمِ حُرْمَهَ وَقَدْ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اعْتَدى عَلَيْكُمْ فَاعْتَدُوا عَلَيْهِ بِمِثْلِ مَا اعْتَدى عَلَيْكُمْ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فى الحَرَمِ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عُدْوانَ إِلَّا عَلَى</w:t>
      </w:r>
      <w:bookmarkStart w:id="103" w:name="pg688_4777"/>
    </w:p>
    <w:p>
      <w:pPr>
        <w:pStyle w:val="BookText"/>
        <w:rPr/>
      </w:pPr>
      <w:bookmarkEnd w:id="103"/>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به مقتضاى فَمَنِ اعْتَدى عَلَيْكُمْ فَاعْتَدُوا عَلَيْهِ بِمِثْلِ مَا اعْتَدى عَلَيْكُمْ اعدام قاتل، واجب و اهانت وى حرام است ليكن در اينجا اهانت او راجح است؛ زيرا او حرمت‌ها و مقدسات را ناديده گرفت و گرامى نداشت، پس نبايد او را محترم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به منزله حيثيّت مسلمانان است، از اين‌رو همه موظف‌اند حرمت آن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كعبه چنان مايه حرمت حَرم شد كه فقها از سكونت در حرم پروا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ارتاك هرگونه گناهى در آنجا، حتى در زدن خدمتگزارْ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مى‌دادند و در نتيجه خطر تعذيب الهى را پيش‌بينى مى‌كردند، كه وَمَنْ يُرِدْ فِيهِ بِإِلْحادٍ بِظُلْمٍ نُذِقْهُ مِنْ عَذابٍ أَلِيمٍ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اين نه به معناى كراهت زندگى در آن مكان مقدس، بلكه به معناى هراس از رعايت نكردن حقوق آن حَرم والاى الهى است</w:t>
      </w:r>
      <w:r>
        <w:rPr>
          <w:rFonts w:eastAsia="IRNazanin" w:cs="IRNazanin"/>
          <w:color w:val="111111"/>
          <w:sz w:val="28"/>
          <w:szCs w:val="28"/>
          <w:rtl w:val="true"/>
          <w:lang w:bidi="fa-IR"/>
        </w:rPr>
        <w:t>.</w:t>
      </w:r>
    </w:p>
    <w:p>
      <w:pPr>
        <w:pStyle w:val="Heading3"/>
        <w:numPr>
          <w:ilvl w:val="2"/>
          <w:numId w:val="1"/>
        </w:numPr>
        <w:rPr/>
      </w:pPr>
      <w:bookmarkStart w:id="104" w:name="__RefHeading___Toc5830575_211673320"/>
      <w:bookmarkStart w:id="105" w:name="_Toc38"/>
      <w:bookmarkEnd w:id="104"/>
      <w:r>
        <w:rPr>
          <w:rtl w:val="true"/>
        </w:rPr>
        <w:t>فصل سوم</w:t>
      </w:r>
      <w:r>
        <w:rPr>
          <w:rtl w:val="true"/>
        </w:rPr>
        <w:t xml:space="preserve">: </w:t>
      </w:r>
      <w:r>
        <w:rPr>
          <w:rtl w:val="true"/>
        </w:rPr>
        <w:t>مكه‌</w:t>
      </w:r>
      <w:bookmarkEnd w:id="10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6" w:name="__RefHeading___Toc5830577_211673320"/>
      <w:bookmarkStart w:id="107" w:name="_Toc39"/>
      <w:bookmarkEnd w:id="106"/>
      <w:r>
        <w:rPr>
          <w:rtl w:val="true"/>
        </w:rPr>
        <w:t>الگوى مدينه فاضله‌</w:t>
      </w:r>
      <w:bookmarkEnd w:id="10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زمان‌ها و زمين‌ها ممكن است به استناد ريشه‌اى كه در مخزن الهى دارند خصوصيتى داشته باشند كه ازمنه و اراضى ديگر فاقد آن هستند ليكن ظاهراً احترام زمان به متزمّن و حرمت مكان به متمكّن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مكه مى‌تواند بهترين سرزمين باشد؛ زيرا از ديرباز مهد توحيد، كانون وحى، پرورش، پيدايش، رويش و نمايش انبيا و اولياى فراوانى بود كه آخرين بخش آن به توحيد ناب و هبوط قرآن و صعود حضرت ختمى مرتبت به مقام منيع نبوت نهايى و رسالت پايانى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مكه حاوى بيت شريف و مكان نهايى آن است و بدين لحاظ از ديرباز مورد تقديس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مدينه نيز كه نظير مكه مهبط وحى و محل نزول بسيارى از سوره‌هاى قرآن حكيم بود و حكومت اسلامى در آن پايگاه نظام‌مند شد و قرآن كريم مردم آن منطقه را به عنوان انصار دين خدا و دوستان مهاجران در راه خدا معرفى كردند، </w:t>
      </w:r>
      <w:r>
        <w:rPr>
          <w:rStyle w:val="FootnoteAnchor"/>
          <w:rtl w:val="true"/>
        </w:rPr>
        <w:footnoteReference w:id="187"/>
      </w:r>
      <w:r>
        <w:rPr>
          <w:rFonts w:ascii="IRNazanin" w:hAnsi="IRNazanin" w:eastAsia="IRNazanin"/>
          <w:color w:val="111111"/>
          <w:sz w:val="28"/>
          <w:sz w:val="28"/>
          <w:szCs w:val="28"/>
          <w:rtl w:val="true"/>
          <w:lang w:bidi="fa-IR"/>
        </w:rPr>
        <w:t xml:space="preserve">شايسته آن بود كه مورد دعاى حضرت ختمى مرتبت قرار گيرد </w:t>
      </w:r>
      <w:r>
        <w:rPr>
          <w:rStyle w:val="FootnoteAnchor"/>
          <w:rtl w:val="true"/>
        </w:rPr>
        <w:footnoteReference w:id="188"/>
      </w:r>
      <w:r>
        <w:rPr>
          <w:rFonts w:ascii="Amiri" w:hAnsi="Amiri" w:eastAsia="Amiri" w:cs="Amiri"/>
          <w:color w:val="111111"/>
          <w:sz w:val="28"/>
          <w:sz w:val="28"/>
          <w:szCs w:val="28"/>
          <w:rtl w:val="true"/>
          <w:lang w:bidi="ar-SA"/>
        </w:rPr>
        <w:t>و به صورت حرم خاص درآيد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بركت مدينه مادامى است كه مردم آن حافظ اصول اعتقادى و مبانى اخلاقى و فروع فقهى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مكه، امّ‌القُرى </w:t>
      </w:r>
      <w:r>
        <w:rPr>
          <w:rStyle w:val="FootnoteAnchor"/>
          <w:rtl w:val="true"/>
        </w:rPr>
        <w:footnoteReference w:id="189"/>
      </w:r>
      <w:r>
        <w:rPr>
          <w:rFonts w:ascii="IRNazanin" w:hAnsi="IRNazanin" w:eastAsia="IRNazanin"/>
          <w:color w:val="111111"/>
          <w:sz w:val="28"/>
          <w:sz w:val="28"/>
          <w:szCs w:val="28"/>
          <w:rtl w:val="true"/>
          <w:lang w:bidi="fa-IR"/>
        </w:rPr>
        <w:t>و الگوى مدينه فاضله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خليل‌الرحمان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بنيانگذار كعبه و معمار تمدّن، اساس مدينه فاضله را بر چهار ركن و حول يك محور مركزى تنظيم و آنها را از خداوند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آن حضرت در اين بار چنين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معمور كن؛ رَبِّ اجْعَلْ هذا بَلَداً</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تأمين كن؛ رَبِّ اجْعَلْ هذا بَلَداً آمِناً</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ساكنان آن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بهره‌مند كن؛ وَارْزُقْ أَهْلَهُ مِنَ الثَّمَراتِ</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دل‌هاى عده‌اى را مشتاق پيشوايان اين سرزمين كن تا به سويشان مهاجرت كنند؛ فَاجْعَلْ أَفْئِدَهً مِنَ النَّاسِ تَهْوِى إِلَيْهِمْ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 زيرا تحقق مدينه فاضله در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دل‌هاى مردم به رهبران سياستمدار و فرزانه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امنيت و نيز فراوانى نعمت، در عين لازم بودن، براى حضور مردم كافى نيست؛ زيرا همين امنيت و وفور نعمت در اقليم‌هاى ديگر يافت مى‌شود، بلكه عمده گرايش مردمى و انعطاف توده انسان‌ها و كشش قلوب آنان جلب ثمره دل‌ها، يعنى محبت </w:t>
      </w:r>
      <w:r>
        <w:rPr>
          <w:rStyle w:val="FootnoteAnchor"/>
          <w:rtl w:val="true"/>
        </w:rPr>
        <w:footnoteReference w:id="19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حضرت‌ابراهيم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دعاهاى قبلى راجع به امنيت و اقتصاد، گرايش دل‌هاى عده‌اى از مردم را از خداوند طلب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اصلى، كه اين چهار ركن در مدار آن مى‌گردد و ضامن تأمين و تحكيم و بقاى امنيت و آرامش و سلامت اقتصادى جامعه است، حكومتى است كه بر اساس وحى و در سايه رهبرىِ انسان كامل تشكيل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خواست كه در ميان نسل او پيامبرى از خودشان برانگيزد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رَبَّنا وَابْعَثْ فِيهِمْ رَسُولًا مِنْهُمْ يَتْلُوا عَلَيْهِمْ آياتِكَ وَيُعَلِّمُهُمُ الْكِتابَ وَالْحِكْمَهَ وَيُزَكِّيهِمْ إِنَّكَ أَنْتَ الْعَزِيزُ الْحَكِيمُ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اين، تحقق پديده‌اى به ظاهر ناممكن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فرزند شدن در پيرى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كرده بود، با اين باور كه اراده خداوند بر همه امور فايق است، به درگاه خداوند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غيرقابل كشت را شهرى امن قرار ده؛ رَبِّ اجْعَلْ هَذَا الْبَلَدَ آمِناً</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مدتى بعد كه عده‌اى از دور و نزديك آمدند و شهر مكه پديد آمد، همان خواسته را به گونه‌اى ديگر در دعاى خود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اجْعَلْ هذا بَلَداً آمِناً</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آنگاه چنان اين بلد امن شد كه امنيت صفت مشهور آن شد و خداى سبحان از مكه به عنوان بلد امين ياد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الْبَلَدِ الأَمِينِ</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شايان توجه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ذى‌زرع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 از موات و بائر و لم‌يزرع است؛ زيرا معمولًا مواتْ قابل احياست، چنان‌كه بائر قابل دائر شدن و لم‌يزرع قابل كشت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غير ذى‌زرع، نه اقتضاى كشت و زرع در آن هست و نه مى‌توان آن را با اسباب و تجهيزاتْ معمور كرد؛ زيرا به ظاهر از هيچ‌گونه زمينه مساعد و مناسب طبيعى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نبودن كشت زمين غير ذى‌زرع، نسبت به علل طبيعى است اما نسبت به اراده خداى سبحان همه غيرممكنات عادى، قابل تحقق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درباره چگونگى تأمين اقتصادى مكه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ما از راه غيب، نيازهاى اقتصادى مؤمنان مكه را تأمين كنيم، بلكه ثمرات و ميوه‌هاى خوب را از مناطق گوناگون به مكه منتقل مى‌كنيم؛ يُجْبى إِلَيْهِ ثَمَراتُ كُلِّ شَىْ‌ءٍ رِزْقاً مِنْ لَدُنَّا</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اكنون ريزش ثمرات به سرزمين بى‌زرع و ضرع مكه به گونه‌اى است كه محصولات گوناگون را از سراسر عالم در همه فصول حج و عمره به آنجا مى‌آورند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 اولًا ماه‌هاى حج، قمرى است، نه 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طى سال‌ها گونه‌گون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زمين كُرَوى و تفاوت اقليم‌هاى سردسير و گرم‌سير آن متنوع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ذوق، ابتكار و فن‌آورى مردم شهرها در پديدآوردن مصنوعات،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محصولات فراوان و متنوع در همه فرصت‌هاى مناسب حج و عمره در مكه به دعاى حضرت‌ابراهيم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مدينه به دعاى رسول‌اكرم يافت مى‌شود و همان‌گونه كه زائران كعبه بر هر مَركبِ فربه و ضامِر و از هر اقليمِ هامون و فَجّ خود را به حرم مى‌رسانند، صاحبان كالاى تجارى، اعم از كشاورزى، دامى و صنعتى، محصول خود را به مكه منتقل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همان‌گونه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همچون لا تَأْكُلُوا أَمْوالَكُمْ بَيْنَكُمْ بِالْباطِلِ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و إِنَّ الَّذِينَ يَأْكُلُونَ أَمْوالَ الْيَتامى ظُلْماً إِنَّما يَأْكُلُونَ فِى بُطُونِهِمْ ناراً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مطلق تصرف در خوراكى‌ها و غير آن است، نه خصوص اكل مصطلح، مراد از أَطْعَمَهُمْ مِنْ جُوعٍ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نيز تنها تأمين غذايى در حدّ رفع گرسنگى نيست، بلكه منظور اين است كه خداوند همه نيازهاى اقتصادى آنان را تأمين كرده است؛ زيرا اگر ملتى از غذاى لازم برخوردار باشد اما از جهت مسكن، دارو و درمان، لباس، فرش و ديگر لوازم زندگى محروم باشد همواره هراسناك و اندوهگين است و چنين وضع رقّت‌بارى با پيام اين آيه هماهنگ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آيه، تضمين تام اقتصاد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جمله ديگر اين آيه، يعنى آمَنَهُمْ مِنْ خَوْفٍ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ناظر به برقرارى امنيت همه‌جانبه و تأمين كامل امنيت است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امنيت اقتصادى و اجتماعى مكه و فراوانى نعمت آن، تكوين است، نه خصوص 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و مؤيد اين سخن آنكه، اين مطلب در سوره‌هاى قصص، عنكبوت و قريش، مطرح شده، كه همه از سُوَر مكّى‌اند و حج اسلامى كه ممكن است منشأ امنيت و بركت مزبور دانسته شود در مدينه و سال‌ها پس از نزول سوره‌هاى مذكور، تشريع شد</w:t>
      </w:r>
      <w:r>
        <w:rPr>
          <w:rFonts w:eastAsia="IRNazanin" w:cs="IRNazanin"/>
          <w:color w:val="111111"/>
          <w:sz w:val="28"/>
          <w:szCs w:val="28"/>
          <w:rtl w:val="true"/>
          <w:lang w:bidi="fa-IR"/>
        </w:rPr>
        <w:t>.</w:t>
      </w:r>
      <w:bookmarkStart w:id="108" w:name="pg688_4782"/>
    </w:p>
    <w:p>
      <w:pPr>
        <w:pStyle w:val="BookText"/>
        <w:rPr/>
      </w:pPr>
      <w:bookmarkEnd w:id="10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هرچند انبيا و اولياى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نفوذ سلطنت شكم در خوردن و نوشيدن بوده و هستند؛ زيرا برخى از شاگردان آن ذوات قدسى به بارگاه رفيع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خارجاً مِنْ سُلْطانِ بَطنِه</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باريافتند، ليكن هماره به فكر ضِعاف و اوساط از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براى جامعه، فراوانى نعمت و ارزانى آن را از خداى سبحان درخواست مى‌كردند و داشتن اقتصاد سالم را مسألت داشتند تا هم زمينه امنيت داخلى تحكيم شود و هم وسيله استقلال و استغناى از ديگران تأمين شود و همه اينها در خدمت دين قرار گيرد؛ زيرا اصل هويت انسان را اعتقاد مى‌سازد، نه اقتصاد، و نداشتن اقتصادء سالم براى اوساط از مردم بيمارى صعب‌العلاج نسبت به تحصيل اعتقاد ناب يا حفظ آن بعد از 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اوْحدىّ از انسان‌هاى اعتقادمدار و حق‌محور برتر از رفاه عادى مى‌انديشند ليكن در محاسبات اجتماعى براى اين‌گونه امور بايد اكثريت را ملحوظ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به بركت كعبه و به احترام حَرَم، كافران، اعم از ذرّيّه حضرت‌ابراهيم و غير ذرّيه او را نيز متنعم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دعاى حضرت‌ابراهيم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بهره‌مندى مؤمنان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وَارْزُقْ أَهْلَهُ مِنَ الثَّمَراتِ مَنْ آمَنَ مِنْهُمْ بِاللَّهِ وَالْيَوْمِ الآْخِرِ</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تضييق و نفى ارتزاق غيرمؤمن نيست بلكه قصور در شمول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نسبت به كافران دعا نكرد، نه اينكه آنان را نفرين كرد</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5830579_211673320"/>
      <w:bookmarkStart w:id="110" w:name="_Toc40"/>
      <w:bookmarkEnd w:id="109"/>
      <w:r>
        <w:rPr>
          <w:rtl w:val="true"/>
        </w:rPr>
        <w:t>برخى ويژگى‌هاى فقهى مكه‌</w:t>
      </w:r>
      <w:bookmarkEnd w:id="1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اجاره دادن خانه‌هاى مكه به زائران، مكروه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اميرمؤمنان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به فرماندار خود در مكه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مكه بگو هيچ اجر و مزدى از زائران نگيرند؛ زيرا خداوند سبحان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عاكف و بادى در آن برابر و يكسان‌اند؛ سَواءً الْعاكِفُ فِيهِ وَالْبادِ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ساكنان مكه،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اهل مكه هستند كه به زيارت</w:t>
      </w:r>
      <w:bookmarkStart w:id="111" w:name="pg688_4783"/>
    </w:p>
    <w:p>
      <w:pPr>
        <w:pStyle w:val="BookText"/>
        <w:rPr/>
      </w:pPr>
      <w:bookmarkEnd w:id="111"/>
      <w:r>
        <w:rPr>
          <w:rFonts w:ascii="Amiri" w:hAnsi="Amiri" w:eastAsia="Amiri" w:cs="Amiri"/>
          <w:color w:val="111111"/>
          <w:sz w:val="28"/>
          <w:sz w:val="28"/>
          <w:szCs w:val="28"/>
          <w:rtl w:val="true"/>
          <w:lang w:bidi="ar-SA"/>
        </w:rPr>
        <w:t>مى‌آيند</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معاويه‌بن ابى‌سفيان اولين كسى بود كه براى خانه‌هاى مكه در گذاشت و مانع استفاده يكسان و رايگان زائران و ساكنان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 حاجَّ بَيْتَ اللهِ ما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الْعاكِفُ فِيهِ وَالْبادِ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النّاسُ إذْ قَدِمُوا مَكَّهَ نَزَلَ البادِى على الْحاضرِ حتّى يَقْضِىَ حَجَّهُ</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ماندن در مكه براى مدتى طولانى، مكروه است؛ زيرا مقيم شدن در آنجا مايه قساوت قلب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اين‌رو 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قَضإى أَحَدُكُم نُسُكَهُ فَلْيَرْكَبْ راحِلَتَهُ وَليَلْحَقْ بِأَهْلِهِ فَإِنَّ المُقامَ بِمَكَّهَ يُقْسِى الْقَلْبَ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سرّ كراهت اقامت طولانى مدت در مكه كه در روايت مزبور سبب قساوت قلب دانسته شده، ظاهرآع اين است كه حقوق عظيم آن محدوده رعايت نمى‌شود و رفته‌رفته پايه سستْ‌عهدى و دلْ‌مُردگى چيره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زائر مجاور كه رعايت حقوق حرم را فراموش نكند از فيض عظيمى برخوردار مى‌گردد؛ زيرا اقامت در حرم بهتر از خروج از آن است</w:t>
      </w:r>
      <w:r>
        <w:rPr>
          <w:rFonts w:eastAsia="IRNazanin" w:cs="IRNazanin"/>
          <w:color w:val="111111"/>
          <w:sz w:val="28"/>
          <w:szCs w:val="28"/>
          <w:rtl w:val="true"/>
          <w:lang w:bidi="fa-IR"/>
        </w:rPr>
        <w:t xml:space="preserve">. </w:t>
      </w:r>
      <w:r>
        <w:rPr>
          <w:rStyle w:val="FootnoteAnchor"/>
          <w:rtl w:val="true"/>
        </w:rPr>
        <w:footnoteReference w:id="207"/>
      </w:r>
    </w:p>
    <w:p>
      <w:pPr>
        <w:pStyle w:val="Heading3"/>
        <w:numPr>
          <w:ilvl w:val="2"/>
          <w:numId w:val="1"/>
        </w:numPr>
        <w:rPr/>
      </w:pPr>
      <w:bookmarkStart w:id="112" w:name="__RefHeading___Toc5830581_211673320"/>
      <w:bookmarkStart w:id="113" w:name="_Toc41"/>
      <w:bookmarkEnd w:id="112"/>
      <w:r>
        <w:rPr>
          <w:rtl w:val="true"/>
        </w:rPr>
        <w:t>فصل چهارم</w:t>
      </w:r>
      <w:r>
        <w:rPr>
          <w:rtl w:val="true"/>
        </w:rPr>
        <w:t xml:space="preserve">: </w:t>
      </w:r>
      <w:r>
        <w:rPr>
          <w:rtl w:val="true"/>
        </w:rPr>
        <w:t>مسجدالحرام‌</w:t>
      </w:r>
      <w:bookmarkEnd w:id="11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4" w:name="__RefHeading___Toc5830583_211673320"/>
      <w:bookmarkStart w:id="115" w:name="_Toc42"/>
      <w:bookmarkEnd w:id="114"/>
      <w:r>
        <w:rPr>
          <w:rtl w:val="true"/>
        </w:rPr>
        <w:t>حرمت ويژه مسجدالحرام‌</w:t>
      </w:r>
      <w:bookmarkEnd w:id="115"/>
    </w:p>
    <w:p>
      <w:pPr>
        <w:pStyle w:val="BookText"/>
        <w:rPr/>
      </w:pPr>
      <w:r>
        <w:rPr>
          <w:rFonts w:ascii="IRNazanin" w:hAnsi="IRNazanin" w:eastAsia="IRNazanin"/>
          <w:color w:val="111111"/>
          <w:sz w:val="28"/>
          <w:sz w:val="28"/>
          <w:szCs w:val="28"/>
          <w:rtl w:val="true"/>
          <w:lang w:bidi="fa-IR"/>
        </w:rPr>
        <w:t>همه مساجد، به ويژه مسجدالحرام، از حرمتى خاص برخوردار است</w:t>
      </w:r>
      <w:r>
        <w:rPr>
          <w:rFonts w:eastAsia="IRNazanin" w:cs="IRNazanin"/>
          <w:color w:val="111111"/>
          <w:sz w:val="28"/>
          <w:szCs w:val="28"/>
          <w:rtl w:val="true"/>
          <w:lang w:bidi="fa-IR"/>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مسجدالحرام حاوى بيت‌الله الحرام و مكان نهايى آن بيت شريف </w:t>
      </w:r>
      <w:r>
        <w:rPr>
          <w:rStyle w:val="FootnoteAnchor"/>
          <w:rtl w:val="true"/>
        </w:rPr>
        <w:footnoteReference w:id="209"/>
      </w:r>
      <w:r>
        <w:rPr>
          <w:rFonts w:ascii="IRNazanin" w:hAnsi="IRNazanin" w:eastAsia="IRNazanin"/>
          <w:color w:val="111111"/>
          <w:sz w:val="28"/>
          <w:sz w:val="28"/>
          <w:szCs w:val="28"/>
          <w:rtl w:val="true"/>
          <w:lang w:bidi="fa-IR"/>
        </w:rPr>
        <w:t>و نقطه شروع اسراء و معراج است</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مكان حج و زيارت، همچون موسم و زمان آن، حرام و محترم است و از همين‌رو قتال ابتدايى در آن حرام است، ولى از آن جهت كه قصاص، اختصاص به نَفْس يا طَرف ندارد، بلكه در نقض حرمت و هتك احترام‌ها نيز قصاص است؛ وَالْحُرُماتُ قِصاصٌ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خداوند سبحان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دشمنان، حرمت مسجدالحرام را نقض كرده و در آنجا با شما جنگيدند در همان‌جا دفاع و نبرد كنيد؛ وَلا تُقاتِلُوهُمْ عِنْدَ الْمَسْجِدِ الْحَرامِ حَتَّى يُقاتِلُوكُمْ فِيهِ فَإِنْ قاتَلُوكُمْ فَاقْتُلُوهُمْ كَذلِكَ جَزاءُ الْكافِرِينَ</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حرمت مسجدالحرام به احترام كعبه است، چنان‌كه به احترام كعبه و مسجد، مكه و به احترام آن سه، حرم الهى محترم است، ليكن از آنجا كه همه اين حرمت‌ها</w:t>
      </w:r>
      <w:bookmarkStart w:id="116" w:name="pg688_4785"/>
    </w:p>
    <w:p>
      <w:pPr>
        <w:pStyle w:val="BookText"/>
        <w:rPr/>
      </w:pPr>
      <w:bookmarkEnd w:id="116"/>
      <w:r>
        <w:rPr>
          <w:rFonts w:ascii="IRNazanin" w:hAnsi="IRNazanin" w:eastAsia="IRNazanin"/>
          <w:color w:val="111111"/>
          <w:sz w:val="28"/>
          <w:sz w:val="28"/>
          <w:szCs w:val="28"/>
          <w:rtl w:val="true"/>
          <w:lang w:bidi="fa-IR"/>
        </w:rPr>
        <w:t>براى اسلام است، فرمان داده شد كه اگر مشركان در خود مسجدالحرام براى از بين بردن اسلام به شما حمله كردند در همان‌جا آنها را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پنجم از بخش اول، در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حرمت و عزت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نكته گذشت كه حرمت‌هايى كه براى حرم، مكه، مسجدالحرام و كعبه است به امامى كه خداوند او را به ولايت برگزيده، و از او به حق مطلق، يعنى خداى تعالى منتهى مى‌شود</w:t>
      </w:r>
      <w:r>
        <w:rPr>
          <w:rFonts w:eastAsia="IRNazanin" w:cs="IRNazanin"/>
          <w:color w:val="111111"/>
          <w:sz w:val="28"/>
          <w:szCs w:val="28"/>
          <w:rtl w:val="true"/>
          <w:lang w:bidi="fa-IR"/>
        </w:rPr>
        <w:t>.</w:t>
      </w:r>
    </w:p>
    <w:p>
      <w:pPr>
        <w:pStyle w:val="Heading4"/>
        <w:numPr>
          <w:ilvl w:val="3"/>
          <w:numId w:val="1"/>
        </w:numPr>
        <w:rPr/>
      </w:pPr>
      <w:bookmarkStart w:id="117" w:name="__RefHeading___Toc5830585_211673320"/>
      <w:bookmarkStart w:id="118" w:name="_Toc43"/>
      <w:bookmarkEnd w:id="117"/>
      <w:r>
        <w:rPr>
          <w:rtl w:val="true"/>
        </w:rPr>
        <w:t>سرپرستى مسجدالحرام‌</w:t>
      </w:r>
      <w:bookmarkEnd w:id="118"/>
    </w:p>
    <w:p>
      <w:pPr>
        <w:pStyle w:val="BookText"/>
        <w:rPr/>
      </w:pPr>
      <w:r>
        <w:rPr>
          <w:rFonts w:ascii="IRNazanin" w:hAnsi="IRNazanin" w:eastAsia="IRNazanin"/>
          <w:color w:val="111111"/>
          <w:sz w:val="28"/>
          <w:sz w:val="28"/>
          <w:szCs w:val="28"/>
          <w:rtl w:val="true"/>
          <w:lang w:bidi="fa-IR"/>
        </w:rPr>
        <w:t>مراكز مهم دينى را جز پارسايان شجاع و مدبّران آگاه كسى حق ندارد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اهميت خاص كعبه و نيز مسجدالحرام و حرم امن الهى، قرآن كريم تصّدى امور آنها و شرايط توليت و موانع آن را صريحاً بيان كرد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 شايسته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تشويق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طالحانِ نالايق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گردند و امانت‌هاى الهى به اهلش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تعيين سرپرست خانه خدا فقط در اختيار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كريمه ما كانُوا أَوْلِياءَهُ إِنْ أَوْلِياؤُهُ إِلَّا الْمُتَّقُونَ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به عزل، بلكه انعزال تبهكاران از توليت مسجدالحرام و به نصب متقيان جهت سرپرستى آن اشاره شده است؛ زيرا تبهكار نسبت به معبد الهى هم منصرف است و هم صارف، هم نائى است و هم 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پارسايان در آستانه معبد خدا هم بنده حقّ‌اند و هم دعوت كننده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سرپرستى و توليت مساجد، حقّ الناس نيست، بلكه حكم الهى و حق خاص خداست كه بر مردان باتقوا جعل و الزام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همين‌رو براى توليت حرم، كه خداوند آن را در انحصار افراد و گروه خاصى قرار نداده است، بايد متقيان از سراسر كشورهاى اسلامى فرمان خدا و امر غيبى او را امتثال كرده، در اداره حرم نقش داشته باشند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اساسى اين مطلب، آن است كه كعبه، كه منشأ احترام و حرمت مسجدالحرام و حرم الهى است، همانند آثار باستانى اقوام و ملل خاص نيست تا گروه مخصوصى حراست آن را بر عهده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كعبه در رديف آثارى همچون ديوار چين و اهرام مصر و مانند آن بود، محور گردهمايى معنوى مسلمانان سرسر گيتى در طول تاريخ نمى‌شد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آيه شريفه بَوَّأْنا لإِبْراهِيمَ مَكانَ الْبَيْتِ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و از حديث بيانگر سرّ تربيع كعبه </w:t>
      </w:r>
      <w:r>
        <w:rPr>
          <w:rStyle w:val="FootnoteAnchor"/>
          <w:rtl w:val="true"/>
        </w:rPr>
        <w:footnoteReference w:id="215"/>
      </w:r>
      <w:r>
        <w:rPr>
          <w:rFonts w:ascii="IRNazanin" w:hAnsi="IRNazanin" w:eastAsia="IRNazanin"/>
          <w:color w:val="111111"/>
          <w:sz w:val="28"/>
          <w:sz w:val="28"/>
          <w:szCs w:val="28"/>
          <w:rtl w:val="true"/>
          <w:lang w:bidi="fa-IR"/>
        </w:rPr>
        <w:t>بر مى‌آيد كه ساختار كعبه، مكان آن و ساير امور وابسته به آن از ناحيه وحى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بشر عادى در آن مراسم وجود يا حضور نداشت تا در مهندسى يا معمارى آن دخالت كند و حضرت‌ابراهيم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وحى الهى عهده‌دار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كعبه در همه ابعاد هنرى، صناعى، ابزارها، نقشه‌ها و سرزمين، از وابستگى به غير خدا منزّه و از پيوستگى به افراد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بناى مقدس، اولين بنايى است كه به عنوان معبد براى مردم ساخته شده است</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از همين‌رو براى توسعه مسجدالحرام مى‌توان بناهاى مجاور را، كه در حقيقتْ حريم كعبه را غصب كرده است، تخريب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امام‌صادق و امام‌كاظم در رفع توهم غاصبانه بودن چنين تخريبى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بيت الله پيش از همه اين بناها بوده و ديگران با غصب حريم آن، در اطراف آن خانه ساختند، بانيان آن ابنيه در حقيقت غاصب‌اند و تخريب اين خانه‌ها مانعى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كانتْ الكَعْبَهُ هِىَ النّازِلَهُ بِالنّاسِ فَالنّاسُ أولى بِفِنائِها وإنْ كانَ الناسُ هُمُ النّازِلِينَ بِفِناءِ الكعبهِ فَالْكَعْبَهُ أولى بِفِنائِها</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حاصل اينكه، كعبه ارتباطى خاص به شخص يا گروهى ندارد و تابع هيچ قانونى از قوانين مجعول بشرى نيست، بلكه تبلور اسلام است؛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همانند قرآن‌كريم و رسول‌اكرم جز به خداوند به احدى متكى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همان‌گونه كه قرآن كريم كلام‌الله و كتاب‌الله است و محصول فكرى هيچ‌كس نيست و هيچ فردى توان آوردن همتاى آن را ندارد و همان‌گونه كه پيامبراكرم نزد هيچ آموزگارى علم نياموخت و احدى تعليم و تزكيه بر او ندارد، از اين‌رو عبدالله و رسول‌الله است، كعبه نيز در همه جهات، از مِلك و نقشه و مصالح ساختمانى معمار و دستيار آن، متعلّق به ذات اقدس الهى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همان‌طور كه خداى سبحان حقيقت قرآن را از تطاول طاغوتيان و از گزند هرگونه</w:t>
      </w:r>
      <w:bookmarkStart w:id="119" w:name="pg688_4787"/>
    </w:p>
    <w:p>
      <w:pPr>
        <w:pStyle w:val="BookText"/>
        <w:rPr/>
      </w:pPr>
      <w:bookmarkEnd w:id="119"/>
      <w:r>
        <w:rPr>
          <w:rFonts w:ascii="IRNazanin" w:hAnsi="IRNazanin" w:eastAsia="IRNazanin"/>
          <w:color w:val="111111"/>
          <w:sz w:val="28"/>
          <w:sz w:val="28"/>
          <w:szCs w:val="28"/>
          <w:rtl w:val="true"/>
          <w:lang w:bidi="fa-IR"/>
        </w:rPr>
        <w:t>تحريف حفظ كرده و مصون نگه مى‌دارد، و همان‌گونه كه رسالت رسول‌اكرم را با اعجازهاى گوناگون تثبيت كرد و همچنان ثابت نگه مى‌دارد، كعبه را نيز همواره از گزند ابرهه‌هاى گذشته و حال و آينده مصون نگه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همان‌طور كه همه مسلمانان عالم بايد در حراست قرآن بگوشند و در صيانت شخصيت حقوقى و رسالت نبى‌اكرم جديت كنند، واجب است تا در تأمين حرم و تقديس آن جهاد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همان‌گونه كه صِرف عربى بودن قرآن، يا نزول آن در حجاز، دليل اختصاص آن به تازى‌زبانان نيست و صرف آنكه پيامبراكرم در حجاز به سر مى‌بُرده و همان‌جا رحلت كرده و مزار شريف آن حضرت در همان سرزمين واقع شده است مايه اختصاص آن بزرگوار به قوم عرب يا مردم حجاز نيست، صِرف وقوف بناى كعبه در حجاز و تأمين مصالح آن از مواد اوليه آن سرزمين، سبب اختصاص كعبه به عرب يا مردم حجاز يا دولتمردان آن نيست؛ زيرا اگرچه كعبه از سنگ‌هايى ساخته شد كه پيكر ظاهرى آن همانند ديگر سنگهاست ليكن از آن جهت كه محاذى عرش خداست و چهار ديوار آن بر نقشه تسبيحات اربعه، يعنى حقيقت تسبيح و تحميد و تهليل و تكبير كه همگى به توحيد باز مى‌گردد، بنا نهاده شده </w:t>
      </w:r>
      <w:r>
        <w:rPr>
          <w:rStyle w:val="FootnoteAnchor"/>
          <w:rtl w:val="true"/>
        </w:rPr>
        <w:footnoteReference w:id="218"/>
      </w:r>
      <w:r>
        <w:rPr>
          <w:rFonts w:ascii="Amiri" w:hAnsi="Amiri" w:eastAsia="Amiri" w:cs="Amiri"/>
          <w:color w:val="111111"/>
          <w:sz w:val="28"/>
          <w:sz w:val="28"/>
          <w:szCs w:val="28"/>
          <w:rtl w:val="true"/>
          <w:lang w:bidi="ar-SA"/>
        </w:rPr>
        <w:t>و از سلطه همه ابرسلطان‌ها عتيق و آزاد است، همانندى نخواهد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توليت اين بناى مقدس كه بر اساس اخلاص و نيز طهارت پايه‌گذارى شد برعهده مسؤولان پرهيزكار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زعامت حكومت را برعهده داشت تحت ولايت معصومانه آن حضرت اداره مى‌شود و گرنه نائب خاص آن حضرت و سپس نائب عام وى كخه همان فقيه جامع شرايط زعامت و رهبرى است توليت آن را برعهده مى‌گيرد و اگر فقيه مدير و مدبّر توليت آن را برعهده نداشت نوبت به مؤمنان عادل مى‌رسد</w:t>
      </w:r>
      <w:r>
        <w:rPr>
          <w:rFonts w:eastAsia="IRNazanin" w:cs="IRNazanin"/>
          <w:color w:val="111111"/>
          <w:sz w:val="28"/>
          <w:szCs w:val="28"/>
          <w:rtl w:val="true"/>
          <w:lang w:bidi="fa-IR"/>
        </w:rPr>
        <w:t>.</w:t>
      </w:r>
    </w:p>
    <w:p>
      <w:pPr>
        <w:pStyle w:val="Heading3"/>
        <w:numPr>
          <w:ilvl w:val="2"/>
          <w:numId w:val="1"/>
        </w:numPr>
        <w:rPr/>
      </w:pPr>
      <w:bookmarkStart w:id="120" w:name="__RefHeading___Toc5830587_211673320"/>
      <w:bookmarkStart w:id="121" w:name="_Toc44"/>
      <w:bookmarkEnd w:id="120"/>
      <w:r>
        <w:rPr>
          <w:rtl w:val="true"/>
        </w:rPr>
        <w:t>فصل پنجم</w:t>
      </w:r>
      <w:r>
        <w:rPr>
          <w:rtl w:val="true"/>
        </w:rPr>
        <w:t xml:space="preserve">: </w:t>
      </w:r>
      <w:r>
        <w:rPr>
          <w:rtl w:val="true"/>
        </w:rPr>
        <w:t>كعبه‌</w:t>
      </w:r>
      <w:bookmarkEnd w:id="12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2" w:name="__RefHeading___Toc5830589_211673320"/>
      <w:bookmarkStart w:id="123" w:name="_Toc45"/>
      <w:bookmarkEnd w:id="122"/>
      <w:r>
        <w:rPr>
          <w:rtl w:val="true"/>
        </w:rPr>
        <w:t>جايگاه محورى كعبه‌</w:t>
      </w:r>
      <w:bookmarkEnd w:id="123"/>
    </w:p>
    <w:p>
      <w:pPr>
        <w:pStyle w:val="BookText"/>
        <w:rPr/>
      </w:pPr>
      <w:r>
        <w:rPr>
          <w:rFonts w:ascii="IRNazanin" w:hAnsi="IRNazanin" w:eastAsia="IRNazanin"/>
          <w:color w:val="111111"/>
          <w:sz w:val="28"/>
          <w:sz w:val="28"/>
          <w:szCs w:val="28"/>
          <w:rtl w:val="true"/>
          <w:lang w:bidi="fa-IR"/>
        </w:rPr>
        <w:t xml:space="preserve">انسان نه از نظر تجرد هستى، همسان فرشتگان است تا از هماهنگى با همنوع خود بى‌نياز باشد و نه از جهت مادى همتاى حيوان‌هاست تا نيازى به تبادل‌نظر و تعاون با همجنس خويش نداشته باشد و نه مى‌تواند بدون تكيه‌گاه تكوينى، به تشتّت و پراكندگى خاتمه دهد و راز و رمز اتّحاد با همنوع خود را دريابد و با انجام رفتار مناسب به وحدت رو آورد و با شعار قَدْ أَفْلَحَ مَنْ تَزَكَّى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از هرگونه نقص و عيب برهد و به كمال انسانى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جامعه نيازمند است و بدون هماهنگى با ديگران خطوط اصيل سعادت او ترسيم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بايد با همنوعان خويش متحد بوده و پيوند او با ديگران نيز بايد بر محورهاى عينى و تكوينى بوده و سهمى از جاودانگى و ابديت داشته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سرمايه سعادت همه‌جانبه و وحدت گسترده با همه جوامع بشرى را به عنوان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 خود دارد، به طورى كه هيچ فرد در هيچ عصر و مصر و نسلى فاقد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دستمايه تكامل تكوينى، همان زبان فطرت توحيدى </w:t>
      </w:r>
      <w:r>
        <w:rPr>
          <w:rStyle w:val="FootnoteAnchor"/>
          <w:rtl w:val="true"/>
        </w:rPr>
        <w:footnoteReference w:id="220"/>
      </w:r>
      <w:r>
        <w:rPr>
          <w:rFonts w:ascii="IRNazanin" w:hAnsi="IRNazanin" w:eastAsia="IRNazanin"/>
          <w:color w:val="111111"/>
          <w:sz w:val="28"/>
          <w:sz w:val="28"/>
          <w:szCs w:val="28"/>
          <w:rtl w:val="true"/>
          <w:lang w:bidi="fa-IR"/>
        </w:rPr>
        <w:t>است كه بدون نياز به هرگونه اعتبار و قرارداد و تصويب، توان پيوند انسان‌ها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پليدى كه با سرشت توحيدى انسان‌ها مطابق نباشد، اعتبارى و زوال‌پذير</w:t>
      </w:r>
      <w:bookmarkStart w:id="124" w:name="pg688_4789"/>
    </w:p>
    <w:p>
      <w:pPr>
        <w:pStyle w:val="BookText"/>
        <w:rPr/>
      </w:pPr>
      <w:bookmarkEnd w:id="12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در منطق وحىْ انسان فقط با اسلام كه دين جهانشمول الهى است و همگان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همخو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به كمال نهايى خود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خداى سبحان اسلام را دين جهانى خود دانسته، جهانيان را به پذيرش آن فراخوانده و خطوط اصيل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كرده و از جدايى آن بر حذر داشته و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معارضه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وَاعْتَصِمُوا بِحَبْلِ اللَّهِ جَمِيعاً وَلا تَفَرَّقُوا وَاذْكُرُوا نِعْمَتَ اللَّهِ عَلَيْكُمْ إِذْ كُنْتُمْ أَعْداءً فَأَلَّفَ بَيْنَ قُلُوبِكُمْ فَأَصْبَحْتُمْ بِنِعْمَتِهِ إِخْواناً وَكُنْتُمْ عَلى شَفا حُفْرَهٍ مِنَ النَّارِ فَأَنْقَذَكُمْ مِنْها كَذلِكَ يُبَيِّنُ اللَّهُ لَكُمْ آياتِهِ لَعَلَّكُمْ تَهْتَدُونَ</w:t>
      </w:r>
      <w:r>
        <w:rPr>
          <w:rFonts w:eastAsia="IRNazanin" w:cs="IRNazanin"/>
          <w:color w:val="111111"/>
          <w:sz w:val="28"/>
          <w:szCs w:val="28"/>
          <w:rtl w:val="true"/>
          <w:lang w:bidi="fa-IR"/>
        </w:rPr>
        <w:t xml:space="preserve">. </w:t>
      </w:r>
      <w:r>
        <w:rPr>
          <w:rStyle w:val="FootnoteAnchor"/>
          <w:rtl w:val="true"/>
        </w:rPr>
        <w:footnoteReference w:id="221"/>
      </w:r>
    </w:p>
    <w:p>
      <w:pPr>
        <w:pStyle w:val="Heading4"/>
        <w:numPr>
          <w:ilvl w:val="3"/>
          <w:numId w:val="1"/>
        </w:numPr>
        <w:rPr/>
      </w:pPr>
      <w:bookmarkStart w:id="125" w:name="__RefHeading___Toc5830591_211673320"/>
      <w:bookmarkStart w:id="126" w:name="_Toc46"/>
      <w:bookmarkEnd w:id="125"/>
      <w:r>
        <w:rPr>
          <w:rtl w:val="true"/>
        </w:rPr>
        <w:t>محورهاى اصيل وحدت‌</w:t>
      </w:r>
      <w:bookmarkEnd w:id="126"/>
    </w:p>
    <w:p>
      <w:pPr>
        <w:pStyle w:val="Heading5"/>
        <w:numPr>
          <w:ilvl w:val="4"/>
          <w:numId w:val="1"/>
        </w:numPr>
        <w:rPr/>
      </w:pPr>
      <w:bookmarkStart w:id="127" w:name="__RefHeading___Toc5830593_211673320"/>
      <w:bookmarkStart w:id="128" w:name="_Toc47"/>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انسان در صورتى توان شكوفايى فطرت مشترك و دستيابى به مزاياى دين جهانى مشترك را داراست كه داراى محورهاى اصيل و پايدارِ وحدت‌بخش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خداى سبحان قرآن‌كريم را كتاب همگان و محور فكرى و عملى جهانيان اعلام كرد و حضرت رسول‌اكرم را براى عينيت بخشيدن به احكام قرآن به عنوان اسوه و رهبر عمومى و جهانى معرفى كرد و كعبه مقدس را براى گردهمايى سراسر جهان اسلام، قبله و مطاف عالميان دانست، تا مسلمانان جهان با داشتن اين محورهاى اصيل وحدت‌بخش با يكديگر آشنا و متحد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فصل به طور خلاصه درباره جهانى بودن اين محورها بحث خواهد شد</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5830595_211673320"/>
      <w:bookmarkStart w:id="130" w:name="_Toc48"/>
      <w:bookmarkEnd w:id="129"/>
      <w:r>
        <w:rPr/>
        <w:t>1</w:t>
      </w:r>
      <w:r>
        <w:rPr>
          <w:rtl w:val="true"/>
        </w:rPr>
        <w:t xml:space="preserve">. </w:t>
      </w:r>
      <w:r>
        <w:rPr>
          <w:rtl w:val="true"/>
        </w:rPr>
        <w:t>جهانى بودن قرآن كريم‌</w:t>
      </w:r>
      <w:bookmarkEnd w:id="13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كامل كه سِمت رسالت الهى را دارد و حامل پيام خداست، اگر مظهر اسم اعظم بوده و كامل‌ترين انسان‌ها باشد، كتابى را دريافت مى‌كند كه كامل‌ترين كتاب‌هاست و همه پهنه زمين و وسعت زمان و گستره تاريخ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همين‌رو خداى سبحان قرآن را</w:t>
      </w:r>
      <w:bookmarkStart w:id="131" w:name="pg688_4790"/>
    </w:p>
    <w:p>
      <w:pPr>
        <w:pStyle w:val="BookText"/>
        <w:rPr/>
      </w:pPr>
      <w:bookmarkEnd w:id="131"/>
      <w:r>
        <w:rPr>
          <w:rFonts w:ascii="IRNazanin" w:hAnsi="IRNazanin" w:eastAsia="IRNazanin"/>
          <w:color w:val="111111"/>
          <w:sz w:val="28"/>
          <w:sz w:val="28"/>
          <w:szCs w:val="28"/>
          <w:rtl w:val="true"/>
          <w:lang w:bidi="fa-IR"/>
        </w:rPr>
        <w:t>براى هدايت همگان بر قلب مطهّر رسول اكرم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آيات تحدّى كه نشانه جهانى بودن قرآن در آياتى از قرآن مجيد، اين كتاب به عنوان يادآور همه جوامع بشرى شناسانده شده، تا همگان را به عَهد فطرت خويش متذكر شود، همچنين به عنوان دستور آسمانى براى برحذر داشتن همه مردم جهان از هرگونه تباهى معرفى شده است</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همان‌گونه كه دلايل جهانى بودن قرآن، كه تبلور دعوت نبى‌اكرم و معجزه جاويدان اوست، بر عالَمى بودن رسالت آن حضرت نيز دلالت دارد، هر دليلى كه بر جهانى بودن رسالت رسول‌اكرم دلالت كند بر عالمى بودن قرآن‌مجيد نيز دلالت خواهد داشت؛ زيرا اين دو متلازم هم‌اند و دليل هر يك بالملازمه ديگرى را نيز اثبات مى‌كند</w:t>
      </w:r>
      <w:r>
        <w:rPr>
          <w:rFonts w:eastAsia="IRNazanin" w:cs="IRNazanin"/>
          <w:color w:val="111111"/>
          <w:sz w:val="28"/>
          <w:szCs w:val="28"/>
          <w:rtl w:val="true"/>
          <w:lang w:bidi="fa-IR"/>
        </w:rPr>
        <w:t>.</w:t>
      </w:r>
    </w:p>
    <w:p>
      <w:pPr>
        <w:pStyle w:val="Heading5"/>
        <w:numPr>
          <w:ilvl w:val="4"/>
          <w:numId w:val="1"/>
        </w:numPr>
        <w:rPr/>
      </w:pPr>
      <w:bookmarkStart w:id="132" w:name="__RefHeading___Toc5830597_211673320"/>
      <w:bookmarkStart w:id="133" w:name="_Toc49"/>
      <w:bookmarkEnd w:id="132"/>
      <w:r>
        <w:rPr/>
        <w:t>2</w:t>
      </w:r>
      <w:r>
        <w:rPr>
          <w:rtl w:val="true"/>
        </w:rPr>
        <w:t xml:space="preserve">. </w:t>
      </w:r>
      <w:r>
        <w:rPr>
          <w:rtl w:val="true"/>
        </w:rPr>
        <w:t>رسالت جهانى رسول‌اكرم‌</w:t>
      </w:r>
      <w:bookmarkEnd w:id="133"/>
    </w:p>
    <w:p>
      <w:pPr>
        <w:pStyle w:val="BookText"/>
        <w:rPr/>
      </w:pPr>
      <w:r>
        <w:rPr>
          <w:rFonts w:ascii="IRNazanin" w:hAnsi="IRNazanin" w:eastAsia="IRNazanin"/>
          <w:color w:val="111111"/>
          <w:sz w:val="28"/>
          <w:sz w:val="28"/>
          <w:szCs w:val="28"/>
          <w:rtl w:val="true"/>
          <w:lang w:bidi="fa-IR"/>
        </w:rPr>
        <w:t>انسان كاملى كه به نحو مطلق خليفه‌الله است و كامل‌تر از او در جهان امكان، كسى نيست، رسالت او چنان وسيع و گسترده است كه نه در طول تاريخ بعد از او پيامبرى خواهد آمد و نه در عرصه گيتى و همزمان با نبوّت او كسى به پيامبرى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او نه‌تنها از انبياى اولوا العزم به‌شمار مى‌آيد، بلكه خاتم همه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پايان‌بخش اصل نبوت و رسالت است و همه ادله‌اى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دلالت دارد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جهانى بودن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دلالت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افزون بر موارد مذكور، در آياتى از قرآن نيز كه ناظر به كليت و دوام رسالت آن حضرت است، </w:t>
      </w:r>
      <w:r>
        <w:rPr>
          <w:rStyle w:val="FootnoteAnchor"/>
          <w:rtl w:val="true"/>
        </w:rPr>
        <w:footnoteReference w:id="223"/>
      </w:r>
      <w:r>
        <w:rPr>
          <w:rFonts w:ascii="IRNazanin" w:hAnsi="IRNazanin" w:eastAsia="IRNazanin"/>
          <w:color w:val="111111"/>
          <w:sz w:val="28"/>
          <w:sz w:val="28"/>
          <w:szCs w:val="28"/>
          <w:rtl w:val="true"/>
          <w:lang w:bidi="fa-IR"/>
        </w:rPr>
        <w:t>رسالت نبى‌اكرم براى توده انسان‌ها در همه اعصار و امصار و بدون اختصاص به گروهى خاص تبيين شده است</w:t>
      </w:r>
      <w:r>
        <w:rPr>
          <w:rFonts w:eastAsia="IRNazanin" w:cs="IRNazanin"/>
          <w:color w:val="111111"/>
          <w:sz w:val="28"/>
          <w:szCs w:val="28"/>
          <w:rtl w:val="true"/>
          <w:lang w:bidi="fa-IR"/>
        </w:rPr>
        <w:t>.</w:t>
      </w:r>
    </w:p>
    <w:p>
      <w:pPr>
        <w:pStyle w:val="Heading5"/>
        <w:numPr>
          <w:ilvl w:val="4"/>
          <w:numId w:val="1"/>
        </w:numPr>
        <w:rPr/>
      </w:pPr>
      <w:bookmarkStart w:id="134" w:name="__RefHeading___Toc5830599_211673320"/>
      <w:bookmarkStart w:id="135" w:name="_Toc50"/>
      <w:bookmarkEnd w:id="134"/>
      <w:r>
        <w:rPr/>
        <w:t>3</w:t>
      </w:r>
      <w:r>
        <w:rPr>
          <w:rtl w:val="true"/>
        </w:rPr>
        <w:t xml:space="preserve">. </w:t>
      </w:r>
      <w:r>
        <w:rPr>
          <w:rtl w:val="true"/>
        </w:rPr>
        <w:t>مركزيت جهانى و جاودانى‌</w:t>
      </w:r>
      <w:bookmarkEnd w:id="13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انسان‌هاى معتقد به دينى جهانى و كتابى عالمى و پيرو پيامبرى همگانى و هميشگى، بايد</w:t>
      </w:r>
      <w:bookmarkStart w:id="136" w:name="pg688_4791"/>
    </w:p>
    <w:p>
      <w:pPr>
        <w:pStyle w:val="BookText"/>
        <w:rPr/>
      </w:pPr>
      <w:bookmarkEnd w:id="136"/>
      <w:r>
        <w:rPr>
          <w:rFonts w:ascii="IRNazanin" w:hAnsi="IRNazanin" w:eastAsia="IRNazanin"/>
          <w:color w:val="111111"/>
          <w:sz w:val="28"/>
          <w:sz w:val="28"/>
          <w:szCs w:val="28"/>
          <w:rtl w:val="true"/>
          <w:lang w:bidi="fa-IR"/>
        </w:rPr>
        <w:t xml:space="preserve">داراى مركزى همگانى و ثابت و تغييرناپذير و محور تبادل‌نظر سراسرى نيز باشند تا از دور و نزديك در كنار آن گردهم آيند و در آنجا مسائل علمى و عملى طرح گردد و مشكلات سياسى و اجتماعى بازگو و حل شود و روابط فرهنگى و اخلاقى تحكيم شود، و نيز فوايد ديگرى كه همه آنها را مى‌توان از اطلاق آيه كريمه لِيَشْهَدُوا مَنافِعَ لَهُمْ وَيَذْكُرُوا اسْمَ اللَّهِ فِى أَيَّامٍ مَعْلُوماتٍ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استفاده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خداى سبحان كعبه معظمه را به اين منظور اختصاص داد، تا همه مسلمانان جهان در همه سال‌ها، ماه‌ها، هفته‌ها، روزها، ساعت‌ها، دقيقه‌ها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مناسبت‌هاى مختلف در همه شئون زندگى خود با كعبه معظمه ارتباط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درباره عظمت و قداست كعبه و پيوند ناگسستنى با آن در مرگ و زندگى، در هر دو حال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والْكَعبهُ قِبْلَتى </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پيوند جهانى مسلمانان با كعبه لحظه‌اى قطع نمى‌شود؛ زيرا به سبب كروى بودن زمين و اختلاف جهت قبله بلاد و شهرها و نيز يكسان نبودن وقت نمازها و دعاها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كره زمين، در هر لحظه، فردى از سويى به سمت كعبه در حالت نماز و نيايش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بيشتر درباره ابعاد گوناگون كعبه معظمه در مبحث آينده خواهد آمد، چنان‌كه برخى از شباهت‌هاى كعبه با قرآن‌كريم و رسول‌اكرم در پايان فصل چهارم همين بخش بيان شد</w:t>
      </w:r>
      <w:r>
        <w:rPr>
          <w:rFonts w:eastAsia="IRNazanin" w:cs="IRNazanin"/>
          <w:color w:val="111111"/>
          <w:sz w:val="28"/>
          <w:szCs w:val="28"/>
          <w:rtl w:val="true"/>
          <w:lang w:bidi="fa-IR"/>
        </w:rPr>
        <w:t>.</w:t>
      </w:r>
    </w:p>
    <w:p>
      <w:pPr>
        <w:pStyle w:val="Heading4"/>
        <w:numPr>
          <w:ilvl w:val="3"/>
          <w:numId w:val="1"/>
        </w:numPr>
        <w:rPr/>
      </w:pPr>
      <w:bookmarkStart w:id="137" w:name="__RefHeading___Toc5830601_211673320"/>
      <w:bookmarkStart w:id="138" w:name="_Toc51"/>
      <w:bookmarkEnd w:id="137"/>
      <w:r>
        <w:rPr>
          <w:rtl w:val="true"/>
        </w:rPr>
        <w:t>ويژگى‌هاى كعبه‌</w:t>
      </w:r>
      <w:bookmarkEnd w:id="138"/>
    </w:p>
    <w:p>
      <w:pPr>
        <w:pStyle w:val="Heading5"/>
        <w:numPr>
          <w:ilvl w:val="4"/>
          <w:numId w:val="1"/>
        </w:numPr>
        <w:rPr/>
      </w:pPr>
      <w:bookmarkStart w:id="139" w:name="__RefHeading___Toc5830603_211673320"/>
      <w:bookmarkStart w:id="140" w:name="_Toc52"/>
      <w:bookmarkEnd w:id="139"/>
      <w:r>
        <w:rPr>
          <w:rtl w:val="true"/>
        </w:rPr>
        <w:t>اشاره</w:t>
      </w:r>
      <w:bookmarkEnd w:id="14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انسان‌هايى كه به يك سمت رو مى‌كنند و گرد يك محور و مطاف مى‌گردند، هنگامى كه به مزاياى معنوى آن معبد آشنا باشند، معبود خود را بهتر مى‌شناسند و حضرتش را بى‌شائبه‌تر مى‌پرستند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خداى سبحان براى قبله جهانيان و مطاف زائران، يعنى بيت‌الله الحرام، خصوصياتى را ذكر فرموده كه در اين فصل، بعضى از آنها طىّ اشاراتى</w:t>
      </w:r>
      <w:bookmarkStart w:id="141" w:name="pg688_4792"/>
    </w:p>
    <w:p>
      <w:pPr>
        <w:pStyle w:val="BookText"/>
        <w:rPr/>
      </w:pPr>
      <w:bookmarkEnd w:id="141"/>
      <w:r>
        <w:rPr>
          <w:rFonts w:ascii="IRNazanin" w:hAnsi="IRNazanin" w:eastAsia="IRNazanin"/>
          <w:color w:val="111111"/>
          <w:sz w:val="28"/>
          <w:sz w:val="28"/>
          <w:szCs w:val="28"/>
          <w:rtl w:val="true"/>
          <w:lang w:bidi="fa-IR"/>
        </w:rPr>
        <w:t>بيان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 ويژگى‌ها سرّ برخى بيانات پيامبر گرامى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كعبه آشكار مى‌شود، مانند اين بيان نورانى رسول‌اكرم كه، كمترين پاداش كسى كه به كعبه مى‌نگرد، اين است كه خداوند در برابر هر نگاه، پاداشى به او مى‌بخشد و بدى‌اى را از او پاك مى‌كند و او را درجه‌اى بالا 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أَيْسَرِ ما يُعْطى مَنْ يَنْظُرُ إِلى الْكَعبهِ أنْ يُعْطِيَهُ اللهُ بِكلِّ نَظْرَهٍ حَسَنَهَ وتُمْحى عَنْهُ سَيّئَهُ وتُرْفَعَ لَهُ دَرِجَهٌ</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و اينكه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كردن به كعبه عبارت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إِلى الكعبه عِبادَهٌ</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و همچنين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موارد تبرّك جستن به پوشش كعبه، استفاده از آن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و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مصاحف است</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همچنين اينكه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كعبه، دخول در رحمت خداست و بيرون شدن از آن خارج شدن از گناهان است و چنين كسى در باقيمانده عمر خويش محفوظ بوده، گناهان گذشته او آمرزيده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 فِيها دُخولٌ فى رَحمهِ اللهِ والخُروجُ مِنْها خُروجٌ مِنَ الذُنَوبِ، معصومٌ فِيما بَقِىَ مِنْ عُمرهِ مَغْفُورٌ لَهُ ما سَلَفَ مِنْ ذُنُوبِهِ</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و آن كه در كعبه داخل مى‌شود، در حالى داخل مى‌شود كه خداوند از او خشنود است و هنگامى كه از كعبه بيرون مى‌رود، از گناهان پاك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الدّاخِلُ الكعبهَ يَدْخُلُ وَاللهُ راضٍ عَنْهُ وَيَخْرُجُ عُطْلًا مِنَ الذُّنوبِ</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شايان ذكر است كه، درباره برخى ويژگى‌هاى كعبه،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حرمت و عزت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محوريت كعبه براى برائت از طغيان و 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فصل‌هاى پنجم و ششم از بخش يكم توضيح داده شد</w:t>
      </w:r>
      <w:r>
        <w:rPr>
          <w:rFonts w:eastAsia="IRNazanin" w:cs="IRNazanin"/>
          <w:color w:val="111111"/>
          <w:sz w:val="28"/>
          <w:szCs w:val="28"/>
          <w:rtl w:val="true"/>
          <w:lang w:bidi="fa-IR"/>
        </w:rPr>
        <w:t>.</w:t>
      </w:r>
    </w:p>
    <w:p>
      <w:pPr>
        <w:pStyle w:val="Heading5"/>
        <w:numPr>
          <w:ilvl w:val="4"/>
          <w:numId w:val="1"/>
        </w:numPr>
        <w:rPr/>
      </w:pPr>
      <w:bookmarkStart w:id="142" w:name="__RefHeading___Toc5830605_211673320"/>
      <w:bookmarkStart w:id="143" w:name="_Toc53"/>
      <w:bookmarkEnd w:id="142"/>
      <w:r>
        <w:rPr>
          <w:rtl w:val="true"/>
        </w:rPr>
        <w:t>يكم</w:t>
      </w:r>
      <w:r>
        <w:rPr>
          <w:rtl w:val="true"/>
        </w:rPr>
        <w:t xml:space="preserve">. </w:t>
      </w:r>
      <w:r>
        <w:rPr>
          <w:rtl w:val="true"/>
        </w:rPr>
        <w:t>تجلى عرش‌</w:t>
      </w:r>
      <w:bookmarkEnd w:id="143"/>
    </w:p>
    <w:p>
      <w:pPr>
        <w:pStyle w:val="Heading6"/>
        <w:numPr>
          <w:ilvl w:val="5"/>
          <w:numId w:val="1"/>
        </w:numPr>
        <w:rPr/>
      </w:pPr>
      <w:bookmarkStart w:id="144" w:name="__RefHeading___Toc5830607_211673320"/>
      <w:bookmarkStart w:id="145" w:name="_Toc54"/>
      <w:bookmarkEnd w:id="144"/>
      <w:r>
        <w:rPr>
          <w:rtl w:val="true"/>
        </w:rPr>
        <w:t>اشاره</w:t>
      </w:r>
      <w:bookmarkEnd w:id="14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اشيا نزد خداوند، خزاينى پايدار و فناناپذير دارد و از آن خزاين غيبى نازل مى‌شود؛</w:t>
      </w:r>
      <w:bookmarkStart w:id="146" w:name="pg688_4793"/>
    </w:p>
    <w:p>
      <w:pPr>
        <w:pStyle w:val="BookText"/>
        <w:rPr/>
      </w:pPr>
      <w:bookmarkEnd w:id="146"/>
      <w:r>
        <w:rPr>
          <w:rFonts w:ascii="Amiri" w:hAnsi="Amiri" w:eastAsia="Amiri" w:cs="Amiri"/>
          <w:color w:val="111111"/>
          <w:sz w:val="28"/>
          <w:sz w:val="28"/>
          <w:szCs w:val="28"/>
          <w:rtl w:val="true"/>
          <w:lang w:bidi="ar-SA"/>
        </w:rPr>
        <w:t xml:space="preserve">وَإِنْ مِنْ شَىْ‌ءٍ إِلَّا عِنْدَنا خَزائِنُهُ وَما نُنَزِّلُهُ إِلَّا بِقَدَرٍ مَعْلُومٍ، </w:t>
      </w:r>
      <w:r>
        <w:rPr>
          <w:rStyle w:val="FootnoteAnchor"/>
          <w:rtl w:val="true"/>
        </w:rPr>
        <w:footnoteReference w:id="231"/>
      </w:r>
      <w:r>
        <w:rPr>
          <w:rFonts w:ascii="IRNazanin" w:hAnsi="IRNazanin" w:eastAsia="IRNazanin"/>
          <w:color w:val="111111"/>
          <w:sz w:val="28"/>
          <w:sz w:val="28"/>
          <w:szCs w:val="28"/>
          <w:rtl w:val="true"/>
          <w:lang w:bidi="fa-IR"/>
        </w:rPr>
        <w:t>آن هم نه به شكل تجافى كه مستلزم نابودى و زوال است، بلكه به گونه تجلّى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همه موجودات جهان مادّه، اصلى دارد كه نزد خداوند محفوظ است و برابر هندسه‌اى خاص از آن اصل فرو فرستاده مى‌شود و هر آنچه فرو فرستاده شده نشانه و آينه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المُتَجَلِّى لِخَلْقِهِ بِخَلْقِهِ</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چنان‌كه به سوى او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إِلَى اللَّهِ تَصِيرُ الأُمُورُ</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از جمله اين امور، اجزاى كعبه و اركان آن است كه اصلى پاك در پيشگاه خدا دارد و همه اين امور از آن اصل طيب نازل شده است</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گواه اين سخنْ روايتى است كه درباره راز تربيع كعبه وارد شده و در آن آمده است كه كعبه در محاذات بيت‌المعمور، و بيت‌المعمور در محاذات عرش واقع است و عرش چهارضلع و ركن دارد، از اين‌رو كعبه نيز مربع و بر چهار ركن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راز تربيع عرش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جهت است كه كلماتى كه اسلام بر آن بنيان نهاده شده چهارتاست و اين كلمات همان تسبيحات اربعه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مفاد كلام بلند و نورانى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تسبيحات اربعه كه نظام هستى بر آنها مبتنى است، سبب تحقّق عرش مربع است و تكوّن عرش مايه تحقّق بيت‌المعمور، و بالأخره بيت‌المعمور سبب تحقق موجودى طبيعى در عالم طبيعت مى‌شود كه كعبه است و چهار ديوار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در عالم طبيعت است الگويى از عالم مثال است، و عالم مثالْ خود الگويى از عالم مجرّدات تامّ است، و عالم مجرّدات تامّ نيز الگويى از اسماى حسناى الهى است كه فوق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آن نظام ربّانى به ترتيب درجات وجودى، مايه تحقّق نظام عقلى، مثالى و طبيعى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47" w:name="__RefHeading___Toc5830609_211673320"/>
      <w:bookmarkStart w:id="148" w:name="_Toc55"/>
      <w:bookmarkEnd w:id="147"/>
      <w:r>
        <w:rPr>
          <w:rtl w:val="true"/>
        </w:rPr>
        <w:t>مراحل چهارگانه اركان و معارف دين‌</w:t>
      </w:r>
      <w:bookmarkEnd w:id="148"/>
    </w:p>
    <w:p>
      <w:pPr>
        <w:pStyle w:val="BookText"/>
        <w:rPr/>
      </w:pPr>
      <w:r>
        <w:rPr>
          <w:rFonts w:ascii="IRNazanin" w:hAnsi="IRNazanin" w:eastAsia="IRNazanin"/>
          <w:color w:val="111111"/>
          <w:sz w:val="28"/>
          <w:sz w:val="28"/>
          <w:szCs w:val="28"/>
          <w:rtl w:val="true"/>
          <w:lang w:bidi="fa-IR"/>
        </w:rPr>
        <w:t>همان‌گونه كه كعبه بر عوالم بالا تنظيم مى‌شود، قرآن، نماز، روزه، حج و عمره و ساير عبادات و آيات الهى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ولايت نيز داراى مراحل چهارگانه مزبور است؛ زيرا ولايت يكى از مبانى مهم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رهبرى، در عالم طبيعت و در جامعه انسانى به منزله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اميرمؤمنان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الإمامِ مَثَلُ الكعبهِ إذْ تُؤْتى ولاتَأْتى</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پس وجود طبيعى و عنصرى ولايت به منزله كعبه طبيعى است؛ چنان‌كه وجود مثالى آن به منزله بيت‌المعمور و وجود عرشى آن به منزله وجود عرشى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ولايت، باطنى دارد كه برابر همان تسبيحات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سَبّحْنا وسَبّحَتِ الملائكهٌ</w:t>
      </w:r>
      <w:r>
        <w:rPr>
          <w:rFonts w:eastAsia="IRNazanin" w:cs="IRNazanin"/>
          <w:color w:val="111111"/>
          <w:sz w:val="28"/>
          <w:szCs w:val="28"/>
          <w:rtl w:val="true"/>
          <w:lang w:bidi="fa-IR"/>
        </w:rPr>
        <w:t xml:space="preserve">». </w:t>
      </w:r>
      <w:r>
        <w:rPr>
          <w:rStyle w:val="FootnoteAnchor"/>
          <w:rtl w:val="true"/>
        </w:rPr>
        <w:footnoteReference w:id="237"/>
      </w:r>
      <w:r>
        <w:rPr>
          <w:rFonts w:ascii="Amiri" w:hAnsi="Amiri" w:eastAsia="Amiri" w:cs="Amiri"/>
          <w:color w:val="111111"/>
          <w:sz w:val="28"/>
          <w:sz w:val="28"/>
          <w:szCs w:val="28"/>
          <w:rtl w:val="true"/>
          <w:lang w:bidi="ar-SA"/>
        </w:rPr>
        <w:t>يعنى همان‌طور كه در نشئه طبيعت به انسان‌ها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رأيْتُمونى أصَلّى</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عَنّى مَناسِكَكُم</w:t>
      </w:r>
      <w:r>
        <w:rPr>
          <w:rFonts w:eastAsia="Amiri" w:cs="Amiri" w:ascii="Amiri" w:hAnsi="Amiri"/>
          <w:color w:val="111111"/>
          <w:sz w:val="28"/>
          <w:szCs w:val="28"/>
          <w:rtl w:val="true"/>
          <w:lang w:bidi="ar-SA"/>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 در عالم بالا نيز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ملائكه‌اند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ولايت هم مانند نماز معراج مؤمنى مى‌شود كه از صبغه تولّىِ اولياى الهى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همان‌گونه كه به قارى قرآن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إقْرَأ وَارْقَ</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 به نمازگزار هم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وارق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متولى اولياى الهى هم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 وارق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حج‌گزار و معتمر نيز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واعتمر وارق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مراحل چهارگانه مزبور را بپيمايد، قلب او عرش خداوند رحمان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المؤمنِ عَرْشُ الرَّحمانِ</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روايتى كه بيانگر راز تربيع كعبه بود، معناى اين حديث كه، كعبه از جايگاه</w:t>
      </w:r>
    </w:p>
    <w:p>
      <w:pPr>
        <w:pStyle w:val="BookText"/>
        <w:rPr/>
      </w:pPr>
      <w:r>
        <w:rPr>
          <w:rFonts w:ascii="Amiri" w:hAnsi="Amiri" w:eastAsia="Amiri" w:cs="Amiri"/>
          <w:color w:val="111111"/>
          <w:sz w:val="28"/>
          <w:sz w:val="28"/>
          <w:szCs w:val="28"/>
          <w:rtl w:val="true"/>
          <w:lang w:bidi="ar-SA"/>
        </w:rPr>
        <w:t xml:space="preserve">خويش تا اعمال آسمان، قبله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قِبلهٌ مِنْ مَوْضِهِها إلَى السَّماءِ</w:t>
      </w:r>
      <w:r>
        <w:rPr>
          <w:rFonts w:eastAsia="Amiri" w:cs="Amiri" w:ascii="Amiri" w:hAnsi="Amiri"/>
          <w:color w:val="111111"/>
          <w:sz w:val="28"/>
          <w:szCs w:val="28"/>
          <w:rtl w:val="true"/>
          <w:lang w:bidi="ar-SA"/>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نيز آشكار مى‌شود؛ زيرا اگرچه ظاهر اين حديث بر وجوب رويكرد به اين بُعد عموى به عنوان حكم فقهى، دلالت دارد، اما به قرينه حديث بيانگر سرّ تربيع كعبه، </w:t>
      </w:r>
      <w:r>
        <w:rPr>
          <w:rStyle w:val="FootnoteAnchor"/>
          <w:rtl w:val="true"/>
        </w:rPr>
        <w:footnoteReference w:id="243"/>
      </w:r>
      <w:r>
        <w:rPr>
          <w:rFonts w:ascii="IRNazanin" w:hAnsi="IRNazanin" w:eastAsia="IRNazanin"/>
          <w:color w:val="111111"/>
          <w:sz w:val="28"/>
          <w:sz w:val="28"/>
          <w:szCs w:val="28"/>
          <w:rtl w:val="true"/>
          <w:lang w:bidi="fa-IR"/>
        </w:rPr>
        <w:t>باطن آن از ارتباط وجودى ميان عوالم طبيعت و مثال و عقل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كه پيمودن آن براى نيل به اين حقايق ممكن است، تأمل و تدبّر در معارف مستفاد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پارساى زائران كعبه با امداد الهى و توفيق يافتن تعالى و صعود، به مقام شامخ بيت معمور و سپس به مقام عرش خواهد رسيد؛ إِلَيْهِ يَصْعَدُ الْكَلِمُ الطَّيِّبُ وَالْعَمَلُ الصَّالِحُ يَرْفَعُهُ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و همان‌طور كه تنزل عرش الهى و همچنين بيت معمور به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ترقى انسان و تعالى او به مقام بالا نيز به صورت صعود روحانى و سير مكانت است، نه ترقى مكانى و تجافى 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زائى اين معناى بلند را ادراك نكند و هدف او از طواف كعبه، تعالى روح نباشد و اين خانه را معادل بيت معمور نبيند و اين بيت معكب را همانند عرش در زمين نيابد به موقعيت والاى كعبه راه نيافته است و از قبولى مصطلح علم كلام طرفى نمى‌بندد، گرچه از صحت و قبول رائح در فنّ فقه برخوردار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حج‌گزار و معتمر زمينى‌انديش بر گرد همين كعبه طواف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به اين فكر است كه از محدوده فقهى مطاف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يا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همت و انديشه والاترى دارد بر گِرد كعبه و بيت‌المعمور مى‌گردد و چنين حج‌گزار و معتمدرى، قلب او عرش رحمان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اوحدىّ از معتمران و حج‌گزاران، بر گرد تسبيحات اربعه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چنين زائرى، برجستگى كعبه تنها به لحاظ ارتفاع</w:t>
      </w:r>
      <w:bookmarkStart w:id="149" w:name="pg688_4796"/>
    </w:p>
    <w:p>
      <w:pPr>
        <w:pStyle w:val="BookText"/>
        <w:rPr/>
      </w:pPr>
      <w:bookmarkEnd w:id="149"/>
      <w:r>
        <w:rPr>
          <w:rFonts w:ascii="Amiri" w:hAnsi="Amiri" w:eastAsia="Amiri" w:cs="Amiri"/>
          <w:color w:val="111111"/>
          <w:sz w:val="28"/>
          <w:sz w:val="28"/>
          <w:szCs w:val="28"/>
          <w:rtl w:val="true"/>
          <w:lang w:bidi="ar-SA"/>
        </w:rPr>
        <w:t xml:space="preserve">ديوارهاى آن نيست، بلكه همان‌طور كه رسول‌اكرم مرفوع الذِكر است؛ وَرَفَعْنا لَكَ ذِكْرَكَ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برجستگى كعبه نيز در رفعت الهى نام و ياد آن است كه مايه رفعت طائفان است؛ وگرنه اكنون كعبه چنان در ميان ساختمان‌ها و برج‌هاى بلند احاطه شده كه تنها مناره‌هاى مسجدالحرام پيداست و برجستگى آن مشهود نيست</w:t>
      </w:r>
      <w:r>
        <w:rPr>
          <w:rFonts w:eastAsia="IRNazanin" w:cs="IRNazanin"/>
          <w:color w:val="111111"/>
          <w:sz w:val="28"/>
          <w:szCs w:val="28"/>
          <w:rtl w:val="true"/>
          <w:lang w:bidi="fa-IR"/>
        </w:rPr>
        <w:t>.</w:t>
      </w:r>
    </w:p>
    <w:p>
      <w:pPr>
        <w:pStyle w:val="Heading5"/>
        <w:numPr>
          <w:ilvl w:val="4"/>
          <w:numId w:val="1"/>
        </w:numPr>
        <w:rPr/>
      </w:pPr>
      <w:bookmarkStart w:id="150" w:name="__RefHeading___Toc5830611_211673320"/>
      <w:bookmarkStart w:id="151" w:name="_Toc56"/>
      <w:bookmarkEnd w:id="150"/>
      <w:r>
        <w:rPr>
          <w:rtl w:val="true"/>
        </w:rPr>
        <w:t>دوم</w:t>
      </w:r>
      <w:r>
        <w:rPr>
          <w:rtl w:val="true"/>
        </w:rPr>
        <w:t xml:space="preserve">. </w:t>
      </w:r>
      <w:r>
        <w:rPr>
          <w:rtl w:val="true"/>
        </w:rPr>
        <w:t>پايه‌گذارى كعبه بر توحيد محض‌</w:t>
      </w:r>
      <w:bookmarkEnd w:id="151"/>
    </w:p>
    <w:p>
      <w:pPr>
        <w:pStyle w:val="BookText"/>
        <w:rPr/>
      </w:pPr>
      <w:r>
        <w:rPr>
          <w:rFonts w:ascii="IRNazanin" w:hAnsi="IRNazanin" w:eastAsia="IRNazanin"/>
          <w:color w:val="111111"/>
          <w:sz w:val="28"/>
          <w:sz w:val="28"/>
          <w:szCs w:val="28"/>
          <w:rtl w:val="true"/>
          <w:lang w:bidi="fa-IR"/>
        </w:rPr>
        <w:t>بنيان‌گذارى و تعيين ابعاد و شكل كعبه به هدايت خداى سبحان بود؛ وَإِذْ بَوَّأْنا لإِبْراهِيمَ مَكانَ الْبَيْتِ أَنْ لا تُشْرِكْ بِى شَيْئاً</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اين آيه بدين معناست كه جايگاه كعبه و تعيين مكان و هندسه تأسيس آن، ضمن رعايت موضع خاص كه با هدايت الهى معيّن شد، بر مبناى توحيد صرف است كه هيچ شركى، اعم از شرك جلىّ و خفىّ، آن را آلوده نمى‌سازد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اثرْ جلوه مؤثر است و هر مؤثر در اثر خويش متجلّى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وصف ممتازى كه درباره شخصيت برجسته دو پيام‌آور بزرگ وحى الهى و دو بنيانگذار كعبه، يعنى خليل و ذبيح در نقل آمده باشد، براى ترسيم خطوط چهره معنوى كعبه سندى گوياست و به مثابه شرح مصالح ساختمان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همان‌طور كه حضرت‌ابراهيم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يا نصرانى نبوده، بلكه حنيف، ميانه‌رو، مسلم، موحّد و منقاد محض بوده و در توحيد ذوب شده و از گزند شرك معصوم بوده است، مى‌توان اوصاف اعتدال و توحيد و انقياد را هندسه كعبه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بناى كعبه، خلوص و صفاى معماران، ظهور خاص داشت و هندسه آن با قداست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هركس به حضرت ابراهيم نزديك‌تر و سزاوارتر باشد به پاسدارى از كعبه و معمارى صورى و معنوى آن شايسته‌تر است و آن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پيروان راستين عصر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و مؤمنان ناب‌اند كه نه گرايش به يهوديت و نه ميل به ترسايى داشته و نه منحرف از اعتدال عقيده و خلق و عمل صالح‌اند و نه مبتلاى به شرك اعتقادى، اخلاقى و عملى</w:t>
      </w:r>
      <w:r>
        <w:rPr>
          <w:rFonts w:eastAsia="IRNazanin" w:cs="IRNazanin"/>
          <w:color w:val="111111"/>
          <w:sz w:val="28"/>
          <w:szCs w:val="28"/>
          <w:rtl w:val="true"/>
          <w:lang w:bidi="fa-IR"/>
        </w:rPr>
        <w:t>.</w:t>
      </w:r>
      <w:bookmarkStart w:id="152" w:name="pg688_4797"/>
    </w:p>
    <w:p>
      <w:pPr>
        <w:pStyle w:val="BookText"/>
        <w:rPr/>
      </w:pPr>
      <w:bookmarkEnd w:id="152"/>
      <w:r>
        <w:rPr>
          <w:rFonts w:ascii="IRNazanin" w:hAnsi="IRNazanin" w:eastAsia="IRNazanin"/>
          <w:color w:val="111111"/>
          <w:sz w:val="28"/>
          <w:sz w:val="28"/>
          <w:szCs w:val="28"/>
          <w:rtl w:val="true"/>
          <w:lang w:bidi="fa-IR"/>
        </w:rPr>
        <w:t>بر پايه همين نكته كه اثر جلوه مؤثر است و اوصاف مؤثر، در اثر ظهور خاص دارد بنيان مسجد قبا بر شالوده و پايه تقوا و رضوان الهى است و مسجد ضرار كه بر پايه شرك تأسيس شده بر پرتگاه و در سراشيبى آتش دوزخ است</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به هر تقدير، كعبه با اين هندسه الهى موضوع و متعلق احكام و فروع فقهى بسيار و از جمله حج شده است كه همه آنها در گرو اخلاق صحيح و آن اخلاق صحيح مرهون عقيده سالم توحيدى است و همان‌گونه كه توحيدْ شجره طوبا، و تقوا يكى از ميوه‌هاى آن است، كعبه‌اى نيز كه براساس توحيد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از هر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 نهاده شده، اصل همه بنيان‌هايى است كه بر شالوده تقوا تأسيس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بناها مسجد قباست كه بر پايه تقوا تأسيس شد و از فروع اين اصل و از ميوه‌هاى آن بذر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نمونه‌اى از تجلّى اين توحيد ناب در موحدان راستين، چنين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به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رسيد كه موقوفات ويژه‌اى كه در مدينه، تحت سرپرستى ايشان بوده غصب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همراهان، به آن حضرت پيشنهاد كردند كه در اين‌باره نزد وليد بن عبدالملك، خليفه وقت كه در آن سال به مكه آمده بود شكايت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كنار كعبه، از صاحب اين خانه دنيا نمى‌خواهم چه رسد كه درباره دنيا به غير خدا پناه ببرم؛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أَفِى حَرَمِ اللهِ أَسأَلُ غَيرَ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آنفٌ إذ أسْأَلُ الدُّنْيا خَالِقَها فَكَيْفَ أَسْأَلُ مَخْلُوقاً مِثْلى</w:t>
      </w:r>
      <w:r>
        <w:rPr>
          <w:rFonts w:eastAsia="IRNazanin" w:cs="IRNazanin"/>
          <w:color w:val="111111"/>
          <w:sz w:val="28"/>
          <w:szCs w:val="28"/>
          <w:rtl w:val="true"/>
          <w:lang w:bidi="fa-IR"/>
        </w:rPr>
        <w:t xml:space="preserve">». </w:t>
      </w:r>
      <w:r>
        <w:rPr>
          <w:rStyle w:val="FootnoteAnchor"/>
          <w:rtl w:val="true"/>
        </w:rPr>
        <w:footnoteReference w:id="248"/>
      </w:r>
    </w:p>
    <w:p>
      <w:pPr>
        <w:pStyle w:val="Heading5"/>
        <w:numPr>
          <w:ilvl w:val="4"/>
          <w:numId w:val="1"/>
        </w:numPr>
        <w:rPr/>
      </w:pPr>
      <w:bookmarkStart w:id="153" w:name="__RefHeading___Toc5830613_211673320"/>
      <w:bookmarkStart w:id="154" w:name="_Toc57"/>
      <w:bookmarkEnd w:id="153"/>
      <w:r>
        <w:rPr>
          <w:rtl w:val="true"/>
        </w:rPr>
        <w:t>سوم</w:t>
      </w:r>
      <w:r>
        <w:rPr>
          <w:rtl w:val="true"/>
        </w:rPr>
        <w:t xml:space="preserve">. </w:t>
      </w:r>
      <w:r>
        <w:rPr>
          <w:rtl w:val="true"/>
        </w:rPr>
        <w:t>تأسيس پايه‌هاى كعبه بر خلوص ناب‌</w:t>
      </w:r>
      <w:bookmarkEnd w:id="15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ساختن كعبه و بالا بردن پايه‌هاى آن، عبادتى خالصانه از حضرت‌ابراهيم و اسماعيل بود، به‌گونه‌اى كه اين كار را فقط براى خداوند كردند و از احدى خواهان پاداش و سپاسى نبودند؛ وَإِذْ يَرْفَعُ إِبْراهِيمُ الْقَواعِدَ مِنَ الْبَيْتِ وَإِسْماعِيلُ رَبَّنا تَقَبَّلْ مِنَّا إِنَّكَ أَنْتَ السَّمِيعُ الْعَلِيمُ</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اين خلوص تنها در دعاى لفظى آنان نبود، بلكه هم در قلب و جان آنان پنهان و</w:t>
      </w:r>
      <w:bookmarkStart w:id="155" w:name="pg688_4798"/>
    </w:p>
    <w:p>
      <w:pPr>
        <w:pStyle w:val="BookText"/>
        <w:rPr/>
      </w:pPr>
      <w:bookmarkEnd w:id="155"/>
      <w:r>
        <w:rPr>
          <w:rFonts w:ascii="IRNazanin" w:hAnsi="IRNazanin" w:eastAsia="IRNazanin"/>
          <w:color w:val="111111"/>
          <w:sz w:val="28"/>
          <w:sz w:val="28"/>
          <w:szCs w:val="28"/>
          <w:rtl w:val="true"/>
          <w:lang w:bidi="fa-IR"/>
        </w:rPr>
        <w:t xml:space="preserve">نهفته، و هم در قالَب و بر زبان آنها آشكار و پيدا بوده است؛ زيرا كسى كه با قلب سليم به پيشگاه پروردگار خود رفت، </w:t>
      </w:r>
      <w:r>
        <w:rPr>
          <w:rStyle w:val="FootnoteAnchor"/>
          <w:rtl w:val="true"/>
        </w:rPr>
        <w:footnoteReference w:id="250"/>
      </w:r>
      <w:r>
        <w:rPr>
          <w:rFonts w:ascii="IRNazanin" w:hAnsi="IRNazanin" w:eastAsia="IRNazanin"/>
          <w:color w:val="111111"/>
          <w:sz w:val="28"/>
          <w:sz w:val="28"/>
          <w:szCs w:val="28"/>
          <w:rtl w:val="true"/>
          <w:lang w:bidi="fa-IR"/>
        </w:rPr>
        <w:t>قلب مبارك و گرامى وى را هيچ نيّتى جز خدا دست نخواهد سود، و آنكه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فرمانى را كه بدان مأمور شدى به انجام رسان كه مرا از شكيبايان خواهى يافت؛ يا أَبَتِ افْعَلْ ما تُؤْمَرُ سَتَجِدُنِى إِنْ شاءَ اللَّهُ مِنَ الصَّابِرِينَ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پاكى ضميرش را آنچه با خلوص منافات دارد نخواهد آلود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پايه‌هاى كعبه بر اساس خلوص بالا برده شد و به سبب تقواى معمار و بنّا مورد پذيرش خداوند قرار گرفت و چون هندسه كعبه بر توحيد، و آبادى آن بر تقوا و خلوص استوار شده، از شرف نسبت به خداى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گشته و شجره طوبايى شده كه ميوه‌هاى آن در سراسر گيتى به صورت مساجد و مشاهد مشرفه‌اى درآمده كه به اذن خداوند رفيع گشته و سراسر از نام و ياد اوست؛ فِى بُيُوتٍ أَذِنَ اللَّهُ أَنْ تُرْفَعَ وَيُذْكَرَ فِيهَا اسْمُهُ</w:t>
      </w:r>
      <w:r>
        <w:rPr>
          <w:rFonts w:eastAsia="IRNazanin" w:cs="IRNazanin"/>
          <w:color w:val="111111"/>
          <w:sz w:val="28"/>
          <w:szCs w:val="28"/>
          <w:rtl w:val="true"/>
          <w:lang w:bidi="fa-IR"/>
        </w:rPr>
        <w:t xml:space="preserve">. </w:t>
      </w:r>
      <w:r>
        <w:rPr>
          <w:rStyle w:val="FootnoteAnchor"/>
          <w:rtl w:val="true"/>
        </w:rPr>
        <w:footnoteReference w:id="252"/>
      </w:r>
    </w:p>
    <w:p>
      <w:pPr>
        <w:pStyle w:val="Heading5"/>
        <w:numPr>
          <w:ilvl w:val="4"/>
          <w:numId w:val="1"/>
        </w:numPr>
        <w:rPr/>
      </w:pPr>
      <w:bookmarkStart w:id="156" w:name="__RefHeading___Toc5830615_211673320"/>
      <w:bookmarkStart w:id="157" w:name="_Toc58"/>
      <w:bookmarkEnd w:id="156"/>
      <w:r>
        <w:rPr>
          <w:rtl w:val="true"/>
        </w:rPr>
        <w:t>چهارم</w:t>
      </w:r>
      <w:r>
        <w:rPr>
          <w:rtl w:val="true"/>
        </w:rPr>
        <w:t xml:space="preserve">. </w:t>
      </w:r>
      <w:r>
        <w:rPr>
          <w:rtl w:val="true"/>
        </w:rPr>
        <w:t>مدار پاكى و مطاف پاكان‌</w:t>
      </w:r>
      <w:bookmarkEnd w:id="157"/>
    </w:p>
    <w:p>
      <w:pPr>
        <w:pStyle w:val="BookText"/>
        <w:rPr/>
      </w:pPr>
      <w:r>
        <w:rPr>
          <w:rFonts w:ascii="IRNazanin" w:hAnsi="IRNazanin" w:eastAsia="IRNazanin"/>
          <w:color w:val="111111"/>
          <w:sz w:val="28"/>
          <w:sz w:val="28"/>
          <w:szCs w:val="28"/>
          <w:rtl w:val="true"/>
          <w:lang w:bidi="fa-IR"/>
        </w:rPr>
        <w:t>پيراستن كعبه از هر شرك و آلودگى و تنزيه آن از غبار طغيان و تمرّد، همچون دستور تأسيس آن، به فرمان وحى الهى بود؛ وَطَهِّرْ بَيْتِىَ لِلطَّائِفِينَ وَالْقائِمِينَ وَالرُّكَّعِ السُّجُودِ</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حضرت‌ابراهيم و اسماعيل مأمور شدند تا كعبه را از هر پليدى و آلودگى پيراسته ساخته و از هر شرك و زشتى پاك كنند؛ وَعَهِدْنا إِلى إِبْراهِيمَ وَإِسْماعِيلَ أَنْ طَهِّرا بَيْتِىَ لِلطَّائِفِينَ وَالْعاكِفِينَ وَالرُّكَّعِ السُّجُودِ</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آنان نيز متعهد شدند كه بيت‌الحرام را به نحو دفع و رفع تطهير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 آثار شرك برجا مانده از ديگران را از آن ازاله كنند و هم نگذارند كه آثار شرك و انحراف جديد در آن رسوخ كرده و نمايان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تأمين طهارت كعبه در آغاز به حضرت‌ابراهيم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مسؤول اصلى تأسيس آن ارجاع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 بَيْتِىَ و در مرجله بقا به حضرت‌ابراهيم و اسماعيل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دستور تطهير قبل از وجود و راز افراد خطاب و نيز سرّ دستور تطهير بعد از وجود و راز تثنيه خطابْ اين است كه، طهارت، پايه كعبه است و وجود پايه، هم در حال حدوث بنا و هم در مرحله بقاى آن ضرورى است و هرگز بنا بدون پايه به‌وجود نمى‌آيد يا اگر پايه ويران شد بنا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حذف متعلق اوامر ياد شده نشان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حريم كعبه از درون و بيرون و فضاى حرم آن، كه پيوسته و وابسته به آن است، از هر رجس و رجز باطنى يا ظاهرى، خواه فقهى يا طبّى، پاك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ميثاق الهى بر طهارت، اولًا، تنها پاكانْ شايسته و عهده‌دار اداره كعبه‌اند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كانُوا أَوْلِياءَهُ إِنْ أَوْلِياؤُهُ إِلَّا الْمُتَّقُونَ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و مشركان بر اساس الْمُشْرِكُونَ نَجَسٌ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حق ورود به حرم امن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هيچ مجالى براى پليدى و آلودگىِ شرك و مشرك، و زشتى و لوث بت و روث بت‌پرستى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همين‌رو نخستين اقدام اسلام پس از پيروزى بر الحاد و بت‌پرستى، تطهير كعبه به دستور رسول‌اكرم به دست اميرمؤمنان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لوث بت‌ها و آلودگى و ثنيت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بعد از حضرت خليل و ذبيح كعبه به دست صناديد جاهلى مجدّداً بتكده شد، به دست تواناى نبوى و بازوى قدرتمند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تطهير شد و اگر زمانى به رجسِ تحجّر و رجزِ تَعضيه دين </w:t>
      </w:r>
      <w:r>
        <w:rPr>
          <w:rStyle w:val="FootnoteAnchor"/>
          <w:rtl w:val="true"/>
        </w:rPr>
        <w:footnoteReference w:id="257"/>
      </w:r>
      <w:r>
        <w:rPr>
          <w:rFonts w:ascii="Amiri" w:hAnsi="Amiri" w:eastAsia="Amiri" w:cs="Amiri"/>
          <w:color w:val="111111"/>
          <w:sz w:val="28"/>
          <w:sz w:val="28"/>
          <w:szCs w:val="28"/>
          <w:rtl w:val="true"/>
          <w:lang w:bidi="ar-SA"/>
        </w:rPr>
        <w:t xml:space="preserve">با شعار مسموم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ملوّث شد، با حضور مردم متدين و متعهد و منتظر واقعى فرج اهل‌بيت نبوت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خواهد شد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قرآن‌كريم در كتابى است مكنون كه جز پاكان بر ظاهر و باطن آن دست</w:t>
      </w:r>
    </w:p>
    <w:p>
      <w:pPr>
        <w:pStyle w:val="BookText"/>
        <w:rPr/>
      </w:pPr>
      <w:r>
        <w:rPr>
          <w:rFonts w:ascii="Amiri" w:hAnsi="Amiri" w:eastAsia="Amiri" w:cs="Amiri"/>
          <w:color w:val="111111"/>
          <w:sz w:val="28"/>
          <w:sz w:val="28"/>
          <w:szCs w:val="28"/>
          <w:rtl w:val="true"/>
          <w:lang w:bidi="ar-SA"/>
        </w:rPr>
        <w:t xml:space="preserve">نسايند </w:t>
      </w:r>
      <w:r>
        <w:rPr>
          <w:rStyle w:val="FootnoteAnchor"/>
          <w:rtl w:val="true"/>
        </w:rPr>
        <w:footnoteReference w:id="258"/>
      </w:r>
      <w:r>
        <w:rPr>
          <w:rFonts w:ascii="IRNazanin" w:hAnsi="IRNazanin" w:eastAsia="IRNazanin"/>
          <w:color w:val="111111"/>
          <w:sz w:val="28"/>
          <w:sz w:val="28"/>
          <w:szCs w:val="28"/>
          <w:rtl w:val="true"/>
          <w:lang w:bidi="fa-IR"/>
        </w:rPr>
        <w:t>حقيقت و سرّ كعبه پاك را نيز به دو سبب، دست‌هاى آلوده لمس نمى‌كنند و ناپاك معنوى قبل از توبه توفيق دسترسى به آن را ندارند و جز پاكانْ بر گِرد آن طواف نمى كنند و در شئون گوناگون زندگى خود آن را فرا روى خويش قرار نمى‌دهند، كه طيّب از آنِ طيّب است همچنان‌كه خبيث از آنِ خبيث</w:t>
      </w:r>
      <w:r>
        <w:rPr>
          <w:rFonts w:eastAsia="IRNazanin" w:cs="IRNazanin"/>
          <w:color w:val="111111"/>
          <w:sz w:val="28"/>
          <w:szCs w:val="28"/>
          <w:rtl w:val="true"/>
          <w:lang w:bidi="fa-IR"/>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نخست به سبب حجرالأسودى كه در آن است و به منزله دست راست خدايى است </w:t>
      </w:r>
      <w:r>
        <w:rPr>
          <w:rStyle w:val="FootnoteAnchor"/>
          <w:rtl w:val="true"/>
        </w:rPr>
        <w:footnoteReference w:id="260"/>
      </w:r>
      <w:r>
        <w:rPr>
          <w:rFonts w:ascii="Amiri" w:hAnsi="Amiri" w:eastAsia="Amiri" w:cs="Amiri"/>
          <w:color w:val="111111"/>
          <w:sz w:val="28"/>
          <w:sz w:val="28"/>
          <w:szCs w:val="28"/>
          <w:rtl w:val="true"/>
          <w:lang w:bidi="ar-SA"/>
        </w:rPr>
        <w:t>كه هر دو دست بى‌دستى او راست است</w:t>
      </w:r>
      <w:r>
        <w:rPr>
          <w:rFonts w:eastAsia="Amiri" w:cs="Amiri" w:ascii="Amiri" w:hAnsi="Amiri"/>
          <w:color w:val="111111"/>
          <w:sz w:val="28"/>
          <w:szCs w:val="28"/>
          <w:rtl w:val="true"/>
          <w:lang w:bidi="ar-SA"/>
        </w:rPr>
        <w:t xml:space="preserve">. </w:t>
      </w:r>
      <w:r>
        <w:rPr>
          <w:rStyle w:val="FootnoteAnchor"/>
          <w:rtl w:val="true"/>
        </w:rPr>
        <w:footnoteReference w:id="261"/>
      </w:r>
      <w:r>
        <w:rPr>
          <w:rFonts w:ascii="IRNazanin" w:hAnsi="IRNazanin" w:eastAsia="IRNazanin"/>
          <w:color w:val="111111"/>
          <w:sz w:val="28"/>
          <w:sz w:val="28"/>
          <w:szCs w:val="28"/>
          <w:rtl w:val="true"/>
          <w:lang w:bidi="fa-IR"/>
        </w:rPr>
        <w:t>دوم بدان سبب كه دو شخصيت بزرگ دينى و نبوى مسؤول تطهير آن شدند و مقصود از آن، تنها تطهير از آلودگى ظاهرى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شريفه وَعَهِدْنا إِلى إِبْراهِيمَ وَإِسْماعِيلَ أَنْ طَهِّرا بَيْتِىَ لِلطَّائِفِينَ وَالْعاكِفِينَ وَالرُّكَّعِ السُّجُودِ، صغراى قياسى است كه كبراى كلى آن در آيه لَمَسْجِدٌ أُسِّسَ عَلَى التَّقْوى مِنْ أَوَّلِ يَوْمٍ أَحَقُّ أَنْ تَقُومَ فِيهِ فِيهِ رِجالٌ يُحِبُّونَ أَنْ يَتَطَهَّرُوا وَاللَّهُ يُحِبُّ الْمُطَّهِّرِينَ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آيه درباره مسجد قباست، اما يك اصل كلى است كه بارزترين مصداق آن كعبه و مسجدالحرام است؛ زيرا همه مساجد فروعات كعبه است و به پاس احترام كعبه محترم است؛ زيرا هر مسجدى يك محراب دارد كه به منزله چهره آن است و اين چهره به سمت كعبه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فَوَلُّوا وُجُوهَكُمْ شَطْرَهُ</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 در اسلام امور فراوانى به استقبال مشروط است، به گونه‌اى كه حيات و ممات هر مسلمان به قبله بستگى و پيوند دارد ليكن ستون دين نماز است و مسجد هرچند براى اهدافى ديگر نيز ساخته مى‌شود ليكن مهم‌ترين هدف احداث مسجد اقامه نماز در آن است كه به قبله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همه مساجد داراى جهتى معين است كه مواجه</w:t>
      </w:r>
    </w:p>
    <w:p>
      <w:pPr>
        <w:pStyle w:val="BookText"/>
        <w:rPr/>
      </w:pPr>
      <w:r>
        <w:rPr>
          <w:rFonts w:ascii="IRNazanin" w:hAnsi="IRNazanin" w:eastAsia="IRNazanin"/>
          <w:color w:val="111111"/>
          <w:sz w:val="28"/>
          <w:sz w:val="28"/>
          <w:szCs w:val="28"/>
          <w:rtl w:val="true"/>
          <w:lang w:bidi="fa-IR"/>
        </w:rPr>
        <w:t>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تحليل، همه مساجد متوجه ام‌المساجد است كه در امّ‌القرى تأسيس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قبله رسمى همه مسلمانان عالم همان بُعدى است كه كعبه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در جوار كعبه است و به لحاظ كعبه مورد توجه همه نمازگزاران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نيز ام‌القُرى، يعنى هم از جهت مادى اصل همه شهرها و روستاهاست و هم به لحاظ معنوى، كه مسأله قبله نيز از اين قبيل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تقدير، در ذيل آيه شريفه مذكور وظيفه اهل مسجد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رِجالٌ يُحِبُّونَ أَنْ يَتَطَهَّرُوا و اگر كسى طاهر شد محبوب خداست؛ وَاللَّهُ يُحِبُّ الْمُطَّهِّرِينَ و اگر كسى محبوب خدا شد، مجراى فيض حق شده و خداى سبحان در مقام فعلّ كارهاى خود را به دست او اجرا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با صراحت درباره كعبه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كعبه بر طهارت بنا نهاده شد؛ أَنْ طَهِّرا بَيْتِىَ لِلطَّائِفِينَ وَالْعاكِفِينَ وَالرُّكَّعِ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نكته كه تعليق حكم بر وصف، مشعر به عليتِ آن وصف است، از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خانه را براى طواف‌كنندگان، معتكفان و نمازگزاران پاك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نمازگزار ناپاك در حقيقت به كعبه رو نكرده است و اگر طواف‌كننده‌اى ناپاك برگردد معلوم مى‌شود به دور كعبه، طواف راستين نكرده است؛ زيرا بدون طهارت نمى‌توان به سرّ و حقيقت بيت‌الله الحرام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بدون طهارت نمى‌توان معارف قرآن را دريافت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كه قرآن كريم آئينه بى‌زنگارى است كه بيننده، سيماى زيبا يا زشت خود را در آن مى‌بيند، كعبه نيز آئينه بى‌غبارى است كه بيننده چهره زيبا يا زشت خود را در آن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ناپاكانى كه به رجس شرك آلوده شده و به لوث طغيان و تمرّد تن داده بودند، هرگز نمى‌توانستند كعبه را به‌عنوان بيت خدايى كه منزهِ از حلول در مكان و مبرّاىِ از حضر در زمان و مُقَدَّسِ از نياز و مُسَبَّحِ از حاجت به چيزى يا كسى است ادراك كنند و در حريم آن به نماز، توفيق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قرآن كريم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مدار پاك‌ترين پايگاه‌هاى عبادى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سوت كشيدن و كف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مى‌كند؛ وَما كانَ صَلاتُهُمْ عِنْدَ</w:t>
      </w:r>
      <w:bookmarkStart w:id="158" w:name="pg688_4802"/>
    </w:p>
    <w:p>
      <w:pPr>
        <w:pStyle w:val="BookText"/>
        <w:rPr/>
      </w:pPr>
      <w:bookmarkEnd w:id="158"/>
      <w:r>
        <w:rPr>
          <w:rFonts w:ascii="Amiri" w:hAnsi="Amiri" w:eastAsia="Amiri" w:cs="Amiri"/>
          <w:color w:val="111111"/>
          <w:sz w:val="28"/>
          <w:sz w:val="28"/>
          <w:szCs w:val="28"/>
          <w:rtl w:val="true"/>
          <w:lang w:bidi="ar-SA"/>
        </w:rPr>
        <w:t>الْبَيْتِ إِلَّا مُكاءً وَتَصْدِيَهً</w:t>
      </w:r>
      <w:r>
        <w:rPr>
          <w:rFonts w:eastAsia="Amiri" w:cs="Amiri" w:ascii="Amiri" w:hAnsi="Amiri"/>
          <w:color w:val="111111"/>
          <w:sz w:val="28"/>
          <w:szCs w:val="28"/>
          <w:rtl w:val="true"/>
          <w:lang w:bidi="ar-SA"/>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در فصل چهارم از بخش سوم، در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راز چنين تعبيرى درباره عبادت مشركان اشاره خواهد شد</w:t>
      </w:r>
      <w:r>
        <w:rPr>
          <w:rFonts w:eastAsia="IRNazanin" w:cs="IRNazanin"/>
          <w:color w:val="111111"/>
          <w:sz w:val="28"/>
          <w:szCs w:val="28"/>
          <w:rtl w:val="true"/>
          <w:lang w:bidi="fa-IR"/>
        </w:rPr>
        <w:t>.</w:t>
      </w:r>
    </w:p>
    <w:p>
      <w:pPr>
        <w:pStyle w:val="Heading5"/>
        <w:numPr>
          <w:ilvl w:val="4"/>
          <w:numId w:val="1"/>
        </w:numPr>
        <w:rPr/>
      </w:pPr>
      <w:bookmarkStart w:id="159" w:name="__RefHeading___Toc5830617_211673320"/>
      <w:bookmarkStart w:id="160" w:name="_Toc59"/>
      <w:bookmarkEnd w:id="159"/>
      <w:r>
        <w:rPr>
          <w:rtl w:val="true"/>
        </w:rPr>
        <w:t>پنجم</w:t>
      </w:r>
      <w:r>
        <w:rPr>
          <w:rtl w:val="true"/>
        </w:rPr>
        <w:t xml:space="preserve">. </w:t>
      </w:r>
      <w:r>
        <w:rPr>
          <w:rtl w:val="true"/>
        </w:rPr>
        <w:t>محور قيام و مقاومت‌</w:t>
      </w:r>
      <w:bookmarkEnd w:id="160"/>
    </w:p>
    <w:p>
      <w:pPr>
        <w:pStyle w:val="Heading6"/>
        <w:numPr>
          <w:ilvl w:val="5"/>
          <w:numId w:val="1"/>
        </w:numPr>
        <w:rPr/>
      </w:pPr>
      <w:bookmarkStart w:id="161" w:name="__RefHeading___Toc5830619_211673320"/>
      <w:bookmarkStart w:id="162" w:name="_Toc60"/>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كعبه، محور قيام و مقاومت و پايدارى توده انسان‌ها براى امتثال دستور حق و پرهيز از باطل و ستيز با ظلم و جور است؛ جَعَلَ اللَّهُ الْكَعْبَهَ الْبَيْتَ الْحَرامَ قِياماً لِلنَّاسِ</w:t>
      </w:r>
      <w:r>
        <w:rPr>
          <w:rFonts w:eastAsia="IRNazanin" w:cs="IRNazanin"/>
          <w:color w:val="111111"/>
          <w:sz w:val="28"/>
          <w:szCs w:val="28"/>
          <w:rtl w:val="true"/>
          <w:lang w:bidi="fa-IR"/>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مراد از قيام در اينجا همان است كه در آيه شريفه قُلْ إِنَّما أَعِظُكُمْ بِواحِدَهٍ أَنْ تَقُومُوا لِلَّهِ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معناى مقاومت و استقامت است، نه بر پا خاستن و راست كردن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درماندگى و خوارى و ستم‌پذيرى قرار 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اصلى دين، قيام و جهاد است، آن‌گونه كه هيچ‌گاه قعود و درماندگى گِرد آن را نمى‌گيرد؛ لَقَدْ أَرْسَلْنا رُسُلَنا بِالْبَيِّناتِ وَأَنْزَلْنا مَعَهُمُ الْكِتابَ وَالْمِيزانَ لِيَقُومَ النَّاسُ بِالْقِسْطِ</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تكيه‌گاه اين قيام و ستون اين مقاومت و پايه اين استقامت كه عامل قيام مردم و مقاومت آنها در برابر جباران فرومايه است، قوام كعبه و حيات و ادامه امر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كعبه برپاست دين نيز پايدار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لايَزالُ الدّينُ قائماً مَا قَامَتِ الْكَعْبَهُ</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كعبه از همين‌رو كه مايه قيام و قوام مردم است، در ميان زمين نهاده شده تا تكليف براى اهل خاور و باختر به يكسان باشد</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حيات كعبه، حيات دين است و با حيات دين مردم زنده‌اند و با خراب شدن و انهدام و ترك كعبه، دين مى‌ميرد و با مرگ دين، مردم نيز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براى دين خداوند و مثابه استخوان ستون فقرات انسان است كه اگر نيرومند و سالم باشد، مقاومت و ايستادن و رفتن و شتاب گرفتن وى در رسيدن به مغفرت الهى و پيشى گرفتن در امور خير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استخوان ناتوان و سُست باشد، ايستادن وى ناممكن و استقامت او ناشدنى و سرعت و پيشى گرفتن و ديگر امورِ متوقف بر قيام او محال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همين اساس، اميرمؤمنان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مورد خانه پروردگارتان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باقى هستيد آن را خالى مگذاريد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اين خانه وانهاده شود مهلت داده نشويد؛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اللهَ فِى بَيْتِ رَبِّكُمْ لاتُخَلُّوه مابَقِيتُمْ فَانَّهُ إنْ تُرِكَ لَمْ تُناظَرُوا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زيرا ترك خانه خدا و وانهادن آن به منزله فروريختن ستونى است كه كسى هم كه بدان تكيه داده با آن سقوط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خانه خدا مهجور واقع شد، ارتباط با مركز اقتدار بريده مى‌شود و با قطع اين ارتباط، قيام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مقاومت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 و بيداد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غيرممكن مى‌گردد و در اين صورتْ خير دنيا و آخرت، رخت بربسته و بازداشته مى‌شود؛ زيرا كعبه، عامل قيام مردم براى دين و معاششان است</w:t>
      </w:r>
      <w:r>
        <w:rPr>
          <w:rFonts w:eastAsia="IRNazanin" w:cs="IRNazanin"/>
          <w:color w:val="111111"/>
          <w:sz w:val="28"/>
          <w:szCs w:val="28"/>
          <w:rtl w:val="true"/>
          <w:lang w:bidi="fa-IR"/>
        </w:rPr>
        <w:t xml:space="preserve">. </w:t>
      </w:r>
      <w:r>
        <w:rPr>
          <w:rStyle w:val="FootnoteAnchor"/>
          <w:rtl w:val="true"/>
        </w:rPr>
        <w:footnoteReference w:id="271"/>
      </w:r>
      <w:r>
        <w:rPr>
          <w:rFonts w:ascii="Amiri" w:hAnsi="Amiri" w:eastAsia="Amiri" w:cs="Amiri"/>
          <w:color w:val="111111"/>
          <w:sz w:val="28"/>
          <w:sz w:val="28"/>
          <w:szCs w:val="28"/>
          <w:rtl w:val="true"/>
          <w:lang w:bidi="ar-SA"/>
        </w:rPr>
        <w:t>از همين‌رو رسول‌خدا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هركس خواهان دنيا و آخرت است بايد اين 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قصد كند و او را امام و مقتداى خويش قرار دهد و در جستجوى آن روانه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ارادَ دُنيا وآخِرهً فَلْيَؤُمَّ هذَا الْبَيتَ</w:t>
      </w:r>
      <w:r>
        <w:rPr>
          <w:rFonts w:eastAsia="Amiri" w:cs="Amiri" w:ascii="Amiri" w:hAnsi="Amiri"/>
          <w:color w:val="111111"/>
          <w:sz w:val="28"/>
          <w:szCs w:val="28"/>
          <w:rtl w:val="true"/>
          <w:lang w:bidi="ar-SA"/>
        </w:rPr>
        <w:t xml:space="preserve">». </w:t>
      </w:r>
      <w:r>
        <w:rPr>
          <w:rStyle w:val="FootnoteAnchor"/>
          <w:rtl w:val="true"/>
        </w:rPr>
        <w:footnoteReference w:id="272"/>
      </w:r>
      <w:r>
        <w:rPr>
          <w:rFonts w:ascii="IRNazanin" w:hAnsi="IRNazanin" w:eastAsia="IRNazanin"/>
          <w:color w:val="111111"/>
          <w:sz w:val="28"/>
          <w:sz w:val="28"/>
          <w:szCs w:val="28"/>
          <w:rtl w:val="true"/>
          <w:lang w:bidi="fa-IR"/>
        </w:rPr>
        <w:t>يكى از مهم‌ترين نمودهاىِ پيشوا گرفتن كعبه، انجام حج با آداب و مناسك پرشكوه آن است</w:t>
      </w:r>
      <w:r>
        <w:rPr>
          <w:rFonts w:eastAsia="IRNazanin" w:cs="IRNazanin"/>
          <w:color w:val="111111"/>
          <w:sz w:val="28"/>
          <w:szCs w:val="28"/>
          <w:rtl w:val="true"/>
          <w:lang w:bidi="fa-IR"/>
        </w:rPr>
        <w:t>.</w:t>
      </w:r>
      <w:bookmarkStart w:id="163" w:name="pg688_4804"/>
    </w:p>
    <w:p>
      <w:pPr>
        <w:pStyle w:val="BookText"/>
        <w:rPr/>
      </w:pPr>
      <w:bookmarkEnd w:id="163"/>
      <w:r>
        <w:rPr>
          <w:rFonts w:ascii="Amiri" w:hAnsi="Amiri" w:eastAsia="Amiri" w:cs="Amiri"/>
          <w:color w:val="111111"/>
          <w:sz w:val="28"/>
          <w:sz w:val="28"/>
          <w:szCs w:val="28"/>
          <w:rtl w:val="true"/>
          <w:lang w:bidi="ar-SA"/>
        </w:rPr>
        <w:t xml:space="preserve">مبناى همه اين سخنان آيه شريفه جَعَلَ اللَّهُ الْكَعْبَهَ الْبَيْتَ الْحَرامَ قِياماً لِلنَّاسِ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امام‌زمان، قائم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آغاز قيام جهانى خود، بر محور قيام و قوام جوامع انسانى، يعنى كعبه، تكيه زده، ياران آن حضرت به حضور وى 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تَشبَّهَ الرِّجالُ بالنِّسَاءِ والنِّسَاءُ بِالرِّجالِ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وَرَكِبَ ذواتُ الفُروجِ السُّروجَ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وأُكِلَ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خُروجُ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خَرَجَ أسْنَدَ ظَهْرَهُ إِلىَ الْكَعْبَهِ وَاجْتَمَعَ إِليهِ ثَلاثُ مِائَهٍ وَثَلاثَهَ عَشر رَجُلًا </w:t>
      </w:r>
      <w:r>
        <w:rPr>
          <w:rFonts w:eastAsia="IRNazanin" w:cs="IRNazanin"/>
          <w:color w:val="111111"/>
          <w:sz w:val="28"/>
          <w:szCs w:val="28"/>
          <w:rtl w:val="true"/>
          <w:lang w:bidi="fa-IR"/>
        </w:rPr>
        <w:t xml:space="preserve">...». </w:t>
      </w:r>
      <w:r>
        <w:rPr>
          <w:rStyle w:val="FootnoteAnchor"/>
          <w:rtl w:val="true"/>
        </w:rPr>
        <w:footnoteReference w:id="274"/>
      </w:r>
    </w:p>
    <w:p>
      <w:pPr>
        <w:pStyle w:val="Heading6"/>
        <w:numPr>
          <w:ilvl w:val="5"/>
          <w:numId w:val="1"/>
        </w:numPr>
        <w:rPr/>
      </w:pPr>
      <w:bookmarkStart w:id="164" w:name="__RefHeading___Toc5830621_211673320"/>
      <w:bookmarkStart w:id="165" w:name="_Toc61"/>
      <w:bookmarkEnd w:id="164"/>
      <w:r>
        <w:rPr>
          <w:rtl w:val="true"/>
        </w:rPr>
        <w:t>نقش اعتقاد و اقتصاد در قوام جوامع‌</w:t>
      </w:r>
      <w:bookmarkEnd w:id="165"/>
    </w:p>
    <w:p>
      <w:pPr>
        <w:pStyle w:val="BookText"/>
        <w:rPr/>
      </w:pPr>
      <w:r>
        <w:rPr>
          <w:rFonts w:ascii="Amiri" w:hAnsi="Amiri" w:eastAsia="Amiri" w:cs="Amiri"/>
          <w:color w:val="111111"/>
          <w:sz w:val="28"/>
          <w:sz w:val="28"/>
          <w:szCs w:val="28"/>
          <w:rtl w:val="true"/>
          <w:lang w:bidi="ar-SA"/>
        </w:rPr>
        <w:t xml:space="preserve">قرآن كريم، هم كعبه و شئون وابسته به آن را عامل قيام معرفى كرده </w:t>
      </w:r>
      <w:r>
        <w:rPr>
          <w:rStyle w:val="FootnoteAnchor"/>
          <w:rtl w:val="true"/>
        </w:rPr>
        <w:footnoteReference w:id="275"/>
      </w:r>
      <w:r>
        <w:rPr>
          <w:rFonts w:ascii="Amiri" w:hAnsi="Amiri" w:eastAsia="Amiri" w:cs="Amiri"/>
          <w:color w:val="111111"/>
          <w:sz w:val="28"/>
          <w:sz w:val="28"/>
          <w:szCs w:val="28"/>
          <w:rtl w:val="true"/>
          <w:lang w:bidi="ar-SA"/>
        </w:rPr>
        <w:t>و هم از توانايى‌هاى اقتصادى به عنوان عامل قيام ياد كرده است؛ وَلا تُؤْتُوا السُّفَهاءَ أَمْوالَكُمُ الَّتِى جَعَلَ اللَّهُ لَكُمْ قِياماً</w:t>
      </w:r>
      <w:r>
        <w:rPr>
          <w:rFonts w:eastAsia="Amiri" w:cs="Amiri" w:ascii="Amiri" w:hAnsi="Amiri"/>
          <w:color w:val="111111"/>
          <w:sz w:val="28"/>
          <w:szCs w:val="28"/>
          <w:rtl w:val="true"/>
          <w:lang w:bidi="ar-SA"/>
        </w:rPr>
        <w:t xml:space="preserve">. </w:t>
      </w:r>
      <w:r>
        <w:rPr>
          <w:rStyle w:val="FootnoteAnchor"/>
          <w:rtl w:val="true"/>
        </w:rPr>
        <w:footnoteReference w:id="276"/>
      </w:r>
      <w:r>
        <w:rPr>
          <w:rFonts w:ascii="IRNazanin" w:hAnsi="IRNazanin" w:eastAsia="IRNazanin"/>
          <w:color w:val="111111"/>
          <w:sz w:val="28"/>
          <w:sz w:val="28"/>
          <w:szCs w:val="28"/>
          <w:rtl w:val="true"/>
          <w:lang w:bidi="fa-IR"/>
        </w:rPr>
        <w:t>بنابراين، براى امت اسلامى هم مسأله اعتقادى و امر عبادى كعبه و حج و عمره عامل قيام و قوام جامعه است و هم اقتصاد كه امرى مادّى است؛ ليكن در فرهنگ قرآن، اين دو همتاى هم نيست، بلكه هماره اعتقادْ اصل و زيربناست و اقتصاد، فرع و روبنا، و در صورت تزاحمْ اصل بر فرع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نه مشكلِ محاصره شعبِ ابى‌طالب در جلوگيرى از پذيرش و گسترش اسلام در سال‌هاى نخست ظهور آنْ بر مسلمانان معتقد اثر گذاشت و نه معاصره اقتصادى كنونى غرب غارتگر در محار بيدراى اسلامى اثر مى‌گذارد</w:t>
      </w:r>
      <w:r>
        <w:rPr>
          <w:rFonts w:eastAsia="IRNazanin" w:cs="IRNazanin"/>
          <w:color w:val="111111"/>
          <w:sz w:val="28"/>
          <w:szCs w:val="28"/>
          <w:rtl w:val="true"/>
          <w:lang w:bidi="fa-IR"/>
        </w:rPr>
        <w:t>.</w:t>
      </w:r>
    </w:p>
    <w:p>
      <w:pPr>
        <w:pStyle w:val="Heading5"/>
        <w:numPr>
          <w:ilvl w:val="4"/>
          <w:numId w:val="1"/>
        </w:numPr>
        <w:rPr/>
      </w:pPr>
      <w:bookmarkStart w:id="166" w:name="__RefHeading___Toc5830623_211673320"/>
      <w:bookmarkStart w:id="167" w:name="_Toc62"/>
      <w:bookmarkEnd w:id="166"/>
      <w:r>
        <w:rPr>
          <w:rtl w:val="true"/>
        </w:rPr>
        <w:t>ششم</w:t>
      </w:r>
      <w:r>
        <w:rPr>
          <w:rtl w:val="true"/>
        </w:rPr>
        <w:t xml:space="preserve">. </w:t>
      </w:r>
      <w:r>
        <w:rPr>
          <w:rtl w:val="true"/>
        </w:rPr>
        <w:t>خانه آزاد و محور آزادى‌</w:t>
      </w:r>
      <w:bookmarkEnd w:id="167"/>
    </w:p>
    <w:p>
      <w:pPr>
        <w:pStyle w:val="BookText"/>
        <w:rPr/>
      </w:pPr>
      <w:r>
        <w:rPr>
          <w:rFonts w:ascii="Amiri" w:hAnsi="Amiri" w:eastAsia="Amiri" w:cs="Amiri"/>
          <w:color w:val="111111"/>
          <w:sz w:val="28"/>
          <w:sz w:val="28"/>
          <w:szCs w:val="28"/>
          <w:rtl w:val="true"/>
          <w:lang w:bidi="ar-SA"/>
        </w:rPr>
        <w:t xml:space="preserve">كعبه، بنايى عتيق است؛ وَلْيَطَّوَّفُوا بِالْبَيْتِ الْعَتِيقِ </w:t>
      </w:r>
      <w:r>
        <w:rPr>
          <w:rStyle w:val="FootnoteAnchor"/>
          <w:rtl w:val="true"/>
        </w:rPr>
        <w:footnoteReference w:id="27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تحت تملك و سلطه هيچ كس نبوده و در گستره تاريخ از تطاول طاغوتيان و تناول ماركان و تداول دولتمردان مصون مانده</w:t>
      </w:r>
    </w:p>
    <w:p>
      <w:pPr>
        <w:pStyle w:val="BookText"/>
        <w:rPr/>
      </w:pPr>
      <w:r>
        <w:rPr>
          <w:rFonts w:ascii="IRNazanin" w:hAnsi="IRNazanin" w:eastAsia="IRNazanin"/>
          <w:color w:val="111111"/>
          <w:sz w:val="28"/>
          <w:sz w:val="28"/>
          <w:szCs w:val="28"/>
          <w:rtl w:val="true"/>
          <w:lang w:bidi="fa-IR"/>
        </w:rPr>
        <w:t>و از قيد سلطه و مالكيت بشرى و اختصاص به شخص، گروه، قوم و نژاد يا دولت و حكومت، عتيق و آزاد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راز وصف كعبه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بَيْتٌ حُرٌّ عَتِيقٌ مِنَ النّاسِ لَمْ يَمْلِكْه أَحَدٌ</w:t>
      </w:r>
      <w:r>
        <w:rPr>
          <w:rFonts w:eastAsia="IRNazanin" w:cs="IRNazanin"/>
          <w:color w:val="111111"/>
          <w:sz w:val="28"/>
          <w:szCs w:val="28"/>
          <w:rtl w:val="true"/>
          <w:lang w:bidi="fa-IR"/>
        </w:rPr>
        <w:t xml:space="preserve">». </w:t>
      </w:r>
      <w:r>
        <w:rPr>
          <w:rStyle w:val="FootnoteAnchor"/>
          <w:rtl w:val="true"/>
        </w:rPr>
        <w:footnoteReference w:id="278"/>
      </w:r>
      <w:r>
        <w:rPr>
          <w:rFonts w:ascii="Amiri" w:hAnsi="Amiri" w:eastAsia="Amiri" w:cs="Amiri"/>
          <w:color w:val="111111"/>
          <w:sz w:val="28"/>
          <w:sz w:val="28"/>
          <w:szCs w:val="28"/>
          <w:rtl w:val="true"/>
          <w:lang w:bidi="ar-SA"/>
        </w:rPr>
        <w:t>خداى سبحان از آغازْ اين خانه را به كسى غير از خود نسبت نداد؛ طَهِّرا بَيْتِىَ</w:t>
      </w:r>
      <w:r>
        <w:rPr>
          <w:rFonts w:eastAsia="Amiri" w:cs="Amiri" w:ascii="Amiri" w:hAnsi="Amiri"/>
          <w:color w:val="111111"/>
          <w:sz w:val="28"/>
          <w:szCs w:val="28"/>
          <w:rtl w:val="true"/>
          <w:lang w:bidi="ar-SA"/>
        </w:rPr>
        <w:t xml:space="preserve">. </w:t>
      </w:r>
      <w:r>
        <w:rPr>
          <w:rStyle w:val="FootnoteAnchor"/>
          <w:rtl w:val="true"/>
        </w:rPr>
        <w:footnoteReference w:id="279"/>
      </w:r>
      <w:r>
        <w:rPr>
          <w:rFonts w:ascii="IRNazanin" w:hAnsi="IRNazanin" w:eastAsia="IRNazanin"/>
          <w:color w:val="111111"/>
          <w:sz w:val="28"/>
          <w:sz w:val="28"/>
          <w:szCs w:val="28"/>
          <w:rtl w:val="true"/>
          <w:lang w:bidi="fa-IR"/>
        </w:rPr>
        <w:t>بنيانگذار كعبه نيز بدين جهت كه آن را به فرمان خداوند بنا نهاد، آن را مالك نشد، از اين‌رو آن را تنها به خداى تعالى نسبت داد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إِنِّى أَسْكَنْتُ مِنْ ذُرِّيَّتِى بِوادٍ غَيْرِ ذِى زَرْعٍ عِنْدَ بَيْتِكَ الْمُحَرَّمِ</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پس كعبه همچنان‌كه بر اثر قدمت تاريخى و نفاست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ارزشمند و سابقه‌دار است، به خاطر رها بودن آن از چنگ سلطه هر مالك و آزادى آن از قهر هر سلطانى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بر گرد چنين بنايى، درس آزادى و حريّت مى‌دهد و انسان را از هر بردگى جز بندگى خداى سبحان مى‌رهاند و اين بندگى يگانه فضيلت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رساندن قربانى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ذَبْح آن در محدوده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هَدْياً بالِغَ الْكَعْبَهِ، </w:t>
      </w:r>
      <w:r>
        <w:rPr>
          <w:rStyle w:val="FootnoteAnchor"/>
          <w:rtl w:val="true"/>
        </w:rPr>
        <w:footnoteReference w:id="281"/>
      </w:r>
      <w:r>
        <w:rPr>
          <w:rFonts w:ascii="Amiri" w:hAnsi="Amiri" w:eastAsia="Amiri" w:cs="Amiri"/>
          <w:color w:val="111111"/>
          <w:sz w:val="28"/>
          <w:sz w:val="28"/>
          <w:szCs w:val="28"/>
          <w:rtl w:val="true"/>
          <w:lang w:bidi="ar-SA"/>
        </w:rPr>
        <w:t xml:space="preserve">ثُمَّ مَحِلُّها إِلَى الْبَيْتِ الْعَتِيقِ، </w:t>
      </w:r>
      <w:r>
        <w:rPr>
          <w:rStyle w:val="FootnoteAnchor"/>
          <w:rtl w:val="true"/>
        </w:rPr>
        <w:footnoteReference w:id="282"/>
      </w:r>
      <w:r>
        <w:rPr>
          <w:rFonts w:ascii="IRNazanin" w:hAnsi="IRNazanin" w:eastAsia="IRNazanin"/>
          <w:color w:val="111111"/>
          <w:sz w:val="28"/>
          <w:sz w:val="28"/>
          <w:szCs w:val="28"/>
          <w:rtl w:val="true"/>
          <w:lang w:bidi="fa-IR"/>
        </w:rPr>
        <w:t>درس آزادى از تعلقات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به زيارت چنين بنايى نائل مى‌شوند كه نه مملوك و برده آز و حرص درونى خود و نه بنده مستعمران و مستثمران بيرونى باشند، چنان‌كه معمار آن،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آزِ آزرها معصوم و هم از حرص هوس‌ها مصون بوده است؛ زيرا بردگى، با طواف بر مدار آزادى سازگار نيست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جز كسانى كه خود را از چنگ قدرت زورمردان گردنفراز رهانيده‌اند بر گِرد اين خانه طواف راستين نمى‌كنند و آن را به حقيقت قبله خويش قرار نمى‌دهند و جز آزادگان رسته از بند هواهاى سركشْ روى دل و روح خود را به سوى آن بر نمى‌گردانند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w:t>
      </w:r>
      <w:bookmarkStart w:id="168" w:name="pg688_4806"/>
    </w:p>
    <w:p>
      <w:pPr>
        <w:pStyle w:val="BookText"/>
        <w:rPr/>
      </w:pPr>
      <w:bookmarkEnd w:id="168"/>
      <w:r>
        <w:rPr>
          <w:rFonts w:ascii="Amiri" w:hAnsi="Amiri" w:eastAsia="Amiri" w:cs="Amiri"/>
          <w:color w:val="111111"/>
          <w:sz w:val="28"/>
          <w:sz w:val="28"/>
          <w:szCs w:val="28"/>
          <w:rtl w:val="true"/>
          <w:lang w:bidi="ar-SA"/>
        </w:rPr>
        <w:t>رويكردى به كعبه، انسان را فرشته‌منش كرده و او را از شهوت و غضب و رذايل اخلاقى آزاد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فرشته شوى ار جَهد كنى از پى آنْك برگِ توت است كه گت است به تدريس اطلس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آن كه بر گِرد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مى‌كند كسى را به بندگى نمى‌گيرد، همان‌گونه كه خود نيز بنده كسى جز خداوند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ديگرى مباش؛ زيرا خداوند تو را آزاد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لاتَكُنْ عَبدَ غَيْرِكَ وقَدْ جَعَلَكَ اللهُ حُرّاً</w:t>
      </w:r>
      <w:r>
        <w:rPr>
          <w:rFonts w:eastAsia="IRNazanin" w:cs="IRNazanin"/>
          <w:color w:val="111111"/>
          <w:sz w:val="28"/>
          <w:szCs w:val="28"/>
          <w:rtl w:val="true"/>
          <w:lang w:bidi="fa-IR"/>
        </w:rPr>
        <w:t xml:space="preserve">». </w:t>
      </w:r>
      <w:r>
        <w:rPr>
          <w:rStyle w:val="FootnoteAnchor"/>
          <w:rtl w:val="true"/>
        </w:rPr>
        <w:footnoteReference w:id="284"/>
      </w:r>
    </w:p>
    <w:p>
      <w:pPr>
        <w:pStyle w:val="Heading5"/>
        <w:numPr>
          <w:ilvl w:val="4"/>
          <w:numId w:val="1"/>
        </w:numPr>
        <w:rPr/>
      </w:pPr>
      <w:bookmarkStart w:id="169" w:name="__RefHeading___Toc5830625_211673320"/>
      <w:bookmarkStart w:id="170" w:name="_Toc63"/>
      <w:bookmarkEnd w:id="169"/>
      <w:r>
        <w:rPr>
          <w:rtl w:val="true"/>
        </w:rPr>
        <w:t>هفتم</w:t>
      </w:r>
      <w:r>
        <w:rPr>
          <w:rtl w:val="true"/>
        </w:rPr>
        <w:t xml:space="preserve">. </w:t>
      </w:r>
      <w:r>
        <w:rPr>
          <w:rtl w:val="true"/>
        </w:rPr>
        <w:t>مظهر مساوات‌</w:t>
      </w:r>
      <w:bookmarkEnd w:id="170"/>
    </w:p>
    <w:p>
      <w:pPr>
        <w:pStyle w:val="BookText"/>
        <w:rPr/>
      </w:pPr>
      <w:r>
        <w:rPr>
          <w:rFonts w:ascii="IRNazanin" w:hAnsi="IRNazanin" w:eastAsia="IRNazanin"/>
          <w:color w:val="111111"/>
          <w:sz w:val="28"/>
          <w:sz w:val="28"/>
          <w:szCs w:val="28"/>
          <w:rtl w:val="true"/>
          <w:lang w:bidi="fa-IR"/>
        </w:rPr>
        <w:t>يكى از مهم‌ترين نمودهاى جهان‌شمولى اسلام و دعوت فراگير و نداى جهانى آن درباره كعبه، حج است كه اعلام و فراخوان جهانى درباره آن از همان هنگام ساخت كعبه، به طور يكسان متوجه همه مردم بوده است؛ وَأَذِّنْ فِى النَّاسِ بِالْحَجِّ يَأْتُوكَ رِجالًا وَعَلى كُلِّ ضامِرٍ يَأْتِينَ مِنْ كُلِّ فَجٍّ عَمِيقٍ</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كعبه، بنيانى الهى براى همه مردم در گستره تاريخ است بى‌آنكه ويژه كسى، قومى يا عصر يا اقليمى باشد، از اين‌رو شهرى و روستايى، متمدّن و صحرانشين، دور و نزديك، غابر و قادم، همه بايد همسان و همتاى هم از آن بهره‌مند شوند؛ جَعَلْناهُ لِلنَّاسِ سَواءً الْعاكِفُ فِيهِ وَالْبادِ </w:t>
      </w:r>
      <w:r>
        <w:rPr>
          <w:rFonts w:eastAsia="IRNazanin" w:cs="IRNazanin"/>
          <w:color w:val="111111"/>
          <w:sz w:val="28"/>
          <w:szCs w:val="28"/>
          <w:rtl w:val="true"/>
          <w:lang w:bidi="fa-IR"/>
        </w:rPr>
        <w:t xml:space="preserve">.... </w:t>
      </w:r>
      <w:r>
        <w:rPr>
          <w:rStyle w:val="FootnoteAnchor"/>
          <w:rtl w:val="true"/>
        </w:rPr>
        <w:footnoteReference w:id="286"/>
      </w:r>
      <w:r>
        <w:rPr>
          <w:rFonts w:ascii="Amiri" w:hAnsi="Amiri" w:eastAsia="Amiri" w:cs="Amiri"/>
          <w:color w:val="111111"/>
          <w:sz w:val="28"/>
          <w:sz w:val="28"/>
          <w:szCs w:val="28"/>
          <w:rtl w:val="true"/>
          <w:lang w:bidi="ar-SA"/>
        </w:rPr>
        <w:t>بنابراين، كعبه و مسجدالحرام نمونه بارز مساوات مردمى است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سبحان براى تعليم و تمرين برابرى و تساوى و تبلور آن، همگان را به سرزمين مساوات فراخوانده و به طواف در اطراف كعبه‌اى كه نسبت به همگان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الْعاكِفُ فِيهِ وَالْبادِ، دعوت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آنكه بر گرد كعبه و محور مساوات</w:t>
      </w:r>
      <w:bookmarkStart w:id="171" w:name="pg688_4807"/>
    </w:p>
    <w:p>
      <w:pPr>
        <w:pStyle w:val="BookText"/>
        <w:rPr/>
      </w:pPr>
      <w:bookmarkEnd w:id="171"/>
      <w:r>
        <w:rPr>
          <w:rFonts w:ascii="IRNazanin" w:hAnsi="IRNazanin" w:eastAsia="IRNazanin"/>
          <w:color w:val="111111"/>
          <w:sz w:val="28"/>
          <w:sz w:val="28"/>
          <w:szCs w:val="28"/>
          <w:rtl w:val="true"/>
          <w:lang w:bidi="fa-IR"/>
        </w:rPr>
        <w:t>مى‌گردد بايد هرگونه امتياز فردى و نژادى را از خود بزدايد و ديگر نژادها و قوم‌ها را چون نژاد و قوم خود بداند و همان‌گونه كه از طواف بر گرد خانه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 بَيْتِىَ لِلطَّائِفِينَ وَالْعاكِفِينَ وَالرُّكَّعِ السُّجُودِ، </w:t>
      </w:r>
      <w:r>
        <w:rPr>
          <w:rStyle w:val="FootnoteAnchor"/>
          <w:rtl w:val="true"/>
        </w:rPr>
        <w:footnoteReference w:id="287"/>
      </w:r>
      <w:r>
        <w:rPr>
          <w:rFonts w:ascii="IRNazanin" w:hAnsi="IRNazanin" w:eastAsia="IRNazanin"/>
          <w:color w:val="111111"/>
          <w:sz w:val="28"/>
          <w:sz w:val="28"/>
          <w:szCs w:val="28"/>
          <w:rtl w:val="true"/>
          <w:lang w:bidi="fa-IR"/>
        </w:rPr>
        <w:t>درس طهارت مى‌آموزد، ره‌آورد او از حضور در تجليگاه برابرى بايد آموختنِ مساوات باشد به‌گونه‌اى كه نه فردى را بر فردى و نه نژادى را بر نژادى راجح نداند مگر بر مدار تقوا كه فضيلتى معنوى است، نه مادى</w:t>
      </w:r>
      <w:r>
        <w:rPr>
          <w:rFonts w:eastAsia="IRNazanin" w:cs="IRNazanin"/>
          <w:color w:val="111111"/>
          <w:sz w:val="28"/>
          <w:szCs w:val="28"/>
          <w:rtl w:val="true"/>
          <w:lang w:bidi="fa-IR"/>
        </w:rPr>
        <w:t>.</w:t>
      </w:r>
    </w:p>
    <w:p>
      <w:pPr>
        <w:pStyle w:val="Heading5"/>
        <w:numPr>
          <w:ilvl w:val="4"/>
          <w:numId w:val="1"/>
        </w:numPr>
        <w:rPr/>
      </w:pPr>
      <w:bookmarkStart w:id="172" w:name="__RefHeading___Toc5830627_211673320"/>
      <w:bookmarkStart w:id="173" w:name="_Toc64"/>
      <w:bookmarkEnd w:id="172"/>
      <w:r>
        <w:rPr>
          <w:rtl w:val="true"/>
        </w:rPr>
        <w:t>هشتم</w:t>
      </w:r>
      <w:r>
        <w:rPr>
          <w:rtl w:val="true"/>
        </w:rPr>
        <w:t xml:space="preserve">. </w:t>
      </w:r>
      <w:r>
        <w:rPr>
          <w:rtl w:val="true"/>
        </w:rPr>
        <w:t>مرجع همه انسان‌ها</w:t>
      </w:r>
      <w:bookmarkEnd w:id="173"/>
    </w:p>
    <w:p>
      <w:pPr>
        <w:pStyle w:val="BookText"/>
        <w:rPr/>
      </w:pPr>
      <w:r>
        <w:rPr>
          <w:rFonts w:ascii="IRNazanin" w:hAnsi="IRNazanin" w:eastAsia="IRNazanin"/>
          <w:color w:val="111111"/>
          <w:sz w:val="28"/>
          <w:sz w:val="28"/>
          <w:szCs w:val="28"/>
          <w:rtl w:val="true"/>
          <w:lang w:bidi="fa-IR"/>
        </w:rPr>
        <w:t>كعبه، مرجع و بازگشتگاه عموم مردم و مأمن توده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جَعَلْنَا الْبَيْتَ مَثابَهً لِلنَّاسِ وَأَمْناً</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چنان‌كه از تعبير لِلنَّاسِ ظاهر است، خداى سبحان آن را ويژه مسلمانان نساخت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رَجَعَ </w:t>
      </w:r>
      <w:r>
        <w:rPr>
          <w:rStyle w:val="FootnoteAnchor"/>
          <w:rtl w:val="true"/>
        </w:rPr>
        <w:footnoteReference w:id="2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مرجع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تاى مثابه، تاى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خانه، مرجع مكرر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جايى را گويند كه انسان از آنجا آمده و به آنجا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وطن اصلى مردم كعبه است و وقتى انسان به زيارت كعبه مى‌رود گويا به اصل خود رجوع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كعبه مظهر فطرت است و حالت اصلى انسان‌ها رجوع به كعبه است و كسى كه از كعبه منصرف است از حالت اصلى خود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هر مسلمانى با كعبه در ارتباط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بهترين حالت و اقتضاى ادب اسلامى در نشستن، رو به كعبه 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المَجالِسِ مَا اسْتُقْبِلَ بِهِ القِبْلَهُ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و رسول‌اكرم نيز اين‌گونه مى‌نشستند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استظهار كرد كه معناى ديگر مثاب اين است كه كعبه مرجع انسان‌ها در همه لحظات شبانه‌روز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4" w:name="__RefHeading___Toc5830629_211673320"/>
      <w:bookmarkStart w:id="175" w:name="_Toc65"/>
      <w:bookmarkEnd w:id="174"/>
      <w:r>
        <w:rPr>
          <w:rtl w:val="true"/>
        </w:rPr>
        <w:t>نهم</w:t>
      </w:r>
      <w:r>
        <w:rPr>
          <w:rtl w:val="true"/>
        </w:rPr>
        <w:t xml:space="preserve">. </w:t>
      </w:r>
      <w:r>
        <w:rPr>
          <w:rtl w:val="true"/>
        </w:rPr>
        <w:t>كانون اتحاد</w:t>
      </w:r>
      <w:bookmarkEnd w:id="175"/>
    </w:p>
    <w:p>
      <w:pPr>
        <w:pStyle w:val="BookText"/>
        <w:rPr/>
      </w:pPr>
      <w:r>
        <w:rPr>
          <w:rFonts w:ascii="IRNazanin" w:hAnsi="IRNazanin" w:eastAsia="IRNazanin"/>
          <w:color w:val="111111"/>
          <w:sz w:val="28"/>
          <w:sz w:val="28"/>
          <w:szCs w:val="28"/>
          <w:rtl w:val="true"/>
          <w:lang w:bidi="fa-IR"/>
        </w:rPr>
        <w:t>وحدت مرجع زمينه اتحاد راجعان را فراهم مى‌كند؛ زيرا احساس وحدت مقصد و و مأوا وسيله‌اى مناسب براى تضارب آراى راجعان و تعامل فكرى آنان است و همين كار مقدمه‌اى مناسب براى ادراك ضرورت هم‌آوايى است تا جهانى شدن اسلام و اصول جامعه مهدوى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نظر ملكوت، هركس به سمتى رو كند به خداوند سبحان رو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أَيْنَما تُوَلُّوا فَثَمَّ وَجْهُ اللَّهِ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ليكن از نظر مُلك و قلمرو طبيعت چاره‌اى جز توجّه به يك نقطه مركزى و تكيه‌گاه محورى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كعبه را براى وحدت جهانى آفريد تا همگان با عنايت به اصول ارزشمند توحيد از زندگى مسالمت‌آميز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اجرايى چنين ايده‌اى فقط كعبه است كه خداوند سبحان بر گردهمايى سراسر جهان اسلام آن را قبله مطاف عالميان دانست تا مسلمانان جهان با داشتن اين محور وحدت بخش با يكديگر آشنا و متحد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كعبه، مركزى همگانى و محورى براى تبادل نظر سراسرى است تا مسلمانان از دور و نزديك در كنار آن گردهم آيند و در آنجا باط رح و حل مسائل علمى و عملى و مشكلات سياسى و اجتماعى، روابط آنان تحكيم 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به دست تواناى پيامبرى عظيم‌الشأن بنا شد تا مركز نشر توحيد باشد و هنگامى كه در زمان خاتم انبيا به تجديد بنا نياز داشت و بعد از چدين مقدارى از ديوار، در نصب حجرالأسود، بين قبايل عرب اختلاف شد كه اين افتخار نصيب چه قبيله‌اى شود، همگان حضرت محمدامين را به عنوان خردمندى بى‌طرف و صاحب‌نظرى بى‌غرض پذيرفتند تا هر تصميمى كه آن حضرت گرفت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تا ردايى بگسترانند و حجرالأسود را درون آن گذارند و هر قبيله‌اى، گوشه‌اى از آن پارچه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حجرالأسود را به جايگاه ويژه آن آورده و آن حضرت با دست مبارك خود در محل كنونى آن نصب كرد</w:t>
      </w:r>
      <w:r>
        <w:rPr>
          <w:rFonts w:eastAsia="IRNazanin" w:cs="IRNazanin"/>
          <w:color w:val="111111"/>
          <w:sz w:val="28"/>
          <w:szCs w:val="28"/>
          <w:rtl w:val="true"/>
          <w:lang w:bidi="fa-IR"/>
        </w:rPr>
        <w:t xml:space="preserve">. </w:t>
      </w:r>
      <w:r>
        <w:rPr>
          <w:rStyle w:val="FootnoteAnchor"/>
          <w:rtl w:val="true"/>
        </w:rPr>
        <w:footnoteReference w:id="293"/>
      </w:r>
      <w:bookmarkStart w:id="176" w:name="pg688_4809"/>
    </w:p>
    <w:p>
      <w:pPr>
        <w:pStyle w:val="BookText"/>
        <w:rPr/>
      </w:pPr>
      <w:bookmarkEnd w:id="176"/>
      <w:r>
        <w:rPr>
          <w:rFonts w:ascii="IRNazanin" w:hAnsi="IRNazanin" w:eastAsia="IRNazanin"/>
          <w:color w:val="111111"/>
          <w:sz w:val="28"/>
          <w:sz w:val="28"/>
          <w:szCs w:val="28"/>
          <w:rtl w:val="true"/>
          <w:lang w:bidi="fa-IR"/>
        </w:rPr>
        <w:t>در پرتو راهنمايى خاتم انبيا زمينه اختلاف جاهلىِ قومى و نژادى، تا حدودى برطرف شد و رسول‌اكرم با اين ابتكار تاريخى، مردم را به اتحاد عمومى فراخواند و كعبه را منادى اتحاد و كانون يگانگى معرفى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وصف ممتاز، در رديف ديگر اوصاف برجسته كعبه مى‌درخشد و آن را مدرسه توحيد، اتحاد و وحدت مى‌كند؛ زيرا خانه‌اى كه مورد تقديس ملتى باشد و همگان در ساختن آن سهيم باشند و مهم‌ترين جزء آن با حفظ حقوق همه در جاى معين نصب شود و در نصب آن جزء مقدس پاك‌ترين انسان كامل كه يكى از رسالت‌هاى مهم او تأمين وحدت مردمى است سهم تعيين كننده داشته باشد مى‌تواند كانون وحدت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نخست اين فصل نيز به توضيح جايگاه محورى كعبه براى وحدت امت اسلامى اختصاص يافت</w:t>
      </w:r>
      <w:r>
        <w:rPr>
          <w:rFonts w:eastAsia="IRNazanin" w:cs="IRNazanin"/>
          <w:color w:val="111111"/>
          <w:sz w:val="28"/>
          <w:szCs w:val="28"/>
          <w:rtl w:val="true"/>
          <w:lang w:bidi="fa-IR"/>
        </w:rPr>
        <w:t>.</w:t>
      </w:r>
    </w:p>
    <w:p>
      <w:pPr>
        <w:pStyle w:val="Heading5"/>
        <w:numPr>
          <w:ilvl w:val="4"/>
          <w:numId w:val="1"/>
        </w:numPr>
        <w:rPr/>
      </w:pPr>
      <w:bookmarkStart w:id="177" w:name="__RefHeading___Toc5830631_211673320"/>
      <w:bookmarkStart w:id="178" w:name="_Toc66"/>
      <w:bookmarkEnd w:id="177"/>
      <w:r>
        <w:rPr>
          <w:rtl w:val="true"/>
        </w:rPr>
        <w:t>دهم</w:t>
      </w:r>
      <w:r>
        <w:rPr>
          <w:rtl w:val="true"/>
        </w:rPr>
        <w:t xml:space="preserve">. </w:t>
      </w:r>
      <w:r>
        <w:rPr>
          <w:rtl w:val="true"/>
        </w:rPr>
        <w:t>كهن‌ترين عبادتگاه همگانى‌</w:t>
      </w:r>
      <w:bookmarkEnd w:id="178"/>
    </w:p>
    <w:p>
      <w:pPr>
        <w:pStyle w:val="BookText"/>
        <w:rPr/>
      </w:pPr>
      <w:r>
        <w:rPr>
          <w:rFonts w:ascii="IRNazanin" w:hAnsi="IRNazanin" w:eastAsia="IRNazanin"/>
          <w:color w:val="111111"/>
          <w:sz w:val="28"/>
          <w:sz w:val="28"/>
          <w:szCs w:val="28"/>
          <w:rtl w:val="true"/>
          <w:lang w:bidi="fa-IR"/>
        </w:rPr>
        <w:t xml:space="preserve">همه گستره زمين سجده‌گاه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لى الأرضُ مَسْجداً وطَهُوراً</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و انسان از ديرباز خداى سبحان را در هر گوشه‌اى از زمين مى‌پرستيده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نخستين جايگاهى كه براى عبادت جمعى و پرستش گروهى اختصاص يافت، كعبه است؛ إِنَّ أَوَّلَ بَيْتٍ وُضِعَ لِلنَّاسِ لَلَّذِى بِبَكَّهَ مُبارَكاً وَهُدىً لِلْعالَمِينَ</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كعبه با اين سابقه مقدس و اين پيشينه مبارك بر بيت‌المقدس شرف تقدّم يافت و قبله جهانيان شد و با استدلال به همين پيشينه به هنگام نزول وحى الهى درباره تغيير قبله از بيت‌المقدس به كعبه معظمه، به اعتراض يهوديان بر اسلام، كه به قداست و قدمت بيت‌المقدس استناد جُستند، پاسخ داده شد كه كعبه مُطهّر، نخستين و كهن‌ترين خانه‌اى است كه براى مردم بنيان نهاده شده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از همين‌روست كه كعبه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خوانده‌اند؛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اطلاق مى‌شود كه قديم و نفيس باشد و به چيزى كه قدمت ندارد و يا قديمى باشد اما از</w:t>
      </w:r>
      <w:bookmarkStart w:id="179" w:name="pg688_4810"/>
    </w:p>
    <w:p>
      <w:pPr>
        <w:pStyle w:val="BookText"/>
        <w:rPr/>
      </w:pPr>
      <w:bookmarkEnd w:id="179"/>
      <w:r>
        <w:rPr>
          <w:rFonts w:ascii="IRNazanin" w:hAnsi="IRNazanin" w:eastAsia="IRNazanin"/>
          <w:color w:val="111111"/>
          <w:sz w:val="28"/>
          <w:sz w:val="28"/>
          <w:szCs w:val="28"/>
          <w:rtl w:val="true"/>
          <w:lang w:bidi="fa-IR"/>
        </w:rPr>
        <w:t>نفاست و قداست بهره‌اى نداشته باشد، عتيق 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همان‌گونه كه مدار كرامت در نظام انسانىْ الهى، تقواست و نه جز آن، محور قداست در پديده‌هاى مادّى و نظام بيرون از انسان، همچون زمان‌ها و مكان‌ها و مانند آن نيز تجلّى امرى الهى، همچون نزول وحى در آنجا و گسترش وحى از آنجاست، و اين امر الهى يگانه موجب قداست كعبه است كه به انضمام قدمت تاريخى كعبه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 حرمت حرم و مكه به كعبه است و حرمت كعبه به وحى الهى و انسان كامل و معصومى است كه بر اثر پيوند با خداى سبحان خليفه تامّ او گيرنده‌وحى، اعم از وحى تشريعى، تسديدى و ملاحم غيبى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كلام و كتاب الهى، يعنى قرآن حكمى نيز به حرمت متكلم و كاتب آن، يعنى خداوند سبحان است، چنان‌كه حرمت خليفه، يعنى انسان كامل به مُسْتَخلف عنه، يعنى خداوند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خداى تعالى بالذات است و بر اساس اين اصل كه هر شى‌ء بالعرض بايد به بالذات منتهى شود حرمت او مرجع منحصر به فرد همه حرمت‌هاى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همه امور مزبور، يعنى نزول وحى و هبوط كتاب آسمانى و وجود انسان كامل، كه قلب مطهّر او مهبط وحى است، </w:t>
      </w:r>
      <w:r>
        <w:rPr>
          <w:rStyle w:val="FootnoteAnchor"/>
          <w:rtl w:val="true"/>
        </w:rPr>
        <w:footnoteReference w:id="296"/>
      </w:r>
      <w:r>
        <w:rPr>
          <w:rFonts w:ascii="IRNazanin" w:hAnsi="IRNazanin" w:eastAsia="IRNazanin"/>
          <w:color w:val="111111"/>
          <w:sz w:val="28"/>
          <w:sz w:val="28"/>
          <w:szCs w:val="28"/>
          <w:rtl w:val="true"/>
          <w:lang w:bidi="fa-IR"/>
        </w:rPr>
        <w:t>سهم تعيين كننده در قداست كعبه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معمارى آن بيت عتيق و كيفيت تطهير آن از لوث و ثنيت و معصيت در حدّ خود تعيين كننده قداست كعبه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معنايى ديگر نيز دارد كه پيش از اين بيان شد</w:t>
      </w:r>
      <w:r>
        <w:rPr>
          <w:rFonts w:eastAsia="IRNazanin" w:cs="IRNazanin"/>
          <w:color w:val="111111"/>
          <w:sz w:val="28"/>
          <w:szCs w:val="28"/>
          <w:rtl w:val="true"/>
          <w:lang w:bidi="fa-IR"/>
        </w:rPr>
        <w:t>.</w:t>
      </w:r>
    </w:p>
    <w:p>
      <w:pPr>
        <w:pStyle w:val="Heading5"/>
        <w:numPr>
          <w:ilvl w:val="4"/>
          <w:numId w:val="1"/>
        </w:numPr>
        <w:rPr/>
      </w:pPr>
      <w:bookmarkStart w:id="180" w:name="__RefHeading___Toc5830633_211673320"/>
      <w:bookmarkStart w:id="181" w:name="_Toc67"/>
      <w:bookmarkEnd w:id="180"/>
      <w:r>
        <w:rPr>
          <w:rtl w:val="true"/>
        </w:rPr>
        <w:t>يازدهم</w:t>
      </w:r>
      <w:r>
        <w:rPr>
          <w:rtl w:val="true"/>
        </w:rPr>
        <w:t xml:space="preserve">. </w:t>
      </w:r>
      <w:r>
        <w:rPr>
          <w:rtl w:val="true"/>
        </w:rPr>
        <w:t>برترين معبد</w:t>
      </w:r>
      <w:bookmarkEnd w:id="18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همچنان‌كه هيچ‌چيز در پيشگاه خداوند محبوب‌تر از اسلامِ متمثّل در كعبه نيست، هيچ بقعه‌اى هم در زمين براى خداى سبحان محبوب‌تر از كعبه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هرچيز، چيزى را برگزيد و از زمين جايگاه كعبه را اختيار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اخْتارَ مِنْ كُلِّ شى‌ءٍ شَيْئاً وَاخْتارَ مِنَ الأرْضِ مَوْضِعَ الْكَعْبَهِ</w:t>
      </w:r>
      <w:r>
        <w:rPr>
          <w:rFonts w:eastAsia="IRNazanin" w:cs="IRNazanin"/>
          <w:color w:val="111111"/>
          <w:sz w:val="28"/>
          <w:szCs w:val="28"/>
          <w:rtl w:val="true"/>
          <w:lang w:bidi="fa-IR"/>
        </w:rPr>
        <w:t xml:space="preserve">». </w:t>
      </w:r>
      <w:r>
        <w:rPr>
          <w:rStyle w:val="FootnoteAnchor"/>
          <w:rtl w:val="true"/>
        </w:rPr>
        <w:footnoteReference w:id="297"/>
      </w:r>
      <w:bookmarkStart w:id="182" w:name="pg688_4811"/>
    </w:p>
    <w:p>
      <w:pPr>
        <w:pStyle w:val="BookText"/>
        <w:rPr/>
      </w:pPr>
      <w:bookmarkEnd w:id="182"/>
      <w:r>
        <w:rPr>
          <w:rFonts w:ascii="IRNazanin" w:hAnsi="IRNazanin" w:eastAsia="IRNazanin"/>
          <w:color w:val="111111"/>
          <w:sz w:val="28"/>
          <w:sz w:val="28"/>
          <w:szCs w:val="28"/>
          <w:rtl w:val="true"/>
          <w:lang w:bidi="fa-IR"/>
        </w:rPr>
        <w:t xml:space="preserve">در صدر اسلام تفكر اسرائيلى همراه با رسوب تعصّب جاهلى به دست افرادى چون كعب‌الأحبار مانند بيمارى واگيردار منتشر مى شد و عترت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همتاى قرآن كريم‌اند در كمال صلابت به طرد و قدح و ابطال آن همت مى‌گماردند، كه نمونه‌اى از آن در اينجا ذكر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كنار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كعبه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كعبه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عاصم‌بن عمر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كعب‌الأحبار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هر بامداد براى بيت‌المقدس سجده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درباره گفته كعب چه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درست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كعب‌الأحبار هر دو دروغ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غضبناك شد و من هرگز نديده بودم كه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عاصم‌بن عمر ديگرى را چنين تكذيب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هيچ سرزمينى را محبوب‌تر از كعبه نيافريد؛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 عَزَّ وَجَلَّ بُقْعَهَ فِى الأرْضِ أَحَبَّ إِليهِ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دست به كعبه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سرزمينى نزد خداوند گرامى‌تر از كعبه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أَكْرَمَ عَلى اللهِ مِنها </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خداى سبحان بيت‌المقدس را، با همه قداستى كه دارد، به خود اسناد نداده و تنها درباره كعبه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بَيْتِىَ</w:t>
      </w:r>
      <w:r>
        <w:rPr>
          <w:rFonts w:eastAsia="Amiri" w:cs="Amiri" w:ascii="Amiri" w:hAnsi="Amiri"/>
          <w:color w:val="111111"/>
          <w:sz w:val="28"/>
          <w:szCs w:val="28"/>
          <w:rtl w:val="true"/>
          <w:lang w:bidi="ar-SA"/>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البته گرچه كعبه از جهتى به مردم نيز اسناد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لِلنَّاسِ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ليكن چنين اسنادى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بدين معناست كه كعهب به لحاظ تشريع، معبد و قبله و مطاف مردم قرار داده شده است</w:t>
      </w:r>
      <w:r>
        <w:rPr>
          <w:rFonts w:eastAsia="IRNazanin" w:cs="IRNazanin"/>
          <w:color w:val="111111"/>
          <w:sz w:val="28"/>
          <w:szCs w:val="28"/>
          <w:rtl w:val="true"/>
          <w:lang w:bidi="fa-IR"/>
        </w:rPr>
        <w:t>.</w:t>
      </w:r>
    </w:p>
    <w:p>
      <w:pPr>
        <w:pStyle w:val="Heading5"/>
        <w:numPr>
          <w:ilvl w:val="4"/>
          <w:numId w:val="1"/>
        </w:numPr>
        <w:rPr/>
      </w:pPr>
      <w:bookmarkStart w:id="183" w:name="__RefHeading___Toc5830635_211673320"/>
      <w:bookmarkStart w:id="184" w:name="_Toc68"/>
      <w:bookmarkEnd w:id="183"/>
      <w:r>
        <w:rPr>
          <w:rtl w:val="true"/>
        </w:rPr>
        <w:t>دوازدهم</w:t>
      </w:r>
      <w:r>
        <w:rPr>
          <w:rtl w:val="true"/>
        </w:rPr>
        <w:t xml:space="preserve">. </w:t>
      </w:r>
      <w:r>
        <w:rPr>
          <w:rtl w:val="true"/>
        </w:rPr>
        <w:t>منشأ بركت‌</w:t>
      </w:r>
      <w:bookmarkEnd w:id="18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كعبه منشأ بركات فراوان و وسيله هدايت جهانيان است؛ إِنَّ أَوَّلَ بَيْتٍ وُضِعَ لِلنَّاسِ لَلَّذِى بِبَكَّهَ مُبارَكاً وَهُدىً لِلْعالَمِينَ</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خداى سبحان خود ثابت و دائم و خير او، كه جهانشمول</w:t>
      </w:r>
      <w:bookmarkStart w:id="185" w:name="pg688_4812"/>
    </w:p>
    <w:p>
      <w:pPr>
        <w:pStyle w:val="BookText"/>
        <w:rPr/>
      </w:pPr>
      <w:bookmarkEnd w:id="185"/>
      <w:r>
        <w:rPr>
          <w:rFonts w:ascii="IRNazanin" w:hAnsi="IRNazanin" w:eastAsia="IRNazanin"/>
          <w:color w:val="111111"/>
          <w:sz w:val="28"/>
          <w:sz w:val="28"/>
          <w:szCs w:val="28"/>
          <w:rtl w:val="true"/>
          <w:lang w:bidi="fa-IR"/>
        </w:rPr>
        <w:t>است، در اطراف كعبه، فراوان‌تر و پايدارتر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شى‌ء ثابت و بادوام را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استمرار عبادت در اطراف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جز به هنگام نماز جماعت، لحظه‌اى طواف بر گرد آن قطع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ثواب مضاعف عبادت و نيز آمرزش گناهان در كنار كعبه، از نشانه‌هاى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آن دانسته شده است، </w:t>
      </w:r>
      <w:r>
        <w:rPr>
          <w:rStyle w:val="FootnoteAnchor"/>
          <w:rtl w:val="true"/>
        </w:rPr>
        <w:footnoteReference w:id="302"/>
      </w:r>
      <w:r>
        <w:rPr>
          <w:rFonts w:ascii="IRNazanin" w:hAnsi="IRNazanin" w:eastAsia="IRNazanin"/>
          <w:color w:val="111111"/>
          <w:sz w:val="28"/>
          <w:sz w:val="28"/>
          <w:szCs w:val="28"/>
          <w:rtl w:val="true"/>
          <w:lang w:bidi="fa-IR"/>
        </w:rPr>
        <w:t>ليكن ظاهراً هيچ دليلى بر تقييد اين بركت وجود ندارد</w:t>
      </w:r>
      <w:r>
        <w:rPr>
          <w:rFonts w:eastAsia="IRNazanin" w:cs="IRNazanin"/>
          <w:color w:val="111111"/>
          <w:sz w:val="28"/>
          <w:szCs w:val="28"/>
          <w:rtl w:val="true"/>
          <w:lang w:bidi="fa-IR"/>
        </w:rPr>
        <w:t>.</w:t>
      </w:r>
    </w:p>
    <w:p>
      <w:pPr>
        <w:pStyle w:val="Heading5"/>
        <w:numPr>
          <w:ilvl w:val="4"/>
          <w:numId w:val="1"/>
        </w:numPr>
        <w:rPr/>
      </w:pPr>
      <w:bookmarkStart w:id="186" w:name="__RefHeading___Toc5830637_211673320"/>
      <w:bookmarkStart w:id="187" w:name="_Toc69"/>
      <w:bookmarkEnd w:id="186"/>
      <w:r>
        <w:rPr>
          <w:rtl w:val="true"/>
        </w:rPr>
        <w:t>سيزدهم</w:t>
      </w:r>
      <w:r>
        <w:rPr>
          <w:rtl w:val="true"/>
        </w:rPr>
        <w:t xml:space="preserve">. </w:t>
      </w:r>
      <w:r>
        <w:rPr>
          <w:rtl w:val="true"/>
        </w:rPr>
        <w:t>وسيله هدايت‌</w:t>
      </w:r>
      <w:bookmarkEnd w:id="187"/>
    </w:p>
    <w:p>
      <w:pPr>
        <w:pStyle w:val="BookText"/>
        <w:rPr/>
      </w:pPr>
      <w:r>
        <w:rPr>
          <w:rFonts w:ascii="IRNazanin" w:hAnsi="IRNazanin" w:eastAsia="IRNazanin"/>
          <w:color w:val="111111"/>
          <w:sz w:val="28"/>
          <w:sz w:val="28"/>
          <w:szCs w:val="28"/>
          <w:rtl w:val="true"/>
          <w:lang w:bidi="fa-IR"/>
        </w:rPr>
        <w:t>كعبه وسيله هدايت جهانيان است؛ إِنَّ أَوَّلَ بَيْتٍ وُضِعَ لِلنَّاسِ لَلَّذِى بِبَكَّهَ مُبارَكاً وَهُدىً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عابدان و سالكان به سوى كعبه متوجه‌اند و از آنجا دعوت حق به وسيله بسيارى از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جهانيان رسيده است، از اين‌رو خداى سبحان درباره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خاتم‌الأنبياء از آنجا مردم را به توحيد فراخواند و وجود مبارك خاتم‌الأوصياء نيز هنگام ظهور و قيام از آنجا پيام خويش را به گوش جهانيان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آنجا نشانه‌هاى روشن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آياتٌ بَيِّناتٌ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 وسيله‌هاى فراوان ديگر براى هدايت مردم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خداى سبحان به دلالت آيات بيّن الهى در كعبه و اطراف آن، و نيز دلالت كعبه بر جهتى كه بايد بدان‌سو نماز گزارد، و راهيابى به بهشت به سبب انجام حجّ و طواف بر گرد كعبه،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در آن سرزمين به شمار آمده است</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ليكن چنان‌كه اشاره شد ظاهراً هيچ دليلى بر تقييد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 و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يا تفصيل بين آن دو وجود ندارد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8" w:name="__RefHeading___Toc5830639_211673320"/>
      <w:bookmarkStart w:id="189" w:name="_Toc70"/>
      <w:bookmarkEnd w:id="188"/>
      <w:r>
        <w:rPr>
          <w:rtl w:val="true"/>
        </w:rPr>
        <w:t>چهاردهم</w:t>
      </w:r>
      <w:r>
        <w:rPr>
          <w:rtl w:val="true"/>
        </w:rPr>
        <w:t xml:space="preserve">. </w:t>
      </w:r>
      <w:r>
        <w:rPr>
          <w:rtl w:val="true"/>
        </w:rPr>
        <w:t>مصونيت كعبه‌</w:t>
      </w:r>
      <w:bookmarkStart w:id="190" w:name="pg688_4813"/>
      <w:bookmarkEnd w:id="189"/>
    </w:p>
    <w:p>
      <w:pPr>
        <w:pStyle w:val="BookText"/>
        <w:rPr/>
      </w:pPr>
      <w:bookmarkEnd w:id="190"/>
      <w:r>
        <w:rPr>
          <w:rFonts w:ascii="IRNazanin" w:hAnsi="IRNazanin" w:eastAsia="IRNazanin"/>
          <w:color w:val="111111"/>
          <w:sz w:val="28"/>
          <w:sz w:val="28"/>
          <w:szCs w:val="28"/>
          <w:rtl w:val="true"/>
          <w:lang w:bidi="fa-IR"/>
        </w:rPr>
        <w:t>كعبه تأسيس شد تا عبادت‌كنندگان به آن رو كنند و چون عبادت براى انسان ضرورى است و اين سنت ديرپاى الهى، قابل زوال نيست و نيز چون حج كه همچون نماز از پايه‌هاى اصيل اسلامْ و يكى از بارزترين چهره‌هاى عبادى بشر است همگانى و هميشگى است پاسدارى از كعبه و حفظ آن از گزند تهاجم، جزو برنامه‌هاى حتمى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همين‌رو خداوند اصحاب فيل را كه قصد نابودى اصل كعبه را داشتند با اعجاز غيبى به هلاكت رساند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مستفاد از آيه شريفه وَمَنْ يُرِدْ فِيهِ بِإِلْحادٍ بِظُلْمٍ نُذِقْهُ مِنْ عَذابٍ أَلِيمٍ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اين است كه، حتى تصميم اعمال ظلم درباره حج و زيارت كعبه، گرچه به مرحله عمل هم نرسد، موجب انتقام الهى است و هركس با اراده ستمگرى لباس الحاد در بر كُند و بخواهد اين راه الهى را ببندد و مردم را از زيارت كعبه و عبادت آن منصرف كند مشمول آن تهديد رعب‌آور و تحديد هراس‌زاى الهى است و خداوند سبحان او را عذاب دردناك مى‌چشاند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بعضى از ادوار تاريخ، كعبه مورد تهاجم و آسيب واقع شده و مهاجمان و آسيب رسانندگان فوراً عذاب نشدند، نكته‌اى دارد كه در تحليل پيوند بين كعبه و امامت و اهميت مقام والاى امامت تبيين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مصونيت كعبه، توضيح نسبتاً مبسوطى در فصل پنجم از بخش يكم، به ويژه در فرع سوم از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شئون حج با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w:t>
      </w:r>
      <w:r>
        <w:rPr>
          <w:rFonts w:eastAsia="IRNazanin" w:cs="IRNazanin"/>
          <w:color w:val="111111"/>
          <w:sz w:val="28"/>
          <w:szCs w:val="28"/>
          <w:rtl w:val="true"/>
          <w:lang w:bidi="fa-IR"/>
        </w:rPr>
        <w:t xml:space="preserve">. </w:t>
      </w:r>
      <w:r>
        <w:rPr>
          <w:rStyle w:val="FootnoteAnchor"/>
          <w:rtl w:val="true"/>
        </w:rPr>
        <w:footnoteReference w:id="307"/>
      </w:r>
    </w:p>
    <w:p>
      <w:pPr>
        <w:pStyle w:val="Heading5"/>
        <w:numPr>
          <w:ilvl w:val="4"/>
          <w:numId w:val="1"/>
        </w:numPr>
        <w:rPr/>
      </w:pPr>
      <w:bookmarkStart w:id="191" w:name="__RefHeading___Toc5830641_211673320"/>
      <w:bookmarkStart w:id="192" w:name="_Toc71"/>
      <w:bookmarkEnd w:id="191"/>
      <w:r>
        <w:rPr>
          <w:rtl w:val="true"/>
        </w:rPr>
        <w:t>پانزدهم</w:t>
      </w:r>
      <w:r>
        <w:rPr>
          <w:rtl w:val="true"/>
        </w:rPr>
        <w:t xml:space="preserve">. </w:t>
      </w:r>
      <w:r>
        <w:rPr>
          <w:rtl w:val="true"/>
        </w:rPr>
        <w:t>ولايت، روح كعبه‌</w:t>
      </w:r>
      <w:bookmarkEnd w:id="19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كعبه، محاذى بيت معمور است و بيت معمور برابر عرش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معمور بنا نهاده</w:t>
      </w:r>
    </w:p>
    <w:p>
      <w:pPr>
        <w:pStyle w:val="BookText"/>
        <w:rPr/>
      </w:pPr>
      <w:r>
        <w:rPr>
          <w:rFonts w:ascii="IRNazanin" w:hAnsi="IRNazanin" w:eastAsia="IRNazanin"/>
          <w:color w:val="111111"/>
          <w:sz w:val="28"/>
          <w:sz w:val="28"/>
          <w:szCs w:val="28"/>
          <w:rtl w:val="true"/>
          <w:lang w:bidi="fa-IR"/>
        </w:rPr>
        <w:t>شد تا فرشتگانى كه مقام انسانيت را به خلافت نشناخته و تسبيح و تقديس خويش را سند شايستگى خود براى خليفه اللّهى ياد كردند و با تنبيه خداوند به اوج مقام انسان كامل آگاه شده و بر پيشنهاد خويش رقم ندامت كشيده و بر استفهام تعجيبى و استخبار و استعلام و استفسار خود قلم استقاله و پشيمانى زدند، بر گرد آن طواف كنند و با اين عبادت، نقص كار خود را ترميم كنند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لمّا أمر الملائكة أن يسجدوا لآدم عليه السلام ردّوا عليه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أَتَجْعَلُ فِيها مَنْ يُفْسِدُ فِيها وَيَسْفِكُ الدِّماءَ وَنَحْنُ نُسَبِّحُ بِحَمْدِكَ وَنُقَدِّسُ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أَعْلَمُ ما لا تَعْلَمُونَ سوره بقره، 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سألوه التوبة فأمرهم أن يطوفوا بالضراح وهو البيت المعمول، ومكثوا يطوفون به سبع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يستغفرون اله عزّ وجلّ ممّا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تاب الله عليهم من بعد ذلك ورضى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كان أصل الطواف؛ ثمّ جعل الله البيت الحرام جذو الضراح توبة لمن أذنب من بنى‌آدم وطهوراً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تعابيرى همچون ردّ فرشتگان، غضب و سپس ندامت و استغفار آنان، سخط و غضب خداوند بر آنان و محجوب ساختن آنها از نور الهى، كه در برخى روايت ذيل آيات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وارد است، بايد توجه داشت كه، اولًا، همان‌گونه كه برخى آيات راجع به توحيد و نبوت نيازمند توجيه است ظاهر بعضى از روايات نيز بر فرض صحت و اعتبار آنها محتاج تبيين و توجيه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عالَم فرشتگان، منطقه تشريع و احكام فقهى نيست و گرنه براى آنان شريعت، رسالت، حدود و كيفر و پاداش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احتفاف محاوره فرشتگان با خداوند به تعبيرهاى تسبيع، تفديس، علم و حكمت، نشانه اعتقاد و اعتراف آنان به قداست و نزاهت كار خداى تعالى از عيب و نقص و اذعان آنان به علم و حكمت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و اذعان، قرينه كافى بر استفهامى بودن سؤال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گرچه ظاهر برخى روايات، كراهت فرشتگان از جعل خلافت براى آدم است ليكن فرشتگان معهود قرآنى همگى معصوم‌اند و ادلّه عصمت آنان از تخصيص ابا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 ثنا و تنزيه فرشتگان، سند تدارك نيست؛ زيرا سيره و سريره مَلَك، تسبيع هماهنگ با ثنا و نيز تقديس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سادساً، در برخى روايات چنين آمده است كه فرشتگان فراى رضاى خداند سبحان غضب كردند و بر اهل زمين متأسف شدند بحار،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غضب ملائكه و تأسف آنان صبغه عبادى داشت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كعبه نيز براى طواف بر گرد آن جهت ترميم همه قصورها</w:t>
      </w:r>
    </w:p>
    <w:p>
      <w:pPr>
        <w:pStyle w:val="BookText"/>
        <w:rPr/>
      </w:pPr>
      <w:r>
        <w:rPr>
          <w:rFonts w:ascii="IRNazanin" w:hAnsi="IRNazanin" w:eastAsia="IRNazanin"/>
          <w:color w:val="111111"/>
          <w:sz w:val="28"/>
          <w:sz w:val="28"/>
          <w:szCs w:val="28"/>
          <w:rtl w:val="true"/>
          <w:lang w:bidi="fa-IR"/>
        </w:rPr>
        <w:t>و جبران همه تقصيرها مخصوصاً غفلت از مقام انسانيت، و سهو و نسيان يا عصيان در پيشگاه خليفه اللهى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بهترين تنبّه براى طائفانِ غافل و حج‌گزارانِ ذاهل، تدارك جهل و جبران غفلت درباره خودشناسى و معرفت مقام شامخ انسان كامل و خليفه عصر، حضرت بقيه‌الله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مانند فرشتگان، طوافِ مقبول و سعى مشكور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گرچه نگاه به كعبهْ محمود و نظر به آن ممدوح و ناظر به آن مُثاب و مأجور است، </w:t>
      </w:r>
      <w:r>
        <w:rPr>
          <w:rStyle w:val="FootnoteAnchor"/>
          <w:rtl w:val="true"/>
        </w:rPr>
        <w:footnoteReference w:id="309"/>
      </w:r>
      <w:r>
        <w:rPr>
          <w:rFonts w:ascii="IRNazanin" w:hAnsi="IRNazanin" w:eastAsia="IRNazanin"/>
          <w:color w:val="111111"/>
          <w:sz w:val="28"/>
          <w:sz w:val="28"/>
          <w:szCs w:val="28"/>
          <w:rtl w:val="true"/>
          <w:lang w:bidi="fa-IR"/>
        </w:rPr>
        <w:t xml:space="preserve">ليكن همان‌گونه كه كلمه توحيد به شرط ولايت، حِصن امْن و دِژ نجات است </w:t>
      </w:r>
      <w:r>
        <w:rPr>
          <w:rStyle w:val="FootnoteAnchor"/>
          <w:rtl w:val="true"/>
        </w:rPr>
        <w:footnoteReference w:id="310"/>
      </w:r>
      <w:r>
        <w:rPr>
          <w:rFonts w:ascii="IRNazanin" w:hAnsi="IRNazanin" w:eastAsia="IRNazanin"/>
          <w:color w:val="111111"/>
          <w:sz w:val="28"/>
          <w:sz w:val="28"/>
          <w:szCs w:val="28"/>
          <w:rtl w:val="true"/>
          <w:lang w:bidi="fa-IR"/>
        </w:rPr>
        <w:t xml:space="preserve">نگاه عارفانه و هماهنگ با ولايت به كعبه نيز مايه غفران گناه و پايه نيل به جاه و رهايى از چاه طبيعت و اندوه دنيا و آخرت است؛ چنان‌كه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إِلَى الْكَعْبهِ بِمَعْرِفَهِ فَعَرَفَ مِنْ حَقِّنا وَحُرْمتِنا مِثْلَ الَّذى عَرَفَ مِنْ حَقِّها وَحُرمَتِها غَفَرَ اللهُ ذُنُوبَهُ وَكَفاهُ هَمَّ الدُّنيا وَالآخِرهِ</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گواه مطلب، عدم قبول عبادت منكران ولايت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رهگذر معناى حديثى كه درباره محبوبيت سرزمين مكه و همه آنچه در فضاى آن است، اعمّ از خاك، سنگ، درسخت، كوه و آب </w:t>
      </w:r>
      <w:r>
        <w:rPr>
          <w:rStyle w:val="FootnoteAnchor"/>
          <w:rtl w:val="true"/>
        </w:rPr>
        <w:footnoteReference w:id="312"/>
      </w:r>
      <w:r>
        <w:rPr>
          <w:rFonts w:ascii="IRNazanin" w:hAnsi="IRNazanin" w:eastAsia="IRNazanin"/>
          <w:color w:val="111111"/>
          <w:sz w:val="28"/>
          <w:sz w:val="28"/>
          <w:szCs w:val="28"/>
          <w:rtl w:val="true"/>
          <w:lang w:bidi="fa-IR"/>
        </w:rPr>
        <w:t>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منطقه حرم كه ادراك حق و حرمت آن آميخته به عرفان حق ولايت و امتثال آثار وَلاست، محبوب‌ترين امور است و چيزى همتاى محبوبيت آن نيست؛ زيرا قرآنْ همتاى ثَقَل اصغر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و معروفِ محبانِ عارفِ ثَقَلين است و سرزمين وحى مايه شكوفايى اين احترام آميخته با امتثال و اين معرفت هماهنگ با عمل بوده و از اين جهت محبوب‌ترين سرزمين‌هاست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فضل رسول از ركن و زمزم جمله برخيزد يكى سنگى بود ركن و يكى شورابْ چَهِ زمزم </w:t>
      </w:r>
      <w:r>
        <w:rPr>
          <w:rStyle w:val="FootnoteAnchor"/>
          <w:rtl w:val="true"/>
        </w:rPr>
        <w:footnoteReference w:id="313"/>
      </w:r>
      <w:bookmarkStart w:id="193" w:name="pg688_4816"/>
    </w:p>
    <w:p>
      <w:pPr>
        <w:pStyle w:val="BookText"/>
        <w:rPr/>
      </w:pPr>
      <w:bookmarkEnd w:id="193"/>
      <w:r>
        <w:rPr>
          <w:rFonts w:ascii="IRNazanin" w:hAnsi="IRNazanin" w:eastAsia="IRNazanin"/>
          <w:color w:val="111111"/>
          <w:sz w:val="28"/>
          <w:sz w:val="28"/>
          <w:szCs w:val="28"/>
          <w:rtl w:val="true"/>
          <w:lang w:bidi="fa-IR"/>
        </w:rPr>
        <w:t>پس اگر كعبه به همه شرافت‌ها مزيّن است و وظايفى در اين باره مقرّر شد، روح مراسم و جان مناسك آن ولايت و امامت و شاخت امام و خضوع در برابر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آنگاه كه فضايل اميرمؤمنان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و عده‌اى خود را برتر از آن حضرت مى‌پنداشتند، خداوند در بيان برترى آن حضرت به عنوان برجسته‌ترين مصداق اهل ايمان و جهاد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سيراب كردن حج‌گزاران و عهده‌دارى تعمير كعبه، هرگز همتاى ايمان مؤمنان به مبدأ و معاد، و هجرت و جهاد آنان در راه خدا نيست؛ أَجَعَلْتُمْ سِقايَهَ الْحاجِّ وَعِمارَهَ الْمَسْجِدِ الْحَرامِ كَمَنْ آمَنَ بِاللَّهِ وَالْيَوْمِ الآْخِرِ وَجاهَدَ فِى سَبِيلِ اللَّهِ</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حرمتِ كعبه، كه قصد سوء نسبت به آنْ عذاب دردناك الهى را در پى دارد، به احترام ولايت است كه اين ولايتْ باطن مقام‌هاى شامخ نبوت، رسالت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كسى كه امام خود را نشناخت و زندگى او چون مرگش جاهلى بود، </w:t>
      </w:r>
      <w:r>
        <w:rPr>
          <w:rStyle w:val="FootnoteAnchor"/>
          <w:rtl w:val="true"/>
        </w:rPr>
        <w:footnoteReference w:id="315"/>
      </w:r>
      <w:r>
        <w:rPr>
          <w:rFonts w:ascii="IRNazanin" w:hAnsi="IRNazanin" w:eastAsia="IRNazanin"/>
          <w:color w:val="111111"/>
          <w:sz w:val="28"/>
          <w:sz w:val="28"/>
          <w:szCs w:val="28"/>
          <w:rtl w:val="true"/>
          <w:lang w:bidi="fa-IR"/>
        </w:rPr>
        <w:t>اگر به دورن كعبه نيز پناه ببرد از امن الهى برخوردار نيست و دشمن وى مهلت مى‌يابد تا دستگيرش كند، هرچند اين كار در گرو ويرانى كعبه باشد، زيرا هيچ فراخوانى از سوى خداوند به اندازه دعوت به ولايت و امامت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يُنادَ بِشَى‌ءٍ كَما نُودِىَ بِالْولايهِ</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توضيح بيشتر درباره ارتباط شئون گوناگون حج با ولايت، در فصل پنجم از بخش يكم گذشت</w:t>
      </w:r>
      <w:r>
        <w:rPr>
          <w:rFonts w:eastAsia="IRNazanin" w:cs="IRNazanin"/>
          <w:color w:val="111111"/>
          <w:sz w:val="28"/>
          <w:szCs w:val="28"/>
          <w:rtl w:val="true"/>
          <w:lang w:bidi="fa-IR"/>
        </w:rPr>
        <w:t>.</w:t>
      </w:r>
    </w:p>
    <w:p>
      <w:pPr>
        <w:pStyle w:val="Heading5"/>
        <w:numPr>
          <w:ilvl w:val="4"/>
          <w:numId w:val="1"/>
        </w:numPr>
        <w:rPr/>
      </w:pPr>
      <w:bookmarkStart w:id="194" w:name="__RefHeading___Toc5830643_211673320"/>
      <w:bookmarkStart w:id="195" w:name="_Toc72"/>
      <w:bookmarkEnd w:id="194"/>
      <w:r>
        <w:rPr>
          <w:rtl w:val="true"/>
        </w:rPr>
        <w:t>شانزدهم</w:t>
      </w:r>
      <w:r>
        <w:rPr>
          <w:rtl w:val="true"/>
        </w:rPr>
        <w:t xml:space="preserve">. </w:t>
      </w:r>
      <w:r>
        <w:rPr>
          <w:rtl w:val="true"/>
        </w:rPr>
        <w:t>نشان قبله‌</w:t>
      </w:r>
      <w:bookmarkEnd w:id="195"/>
    </w:p>
    <w:p>
      <w:pPr>
        <w:pStyle w:val="Heading6"/>
        <w:numPr>
          <w:ilvl w:val="5"/>
          <w:numId w:val="1"/>
        </w:numPr>
        <w:rPr/>
      </w:pPr>
      <w:bookmarkStart w:id="196" w:name="__RefHeading___Toc5830645_211673320"/>
      <w:bookmarkStart w:id="197" w:name="_Toc73"/>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 xml:space="preserve">اهميت و جايگاه قبله، به لحاظ نشان كيان دين و امت بودن، چنان است كه مسلمانان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همان‌گونه كه به اهل قرآن معروف‌اند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خداى سبحان قبله را آزمونى بزرگ دانسته است؛ وَإِنْ كانَتْ لَكَبِيرَهً</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قبله مسلمانان، پيش از هجرت و اندكى پس از آن، بيت‌المقدس بود؛ اگرچه رسول</w:t>
      </w:r>
    </w:p>
    <w:p>
      <w:pPr>
        <w:pStyle w:val="BookText"/>
        <w:rPr/>
      </w:pPr>
      <w:r>
        <w:rPr>
          <w:rFonts w:ascii="IRNazanin" w:hAnsi="IRNazanin" w:eastAsia="IRNazanin"/>
          <w:color w:val="111111"/>
          <w:sz w:val="28"/>
          <w:sz w:val="28"/>
          <w:szCs w:val="28"/>
          <w:rtl w:val="true"/>
          <w:lang w:bidi="fa-IR"/>
        </w:rPr>
        <w:t>اكرم تا ممكن بود هنگام نماز، كعبه را بين خود و بيت‌المقدس قرار مى‌داد تا در آنِ واحد، هم به طرف كعبه و هم به سوى بيت‌المقدس رو كرده باشد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البته اين كار از جهت فنّى در مدينه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و اندى پس از هجرت به مدينه، با فرمان خداوند، قبله مسلمانان از بيت‌المقدس به كعبه تغيير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دشمنان عنود و لجوج اسلام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 كردن به بيت‌المقدس حق نبود چرا بيش از چهارده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اينكه نماز در آغاز بعثت واجب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آن نماز گزارديد و اگر استقبال به آن حق بود چرا از حق رو برگردانيد؟</w:t>
      </w:r>
    </w:p>
    <w:p>
      <w:pPr>
        <w:pStyle w:val="BookText"/>
        <w:rPr/>
      </w:pPr>
      <w:r>
        <w:rPr>
          <w:rFonts w:ascii="IRNazanin" w:hAnsi="IRNazanin" w:eastAsia="IRNazanin"/>
          <w:color w:val="111111"/>
          <w:sz w:val="28"/>
          <w:sz w:val="28"/>
          <w:szCs w:val="28"/>
          <w:rtl w:val="true"/>
          <w:lang w:bidi="fa-IR"/>
        </w:rPr>
        <w:t>با توجه به اينكه در قبله، جهت مطرح است، نه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طواف كه در آن سخن از مطاف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در پاسخ اين اعتراض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الْمَشْرِقُ وَالْمَغْرِبُ</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يعنى همه جهات از آن خداست؛ زيرا همه‌چيز مِلك و مُلك خداست </w:t>
      </w:r>
      <w:r>
        <w:rPr>
          <w:rStyle w:val="FootnoteAnchor"/>
          <w:rtl w:val="true"/>
        </w:rPr>
        <w:footnoteReference w:id="320"/>
      </w:r>
      <w:r>
        <w:rPr>
          <w:rFonts w:ascii="Amiri" w:hAnsi="Amiri" w:eastAsia="Amiri" w:cs="Amiri"/>
          <w:color w:val="111111"/>
          <w:sz w:val="28"/>
          <w:sz w:val="28"/>
          <w:szCs w:val="28"/>
          <w:rtl w:val="true"/>
          <w:lang w:bidi="ar-SA"/>
        </w:rPr>
        <w:t xml:space="preserve">و زمام همه اشيا به دست اوست </w:t>
      </w:r>
      <w:r>
        <w:rPr>
          <w:rStyle w:val="FootnoteAnchor"/>
          <w:rtl w:val="true"/>
        </w:rPr>
        <w:footnoteReference w:id="321"/>
      </w:r>
      <w:r>
        <w:rPr>
          <w:rFonts w:ascii="IRNazanin" w:hAnsi="IRNazanin" w:eastAsia="IRNazanin"/>
          <w:color w:val="111111"/>
          <w:sz w:val="28"/>
          <w:sz w:val="28"/>
          <w:szCs w:val="28"/>
          <w:rtl w:val="true"/>
          <w:lang w:bidi="fa-IR"/>
        </w:rPr>
        <w:t>و بر اساس كرويت زمين و حركت وضعى آن، اولًا، همه نقاط زمين به لحاظ طلوع و غروب خورشيد در آن، به نوبه خود مشرق و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اگر مشرق و مغرب نباشد شمال و جنوب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جهات در اينكه ملك حقّ است يكسان است و هيچ مزيتى بر يكديگر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بيت‌المقدس از كعبه اشرف باشد تا عدول از آن عقلًا مستحيل و ممنوع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اين جهات رجحان ذاتى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آنِ خداست و مبدأ فاعلى براى قبله قرار دادن آنها هم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هرسو كه انسان به آن رو كند وجه اله است؛ فَأَيْنَما تُوَلُّوا فَثَمَّ وَجْهُ اللَّهِ </w:t>
      </w:r>
      <w:r>
        <w:rPr>
          <w:rStyle w:val="FootnoteAnchor"/>
          <w:rtl w:val="true"/>
        </w:rPr>
        <w:footnoteReference w:id="32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جهت كعبه خصوصيتى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چنين نيست كه اگر انسان رو به كعبه نبود رو به</w:t>
      </w:r>
    </w:p>
    <w:p>
      <w:pPr>
        <w:pStyle w:val="BookText"/>
        <w:rPr/>
      </w:pPr>
      <w:r>
        <w:rPr>
          <w:rFonts w:ascii="IRNazanin" w:hAnsi="IRNazanin" w:eastAsia="IRNazanin"/>
          <w:color w:val="111111"/>
          <w:sz w:val="28"/>
          <w:sz w:val="28"/>
          <w:szCs w:val="28"/>
          <w:rtl w:val="true"/>
          <w:lang w:bidi="fa-IR"/>
        </w:rPr>
        <w:t>خدا نباشد، گرچه رسول‌اكرم رو به قبله مى‌نشستند</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وجوب رو به كعبه بودن در برخى امور، نظير نماز و ذبح، يا حرمت رو يا پشت به كعبه بودن در پاره‌اى موارد، صرفاً در محدوده احكام فقهى است وگرنه معيناً هيچ جهتى از جهات را نمى‌توان درباره خداوند مشخص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اين مطلب آن است كه اگر در اصل نماز قيام واجب نبود، در درون كعبه نمازگزار مى‌توانست بر پشت خوابيده و نماز بگزارد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 درون كعبه همه جهات، اعم از اضلاع و زوايا قبله و مصداق بارز فَأَيْنَما تُوَلُّوا فَثَمَّ وَجْهُ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تقدير، كعبه بدان سبب اولين قبله مسلمانان قرار داده نشد كه تعصب جاهلى از بين رفته و مرتجعان، از پيروان واقعى رسول‌اكرم مشخص شوند؛ لِنَعْلَمَ مَنْ يَتَّبِعُ الرَّسُولَ مِمَّنْ يَنْقَلِبُ عَلى عَقِبَيْهِ؛ </w:t>
      </w:r>
      <w:r>
        <w:rPr>
          <w:rStyle w:val="FootnoteAnchor"/>
          <w:rtl w:val="true"/>
        </w:rPr>
        <w:footnoteReference w:id="324"/>
      </w:r>
      <w:r>
        <w:rPr>
          <w:rFonts w:ascii="IRNazanin" w:hAnsi="IRNazanin" w:eastAsia="IRNazanin"/>
          <w:color w:val="111111"/>
          <w:sz w:val="28"/>
          <w:sz w:val="28"/>
          <w:szCs w:val="28"/>
          <w:rtl w:val="true"/>
          <w:lang w:bidi="fa-IR"/>
        </w:rPr>
        <w:t>زيرا اگر كعبه در آغاز بعثت قبله قرار داده مى‌شد رسوبات جاهلى عرب و تعصّبات قومى احيا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تأمين هدف فوق و نيز براى برخورد با تعصب و طعن يهوديان مدينه و اطراف آن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مورد قبله استقلال نداشته و تابع قبله ما هستند، خداوند دوباره كعبه را قبله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تبعيت از يهوديان در مورد قبله، باعث احساس حقارت و ذلت در مسلمانان شده بود، به گونه‌اى كه رسول‌اكرم براى حلّ اين مشكل منتظر وحى بود؛ قَدْ نَرى تَقَلُّبَ وَجْهِكَ فِى السَّماءِ</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گرچه خداوند، رسول‌اكرم را كامل‌ترين مصداق اهتداء معرفى كرد؛ إِنَّكَ عَلى صِراطٍ مُسْتَقِيمٍ </w:t>
      </w:r>
      <w:r>
        <w:rPr>
          <w:rStyle w:val="FootnoteAnchor"/>
          <w:rtl w:val="true"/>
        </w:rPr>
        <w:footnoteReference w:id="32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هدايت‌يافتگان، سنگينى مسأله قبله را احساس نمى‌كنند؛ وَإِنْ كانَتْ لَكَبِيرَهً إِلَّا عَلَى الَّذِينَ هَدَى اللَّهُ، </w:t>
      </w:r>
      <w:r>
        <w:rPr>
          <w:rStyle w:val="FootnoteAnchor"/>
          <w:rtl w:val="true"/>
        </w:rPr>
        <w:footnoteReference w:id="327"/>
      </w:r>
      <w:r>
        <w:rPr>
          <w:rFonts w:ascii="IRNazanin" w:hAnsi="IRNazanin" w:eastAsia="IRNazanin"/>
          <w:color w:val="111111"/>
          <w:sz w:val="28"/>
          <w:sz w:val="28"/>
          <w:szCs w:val="28"/>
          <w:rtl w:val="true"/>
          <w:lang w:bidi="fa-IR"/>
        </w:rPr>
        <w:t>ليكن درخواست و انتظار آن حضرت به لحاظ طعن و تحقير كج‌انديشان و بدزبانان نسبت به اسلام و مسلمانان بود، نه بر اساس انگيزه‌هاى شخصى، قبله‌اى يا نژادى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خداى سبحان فرمود</w:t>
      </w:r>
      <w:r>
        <w:rPr>
          <w:rFonts w:eastAsia="IRNazanin" w:cs="IRNazanin"/>
          <w:color w:val="111111"/>
          <w:sz w:val="28"/>
          <w:szCs w:val="28"/>
          <w:rtl w:val="true"/>
          <w:lang w:bidi="fa-IR"/>
        </w:rPr>
        <w:t>:</w:t>
      </w:r>
      <w:bookmarkStart w:id="198" w:name="pg688_4819"/>
    </w:p>
    <w:p>
      <w:pPr>
        <w:pStyle w:val="BookText"/>
        <w:rPr/>
      </w:pPr>
      <w:bookmarkEnd w:id="198"/>
      <w:r>
        <w:rPr>
          <w:rFonts w:ascii="IRNazanin" w:hAnsi="IRNazanin" w:eastAsia="IRNazanin"/>
          <w:color w:val="111111"/>
          <w:sz w:val="28"/>
          <w:sz w:val="28"/>
          <w:szCs w:val="28"/>
          <w:rtl w:val="true"/>
          <w:lang w:bidi="fa-IR"/>
        </w:rPr>
        <w:t>ما تو را به قبله‌اى كه بدان خشنود شوى بر مى‌گردانيم؛ فَلَنُوَلِّيَنَّكَ قِبْلَهً تَرْضاها</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اين بدان جهت است كه انسان كاملى كه به مقام رضا رسيده و خدا از او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او از خدا راضى است؛ رَضِىَ اللَّهُ عَنْهُمْ وَرَضُوا عَنْهُ </w:t>
      </w:r>
      <w:r>
        <w:rPr>
          <w:rStyle w:val="FootnoteAnchor"/>
          <w:rtl w:val="true"/>
        </w:rPr>
        <w:footnoteReference w:id="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رضاى نفسى يا قومى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رِضانا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چنين انسانى آنچه را خدا مى‌پسندد درخواست مى‌كند، آن هم به 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قبله‌اى را مى‌پسندد كه مرضىّ خدا باشد و خدا قبله‌اى را مى‌پسندد كه از طعنْ مصون باشد</w:t>
      </w:r>
      <w:r>
        <w:rPr>
          <w:rFonts w:eastAsia="IRNazanin" w:cs="IRNazanin"/>
          <w:color w:val="111111"/>
          <w:sz w:val="28"/>
          <w:szCs w:val="28"/>
          <w:rtl w:val="true"/>
          <w:lang w:bidi="fa-IR"/>
        </w:rPr>
        <w:t>.</w:t>
      </w:r>
    </w:p>
    <w:p>
      <w:pPr>
        <w:pStyle w:val="Heading6"/>
        <w:numPr>
          <w:ilvl w:val="5"/>
          <w:numId w:val="1"/>
        </w:numPr>
        <w:rPr/>
      </w:pPr>
      <w:bookmarkStart w:id="199" w:name="__RefHeading___Toc5830647_211673320"/>
      <w:bookmarkStart w:id="200" w:name="_Toc74"/>
      <w:bookmarkEnd w:id="199"/>
      <w:r>
        <w:rPr>
          <w:rtl w:val="true"/>
        </w:rPr>
        <w:t>قبله، بُعد تغيير ناپذير كعبه‌</w:t>
      </w:r>
      <w:bookmarkEnd w:id="200"/>
    </w:p>
    <w:p>
      <w:pPr>
        <w:pStyle w:val="BookText"/>
        <w:rPr/>
      </w:pPr>
      <w:r>
        <w:rPr>
          <w:rFonts w:ascii="IRNazanin" w:hAnsi="IRNazanin" w:eastAsia="IRNazanin"/>
          <w:color w:val="111111"/>
          <w:sz w:val="28"/>
          <w:sz w:val="28"/>
          <w:szCs w:val="28"/>
          <w:rtl w:val="true"/>
          <w:lang w:bidi="fa-IR"/>
        </w:rPr>
        <w:t>آنچه مسلمانان در زندگى و مرگ خود در رويكرد به قبله با آن ارتباط مستقيم دينى دارند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به ما آموخته‌اند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الْكَعبهُ قِبْلَتى</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ارتباط مستمر مسلمانان در زندگى و مرگ با كعبه چنان است كه رو به كعبه بودن گاه، مانند حال نماز و هنگام ذَبْح، واجب و گاه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حالات نيز، رو يا پشت به كعبه بودن حرام يا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نكاتى در خورد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استقبالْ غير از قبله است؛ چنان‌كه مراد از رو كردن به قبله يا برگرداندن وجه از آن، مقاديم بدن است، نه خصوصِ صورت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استقبال به كعبه براى ساكنان مناطق دوردست، شعاع وسيعى دارد و ملاك آن صدق عرفى است، نه صدق رياضى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عرف، استقبال به مسجدالحرام در بيرون از حرم، استقبال حقيقى است، نه مجازى، گرچه به لحاظ محاسبات هندسى چنين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بزرگان اين نكته ظريف را نيز يادآور شده‌اند كه، خود كعبه قبله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كعبه به وسيله سيل و مانند آن ويران شد چنين نيست كه قبله‌اى وجود نداشته</w:t>
      </w:r>
      <w:bookmarkStart w:id="201" w:name="pg688_4820"/>
    </w:p>
    <w:p>
      <w:pPr>
        <w:pStyle w:val="BookText"/>
        <w:rPr/>
      </w:pPr>
      <w:bookmarkEnd w:id="201"/>
      <w:r>
        <w:rPr>
          <w:rFonts w:ascii="Amiri" w:hAnsi="Amiri" w:eastAsia="Amiri" w:cs="Amiri"/>
          <w:color w:val="111111"/>
          <w:sz w:val="28"/>
          <w:sz w:val="28"/>
          <w:szCs w:val="28"/>
          <w:rtl w:val="true"/>
          <w:lang w:bidi="ar-SA"/>
        </w:rPr>
        <w:t>باشد بلكه آن فضا و بُعد خاص غيرقابل تغيير و تبديل كه از اعمال زمين تا اوجِ آسمان امتداد دارد قبله است</w:t>
      </w:r>
      <w:r>
        <w:rPr>
          <w:rFonts w:eastAsia="Amiri" w:cs="Amiri" w:ascii="Amiri" w:hAnsi="Amiri"/>
          <w:color w:val="111111"/>
          <w:sz w:val="28"/>
          <w:szCs w:val="28"/>
          <w:rtl w:val="true"/>
          <w:lang w:bidi="ar-SA"/>
        </w:rPr>
        <w:t xml:space="preserve">. </w:t>
      </w:r>
      <w:r>
        <w:rPr>
          <w:rStyle w:val="FootnoteAnchor"/>
          <w:rtl w:val="true"/>
        </w:rPr>
        <w:footnoteReference w:id="331"/>
      </w:r>
      <w:r>
        <w:rPr>
          <w:rFonts w:ascii="IRNazanin" w:hAnsi="IRNazanin" w:eastAsia="IRNazanin"/>
          <w:color w:val="111111"/>
          <w:sz w:val="28"/>
          <w:sz w:val="28"/>
          <w:szCs w:val="28"/>
          <w:rtl w:val="true"/>
          <w:lang w:bidi="fa-IR"/>
        </w:rPr>
        <w:t>كعبه در جاى قبله قرار گرفته است؛ از اين‌رو درباره كسانى كه در اعماق زمين يا در ارتفاعات كوه رو به جهت كعبه نماز مى‌خوانند استقبال به قبله صادق است</w:t>
      </w:r>
      <w:r>
        <w:rPr>
          <w:rFonts w:eastAsia="IRNazanin" w:cs="IRNazanin"/>
          <w:color w:val="111111"/>
          <w:sz w:val="28"/>
          <w:szCs w:val="28"/>
          <w:rtl w:val="true"/>
          <w:lang w:bidi="fa-IR"/>
        </w:rPr>
        <w:t>.</w:t>
      </w:r>
    </w:p>
    <w:p>
      <w:pPr>
        <w:pStyle w:val="Heading6"/>
        <w:numPr>
          <w:ilvl w:val="5"/>
          <w:numId w:val="1"/>
        </w:numPr>
        <w:rPr/>
      </w:pPr>
      <w:bookmarkStart w:id="202" w:name="__RefHeading___Toc5830649_211673320"/>
      <w:bookmarkStart w:id="203" w:name="_Toc75"/>
      <w:bookmarkEnd w:id="202"/>
      <w:r>
        <w:rPr>
          <w:rtl w:val="true"/>
        </w:rPr>
        <w:t xml:space="preserve">قبله پيامبران </w:t>
      </w:r>
      <w:r>
        <w:rPr>
          <w:rtl w:val="true"/>
        </w:rPr>
        <w:t>(</w:t>
      </w:r>
      <w:r>
        <w:rPr>
          <w:rtl w:val="true"/>
        </w:rPr>
        <w:t>عليهم السلام</w:t>
      </w:r>
      <w:r>
        <w:rPr>
          <w:rtl w:val="true"/>
        </w:rPr>
        <w:t>)</w:t>
      </w:r>
      <w:bookmarkEnd w:id="203"/>
    </w:p>
    <w:p>
      <w:pPr>
        <w:pStyle w:val="BookText"/>
        <w:rPr/>
      </w:pPr>
      <w:r>
        <w:rPr>
          <w:rFonts w:ascii="IRNazanin" w:hAnsi="IRNazanin" w:eastAsia="IRNazanin"/>
          <w:color w:val="111111"/>
          <w:sz w:val="28"/>
          <w:sz w:val="28"/>
          <w:szCs w:val="28"/>
          <w:rtl w:val="true"/>
          <w:lang w:bidi="fa-IR"/>
        </w:rPr>
        <w:t xml:space="preserve">پيامبران الهى و پيروان آنها اهل نماز و سجده بوده‌اند؛ وَجَعَلَنِى مُبارَكاً أَيْنَ ما كُنْتُ وَأَوْصانِى بِالصَّلاهِ وَالزَّكاهِ ما دُمْتُ حَيًّا، </w:t>
      </w:r>
      <w:r>
        <w:rPr>
          <w:rStyle w:val="FootnoteAnchor"/>
          <w:rtl w:val="true"/>
        </w:rPr>
        <w:footnoteReference w:id="332"/>
      </w:r>
      <w:r>
        <w:rPr>
          <w:rFonts w:ascii="Amiri" w:hAnsi="Amiri" w:eastAsia="Amiri" w:cs="Amiri"/>
          <w:color w:val="111111"/>
          <w:sz w:val="28"/>
          <w:sz w:val="28"/>
          <w:szCs w:val="28"/>
          <w:rtl w:val="true"/>
          <w:lang w:bidi="ar-SA"/>
        </w:rPr>
        <w:t>أُولئِكَ الَّذِينَ أَنْعَمَ اللَّهُ عَلَيْهِمْ مِنَ النَّبِيِّينَ مِنْ ذُرِّيَّهِ آدَمَ وَمِمَّنْ حَمَلْنا مَعَ نُوحٍ وَمِنْ ذُرِّيَّهِ إِبْراهِيمَ وَإِسْرائِيلَ وَمِمَّنْ هَدَيْنا وَاجْتَبَيْنا إِذا تُتْلى عَلَيْهِمْ آياتُ الرَّحْمنِ خَرُّوا سُجَّداً وَ بُكِيًّا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أَضاعُوا الصَّلاهَ وَاتَّبَعُوا الشَّهَواتِ فَسَوْفَ يَلْقَوْنَ غَيًّا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و چون نماز و سجده ناگزير جهت و قبله‌اى دارد، يا بايد پذيرفت كه جهت خاصى قبله آنان بوده است، يا بايد بر اساس فَأَيْنَما تُوَلُّوا فَثَمَّ وَجْهُ اللَّهِ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قائل شد كه در شريعت آنها همه جهات مساوى بوده و هيچ يك بر ديگرى براى استقبال ترجيح نداشته است، كه اين فرضْ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آيه شريفه إِنَّ أَوَّلَ بَيْتٍ وُضِعَ لِلنَّاسِ لَلَّذِى بِبَكَّهَ مُبارَكاً وَهُدىً لِلْعالَمِينَ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به كمك احاديث مأثور استفاده مى‌شود كه كعبه مورد تكريم و احترام همه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گرچه ظاهر آيه ناظر به خصوص قبله بودن كعبه نيست ليكن بر فرض ظهور اطلاقى آن در انحصار قبله در كعبه، مى‌توان اطلاق مزبور را با دليل معتبر ديگرى، اگر وجود داشت، تقييد كرد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تقدير، حرمت كعبه از ديرباز محرز بود به گونه‌اى كه از زمان حضرت آدم تا خاتم مورد تكريم بود، چنان كه مطاف بودن آن نيز مستمر بود، اما قبله بودن آن ممكن</w:t>
      </w:r>
      <w:bookmarkStart w:id="204" w:name="pg688_4821"/>
    </w:p>
    <w:p>
      <w:pPr>
        <w:pStyle w:val="BookText"/>
        <w:rPr/>
      </w:pPr>
      <w:bookmarkEnd w:id="204"/>
      <w:r>
        <w:rPr>
          <w:rFonts w:ascii="IRNazanin" w:hAnsi="IRNazanin" w:eastAsia="IRNazanin"/>
          <w:color w:val="111111"/>
          <w:sz w:val="28"/>
          <w:sz w:val="28"/>
          <w:szCs w:val="28"/>
          <w:rtl w:val="true"/>
          <w:lang w:bidi="fa-IR"/>
        </w:rPr>
        <w:t>است در طى اعصار و قرون، احكام فقهى متفاوتى را پذيرفته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صدر اسلام نيز همين تنوع را شاهد بود تا اينكه سرانجام به حكم دائمى قبله بودن متصف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بانيان آن حضرت داود و سليمان بوده‌اند، </w:t>
      </w:r>
      <w:r>
        <w:rPr>
          <w:rStyle w:val="FootnoteAnchor"/>
          <w:rtl w:val="true"/>
        </w:rPr>
        <w:footnoteReference w:id="336"/>
      </w:r>
      <w:r>
        <w:rPr>
          <w:rFonts w:ascii="IRNazanin" w:hAnsi="IRNazanin" w:eastAsia="IRNazanin"/>
          <w:color w:val="111111"/>
          <w:sz w:val="28"/>
          <w:sz w:val="28"/>
          <w:szCs w:val="28"/>
          <w:rtl w:val="true"/>
          <w:lang w:bidi="fa-IR"/>
        </w:rPr>
        <w:t>از آن زمان به بعد قبله بنى‌اسرائيل بوده، هم‌اكنون نيز قبله يهوديان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نيز پيش از تحويل قبله، به آن سو نماز مى‌گزاردند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رسول‌اكرم در مكه تا ممكن بود هنگام نماز كعبه را بين خود و بيت‌المقدس قرار مى‌دادند تا در آنِ واحد، هم به كعبه و هم به بيت‌المقدس رو كرده باشد</w:t>
      </w:r>
      <w:r>
        <w:rPr>
          <w:rFonts w:eastAsia="IRNazanin" w:cs="IRNazanin"/>
          <w:color w:val="111111"/>
          <w:sz w:val="28"/>
          <w:szCs w:val="28"/>
          <w:rtl w:val="true"/>
          <w:lang w:bidi="fa-IR"/>
        </w:rPr>
        <w:t xml:space="preserve">. </w:t>
      </w:r>
      <w:r>
        <w:rPr>
          <w:rStyle w:val="FootnoteAnchor"/>
          <w:rtl w:val="true"/>
        </w:rPr>
        <w:footnoteReference w:id="337"/>
      </w:r>
    </w:p>
    <w:p>
      <w:pPr>
        <w:pStyle w:val="Heading6"/>
        <w:numPr>
          <w:ilvl w:val="5"/>
          <w:numId w:val="1"/>
        </w:numPr>
        <w:rPr/>
      </w:pPr>
      <w:bookmarkStart w:id="205" w:name="__RefHeading___Toc5830651_211673320"/>
      <w:bookmarkStart w:id="206" w:name="_Toc76"/>
      <w:bookmarkEnd w:id="205"/>
      <w:r>
        <w:rPr>
          <w:rtl w:val="true"/>
        </w:rPr>
        <w:t>شرافت كعبه بر بيت‌المقدس‌</w:t>
      </w:r>
      <w:bookmarkEnd w:id="2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مسجدالحرام و مسجدالاقصى مبدأ و منتهاى سير زمينى معراج رسول‌اكرم است؛ سُبْحانَ الَّذِى أَسْرى بِعَبْدِهِ لَيْلًا مِنَ الْمَسْجِدِ الْحَرامِ إِلَى الْمَسْجِدِ الأَقْصَى الَّذِى بارَكْنا حَوْلَهُ</w:t>
      </w:r>
      <w:r>
        <w:rPr>
          <w:rFonts w:eastAsia="Amiri" w:cs="Amiri" w:ascii="Amiri" w:hAnsi="Amiri"/>
          <w:color w:val="111111"/>
          <w:sz w:val="28"/>
          <w:szCs w:val="28"/>
          <w:rtl w:val="true"/>
          <w:lang w:bidi="ar-SA"/>
        </w:rPr>
        <w:t xml:space="preserve">. </w:t>
      </w:r>
      <w:r>
        <w:rPr>
          <w:rStyle w:val="FootnoteAnchor"/>
          <w:rtl w:val="true"/>
        </w:rPr>
        <w:footnoteReference w:id="338"/>
      </w:r>
      <w:r>
        <w:rPr>
          <w:rFonts w:ascii="IRNazanin" w:hAnsi="IRNazanin" w:eastAsia="IRNazanin"/>
          <w:color w:val="111111"/>
          <w:sz w:val="28"/>
          <w:sz w:val="28"/>
          <w:szCs w:val="28"/>
          <w:rtl w:val="true"/>
          <w:lang w:bidi="fa-IR"/>
        </w:rPr>
        <w:t>طبق اين آيه شريفه، اطراف مسجدالأقصى پربركت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دعاى حضرت‌ابراهيم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هم‌اكنون مكه نيز، كه خود فاقيد شرايط و زمينه‌هاى حاصلخيرى است، سرشار از نعمت‌هاى الهى است؛ يُجْبى إِلَيْهِ ثَمَراتُ كُلِّ شَىْ‌ءٍ، </w:t>
      </w:r>
      <w:r>
        <w:rPr>
          <w:rStyle w:val="FootnoteAnchor"/>
          <w:rtl w:val="true"/>
        </w:rPr>
        <w:footnoteReference w:id="339"/>
      </w:r>
      <w:r>
        <w:rPr>
          <w:rFonts w:ascii="IRNazanin" w:hAnsi="IRNazanin" w:eastAsia="IRNazanin"/>
          <w:color w:val="111111"/>
          <w:sz w:val="28"/>
          <w:sz w:val="28"/>
          <w:szCs w:val="28"/>
          <w:rtl w:val="true"/>
          <w:lang w:bidi="fa-IR"/>
        </w:rPr>
        <w:t>و ريزش ثمرات و محصولات گوناگون از سراسر عالم در همه فصول به اين سرزمين غير ذى‌زرع، از آيات آشكار الهى است</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شرف كعبه همين بس كه امر كننده به ساختن آن ذات اقدس جليل، مهندس آن جبرئيل، معمارش خليل و دستيارش اسماعيل است</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و چنين شرافتى در مورد بيت‌المقدس ثابت نشده است</w:t>
      </w:r>
      <w:r>
        <w:rPr>
          <w:rFonts w:eastAsia="IRNazanin" w:cs="IRNazanin"/>
          <w:color w:val="111111"/>
          <w:sz w:val="28"/>
          <w:szCs w:val="28"/>
          <w:rtl w:val="true"/>
          <w:lang w:bidi="fa-IR"/>
        </w:rPr>
        <w:t>.</w:t>
      </w:r>
      <w:bookmarkStart w:id="207" w:name="pg688_4822"/>
    </w:p>
    <w:p>
      <w:pPr>
        <w:pStyle w:val="BookText"/>
        <w:rPr/>
      </w:pPr>
      <w:bookmarkEnd w:id="20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كعبه به دست ابراهيم‌خليل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نهاده شده و آن حضرت از انبياى اولواالعزم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اما بيت‌المقدس را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است و او از حافظان شريعت انبياى اولواالعزم بوده است، نه جزو آنان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بيت‌المقدس وعده الهى بر حفظ آن از تهديد دشمنان ثابت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درحالى كه درباره كعبه، هم اين وعده داده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يُرِدْ فِيهِ بِإِلْحادٍ بِظُلْمٍ نُذِقْهُ مِنْ عَذابٍ أَلِيمٍ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 هم بدان عمل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كَيْفَ فَعَلَ رَبُّكَ بِأَصْحابِ الْفِيلِ </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امام بُخْتُ‌نَصَّر بى‌آنكه با تحديد يا تهديدى مواجه شود بيت‌المقدس را ويران كرد</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5830653_211673320"/>
      <w:bookmarkStart w:id="209" w:name="_Toc77"/>
      <w:bookmarkEnd w:id="208"/>
      <w:r>
        <w:rPr>
          <w:rtl w:val="true"/>
        </w:rPr>
        <w:t>خصوصيات فقهى كعبه‌</w:t>
      </w:r>
      <w:bookmarkEnd w:id="2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حج و زيارت كعبه با عبارت وَلِلَّهِ عَلَى النَّاسِ حِجُّ الْبَيْتِ مَنِ اسْتَطاعَ إِلَيْهِ سَبِيلًا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تعبيرى درباره هيچ‌يك از عبادات ديگر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نكته پيش از اين به تفصيل بيان شد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زائران كعبه، از شعائر الهى به شمار آمده و هتك حرمت آنان، در رديف احلال ساير حرمت‌هاى دينى آمده است؛ يا أَيُّهَا الَّذِينَ آمَنُوا لا تُحِلُّوا شَعائِرَ اللَّهِ وَلَا الشَّهْرَ الْحَرامَ وَلَا الْهَدْىَ وَلَا الْقَلائِدَ وَلَا آمِّينَ الْبَيْتَ الْحَرامَ</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متعمداً و معانداً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معظّمه را آلوده و تنجيس كند اعدام خواهد شد، و كسى كه مسجدالحرام را عمداً تنجيس كند، محكوم به ضرب شديد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اسلام برتر است و چيزى بر آن برترى ندارد، </w:t>
      </w:r>
      <w:r>
        <w:rPr>
          <w:rStyle w:val="FootnoteAnchor"/>
          <w:rtl w:val="true"/>
        </w:rPr>
        <w:footnoteReference w:id="346"/>
      </w:r>
      <w:r>
        <w:rPr>
          <w:rFonts w:ascii="IRNazanin" w:hAnsi="IRNazanin" w:eastAsia="IRNazanin"/>
          <w:color w:val="111111"/>
          <w:sz w:val="28"/>
          <w:sz w:val="28"/>
          <w:szCs w:val="28"/>
          <w:rtl w:val="true"/>
          <w:lang w:bidi="fa-IR"/>
        </w:rPr>
        <w:t>بر اسلام ممثّل، يعنى كعبه نيز نبايد بنايى برترى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در ساحت قدس كعبه اقتضا دارد كه نه‌تنها از</w:t>
      </w:r>
    </w:p>
    <w:p>
      <w:pPr>
        <w:pStyle w:val="BookText"/>
        <w:rPr/>
      </w:pPr>
      <w:r>
        <w:rPr>
          <w:rFonts w:ascii="IRNazanin" w:hAnsi="IRNazanin" w:eastAsia="IRNazanin"/>
          <w:color w:val="111111"/>
          <w:sz w:val="28"/>
          <w:sz w:val="28"/>
          <w:szCs w:val="28"/>
          <w:rtl w:val="true"/>
          <w:lang w:bidi="fa-IR"/>
        </w:rPr>
        <w:t xml:space="preserve">لحاظ سيرت، كسى برتر از آن نباشد، چنان‌كه نيست، بلكه از لحاظ صورت نيز برتر از آن بنا نكند تا در آن بناى مرتفع قرار گيرد و كعبه زيربناى وى واقع گردد؛ چنان‌كه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لايَنْبَغى لأحَدٍ أَنْ يَرْفَعَ بِناءً فَوقَ الْكَعبهِ</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پس ساختن خانه‌اى كه كعبه را مستور كند مكروه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آيده كريمه إِنَّ أَوَّلَ بَيْتٍ وُضِعَ لِلنَّاسِ لَلَّذِى بِبَكَّهَ </w:t>
      </w:r>
      <w:r>
        <w:rPr>
          <w:rStyle w:val="FootnoteAnchor"/>
          <w:rtl w:val="true"/>
        </w:rPr>
        <w:footnoteReference w:id="348"/>
      </w:r>
      <w:r>
        <w:rPr>
          <w:rFonts w:ascii="Amiri" w:hAnsi="Amiri" w:eastAsia="Amiri" w:cs="Amiri"/>
          <w:color w:val="111111"/>
          <w:sz w:val="28"/>
          <w:sz w:val="28"/>
          <w:szCs w:val="28"/>
          <w:rtl w:val="true"/>
          <w:lang w:bidi="ar-SA"/>
        </w:rPr>
        <w:t xml:space="preserve">و نيز از اعلام عمومى حضرت‌ابراهيم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فِى النَّاسِ بِالْحَجِّ </w:t>
      </w:r>
      <w:r>
        <w:rPr>
          <w:rStyle w:val="FootnoteAnchor"/>
          <w:rtl w:val="true"/>
        </w:rPr>
        <w:footnoteReference w:id="349"/>
      </w:r>
      <w:r>
        <w:rPr>
          <w:rFonts w:ascii="IRNazanin" w:hAnsi="IRNazanin" w:eastAsia="IRNazanin"/>
          <w:color w:val="111111"/>
          <w:sz w:val="28"/>
          <w:sz w:val="28"/>
          <w:szCs w:val="28"/>
          <w:rtl w:val="true"/>
          <w:lang w:bidi="fa-IR"/>
        </w:rPr>
        <w:t>استفاده مى‌شود كه كعبه براى مردم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حريم آن، به اندازه گنجايش همه مردم است و ممكن است به كيلومترها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چنان‌كه پيش از اين توضيح داده شد، براى توسعه حريم كعبه مى‌توان خانه‌هاى اطراف آن را خراب كرد، حتى اگر صاحبان آنها بدان رضايت ندهند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توليت كعبه، تابع تقسيمات جغرافيايى و محكوم قوانين اعتبارى بين‌المللى يا منطقه‌اى نيست؛ زيرا كعبه، ملك كسى نيست و همه پرهيزكاران جهان متولّيان كعبه‌اند، نه خصوص مردم حجاز؛ إِنْ أَوْلِياؤُهُ إِلَّا الْمُتَّقُونَ</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قبه و مطاف مسلمانان بُعد مخصوصى است كه امتداد آن در عمق، تا هفتمين طبقه زمين و در ارتفاع تا هفتمين طبقه سپهر بوده </w:t>
      </w:r>
      <w:r>
        <w:rPr>
          <w:rStyle w:val="FootnoteAnchor"/>
          <w:rtl w:val="true"/>
        </w:rPr>
        <w:footnoteReference w:id="351"/>
      </w:r>
      <w:r>
        <w:rPr>
          <w:rFonts w:ascii="IRNazanin" w:hAnsi="IRNazanin" w:eastAsia="IRNazanin"/>
          <w:color w:val="111111"/>
          <w:sz w:val="28"/>
          <w:sz w:val="28"/>
          <w:szCs w:val="28"/>
          <w:rtl w:val="true"/>
          <w:lang w:bidi="fa-IR"/>
        </w:rPr>
        <w:t>و كعبه در آن واقع است وگرنه آنگاه كه ساختمان كعبه با منجنيق حَجّاج يا بر اسر سيل و مانند آن ويران شد مى‌بايست اصل قبله از بين رفته و قبله و مطافى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همين‌رو انسان ناپاك در هواپيما نيز حق عبور از فراز كعبه را ندارد و منشأ اين عدم جواز، قبله بودن آن فضاست، نه مسجد بودن آن؛ زيرا اگرچه عبور ناپاك در مسجدالحرام جايز نيست ليكن اعتبار مسجد بودن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قبله بودن كعبه وسيع‌تر از قلمرو فضايى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ممكن است در فضاى بالا نسبت به مسجدالحرام و كعبه تفاوت قائل شد</w:t>
      </w:r>
      <w:r>
        <w:rPr>
          <w:rFonts w:eastAsia="IRNazanin" w:cs="IRNazanin"/>
          <w:color w:val="111111"/>
          <w:sz w:val="28"/>
          <w:szCs w:val="28"/>
          <w:rtl w:val="true"/>
          <w:lang w:bidi="fa-IR"/>
        </w:rPr>
        <w:t>.</w:t>
      </w:r>
      <w:bookmarkStart w:id="210" w:name="pg688_4824"/>
    </w:p>
    <w:p>
      <w:pPr>
        <w:pStyle w:val="BookText"/>
        <w:rPr/>
      </w:pPr>
      <w:bookmarkEnd w:id="210"/>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آن بُعد خاص كه كعبه در آن واقع است تأمين شده است اما ديگر اماكن و ابنيه گرچه داراى ابعاد فضايى است ليكن در صورت ويرانى ساختمان، حفظ آن ابعاد تأمين نشد و نمى‌شود</w:t>
      </w:r>
      <w:r>
        <w:rPr>
          <w:rFonts w:eastAsia="IRNazanin" w:cs="IRNazanin"/>
          <w:color w:val="111111"/>
          <w:sz w:val="28"/>
          <w:szCs w:val="28"/>
          <w:rtl w:val="true"/>
          <w:lang w:bidi="fa-IR"/>
        </w:rPr>
        <w:t>.</w:t>
      </w:r>
    </w:p>
    <w:p>
      <w:pPr>
        <w:pStyle w:val="Heading6"/>
        <w:numPr>
          <w:ilvl w:val="5"/>
          <w:numId w:val="1"/>
        </w:numPr>
        <w:rPr/>
      </w:pPr>
      <w:bookmarkStart w:id="211" w:name="__RefHeading___Toc5830655_211673320"/>
      <w:bookmarkStart w:id="212" w:name="_Toc78"/>
      <w:bookmarkEnd w:id="211"/>
      <w:r>
        <w:rPr>
          <w:rtl w:val="true"/>
        </w:rPr>
        <w:t>شمّه‌اى از تاريخ كعبه‌</w:t>
      </w:r>
      <w:bookmarkEnd w:id="212"/>
    </w:p>
    <w:p>
      <w:pPr>
        <w:pStyle w:val="BookText"/>
        <w:rPr/>
      </w:pPr>
      <w:r>
        <w:rPr>
          <w:rFonts w:ascii="IRNazanin" w:hAnsi="IRNazanin" w:eastAsia="IRNazanin"/>
          <w:color w:val="111111"/>
          <w:sz w:val="28"/>
          <w:sz w:val="28"/>
          <w:szCs w:val="28"/>
          <w:rtl w:val="true"/>
          <w:lang w:bidi="fa-IR"/>
        </w:rPr>
        <w:t xml:space="preserve">كعبه اولين معبد مردمى و جهانى عبادتگاه توده انسان‌هاست؛ إِنَّ أَوَّلَ بَيْتٍ وُضِعَ لِلنَّاسِ لَلَّذِى بِبَكَّهَ </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كه تعيين محل و نقشه ساختن آن به رهنمود و دستور خداى سبحان بود؛ وَإِذْ بَوَّأْنا لإِبْراهِيمَ مَكانَ الْبَيْتِ</w:t>
      </w:r>
      <w:r>
        <w:rPr>
          <w:rFonts w:eastAsia="Amiri" w:cs="Amiri" w:ascii="Amiri" w:hAnsi="Amiri"/>
          <w:color w:val="111111"/>
          <w:sz w:val="28"/>
          <w:szCs w:val="28"/>
          <w:rtl w:val="true"/>
          <w:lang w:bidi="ar-SA"/>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بنابراين، كعبه اولين معبدى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اولين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روى زمين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براساس روايت بيانگر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مكان كعبه اولين زمينى بود كه از زير آب بيرون آمد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كعبه از عهد انبياى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اين سخن آنكه، حضرت ابراهيم هنگام اسكان هاجر 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مكه، به خداوند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إِنِّى أَسْكَنْتُ مِنْ ذُرِّيَّتِى بِوادٍ غَيْرِ ذِى زَرْعٍ عِنْدَ بَيْتِكَ الْمُحَرَّمِ، </w:t>
      </w:r>
      <w:r>
        <w:rPr>
          <w:rStyle w:val="FootnoteAnchor"/>
          <w:rtl w:val="true"/>
        </w:rPr>
        <w:footnoteReference w:id="355"/>
      </w:r>
      <w:r>
        <w:rPr>
          <w:rFonts w:ascii="IRNazanin" w:hAnsi="IRNazanin" w:eastAsia="IRNazanin"/>
          <w:color w:val="111111"/>
          <w:sz w:val="28"/>
          <w:sz w:val="28"/>
          <w:szCs w:val="28"/>
          <w:rtl w:val="true"/>
          <w:lang w:bidi="fa-IR"/>
        </w:rPr>
        <w:t>و هنگام توديع، در پاسخ هاجر، كه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كه مى‌سپارى؟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اين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رَبِّ هذِهِ البَيِنَّهِ</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از جمله عِنْدَ بَيْتِكَ الْمُحَرَّمِ برمى‌آيد كه قبل از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كعبه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اشتهرا داشته و جايگاه آن مشخص بوده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محتمل است ساختمان كعبه بارها بر اثر رخدادهاى طبيعى و حوادث گوناگون و سهمگين آسيب ديده و ويران شده و سپس تجديد بنا شده باشد، چنان‌كه به دست توانمند معمار آن، حضرت‌ابراهيم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 شد، ليكن چون خداوند تدبير و ربوبيت كعبه را</w:t>
      </w:r>
    </w:p>
    <w:p>
      <w:pPr>
        <w:pStyle w:val="BookText"/>
        <w:rPr/>
      </w:pPr>
      <w:r>
        <w:rPr>
          <w:rFonts w:ascii="IRNazanin" w:hAnsi="IRNazanin" w:eastAsia="IRNazanin"/>
          <w:color w:val="111111"/>
          <w:sz w:val="28"/>
          <w:sz w:val="28"/>
          <w:szCs w:val="28"/>
          <w:rtl w:val="true"/>
          <w:lang w:bidi="fa-IR"/>
        </w:rPr>
        <w:t xml:space="preserve">خود بر عهده گرفته است؛ فَلْيَعْبُدُوا رَبَّ هذَا الْبَيْتِ، </w:t>
      </w:r>
      <w:r>
        <w:rPr>
          <w:rStyle w:val="FootnoteAnchor"/>
          <w:rtl w:val="true"/>
        </w:rPr>
        <w:footnoteReference w:id="357"/>
      </w:r>
      <w:r>
        <w:rPr>
          <w:rFonts w:ascii="IRNazanin" w:hAnsi="IRNazanin" w:eastAsia="IRNazanin"/>
          <w:color w:val="111111"/>
          <w:sz w:val="28"/>
          <w:sz w:val="28"/>
          <w:szCs w:val="28"/>
          <w:rtl w:val="true"/>
          <w:lang w:bidi="fa-IR"/>
        </w:rPr>
        <w:t xml:space="preserve">هرگز جايگاه و نيز آيات بينات آن، مانند حجرالأسود، مقام ابراهيم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نرفت و همچنان از گزند سوانح ناگوار مصون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و راز صيانت آن آيات بينات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شريف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بياد دارم كه در مسجدالحرام در خدمت حضرت حسين‌بن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مردم درباره مقام ابراهيم سخن‌هاى گوناگون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را سيل برد و برخى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در جاى خود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كرده‌اند؟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مى‌ترسند سيل مقام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كن، خداوند مقام را آيت و علامت قرار داد و هرگز آن را نمى‌برد، آرام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آرام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تَعالى قَدْ جَعَلَهُ عَلَماً لَمْ يَكُنْ لِيَذْهَبَ بِهِ، فَاسْتَقَرُّوا</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به هر تقدير، ظهور اعجاز الهى در رخدادهاى خطرخيز، ضامن صيانت آيات بيّنه حرم بوده و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بناى كعبه در زمان بنيانگذاران آن، حضرت‌ابراهيم و اسماعيل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ارتفاع و دو 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در دوره قريش يا ابن‌زبير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در اين حال مسقّف شد، سپس در واقعه حجاج و ابن‌زبير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بالغ شد </w:t>
      </w:r>
      <w:r>
        <w:rPr>
          <w:rStyle w:val="FootnoteAnchor"/>
          <w:rtl w:val="true"/>
        </w:rPr>
        <w:footnoteReference w:id="359"/>
      </w:r>
      <w:r>
        <w:rPr>
          <w:rFonts w:ascii="IRNazanin" w:hAnsi="IRNazanin" w:eastAsia="IRNazanin"/>
          <w:color w:val="111111"/>
          <w:sz w:val="28"/>
          <w:sz w:val="28"/>
          <w:szCs w:val="28"/>
          <w:rtl w:val="true"/>
          <w:lang w:bidi="fa-IR"/>
        </w:rPr>
        <w:t>تا به ارتفاع كنونى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پايه‌هاى معنوى آن برابر بيان نورانى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هفتمين طبقه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حقيقى آن به هفتمين طبقه سپهر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اينكه هنگام تطهير كعبه از بت‌ها،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مبارك رسول‌خدا پا نهاد و بت‌ها را از بام كعبه فرو ريخت معلوم مى‌شود در آن زمان بر حسب ظاهر، ارتفاع كعبه تقريباً به اندازه قامت دو انسان متوسط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آنچه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بُعد معنوى اين حادثه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پا بر دوش مبارك پيامبر نهادم، دست به هر جا</w:t>
      </w:r>
    </w:p>
    <w:p>
      <w:pPr>
        <w:pStyle w:val="BookText"/>
        <w:rPr/>
      </w:pPr>
      <w:r>
        <w:rPr>
          <w:rFonts w:ascii="Amiri" w:hAnsi="Amiri" w:eastAsia="Amiri" w:cs="Amiri"/>
          <w:color w:val="111111"/>
          <w:sz w:val="28"/>
          <w:sz w:val="28"/>
          <w:szCs w:val="28"/>
          <w:rtl w:val="true"/>
          <w:lang w:bidi="ar-SA"/>
        </w:rPr>
        <w:t xml:space="preserve">كه اراده مى‌كردم مى‌رسيد؛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فَوَالذى فَلَقَ الْحَبَّهَ وَبَرَأَ النَّسَمَهَ لَوْ أَرَدْتُ أَنْ أمْسِكَ السَّماءَ لَمَسكْتُها</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ديگرى 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حوادث تلخى كه بر كعبه، يعنى قبله و معبد و مطاف انبيا و اولياى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همان است كه مدت‌ها به صورت بتكده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بت‌پرستان حجاز، بت‌ها را بالاى كعبه و احياناً درون آن قرار مى‌دادند و از همين‌رو به كليددارى و توليت آن افتخار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كسانى كه سِمَت كليددارى به او رسيد، ابوغبشان بود، وى همان‌گونه هك قبلًا بازگو شد، شبى در حال مستى منصب كليددارى كعبه را به دو مَشك شراب فروخت</w:t>
      </w:r>
      <w:r>
        <w:rPr>
          <w:rFonts w:eastAsia="IRNazanin" w:cs="IRNazanin"/>
          <w:color w:val="111111"/>
          <w:sz w:val="28"/>
          <w:szCs w:val="28"/>
          <w:rtl w:val="true"/>
          <w:lang w:bidi="fa-IR"/>
        </w:rPr>
        <w:t>.</w:t>
      </w:r>
      <w:bookmarkStart w:id="213" w:name="pg688_4827"/>
    </w:p>
    <w:p>
      <w:pPr>
        <w:pStyle w:val="Heading3"/>
        <w:numPr>
          <w:ilvl w:val="2"/>
          <w:numId w:val="1"/>
        </w:numPr>
        <w:rPr/>
      </w:pPr>
      <w:bookmarkStart w:id="214" w:name="__RefHeading___Toc5830657_211673320"/>
      <w:bookmarkStart w:id="215" w:name="_Toc79"/>
      <w:bookmarkEnd w:id="213"/>
      <w:bookmarkEnd w:id="214"/>
      <w:r>
        <w:rPr>
          <w:rtl w:val="true"/>
        </w:rPr>
        <w:t>فصل ششم</w:t>
      </w:r>
      <w:r>
        <w:rPr>
          <w:rtl w:val="true"/>
        </w:rPr>
        <w:t xml:space="preserve">: </w:t>
      </w:r>
      <w:r>
        <w:rPr>
          <w:rtl w:val="true"/>
        </w:rPr>
        <w:t>حجرالأسود</w:t>
      </w:r>
      <w:bookmarkEnd w:id="21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6" w:name="__RefHeading___Toc5830659_211673320"/>
      <w:bookmarkStart w:id="217" w:name="_Toc80"/>
      <w:bookmarkEnd w:id="216"/>
      <w:r>
        <w:rPr>
          <w:rtl w:val="true"/>
        </w:rPr>
        <w:t>راز تشبيه حجرالأسود به مقام رسول‌اكرم‌</w:t>
      </w:r>
      <w:bookmarkEnd w:id="217"/>
    </w:p>
    <w:p>
      <w:pPr>
        <w:pStyle w:val="BookText"/>
        <w:rPr/>
      </w:pPr>
      <w:r>
        <w:rPr>
          <w:rFonts w:ascii="IRNazanin" w:hAnsi="IRNazanin" w:eastAsia="IRNazanin"/>
          <w:color w:val="111111"/>
          <w:sz w:val="28"/>
          <w:sz w:val="28"/>
          <w:szCs w:val="28"/>
          <w:rtl w:val="true"/>
          <w:lang w:bidi="fa-IR"/>
        </w:rPr>
        <w:t>كعبه معظمه چهار ركن دارد كه ترتيب آنها بر حسب طواف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حجرالأسود، ركن عراقى، ركن شامى يا غربى و ركن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بين حجرالأسود و دَرِ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مكان خداوند سبحان توبه حضرت‌آدم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الْمَوضعُ الَّذى تابَ اللهُ فِيهِ على آدَمَ</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كنار ركن يمانى، محاذى ملتزم،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آنجا گويى زائران به دامن لطف خداوند چنگ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اميرمؤمنان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راز و معناى آويختن و چنگ زدن به پرده كعبه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مانند آن است كه شخصى كه در حقّ ديگرى مرتكب جنايت و گناهى شده به جامه او مى‌آويزد و زارى مى‌كند و در برابرش به كرنش مى‌افتد تا مگر آن شخص از گناهش درگذرد؛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مثلُ رَجُلٍ لَه عِنْدَ آخَرَ جِنايَهٌ وَذَنْبٌ فَهُوَ يَتَعَلَّقُ بِثَوْبِهِ يَتَضَرَّعُ إِليهِ وَيَخْضَعُ لَهُ أَنْ يَتَجافى لَهُ عَنْ ذَنْبِهِ</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حجرالأسود در سمت چپ و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 زائرى است كه در برابر درِ كعبه مى‌ايستد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اكنون مقام ابراهيم در پشت زائر مفروض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خود كعبه، اگر ديوارى كه درِ كعبه در آن واقع است چهره كعبه فرض شود كه رو به مردم</w:t>
      </w:r>
      <w:bookmarkStart w:id="218" w:name="pg688_4829"/>
    </w:p>
    <w:p>
      <w:pPr>
        <w:pStyle w:val="BookText"/>
        <w:rPr/>
      </w:pPr>
      <w:bookmarkEnd w:id="218"/>
      <w:r>
        <w:rPr>
          <w:rFonts w:ascii="IRNazanin" w:hAnsi="IRNazanin" w:eastAsia="IRNazanin"/>
          <w:color w:val="111111"/>
          <w:sz w:val="28"/>
          <w:sz w:val="28"/>
          <w:szCs w:val="28"/>
          <w:rtl w:val="true"/>
          <w:lang w:bidi="fa-IR"/>
        </w:rPr>
        <w:t>است، حجرالأسود در سمت راست خانه خدا و مقام ابراهيم در سمت چپ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راز امر مزبور، در پاسخ اين سؤال كه چرا مردم از اركان كعبه تنها حجرالأسود و ركن يمانى را استلام مى‌كنند؟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دو به منزله سمت راست عرش است </w:t>
      </w:r>
      <w:r>
        <w:rPr>
          <w:rStyle w:val="FootnoteAnchor"/>
          <w:rtl w:val="true"/>
        </w:rPr>
        <w:footnoteReference w:id="364"/>
      </w:r>
      <w:r>
        <w:rPr>
          <w:rFonts w:ascii="IRNazanin" w:hAnsi="IRNazanin" w:eastAsia="IRNazanin"/>
          <w:color w:val="111111"/>
          <w:sz w:val="28"/>
          <w:sz w:val="28"/>
          <w:szCs w:val="28"/>
          <w:rtl w:val="true"/>
          <w:lang w:bidi="fa-IR"/>
        </w:rPr>
        <w:t>و خداى سبحان امر فرموده به استلام آنچه از سمت راست عرش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جواب اين پرسش كه چرا مقام ابراهيم در سمت چپ واقع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قيامت براى هريك از حضرت‌ابراهيم و رسول‌اكرم مقامى ويژه است و مقام حضرت‌محمد در سمت راست عرش و مقام حضرت‌ابراهيم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عرش پروردگار واقع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محمّدٍ عَنْ يَمِينِ عَرشِ رَبَّنا عَزّ وجَلَّ ومَقامُ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شِمالِ عَرشِهِ </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حجرالأسود، تكيه‌گاه حضرت‌مهدى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بيعت مردم با آن امام، در آغاز قيام جهانى و عدالت‌گستر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وإِلى ذلك المَقامِ يُسْنِدُ القائمُ ظَهْرَهُ، وهُوَ الحُجّهُ والدليلُ على القائمِ، وهُوَ الشّاهِدُ لِمَنْ وافا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فى ذلك الْمَكانِ، والشاهدُ عَلى مَنْ أَدّى إليهِ الْمِيثاقَ والعَهدَ الَّذى أَخَذَ اللهُ عَزّ وجَلَّ عَلَى الْعِبادِ</w:t>
      </w:r>
      <w:r>
        <w:rPr>
          <w:rFonts w:eastAsia="IRNazanin" w:cs="IRNazanin"/>
          <w:color w:val="111111"/>
          <w:sz w:val="28"/>
          <w:szCs w:val="28"/>
          <w:rtl w:val="true"/>
          <w:lang w:bidi="fa-IR"/>
        </w:rPr>
        <w:t xml:space="preserve">». </w:t>
      </w:r>
      <w:r>
        <w:rPr>
          <w:rStyle w:val="FootnoteAnchor"/>
          <w:rtl w:val="true"/>
        </w:rPr>
        <w:footnoteReference w:id="36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9" w:name="__RefHeading___Toc5830661_211673320"/>
      <w:bookmarkStart w:id="220" w:name="_Toc81"/>
      <w:bookmarkEnd w:id="219"/>
      <w:r>
        <w:rPr>
          <w:rtl w:val="true"/>
        </w:rPr>
        <w:t>نزول حجرالأسود از بهشت‌</w:t>
      </w:r>
      <w:bookmarkEnd w:id="220"/>
    </w:p>
    <w:p>
      <w:pPr>
        <w:pStyle w:val="BookText"/>
        <w:rPr/>
      </w:pPr>
      <w:r>
        <w:rPr>
          <w:rFonts w:ascii="IRNazanin" w:hAnsi="IRNazanin" w:eastAsia="IRNazanin"/>
          <w:color w:val="111111"/>
          <w:sz w:val="28"/>
          <w:sz w:val="28"/>
          <w:szCs w:val="28"/>
          <w:rtl w:val="true"/>
          <w:lang w:bidi="fa-IR"/>
        </w:rPr>
        <w:t>براساس برخى روايات، حجرالأسود از بهشت آمده و در آغاز رنگ آن سفيد بوده و به تدريج بر اثر استلام گنهكاران، سياه شد و به حالت كنونى درآمده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مَلَكاً مِنْ عُظَماءِ الملائكهِ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الحَجَر كانَ دُرَّهً بَيْضاءَ فِى الْجَنّهِ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أَشدَّ بَياضاً مِنَ اللَبَنِ فَاسوَدَّ مِنْ خَطايا بَنى آدمَ وَلَوْلا ما مَسَّهُ مِنْ أرجاسِ الْجاهِليِه مامَسَّهُ ذُوعاههٍ إِلا بَرَأَ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مفسّران كه در هر پديده‌اى در پى يافتن توجيه و تعليلى مادى‌اند، در ردّ اين‌گونه روايات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سنگ از آسمان يا بهشت، معنا ندارد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در پاسخ و نقد آن سخن بايد توجه داشت</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مؤيدِ رواياتى كه مورد اشكال قرار گرفته، آياتى است كه در آنها به انزال نعمت‌هاى الهى از خزاين غيب تصريح شده است، مانند وَإِنْ مِنْ شَىْ‌ءٍ إِلَّا عِنْدَنا خَزائِنُهُ وَما نُنَزِّلُهُ إِلَّا بِقَدَرٍ مَعْلُومٍ، </w:t>
      </w:r>
      <w:r>
        <w:rPr>
          <w:rStyle w:val="FootnoteAnchor"/>
          <w:rtl w:val="true"/>
        </w:rPr>
        <w:footnoteReference w:id="369"/>
      </w:r>
      <w:r>
        <w:rPr>
          <w:rFonts w:ascii="Amiri" w:hAnsi="Amiri" w:eastAsia="Amiri" w:cs="Amiri"/>
          <w:color w:val="111111"/>
          <w:sz w:val="28"/>
          <w:sz w:val="28"/>
          <w:szCs w:val="28"/>
          <w:rtl w:val="true"/>
          <w:lang w:bidi="ar-SA"/>
        </w:rPr>
        <w:t xml:space="preserve">خَلَقَكُمْ مِنْ نَفْسٍ واحِدَهٍ ثُمَّ جَعَلَ مِنْها زَوْجَها وَأَنْزَلَ لَكُمْ مِنَ الأَنْعامِ ثَمانِيَهَ أَزْواجٍ </w:t>
      </w:r>
      <w:r>
        <w:rPr>
          <w:rStyle w:val="FootnoteAnchor"/>
          <w:rtl w:val="true"/>
        </w:rPr>
        <w:footnoteReference w:id="37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وَأَنْزَلْنَا الْحَدِيدَ فِيهِ بَأْسٌ شَدِيدٌ وَمَنافِعُ لِلنَّاسِ</w:t>
      </w:r>
      <w:r>
        <w:rPr>
          <w:rFonts w:eastAsia="Amiri" w:cs="Amiri" w:ascii="Amiri" w:hAnsi="Amiri"/>
          <w:color w:val="111111"/>
          <w:sz w:val="28"/>
          <w:szCs w:val="28"/>
          <w:rtl w:val="true"/>
          <w:lang w:bidi="ar-SA"/>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آفرينش نيست، بلكه به معناى فروفرستادن و انزال واقعى از فراطبيعت به عالم طبيعت و همچون نزول قرآن در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انزال به نحور تجلّى است، نه به صورت تجافى، مانند نزول برف و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چنين نيست كه با تنزّل موجودات جهان طبيعت از عالم بالا، مخازن الهى از آنها تهى شود؛ زيرا خزاين الهى در معرض كاستى يا نابودى نيست؛ ما عِنْدَكُمْ يَنْفَدُ وَما عِنْدَ اللَّهِ باقٍ</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وجود</w:t>
      </w:r>
      <w:bookmarkStart w:id="221" w:name="pg688_4831"/>
    </w:p>
    <w:p>
      <w:pPr>
        <w:pStyle w:val="BookText"/>
        <w:rPr/>
      </w:pPr>
      <w:bookmarkEnd w:id="221"/>
      <w:r>
        <w:rPr>
          <w:rFonts w:ascii="IRNazanin" w:hAnsi="IRNazanin" w:eastAsia="IRNazanin"/>
          <w:color w:val="111111"/>
          <w:sz w:val="28"/>
          <w:sz w:val="28"/>
          <w:szCs w:val="28"/>
          <w:rtl w:val="true"/>
          <w:lang w:bidi="fa-IR"/>
        </w:rPr>
        <w:t>فراطبيعى اين‌گونه اشياء نورانى است و تحمّل آن ميسور همگان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با تنزّل درجه وجودى در اين نشئه ظهور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لحاظ تفاوت درجات خزاين الهى، حرمت و كرامت موجودات تنزل يافته از آنها نيز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حجرالأسود را امتيازى ويژه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مجرّد استبعاد علمى فرود آمدن حجرالأسود از بهشت، ارزشى ندارد؛ زيرا در علوم طبيعى، از سير افقى موجودات و پيشينه و حال و آينده طبيعى آنها بحث مى‌شود، اما سير عمودى اشياء و موجودات و بحث از علت فاعلى و غايى آنها از حوزه علوم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پيشرفت‌هاى فراوانى نيز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اينكه، اولًا، در روايات متعدد و معتبرى وارد شده كه حجرالأسود، سنگى بهشتى و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دليل عقلى يا نقلى بر خلاف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گرچه اثبات مسائل اعتقادى، كه نيازمند قطع و يقين است و نمى‌توان در آنها به ظن و گمان اكتفا كرد، با استناد به خبر واحد ممكن نيست ليكن وجهى براى انكار و ردّ روايات ياد شده وجود ندارد</w:t>
      </w:r>
      <w:r>
        <w:rPr>
          <w:rFonts w:eastAsia="IRNazanin" w:cs="IRNazanin"/>
          <w:color w:val="111111"/>
          <w:sz w:val="28"/>
          <w:szCs w:val="28"/>
          <w:rtl w:val="true"/>
          <w:lang w:bidi="fa-IR"/>
        </w:rPr>
        <w:t>.</w:t>
      </w:r>
    </w:p>
    <w:p>
      <w:pPr>
        <w:pStyle w:val="Heading4"/>
        <w:numPr>
          <w:ilvl w:val="3"/>
          <w:numId w:val="1"/>
        </w:numPr>
        <w:rPr/>
      </w:pPr>
      <w:bookmarkStart w:id="222" w:name="__RefHeading___Toc5830663_211673320"/>
      <w:bookmarkStart w:id="223" w:name="_Toc82"/>
      <w:bookmarkEnd w:id="222"/>
      <w:r>
        <w:rPr>
          <w:rtl w:val="true"/>
        </w:rPr>
        <w:t>شهادت حجرالأسود در قيامت‌</w:t>
      </w:r>
      <w:bookmarkEnd w:id="22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حجرالأسود كه يكى از آيات بينات الهى در كنار كعبه </w:t>
      </w:r>
      <w:r>
        <w:rPr>
          <w:rStyle w:val="FootnoteAnchor"/>
          <w:rtl w:val="true"/>
        </w:rPr>
        <w:footnoteReference w:id="373"/>
      </w:r>
      <w:r>
        <w:rPr>
          <w:rFonts w:ascii="Amiri" w:hAnsi="Amiri" w:eastAsia="Amiri" w:cs="Amiri"/>
          <w:color w:val="111111"/>
          <w:sz w:val="28"/>
          <w:sz w:val="28"/>
          <w:szCs w:val="28"/>
          <w:rtl w:val="true"/>
          <w:lang w:bidi="ar-SA"/>
        </w:rPr>
        <w:t xml:space="preserve">و دست راست خداوند سبحان در زمين است و استلام آن به منزله بيعت با خداست؛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يَمِينُ اللهِ عَزّ وجَلَّ فِى أرضِهِ يُبايعُ بِها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4"/>
      </w:r>
      <w:r>
        <w:rPr>
          <w:rFonts w:ascii="IRNazanin" w:hAnsi="IRNazanin" w:eastAsia="IRNazanin"/>
          <w:color w:val="111111"/>
          <w:sz w:val="28"/>
          <w:sz w:val="28"/>
          <w:szCs w:val="28"/>
          <w:rtl w:val="true"/>
          <w:lang w:bidi="fa-IR"/>
        </w:rPr>
        <w:t>همچون مسجد، در قيامت به سود عده‌اى شهادت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اميرمؤمنان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سخن كسى كه هنگام استلام حجر مى‌گفت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كه تو سود و زيانى ندارى اما به سبب محبت رسول‌اكرم به تو، دوستت مى‌دارم،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حجرالأسود نيز در قيامت از جمله شاهدان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لَيَبْعَثَنَّهُ اللهُ يومَ القيامهِ ولَهُ لِسانٌ وشَفَتانِ فَيَشْهَدُ</w:t>
      </w:r>
    </w:p>
    <w:p>
      <w:pPr>
        <w:pStyle w:val="BookText"/>
        <w:rPr/>
      </w:pPr>
      <w:r>
        <w:rPr>
          <w:rFonts w:ascii="Amiri" w:hAnsi="Amiri" w:eastAsia="Amiri" w:cs="Amiri"/>
          <w:color w:val="111111"/>
          <w:sz w:val="28"/>
          <w:sz w:val="28"/>
          <w:szCs w:val="28"/>
          <w:rtl w:val="true"/>
          <w:lang w:bidi="ar-SA"/>
        </w:rPr>
        <w:t>لِمَنْ وافاهُ</w:t>
      </w:r>
      <w:r>
        <w:rPr>
          <w:rFonts w:eastAsia="Amiri" w:cs="Amiri" w:ascii="Amiri" w:hAnsi="Amiri"/>
          <w:color w:val="111111"/>
          <w:sz w:val="28"/>
          <w:szCs w:val="28"/>
          <w:rtl w:val="true"/>
          <w:lang w:bidi="ar-SA"/>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همچنين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آن پندار، به گونه‌اى مؤكّد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ثُمَّ كَذِبَ ثُمَّ 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لِلْحَجَرِ لِساناً ذَلْقاً يومَ القيامهِ يَشْهَدُ لِمَنْ وافاهُ بِالموافاهِ</w:t>
      </w:r>
      <w:r>
        <w:rPr>
          <w:rFonts w:eastAsia="IRNazanin" w:cs="IRNazanin"/>
          <w:color w:val="111111"/>
          <w:sz w:val="28"/>
          <w:szCs w:val="28"/>
          <w:rtl w:val="true"/>
          <w:lang w:bidi="fa-IR"/>
        </w:rPr>
        <w:t xml:space="preserve">». </w:t>
      </w:r>
      <w:r>
        <w:rPr>
          <w:rStyle w:val="FootnoteAnchor"/>
          <w:rtl w:val="true"/>
        </w:rPr>
        <w:footnoteReference w:id="37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احاديث مأثور، كه به سودمند بودن حجرالأسود و مانند آن تصريح مى‌كند، راجع به تأثيرگذارى وسيله‌گونه آنهاست كه به بركت عنايت الهى پديد آمد و گرنه هيچ‌يك از سنگ‌هاى كعبه و مانند آن ذاتاً ضارّ يا نافع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سلب تأثير ذاتى آنها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أَحجارٍ لاتَضُرُّ ولاتَنْفَعُ ولا تُبْصِرُ ولاتَسْمَعُ</w:t>
      </w:r>
      <w:r>
        <w:rPr>
          <w:rFonts w:eastAsia="IRNazanin" w:cs="IRNazanin"/>
          <w:color w:val="111111"/>
          <w:sz w:val="28"/>
          <w:szCs w:val="28"/>
          <w:rtl w:val="true"/>
          <w:lang w:bidi="fa-IR"/>
        </w:rPr>
        <w:t xml:space="preserve">». </w:t>
      </w:r>
      <w:r>
        <w:rPr>
          <w:rStyle w:val="FootnoteAnchor"/>
          <w:rtl w:val="true"/>
        </w:rPr>
        <w:footnoteReference w:id="377"/>
      </w:r>
      <w:bookmarkStart w:id="224" w:name="pg688_483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5" w:name="__RefHeading___Toc5830665_211673320"/>
      <w:bookmarkStart w:id="226" w:name="_Toc83"/>
      <w:bookmarkEnd w:id="224"/>
      <w:bookmarkEnd w:id="225"/>
      <w:r>
        <w:rPr>
          <w:rtl w:val="true"/>
        </w:rPr>
        <w:t>فصل هفتم</w:t>
      </w:r>
      <w:r>
        <w:rPr>
          <w:rtl w:val="true"/>
        </w:rPr>
        <w:t xml:space="preserve">: </w:t>
      </w:r>
      <w:r>
        <w:rPr>
          <w:rtl w:val="true"/>
        </w:rPr>
        <w:t>حطيم و حِجْر اسماعيل‌</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محدوده بين حجرالأسود، درِ كعبه و مقام ابراهيم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در برخى روايات، تنها فاصله ميان حجرالأسود و درِ كعبه حطيم دانسته شده است</w:t>
      </w:r>
      <w:r>
        <w:rPr>
          <w:rFonts w:eastAsia="Amiri" w:cs="Amiri" w:ascii="Amiri" w:hAnsi="Amiri"/>
          <w:color w:val="111111"/>
          <w:sz w:val="28"/>
          <w:szCs w:val="28"/>
          <w:rtl w:val="true"/>
          <w:lang w:bidi="ar-SA"/>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راز نامگذارى اين مكان به حطيم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آنجا مردم بر اثر ازدحامْ يكديگر را در فشار قرار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النّاسَ يَحْطِمُ بعضُهُم بعضاً</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بهترين مكان در اطراف كعبه، حطيم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 اين نكته درباره حطيم و پس از ذكر حدود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شبانه‌روز در آنجا به عبادت بپردازد ولى ولايت اهل‌بيت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نداشته باشد، عبادت او مقبول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أَفْضَلَ الْبُقاعِ ما بَيْنَ الرُكنِ الأسْودِ والمَقامِ وبابِ الكَعْبهِ، وذاك حَطِيمُ إِسماعيلَ، ووَاللهِ لَوْ أَنَّ عبداً صَفَّ قَدَمَيْهِ فِى ذلك المكانِ وقامَ الليلَ مُصَلِّياً حَتّى يَجِيئَهُ النَّهارُ وصامَ النَّهارَ حتّى يَجِيئَهُ الليلُ ولَمْ يَعْرِفْ حَقَّنا وحُرْمَتَنا أَهلَ البَيْتِ لَمْ يَقْبَلِ اللهُ مِنْهُ شَيئاً أَبداً</w:t>
      </w:r>
      <w:r>
        <w:rPr>
          <w:rFonts w:eastAsia="IRNazanin" w:cs="IRNazanin"/>
          <w:color w:val="111111"/>
          <w:sz w:val="28"/>
          <w:szCs w:val="28"/>
          <w:rtl w:val="true"/>
          <w:lang w:bidi="fa-IR"/>
        </w:rPr>
        <w:t xml:space="preserve">». </w:t>
      </w:r>
      <w:r>
        <w:rPr>
          <w:rStyle w:val="FootnoteAnchor"/>
          <w:rtl w:val="true"/>
        </w:rPr>
        <w:footnoteReference w:id="38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حطيمْ جايگاه نزول و حضور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پيشگاه حضرت بقيه‌الله 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خداى سبحان به حضرت‌قائم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خروج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وى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بر حطيم فرود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اولين بيعت‌كننده با شما هستم </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استاد علامه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برخى ديگر از محققان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حطيم همان ديوار قوسى مقابل ناودان طلاست</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از برخى روايات نيز چنين بر مى‌آيد كه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بين ركن عراقى و ركن 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حطيم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كسى كه از حِجر اسماعيل جويا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تُسَمُّونَهُ الْحَطِيمَ وَإِنَّما كانَ لِغَنَمِ إسماعيلَ وإنَّما دَفَنَ فيه أُمَّهُ وكَرِهَ أنْ يُوطَأَ قَبْرُها فَحَجرَ عليه، وفيهِ قُبُورُ أنْبِياء</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از جمله وجوه مطرح درباره راز نامگذارى حطيم بدين نام، كه روايت مذكور نيز بدان اشاره شده، اين است كه، حضرت‌ابراهيم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تغذيه گوسفندان خود در آنجا كاه و علوفه خُرد مى‌كرد </w:t>
      </w:r>
      <w:r>
        <w:rPr>
          <w:rStyle w:val="FootnoteAnchor"/>
          <w:rtl w:val="true"/>
        </w:rPr>
        <w:footnoteReference w:id="384"/>
      </w:r>
      <w:r>
        <w:rPr>
          <w:rFonts w:ascii="IRNazanin" w:hAnsi="IRNazanin" w:eastAsia="IRNazanin"/>
          <w:color w:val="111111"/>
          <w:sz w:val="28"/>
          <w:sz w:val="28"/>
          <w:szCs w:val="28"/>
          <w:rtl w:val="true"/>
          <w:lang w:bidi="fa-IR"/>
        </w:rPr>
        <w:t>و علوفه را حطيم و كاه را حطام مى‌گويند؛ زيرا محطوم، خرد شده و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كتاب‌هاى لغت، در وجه تسميه حِجر اسماعيل به حطيم، وجوهى ديگر 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اين قسمت، از بيت جدا و شكسته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اعراب جاهلى، لباس‌هايى را كه در حال طواف بر تن داشتند در آن مكان مى‌انداختند و به تدريج محطوم و فرسوده مى‌شد</w:t>
      </w:r>
      <w:r>
        <w:rPr>
          <w:rFonts w:eastAsia="IRNazanin" w:cs="IRNazanin"/>
          <w:color w:val="111111"/>
          <w:sz w:val="28"/>
          <w:szCs w:val="28"/>
          <w:rtl w:val="true"/>
          <w:lang w:bidi="fa-IR"/>
        </w:rPr>
        <w:t xml:space="preserve">. </w:t>
      </w:r>
      <w:r>
        <w:rPr>
          <w:rStyle w:val="FootnoteAnchor"/>
          <w:rtl w:val="true"/>
        </w:rPr>
        <w:footnoteReference w:id="38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آيات بينات الهى به شمار آمده، </w:t>
      </w:r>
      <w:r>
        <w:rPr>
          <w:rStyle w:val="FootnoteAnchor"/>
          <w:rtl w:val="true"/>
        </w:rPr>
        <w:footnoteReference w:id="386"/>
      </w:r>
      <w:r>
        <w:rPr>
          <w:rFonts w:ascii="IRNazanin" w:hAnsi="IRNazanin" w:eastAsia="IRNazanin"/>
          <w:color w:val="111111"/>
          <w:sz w:val="28"/>
          <w:sz w:val="28"/>
          <w:szCs w:val="28"/>
          <w:rtl w:val="true"/>
          <w:lang w:bidi="fa-IR"/>
        </w:rPr>
        <w:t xml:space="preserve">مدفن حضرت‌اسماعيل و برخى ديگر از انبياى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 xml:space="preserve">همچنين مدفن مادر و دختران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اطراف قبر مادر خويش هاجر را سنگ‌چين كرد تا پايمال طواف‌كنندگان</w:t>
      </w:r>
    </w:p>
    <w:p>
      <w:pPr>
        <w:pStyle w:val="BookText"/>
        <w:rPr/>
      </w:pP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حجر اسماعيل قبله نيست ليكن به احترام آن قبور، همچون كعبه جزو مطاف بوده، طواف از درون آن باطل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اسماعيل از برترين مكان‌ها در مسجدالحرام براى نمازگزاردن است</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چنان‌كه مصلاى شبر و شبير فرزندان حضرت هارون بوده </w:t>
      </w:r>
      <w:r>
        <w:rPr>
          <w:rStyle w:val="FootnoteAnchor"/>
          <w:rtl w:val="true"/>
        </w:rPr>
        <w:footnoteReference w:id="390"/>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آنجا نماز گزارده </w:t>
      </w:r>
      <w:r>
        <w:rPr>
          <w:rStyle w:val="FootnoteAnchor"/>
          <w:rtl w:val="true"/>
        </w:rPr>
        <w:footnoteReference w:id="391"/>
      </w:r>
      <w:r>
        <w:rPr>
          <w:rFonts w:ascii="Amiri" w:hAnsi="Amiri" w:eastAsia="Amiri" w:cs="Amiri"/>
          <w:color w:val="111111"/>
          <w:sz w:val="28"/>
          <w:sz w:val="28"/>
          <w:szCs w:val="28"/>
          <w:rtl w:val="true"/>
          <w:lang w:bidi="ar-SA"/>
        </w:rPr>
        <w:t>و با خداى تعالى راز و نياز مى‌كردند</w:t>
      </w:r>
      <w:r>
        <w:rPr>
          <w:rFonts w:eastAsia="Amiri" w:cs="Amiri" w:ascii="Amiri" w:hAnsi="Amiri"/>
          <w:color w:val="111111"/>
          <w:sz w:val="28"/>
          <w:szCs w:val="28"/>
          <w:rtl w:val="true"/>
          <w:lang w:bidi="ar-SA"/>
        </w:rPr>
        <w:t xml:space="preserve">. </w:t>
      </w:r>
      <w:r>
        <w:rPr>
          <w:rStyle w:val="FootnoteAnchor"/>
          <w:rtl w:val="true"/>
        </w:rPr>
        <w:footnoteReference w:id="392"/>
      </w:r>
      <w:r>
        <w:rPr>
          <w:rFonts w:ascii="IRNazanin" w:hAnsi="IRNazanin" w:eastAsia="IRNazanin"/>
          <w:color w:val="111111"/>
          <w:sz w:val="28"/>
          <w:sz w:val="28"/>
          <w:szCs w:val="28"/>
          <w:rtl w:val="true"/>
          <w:lang w:bidi="fa-IR"/>
        </w:rPr>
        <w:t>همچنين در آنجا افراد را به حضور پذيرفته و به سؤالات آنان پاسخ مى‌گفتند</w:t>
      </w:r>
      <w:r>
        <w:rPr>
          <w:rFonts w:eastAsia="IRNazanin" w:cs="IRNazanin"/>
          <w:color w:val="111111"/>
          <w:sz w:val="28"/>
          <w:szCs w:val="28"/>
          <w:rtl w:val="true"/>
          <w:lang w:bidi="fa-IR"/>
        </w:rPr>
        <w:t xml:space="preserve">. </w:t>
      </w:r>
      <w:r>
        <w:rPr>
          <w:rStyle w:val="FootnoteAnchor"/>
          <w:rtl w:val="true"/>
        </w:rPr>
        <w:footnoteReference w:id="393"/>
      </w:r>
      <w:r>
        <w:rPr>
          <w:rFonts w:ascii="Amiri" w:hAnsi="Amiri" w:eastAsia="Amiri" w:cs="Amiri"/>
          <w:color w:val="111111"/>
          <w:sz w:val="28"/>
          <w:sz w:val="28"/>
          <w:szCs w:val="28"/>
          <w:rtl w:val="true"/>
          <w:lang w:bidi="ar-SA"/>
        </w:rPr>
        <w:t>ناودان كعبه بر فراز حجراسماعيل نصب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برخى روايات، سخن از شفابخشى آب بارانى است كه از اين ناودان فرو مى‌ريزد</w:t>
      </w:r>
      <w:r>
        <w:rPr>
          <w:rFonts w:eastAsia="Amiri" w:cs="Amiri" w:ascii="Amiri" w:hAnsi="Amiri"/>
          <w:color w:val="111111"/>
          <w:sz w:val="28"/>
          <w:szCs w:val="28"/>
          <w:rtl w:val="true"/>
          <w:lang w:bidi="ar-SA"/>
        </w:rPr>
        <w:t xml:space="preserve">. </w:t>
      </w:r>
      <w:r>
        <w:rPr>
          <w:rStyle w:val="FootnoteAnchor"/>
          <w:rtl w:val="true"/>
        </w:rPr>
        <w:footnoteReference w:id="394"/>
      </w:r>
      <w:r>
        <w:rPr>
          <w:rFonts w:ascii="IRNazanin" w:hAnsi="IRNazanin" w:eastAsia="IRNazanin"/>
          <w:color w:val="111111"/>
          <w:sz w:val="28"/>
          <w:sz w:val="28"/>
          <w:szCs w:val="28"/>
          <w:rtl w:val="true"/>
          <w:lang w:bidi="fa-IR"/>
        </w:rPr>
        <w:t>سخن آخر درباره حجر اسماعيل اينكه، مستحب است حج‌گزاران در آنجا احرام حج ببندند</w:t>
      </w:r>
      <w:r>
        <w:rPr>
          <w:rFonts w:eastAsia="IRNazanin" w:cs="IRNazanin"/>
          <w:color w:val="111111"/>
          <w:sz w:val="28"/>
          <w:szCs w:val="28"/>
          <w:rtl w:val="true"/>
          <w:lang w:bidi="fa-IR"/>
        </w:rPr>
        <w:t xml:space="preserve">. </w:t>
      </w:r>
      <w:r>
        <w:rPr>
          <w:rStyle w:val="FootnoteAnchor"/>
          <w:rtl w:val="true"/>
        </w:rPr>
        <w:footnoteReference w:id="395"/>
      </w:r>
      <w:bookmarkStart w:id="227" w:name="pg688_4837"/>
    </w:p>
    <w:p>
      <w:pPr>
        <w:pStyle w:val="Heading3"/>
        <w:numPr>
          <w:ilvl w:val="2"/>
          <w:numId w:val="1"/>
        </w:numPr>
        <w:rPr/>
      </w:pPr>
      <w:bookmarkStart w:id="228" w:name="__RefHeading___Toc5830667_211673320"/>
      <w:bookmarkStart w:id="229" w:name="_Toc84"/>
      <w:bookmarkEnd w:id="227"/>
      <w:bookmarkEnd w:id="228"/>
      <w:r>
        <w:rPr>
          <w:rtl w:val="true"/>
        </w:rPr>
        <w:t>فصل هشتم</w:t>
      </w:r>
      <w:r>
        <w:rPr>
          <w:rtl w:val="true"/>
        </w:rPr>
        <w:t xml:space="preserve">: </w:t>
      </w:r>
      <w:r>
        <w:rPr>
          <w:rtl w:val="true"/>
        </w:rPr>
        <w:t>مقام ابراهيم‌</w:t>
      </w:r>
      <w:bookmarkEnd w:id="22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0" w:name="__RefHeading___Toc5830669_211673320"/>
      <w:bookmarkStart w:id="231" w:name="_Toc85"/>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 xml:space="preserve">يكى از نشانه‌ها و آيات روشن خداوند 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فِيهِ آياتٌ بَيِّناتٌ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مَقامُ إبراهيمَ حَيْثُ قامَ عَلى الْحَجَرِ فَأَثَّرَتْ فيه قَدَماهُ، والْحَجَرُ الأسوَدُ، وَمَنْزِلُ إسماعيل عليه‌السلام</w:t>
      </w:r>
      <w:r>
        <w:rPr>
          <w:rFonts w:eastAsia="Amiri" w:cs="Amiri" w:ascii="Amiri" w:hAnsi="Amiri"/>
          <w:color w:val="111111"/>
          <w:sz w:val="28"/>
          <w:szCs w:val="28"/>
          <w:rtl w:val="true"/>
          <w:lang w:bidi="ar-SA"/>
        </w:rPr>
        <w:t xml:space="preserve">». </w:t>
      </w:r>
      <w:r>
        <w:rPr>
          <w:rStyle w:val="FootnoteAnchor"/>
          <w:rtl w:val="true"/>
        </w:rPr>
        <w:footnoteReference w:id="397"/>
      </w:r>
      <w:r>
        <w:rPr>
          <w:rFonts w:ascii="IRNazanin" w:hAnsi="IRNazanin" w:eastAsia="IRNazanin"/>
          <w:color w:val="111111"/>
          <w:sz w:val="28"/>
          <w:sz w:val="28"/>
          <w:szCs w:val="28"/>
          <w:rtl w:val="true"/>
          <w:lang w:bidi="fa-IR"/>
        </w:rPr>
        <w:t>اين سنگ در آغاز به طور آزاد در كنار كعبه بر روى زمين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در ملتزم نصب كردند تا جابه‌جا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نيز موضعِ مقام برجسته است و درون محفظه‌اى فلزى قرار دارد و با حسن انتخاب مسؤولان حرم، در چهره نوار فلزى‌اى كه بر لبه آن سنگ نصب است جمله نورانى وَلا يَؤُدُهُ حِفْظُهُما وَهُوَ الْعَلِىُّ الْعَظِيمُ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حك شده كه به روشنى براى همگان قابل رؤيت و قرائت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تغيير مكان مقام ابراهيم در برخى احاديث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مقام، نزديك ديوار كعبه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اسلام آن را به محل كنونى منتقل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رسول‌اكرم پس از فتح مكه آن را به موضع اصلى خود برگرداند، ليكن در عصر خلفا مجدداً مكان آن تغيير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مَوْضِعُ المَقامِ الَّذى وَضَعَهُ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جِدارِ الْبَيْتِ فَلَمْ يَزَلْ هُناكَ حَتّى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وضع موجود مورد تقرير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w:t>
      </w:r>
    </w:p>
    <w:p>
      <w:pPr>
        <w:pStyle w:val="BookText"/>
        <w:rPr/>
      </w:pPr>
      <w:r>
        <w:rPr>
          <w:rFonts w:ascii="Amiri" w:hAnsi="Amiri" w:eastAsia="Amiri" w:cs="Amiri"/>
          <w:color w:val="111111"/>
          <w:sz w:val="28"/>
          <w:sz w:val="28"/>
          <w:szCs w:val="28"/>
          <w:rtl w:val="true"/>
          <w:lang w:bidi="ar-SA"/>
        </w:rPr>
        <w:t xml:space="preserve">اهل‌بيت نبوت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نقدى بر ترتيب حكم فقهى آن نداشتند معلوم مى‌شود كه نماز طواف را نزد آن اقامه كردن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صدر روايت مذكور،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سالى كه سيل مسجدالحرام را فرا گرفت من نيز به همراه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بودم</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مردمى كه نگران از بين رفتن مقام ابراهيم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سيل، مقام ابراهيم را نمى‌برد؛ زيرا خداوند آن را عَلَم و نشان خود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قَدْ جَعَلَهُ عَلَماً لَمْ يَكُنْ لِيَذْهَبَ بِهِ</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نكته شايان توجه اينكه، نمى‌توان با استناد به آيه شريفه فِيهِ آياتٌ بَيِّناتٌ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همه آياتى را كه درباره مكه آمده و اين آيه ناظر به آنهاست از باب معجزه و خلاف عادت و طبيعت دانست؛ زيرا منظور از آيت، تنها معجزه‌اى همچون ناقه صالح، شقّ القمر و مانند آن نيست، بلكه آيت، خواه تكوينى يا تشريعى و خواه اعمّ از اين دو، به معناى علامت و نشانه‌اى است كه نمايانگر حق بوده و مردم را بدان متذكر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بعضى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وَمَنْ دَخَلَهُ كانَ آمِناً از باب تفصيل بعد از اجمال و مصداق آيات بيّنات است و بدون آنكه خارق عادتى در ميان باشد يادآور حق و از نشانه‌هاى الهى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مَقامُ إِبْراهِيمَ بيان فِيهِ آياتٌ بَيِّناتٌ باشد، نكته مستفاد از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خود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تنهايى يك امت بود؛ إِنَّ إِبْراهِيمَ كانَ أُمَّهً قانِتاً لِلَّهِ حَنِيفاً، </w:t>
      </w:r>
      <w:r>
        <w:rPr>
          <w:rStyle w:val="FootnoteAnchor"/>
          <w:rtl w:val="true"/>
        </w:rPr>
        <w:footnoteReference w:id="402"/>
      </w:r>
      <w:r>
        <w:rPr>
          <w:rFonts w:ascii="IRNazanin" w:hAnsi="IRNazanin" w:eastAsia="IRNazanin"/>
          <w:color w:val="111111"/>
          <w:sz w:val="28"/>
          <w:sz w:val="28"/>
          <w:szCs w:val="28"/>
          <w:rtl w:val="true"/>
          <w:lang w:bidi="fa-IR"/>
        </w:rPr>
        <w:t xml:space="preserve">اثر پا و مقام او نيز در بحث اعجاز به تنهايى آيات بينات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شايد راز تعبير به جمع آن باشد كه، اولًا، سنگ صَلْد و سخت، مانند خميرْ</w:t>
      </w:r>
      <w:bookmarkStart w:id="232" w:name="pg688_4840"/>
    </w:p>
    <w:p>
      <w:pPr>
        <w:pStyle w:val="BookText"/>
        <w:rPr/>
      </w:pPr>
      <w:bookmarkEnd w:id="232"/>
      <w:r>
        <w:rPr>
          <w:rFonts w:ascii="IRNazanin" w:hAnsi="IRNazanin" w:eastAsia="IRNazanin"/>
          <w:color w:val="111111"/>
          <w:sz w:val="28"/>
          <w:sz w:val="28"/>
          <w:szCs w:val="28"/>
          <w:rtl w:val="true"/>
          <w:lang w:bidi="fa-IR"/>
        </w:rPr>
        <w:t>شكل‌پذير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جاى مشخص آن به صورت خمير درآمد، نه همه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تا عمق و گودى معيّنى اثرپذير شد و بقيه به حالت سنگ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از دستبرد همه طاغيان كه خواستند اين اثر را محو سازند محفوظ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 از دستبرد سارقان آثار هنرى و باستانى كه در صدد ربودن اشياى نفيسِ داراى قدمت و حرمت هستند محفوظ مانده است</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كسانى كه آياتٍ بَيِّناتٍ را اشاره به نشانه‌هاى متعدد دانسته‌اند، علاوه بر مقام ابراهيم و در امان بودن ساكنان و زائران حرم، امورى ديگر را نيز از آيات آشكار خداى سبحان در مكه و حرم الهى برشمرده‌اند كه به دليلِ روشنى، جداگانه نام برده نشد و خداوند بدان‌ها تصريح نفرمود؛ </w:t>
      </w:r>
      <w:r>
        <w:rPr>
          <w:rStyle w:val="FootnoteAnchor"/>
          <w:rtl w:val="true"/>
        </w:rPr>
        <w:footnoteReference w:id="405"/>
      </w:r>
      <w:r>
        <w:rPr>
          <w:rFonts w:ascii="IRNazanin" w:hAnsi="IRNazanin" w:eastAsia="IRNazanin"/>
          <w:color w:val="111111"/>
          <w:sz w:val="28"/>
          <w:sz w:val="28"/>
          <w:szCs w:val="28"/>
          <w:rtl w:val="true"/>
          <w:lang w:bidi="fa-IR"/>
        </w:rPr>
        <w:t>امورى همچون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نكردن پرندگان بر فراز كعبه و منحرف شدن آنها به هنگام پرواز از فضاى بالاى كعبه،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نيالودن پرندگانْ كعبه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همزيستى انواع حيوانات در حرم و عدم تعرّض درندگان به ديگر حيوانات،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گرفتارى ظالمانى كه قصدى سوء درباره كعبه دارند به قهر الهى، مانند اصحاب فيل،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خستگى و آزردگى روحى حج‌گزاران، هرچند كه از راه‌هاى دور و با دشوارى و نيز به طور مكرّر به حجّ مشرف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مبنا، خداى سبحان براى بيان اهميت ويژه مقام ابراهيم، از باب ذكر خاص بعد از عام، بعد از ياد نشانه‌هاى ديگر به عنوان عام، مقام ابراهيم را جداگانه نام مى‌برد</w:t>
      </w:r>
      <w:r>
        <w:rPr>
          <w:rFonts w:eastAsia="IRNazanin" w:cs="IRNazanin"/>
          <w:color w:val="111111"/>
          <w:sz w:val="28"/>
          <w:szCs w:val="28"/>
          <w:rtl w:val="true"/>
          <w:lang w:bidi="fa-IR"/>
        </w:rPr>
        <w:t>.</w:t>
      </w:r>
    </w:p>
    <w:p>
      <w:pPr>
        <w:pStyle w:val="Heading4"/>
        <w:numPr>
          <w:ilvl w:val="3"/>
          <w:numId w:val="1"/>
        </w:numPr>
        <w:rPr/>
      </w:pPr>
      <w:bookmarkStart w:id="233" w:name="__RefHeading___Toc5830671_211673320"/>
      <w:bookmarkStart w:id="234" w:name="_Toc86"/>
      <w:bookmarkEnd w:id="233"/>
      <w:r>
        <w:rPr>
          <w:rtl w:val="true"/>
        </w:rPr>
        <w:t>چگونگى شكل‌گيرى مقام ابراهيم‌</w:t>
      </w:r>
      <w:bookmarkEnd w:id="23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شكل‌گيرى مقام ابراهيم چند وجه محتمل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ساختن كعبه، حضرت‌ابراهيم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سنگ مى‌ايستاده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سنگ، به اعجاز الهى، نرم و اثرپذير شد و اثر پا بر روى آن ماند</w:t>
      </w:r>
      <w:r>
        <w:rPr>
          <w:rFonts w:eastAsia="IRNazanin" w:cs="IRNazanin"/>
          <w:color w:val="111111"/>
          <w:sz w:val="28"/>
          <w:szCs w:val="28"/>
          <w:rtl w:val="true"/>
          <w:lang w:bidi="fa-IR"/>
        </w:rPr>
        <w:t xml:space="preserve">. </w:t>
      </w:r>
      <w:r>
        <w:rPr>
          <w:rStyle w:val="FootnoteAnchor"/>
        </w:rPr>
        <w:footnoteReference w:id="40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حضرت براى بار دوم به مكه بازگشت</w:t>
      </w:r>
    </w:p>
    <w:p>
      <w:pPr>
        <w:pStyle w:val="BookText"/>
        <w:rPr/>
      </w:pPr>
      <w:r>
        <w:rPr>
          <w:rFonts w:ascii="IRNazanin" w:hAnsi="IRNazanin" w:eastAsia="IRNazanin"/>
          <w:color w:val="111111"/>
          <w:sz w:val="28"/>
          <w:sz w:val="28"/>
          <w:szCs w:val="28"/>
          <w:rtl w:val="true"/>
          <w:lang w:bidi="fa-IR"/>
        </w:rPr>
        <w:t xml:space="preserve">همسر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شويد تا سر شما را شستشو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هنگام پياده شدن، روى سنگ پا گذاشت و در آن سنگ اثر كرد</w:t>
      </w:r>
      <w:r>
        <w:rPr>
          <w:rFonts w:eastAsia="IRNazanin" w:cs="IRNazanin"/>
          <w:color w:val="111111"/>
          <w:sz w:val="28"/>
          <w:szCs w:val="28"/>
          <w:rtl w:val="true"/>
          <w:lang w:bidi="fa-IR"/>
        </w:rPr>
        <w:t xml:space="preserve">. </w:t>
      </w:r>
      <w:r>
        <w:rPr>
          <w:rStyle w:val="FootnoteAnchor"/>
        </w:rPr>
        <w:footnoteReference w:id="40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امتثال فرمان وَأَذِّنْ فِى النَّاسِ بِالْحَجِّ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بالاى آن سنگ رفت و در اين حال، اثر پا در سنگ پديد آمد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به هر تقدير، اصل پاگذاشتن حضرت‌ابراهيم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 صلد و سخت و فرورفتن جاى پاى مبارك وى و ماندن اثر پا در آن سنگ مسلم است و همين را معجزه آن حضرت تلقى كردند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مشابه اين ويژگى، درباره حضرت‌داود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كه خداوند آهن سرد و سخت را در دستان او مانند مومْ نرم كرد؛ وَأَلَنَّا لَهُ الْحَدِيدَ</w:t>
      </w:r>
      <w:r>
        <w:rPr>
          <w:rFonts w:eastAsia="IRNazanin" w:cs="IRNazanin"/>
          <w:color w:val="111111"/>
          <w:sz w:val="28"/>
          <w:szCs w:val="28"/>
          <w:rtl w:val="true"/>
          <w:lang w:bidi="fa-IR"/>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نكته شايان توجه اينكه، در مسأله زره‌سازى سخن از تعليم است؛ وَعَلَّمْناهُ صَنْعَهَ لَبُوسٍ لَكُمْ؛ </w:t>
      </w:r>
      <w:r>
        <w:rPr>
          <w:rStyle w:val="FootnoteAnchor"/>
          <w:rtl w:val="true"/>
        </w:rPr>
        <w:footnoteReference w:id="412"/>
      </w:r>
      <w:r>
        <w:rPr>
          <w:rFonts w:ascii="IRNazanin" w:hAnsi="IRNazanin" w:eastAsia="IRNazanin"/>
          <w:color w:val="111111"/>
          <w:sz w:val="28"/>
          <w:sz w:val="28"/>
          <w:szCs w:val="28"/>
          <w:rtl w:val="true"/>
          <w:lang w:bidi="fa-IR"/>
        </w:rPr>
        <w:t>زيرا صنعت زره‌سازى همچون ساير علوم و حِرَف، قابل انتقال به ديگران است، برخلاف نرم كردن آهن سرد و سخت به وسيله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وعلّمناه إلانه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درباره مقام ابراهيم نيز صادق است، با اين تفاوت كه در اينجا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وألنّا له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پاى مبارك حضرت‌ابراهيم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محفوظمانده است </w:t>
      </w:r>
      <w:r>
        <w:rPr>
          <w:rStyle w:val="FootnoteAnchor"/>
          <w:rtl w:val="true"/>
        </w:rPr>
        <w:footnoteReference w:id="413"/>
      </w:r>
      <w:r>
        <w:rPr>
          <w:rFonts w:ascii="IRNazanin" w:hAnsi="IRNazanin" w:eastAsia="IRNazanin"/>
          <w:color w:val="111111"/>
          <w:sz w:val="28"/>
          <w:sz w:val="28"/>
          <w:szCs w:val="28"/>
          <w:rtl w:val="true"/>
          <w:lang w:bidi="fa-IR"/>
        </w:rPr>
        <w:t xml:space="preserve">همان‌گونه كه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محافظت مى‌كرد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فاصله بين ركن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مقام ابراهيم، برترينِ مكان‌هاست؛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الْبُقاعِ ما بينَ الركنِ والْمَقامِ </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از امام‌باقر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اين</w:t>
      </w:r>
    </w:p>
    <w:p>
      <w:pPr>
        <w:pStyle w:val="BookText"/>
        <w:rPr/>
      </w:pPr>
      <w:r>
        <w:rPr>
          <w:rFonts w:ascii="IRNazanin" w:hAnsi="IRNazanin" w:eastAsia="IRNazanin"/>
          <w:color w:val="111111"/>
          <w:sz w:val="28"/>
          <w:sz w:val="28"/>
          <w:szCs w:val="28"/>
          <w:rtl w:val="true"/>
          <w:lang w:bidi="fa-IR"/>
        </w:rPr>
        <w:t xml:space="preserve">قسمت از مسجدالحرام آكنده از قبور پيامبران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بينَ الْرُكنِ وَالمَقامِ لَمَشْحُونٌ مِنْ قُبُورِ الأنبياءِ</w:t>
      </w:r>
      <w:r>
        <w:rPr>
          <w:rFonts w:eastAsia="IRNazanin" w:cs="IRNazanin"/>
          <w:color w:val="111111"/>
          <w:sz w:val="28"/>
          <w:szCs w:val="28"/>
          <w:rtl w:val="true"/>
          <w:lang w:bidi="fa-IR"/>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اين مكان، نقطه آغاز نهضت جهانى حضرت‌حجت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روز عاشورا قيام مى‌كند، درحالى كه بين ركن و مقام ايستاده و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را به بيعت با آن حضرت فرا مى‌خواند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كَأنّى بِالْقائمِ يَومَ عاشُورا يومَ السبْتِ، قائِماً بينَ الْرُكنِ وَالْمَقامِ، بَيْنَ يَدَيْهِ جِبْرئيلُ عليه‌السلام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فَيَمْلأها عَدلًا كَما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41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قطعه زمينى در مسجدالحرام كه مقام ابراهيم در آن فضا قرار دارد و محل نماز طواف است نيز مقام ابراهيم اطلاق مى‌شود</w:t>
      </w:r>
      <w:r>
        <w:rPr>
          <w:rFonts w:eastAsia="Amiri" w:cs="Amiri" w:ascii="Amiri" w:hAnsi="Amiri"/>
          <w:color w:val="111111"/>
          <w:sz w:val="28"/>
          <w:szCs w:val="28"/>
          <w:rtl w:val="true"/>
          <w:lang w:bidi="ar-SA"/>
        </w:rPr>
        <w:t xml:space="preserve">. </w:t>
      </w:r>
      <w:r>
        <w:rPr>
          <w:rStyle w:val="FootnoteAnchor"/>
          <w:rtl w:val="true"/>
        </w:rPr>
        <w:footnoteReference w:id="417"/>
      </w:r>
      <w:r>
        <w:rPr>
          <w:rFonts w:ascii="IRNazanin" w:hAnsi="IRNazanin" w:eastAsia="IRNazanin"/>
          <w:color w:val="111111"/>
          <w:sz w:val="28"/>
          <w:sz w:val="28"/>
          <w:szCs w:val="28"/>
          <w:rtl w:val="true"/>
          <w:lang w:bidi="fa-IR"/>
        </w:rPr>
        <w:t>چنان‌كه گاهى بر كعبه نيز اطلاق مى‌شود</w:t>
      </w:r>
      <w:r>
        <w:rPr>
          <w:rFonts w:eastAsia="IRNazanin" w:cs="IRNazanin"/>
          <w:color w:val="111111"/>
          <w:sz w:val="28"/>
          <w:szCs w:val="28"/>
          <w:rtl w:val="true"/>
          <w:lang w:bidi="fa-IR"/>
        </w:rPr>
        <w:t xml:space="preserve">. </w:t>
      </w:r>
      <w:r>
        <w:rPr>
          <w:rStyle w:val="FootnoteAnchor"/>
          <w:rtl w:val="true"/>
        </w:rPr>
        <w:footnoteReference w:id="418"/>
      </w:r>
      <w:bookmarkStart w:id="235" w:name="pg688_484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6" w:name="__RefHeading___Toc5830673_211673320"/>
      <w:bookmarkStart w:id="237" w:name="_Toc87"/>
      <w:bookmarkEnd w:id="235"/>
      <w:bookmarkEnd w:id="236"/>
      <w:r>
        <w:rPr>
          <w:rtl w:val="true"/>
        </w:rPr>
        <w:t>فصل نهم</w:t>
      </w:r>
      <w:r>
        <w:rPr>
          <w:rtl w:val="true"/>
        </w:rPr>
        <w:t xml:space="preserve">: </w:t>
      </w:r>
      <w:r>
        <w:rPr>
          <w:rtl w:val="true"/>
        </w:rPr>
        <w:t>زمزم‌</w:t>
      </w:r>
      <w:bookmarkEnd w:id="237"/>
    </w:p>
    <w:p>
      <w:pPr>
        <w:pStyle w:val="BookText"/>
        <w:rPr/>
      </w:pPr>
      <w:r>
        <w:rPr>
          <w:rFonts w:ascii="IRNazanin" w:hAnsi="IRNazanin" w:eastAsia="IRNazanin"/>
          <w:color w:val="111111"/>
          <w:sz w:val="28"/>
          <w:sz w:val="28"/>
          <w:szCs w:val="28"/>
          <w:rtl w:val="true"/>
          <w:lang w:bidi="fa-IR"/>
        </w:rPr>
        <w:t xml:space="preserve">آب زمزم به بركت دودمان ابراهيم‌خليل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جوشيد؛ زيرا آن حضرت به فرمان خداوند، نوزاد خود را به همراه مادرش هاجر در سرزمين بى‌زرع و ضرع مكّه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تشنگى كودك، مادر نيايش‌كنان و با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بالبوادى من أنيس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جستجوى آب، هفت بار بين صفا و مروه رفت و آمد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زير پاى نوزاد چشمه‌اى جوشان ديد</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آن آب اكنون نيز بعد از هزاران سال همچنان مى‌جوشد، با اينكه اولًا، در آن وادى چاه‌هاى ديگرى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مكه، سرزمين برف نيست، چنان‌كه باران آن فراوان نيست، تا جوشش زمزم براساس فَسَلَكَهُ يَنابِيعَ فِى الأَرْضِ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 توجه به جوشش زمزم و دوام هزاران ساله جوشش آن در چنان سرزمين، همچنين شفابخشى و صيانت آن از فساد، </w:t>
      </w:r>
      <w:r>
        <w:rPr>
          <w:rStyle w:val="FootnoteAnchor"/>
          <w:rtl w:val="true"/>
        </w:rPr>
        <w:footnoteReference w:id="421"/>
      </w:r>
      <w:r>
        <w:rPr>
          <w:rFonts w:ascii="Amiri" w:hAnsi="Amiri" w:eastAsia="Amiri" w:cs="Amiri"/>
          <w:color w:val="111111"/>
          <w:sz w:val="28"/>
          <w:sz w:val="28"/>
          <w:szCs w:val="28"/>
          <w:rtl w:val="true"/>
          <w:lang w:bidi="ar-SA"/>
        </w:rPr>
        <w:t>كه هريك در حدّ خود معجزه‌اى است، مى‌توان زمزم را به تنهايى آيات بينات دانست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رسول‌اكرم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زمزم، بهترين آب روى زمين </w:t>
      </w:r>
      <w:r>
        <w:rPr>
          <w:rStyle w:val="FootnoteAnchor"/>
          <w:rtl w:val="true"/>
        </w:rPr>
        <w:footnoteReference w:id="422"/>
      </w:r>
      <w:r>
        <w:rPr>
          <w:rFonts w:ascii="IRNazanin" w:hAnsi="IRNazanin" w:eastAsia="IRNazanin"/>
          <w:color w:val="111111"/>
          <w:sz w:val="28"/>
          <w:sz w:val="28"/>
          <w:szCs w:val="28"/>
          <w:rtl w:val="true"/>
          <w:lang w:bidi="fa-IR"/>
        </w:rPr>
        <w:t>و تأمين كننده هر هدفى است كه بدان قصد نوشيده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بيمارى آن را به قصد درمان بنوشد خداوند او را شفا</w:t>
      </w:r>
      <w:bookmarkStart w:id="238" w:name="pg688_4845"/>
    </w:p>
    <w:p>
      <w:pPr>
        <w:pStyle w:val="BookText"/>
        <w:rPr/>
      </w:pPr>
      <w:bookmarkEnd w:id="238"/>
      <w:r>
        <w:rPr>
          <w:rFonts w:ascii="IRNazanin" w:hAnsi="IRNazanin" w:eastAsia="IRNazanin"/>
          <w:color w:val="111111"/>
          <w:sz w:val="28"/>
          <w:sz w:val="28"/>
          <w:szCs w:val="28"/>
          <w:rtl w:val="true"/>
          <w:lang w:bidi="fa-IR"/>
        </w:rPr>
        <w:t xml:space="preserve">مى‌دهد و اگر كسى از نوشيدن آن رفع گرسنگى را قصد كند خداوند او را سير مى‌كند و چنانچه به قصد حاجتى ديگر نوشيده شود خداوند تعالى آن حاجت را برآورده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زَمْزَم لِما شُرِبَ لَهُ؛ مَنْ شَرَبَهُ لِمَرَضٍ شَفاهُ اللهُ أَوْ لِجُوعٍ أَشْبَعَهُ اللهُ أَوْ لِحاجَهٍ قَضاها اللهُ</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آن حضرت پس از نوشيدن آب زمزم، از خداى تعالى علم سودمند، روزى فراوان و شفاى از هر بيمارى را طلب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إِنّى أسْأَلُكَ عِلْماً نافِعاً وَرِزْقاً واسِعاً وشِفاءً مِنْ كُلِّ داءٍ وسُقْمٍ</w:t>
      </w:r>
      <w:r>
        <w:rPr>
          <w:rFonts w:eastAsia="IRNazanin" w:cs="IRNazanin"/>
          <w:color w:val="111111"/>
          <w:sz w:val="28"/>
          <w:szCs w:val="28"/>
          <w:rtl w:val="true"/>
          <w:lang w:bidi="fa-IR"/>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شفابخشى زمزم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زمزم، درمان هر دردى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زَمْزَم شِفاءٌ مِنْ كُلِّ داءٍ</w:t>
      </w:r>
      <w:r>
        <w:rPr>
          <w:rFonts w:eastAsia="Amiri" w:cs="Amiri" w:ascii="Amiri" w:hAnsi="Amiri"/>
          <w:color w:val="111111"/>
          <w:sz w:val="28"/>
          <w:szCs w:val="28"/>
          <w:rtl w:val="true"/>
          <w:lang w:bidi="ar-SA"/>
        </w:rPr>
        <w:t xml:space="preserve">». </w:t>
      </w:r>
      <w:r>
        <w:rPr>
          <w:rStyle w:val="FootnoteAnchor"/>
          <w:rtl w:val="true"/>
        </w:rPr>
        <w:footnoteReference w:id="425"/>
      </w:r>
      <w:r>
        <w:rPr>
          <w:rFonts w:ascii="IRNazanin" w:hAnsi="IRNazanin" w:eastAsia="IRNazanin"/>
          <w:color w:val="111111"/>
          <w:sz w:val="28"/>
          <w:sz w:val="28"/>
          <w:szCs w:val="28"/>
          <w:rtl w:val="true"/>
          <w:lang w:bidi="fa-IR"/>
        </w:rPr>
        <w:t>از اين‌رو مستحب مؤكّد است كه زائران بيت‌الله الحرام از آن آب نوشيده و به پيروى از رسول‌اكرم چنين دعا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اجْعَلْهُ عِلماً </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رسول‌اكرم در مكه از آب زمزم استفاده مى‌كردند و پس از هجرت به مدينه نيز از شدت علاقه به آب زمزم، آن را استهداء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زائران در بازگشت از مكه، آب زمزم را براى آن حضرت، سوغات مى‌آوردند و ايشان نيز آن هديه را مى‌پذيرفتند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نام‌هاى زمزم، حفيره عبدالمطلب، المضنونه والمصونه است</w:t>
      </w:r>
      <w:r>
        <w:rPr>
          <w:rFonts w:eastAsia="Amiri" w:cs="Amiri" w:ascii="Amiri" w:hAnsi="Amiri"/>
          <w:color w:val="111111"/>
          <w:sz w:val="28"/>
          <w:szCs w:val="28"/>
          <w:rtl w:val="true"/>
          <w:lang w:bidi="ar-SA"/>
        </w:rPr>
        <w:t xml:space="preserve">. </w:t>
      </w:r>
      <w:r>
        <w:rPr>
          <w:rStyle w:val="FootnoteAnchor"/>
          <w:rtl w:val="true"/>
        </w:rPr>
        <w:footnoteReference w:id="428"/>
      </w:r>
      <w:r>
        <w:rPr>
          <w:rFonts w:ascii="IRNazanin" w:hAnsi="IRNazanin" w:eastAsia="IRNazanin"/>
          <w:color w:val="111111"/>
          <w:sz w:val="28"/>
          <w:sz w:val="28"/>
          <w:szCs w:val="28"/>
          <w:rtl w:val="true"/>
          <w:lang w:bidi="fa-IR"/>
        </w:rPr>
        <w:t xml:space="preserve">سرّ نامگذارى چشمه زمزم به مضنون </w:t>
      </w:r>
      <w:r>
        <w:rPr>
          <w:rStyle w:val="FootnoteAnchor"/>
          <w:rtl w:val="true"/>
        </w:rPr>
        <w:footnoteReference w:id="429"/>
      </w:r>
      <w:r>
        <w:rPr>
          <w:rFonts w:ascii="IRNazanin" w:hAnsi="IRNazanin" w:eastAsia="IRNazanin"/>
          <w:color w:val="111111"/>
          <w:sz w:val="28"/>
          <w:sz w:val="28"/>
          <w:szCs w:val="28"/>
          <w:rtl w:val="true"/>
          <w:lang w:bidi="fa-IR"/>
        </w:rPr>
        <w:t>يا مصون اين است كه در برهه‌اى از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استيلاى قبيله خزاعه بر مكه، كه اين چاه را كور كردند، تا زمان توليت حضرت عبدالمطلب كه مأمور حفر مجدد آن شد </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 و از آن، آب نمى‌جوشيد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راز اشتهار آن به بئر عبدالمطلب نيز اين است كه عبدالمطلب آن را بازگشايى و بازسازى كرد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9" w:name="__RefHeading___Toc5830675_211673320"/>
      <w:bookmarkStart w:id="240" w:name="_Toc88"/>
      <w:bookmarkEnd w:id="239"/>
      <w:r>
        <w:rPr>
          <w:rtl w:val="true"/>
        </w:rPr>
        <w:t>فصل دهم</w:t>
      </w:r>
      <w:r>
        <w:rPr>
          <w:rtl w:val="true"/>
        </w:rPr>
        <w:t xml:space="preserve">: </w:t>
      </w:r>
      <w:r>
        <w:rPr>
          <w:rtl w:val="true"/>
        </w:rPr>
        <w:t>صفا و مروه‌</w:t>
      </w:r>
      <w:bookmarkEnd w:id="240"/>
    </w:p>
    <w:p>
      <w:pPr>
        <w:pStyle w:val="BookText"/>
        <w:rPr/>
      </w:pPr>
      <w:r>
        <w:rPr>
          <w:rFonts w:ascii="Amiri" w:hAnsi="Amiri" w:eastAsia="Amiri" w:cs="Amiri"/>
          <w:color w:val="111111"/>
          <w:sz w:val="28"/>
          <w:sz w:val="28"/>
          <w:szCs w:val="28"/>
          <w:rtl w:val="true"/>
          <w:lang w:bidi="ar-SA"/>
        </w:rPr>
        <w:t>صفا و مروه نام دو كوه در نزديكى كعبه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كوه از شعائر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وَالْمَرْوَهَ مِنْ شَعائِرِ اللَّهِ</w:t>
      </w:r>
      <w:r>
        <w:rPr>
          <w:rFonts w:eastAsia="Amiri" w:cs="Amiri" w:ascii="Amiri" w:hAnsi="Amiri"/>
          <w:color w:val="111111"/>
          <w:sz w:val="28"/>
          <w:szCs w:val="28"/>
          <w:rtl w:val="true"/>
          <w:lang w:bidi="ar-SA"/>
        </w:rPr>
        <w:t xml:space="preserve">. </w:t>
      </w:r>
      <w:r>
        <w:rPr>
          <w:rStyle w:val="FootnoteAnchor"/>
          <w:rtl w:val="true"/>
        </w:rPr>
        <w:footnoteReference w:id="43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تسميه صفا بدين نام آن است كه از وصف انبيا، به ويژه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 و آنان مصطفاى پروردگارند؛ إِنَّ اللَّهَ اصْطَفى آدَمَ وَنُوحاً وَآلَ إِبْراهِيمَ وَآلَ عِمْرانَ عَلَى الْعالَمِينَ</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صفوه‌الله بود بر كوه صفا فرود آمد، از صفوه‌الله و مصطفى بودن آدم، اين كوهْ صفا شد</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پس اگر كسى از اين كوه صفا كسب كند مصطفاى خداى سبحان است؛ اللَّهَ اصْطَفى آدَمَ وَنُوحاً وَآلَ إِبْراهِيمَ وَآلَ عِمْرانَ عَلَى الْعالَمِينَ</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آن حضرت درباره راز نامگذارى مروه به اين نام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حوّا كه مرأه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كوه مروه قرار گرفت،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بعضى لغويان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سنگ املس و صاف، </w:t>
      </w:r>
      <w:r>
        <w:rPr>
          <w:rStyle w:val="FootnoteAnchor"/>
          <w:rtl w:val="true"/>
        </w:rPr>
        <w:footnoteReference w:id="436"/>
      </w:r>
      <w:r>
        <w:rPr>
          <w:rFonts w:ascii="IRNazanin" w:hAnsi="IRNazanin" w:eastAsia="IRNazanin"/>
          <w:color w:val="111111"/>
          <w:sz w:val="28"/>
          <w:sz w:val="28"/>
          <w:szCs w:val="28"/>
          <w:rtl w:val="true"/>
          <w:lang w:bidi="fa-IR"/>
        </w:rPr>
        <w:t>و مروه سنگ ريز و برّاق را گويند و نامگذارى آن دو كوه به</w:t>
      </w:r>
      <w:bookmarkStart w:id="241" w:name="pg688_4847"/>
    </w:p>
    <w:p>
      <w:pPr>
        <w:pStyle w:val="BookText"/>
        <w:rPr/>
      </w:pPr>
      <w:bookmarkEnd w:id="241"/>
      <w:r>
        <w:rPr>
          <w:rFonts w:ascii="IRNazanin" w:hAnsi="IRNazanin" w:eastAsia="IRNazanin"/>
          <w:color w:val="111111"/>
          <w:sz w:val="28"/>
          <w:sz w:val="28"/>
          <w:szCs w:val="28"/>
          <w:rtl w:val="true"/>
          <w:lang w:bidi="fa-IR"/>
        </w:rPr>
        <w:t>صفا و مروه به لحاظ نوع سنگ‌هاى آنهاست</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در جاهليت، بر فراز صفا و مروه دو بت به نام‌هاى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نائله</w:t>
      </w:r>
      <w:r>
        <w:rPr>
          <w:rFonts w:eastAsia="Amiri" w:cs="Amiri" w:ascii="Amiri" w:hAnsi="Amiri"/>
          <w:color w:val="111111"/>
          <w:sz w:val="28"/>
          <w:szCs w:val="28"/>
          <w:rtl w:val="true"/>
          <w:lang w:bidi="ar-SA"/>
        </w:rPr>
        <w:t xml:space="preserve">» </w:t>
      </w:r>
      <w:r>
        <w:rPr>
          <w:rStyle w:val="FootnoteAnchor"/>
          <w:rtl w:val="true"/>
        </w:rPr>
        <w:footnoteReference w:id="438"/>
      </w:r>
      <w:r>
        <w:rPr>
          <w:rFonts w:ascii="IRNazanin" w:hAnsi="IRNazanin" w:eastAsia="IRNazanin"/>
          <w:color w:val="111111"/>
          <w:sz w:val="28"/>
          <w:sz w:val="28"/>
          <w:szCs w:val="28"/>
          <w:rtl w:val="true"/>
          <w:lang w:bidi="fa-IR"/>
        </w:rPr>
        <w:t>نصب شده بود كه هنگام سعى، آن دو بت را نيز تبركاً مسح مى‌كردند</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به همين سبب برخى مسلمانان صدر اسلام از سعى بين صفا و مروه پرهيز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براى رفع اين توهم و تحاشى،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از شعائر الهى است و وجود آن دو بت در صفا و مروه نبايد مانع سعى پنداشته شود؛ إِنَّ الصَّفا وَالْمَرْوَهَ مِنْ شَعائِرِ اللَّهِ فَمَنْ حَجَّ الْبَيْتَ أَوِ اعْتَمَرَ فَلا جُناحَ عَلَيْهِ أَنْ يَطَّوَّفَ بِهِما</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صفا و مروه بدين لحاظ همچون كعبه است؛ زيرا در جاهليت كعبه را نيز غاصبانه بتكده كردند و اين را نبايد مانع طواف بر گرد خانه خدا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 و مروه همچون ساير اماكن و مناسك حج جزو علائم عبادى است؛ إِنَّ الصَّفا وَالْمَرْوَهَ مِنْ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بدان معنا نيست كه صفا و مروه، تنها علايم و نشانه‌هاى تكوينى حق است؛ زيرا به لحاظ تكوين، همه موجودات شعيره‌الله و از شعائرالله‌اند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همچون كعبه، عرفات، مشعر و منا، شعائر جعلى و تشريعى است تا علائم عبادت 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2" w:name="__RefHeading___Toc5830677_211673320"/>
      <w:bookmarkStart w:id="243" w:name="_Toc89"/>
      <w:bookmarkEnd w:id="242"/>
      <w:r>
        <w:rPr>
          <w:rtl w:val="true"/>
        </w:rPr>
        <w:t>فصل يازدهم</w:t>
      </w:r>
      <w:r>
        <w:rPr>
          <w:rtl w:val="true"/>
        </w:rPr>
        <w:t xml:space="preserve">: </w:t>
      </w:r>
      <w:r>
        <w:rPr>
          <w:rtl w:val="true"/>
        </w:rPr>
        <w:t>عرفات‌</w:t>
      </w:r>
      <w:bookmarkEnd w:id="243"/>
    </w:p>
    <w:p>
      <w:pPr>
        <w:pStyle w:val="BookText"/>
        <w:rPr/>
      </w:pPr>
      <w:r>
        <w:rPr>
          <w:rFonts w:ascii="Amiri" w:hAnsi="Amiri" w:eastAsia="Amiri" w:cs="Amiri"/>
          <w:color w:val="111111"/>
          <w:sz w:val="28"/>
          <w:sz w:val="28"/>
          <w:szCs w:val="28"/>
          <w:rtl w:val="true"/>
          <w:lang w:bidi="ar-SA"/>
        </w:rPr>
        <w:t xml:space="preserve">عرفات، منطقه‌اى خارج از محدوده حرم و نزديك مشعرالحرام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نَمِره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در اين سرزمين از ظهر روز نهم ذى‌حجه تا غروب آن براى كسانى كه احرام حجّ تمتع بسته‌اند واجب و از اركان حج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راز نامگذارى اين سرزمين به عرفات وجوهى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حضرت‌آدم و حوا بعد از هبوط، يكديگر را در آن سرزمين شناختند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آن‌دو در اين سرزمين به گناه خود اعتراف كردند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تعليم مناسك حج به حضرت‌ابراهيم،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در پيشگاه خداوند به گناهان خود اعتراف كن</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كه حضرت‌ابراهيم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سبحان خواست تا مناسك حج را به وى ارائه كرده و بياموزد؛ أَرِنا مَناسِكَنا، </w:t>
      </w:r>
      <w:r>
        <w:rPr>
          <w:rStyle w:val="FootnoteAnchor"/>
          <w:rtl w:val="true"/>
        </w:rPr>
        <w:footnoteReference w:id="444"/>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مأمور تعليم مناسك به ابراهيم‌خليل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هنگام حضور در سرزمين عرفات،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مناسك خود را بشناس و به آن عارف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عَرَفاتٌ فَاعْرِفْ بِها مَناسِكَكَ وَاعْتَرِفْ</w:t>
      </w:r>
      <w:bookmarkStart w:id="244" w:name="pg688_4849"/>
    </w:p>
    <w:p>
      <w:pPr>
        <w:pStyle w:val="BookText"/>
        <w:rPr/>
      </w:pPr>
      <w:bookmarkEnd w:id="244"/>
      <w:r>
        <w:rPr>
          <w:rFonts w:ascii="Amiri" w:hAnsi="Amiri" w:eastAsia="Amiri" w:cs="Amiri"/>
          <w:color w:val="111111"/>
          <w:sz w:val="28"/>
          <w:sz w:val="28"/>
          <w:szCs w:val="28"/>
          <w:rtl w:val="true"/>
          <w:lang w:bidi="ar-SA"/>
        </w:rPr>
        <w:t>بِذَنْبِكَ</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بنابراين وجه، سبب تسميه آن سرزمين به عرفات اين است كه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به عنوان عرفات نام 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روز نهم ذى‌حجه در خواب ديد كه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ذبح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بيدار شد به حالت تروى و فكر فرو رفت كه آيا اين رؤيا الهى و به منزله دستور آسمانى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روز هشتم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يوم‌الترويه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ممكن است راز تسميه آن به يوم‌الترويه اين باشد كه در آن روز براى سقايت حج‌گزاران، آب‌گيرى مى‌كردند تا زائران را در عرفات و مشعر و منا آب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إبراهيم أتاهُ جِبرئيلُ عِندَ زَوالِ الشَّمْسِ مِنْ يَومِ التَّرْويهِ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ارُتَوِ مِنَ الْماءِ لَكَ ولأهلِكَ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بينَ مَكَّهَ وعَرَفاتٍ يَوْمئذٍ ماءٌ فَسُمِّيَتْ التَّروِيه لِذلك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رؤياى مزبور، در شب نهم ذى‌حجه نيز براى حضرت‌ابراهيم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اين‌رو بر آن حضرت مسلّم شد كه بايد فرزند خود اسماعيل را ذبح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معرفت در روز نهم و در سرزمين عرفات حاصل شد و بدين سبب آن روز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سرزمين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5" w:name="__RefHeading___Toc5830679_211673320"/>
      <w:bookmarkStart w:id="246" w:name="_Toc90"/>
      <w:bookmarkEnd w:id="245"/>
      <w:r>
        <w:rPr>
          <w:rtl w:val="true"/>
        </w:rPr>
        <w:t>فصل دوازدهم</w:t>
      </w:r>
      <w:r>
        <w:rPr>
          <w:rtl w:val="true"/>
        </w:rPr>
        <w:t xml:space="preserve">: </w:t>
      </w:r>
      <w:r>
        <w:rPr>
          <w:rtl w:val="true"/>
        </w:rPr>
        <w:t>مشعرالحرام‌</w:t>
      </w:r>
      <w:bookmarkEnd w:id="246"/>
    </w:p>
    <w:p>
      <w:pPr>
        <w:pStyle w:val="BookText"/>
        <w:rPr/>
      </w:pPr>
      <w:r>
        <w:rPr>
          <w:rFonts w:ascii="IRNazanin" w:hAnsi="IRNazanin" w:eastAsia="IRNazanin"/>
          <w:color w:val="111111"/>
          <w:sz w:val="28"/>
          <w:sz w:val="28"/>
          <w:szCs w:val="28"/>
          <w:rtl w:val="true"/>
          <w:lang w:bidi="fa-IR"/>
        </w:rPr>
        <w:t>مشعرالحرام و منا در محدوده حرم و در حدفاصل بين مكه و عرفات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حج‌گزاران پس از غروب آفتاب روز نهم ذى‌حجه كه پايان وقوف نيمروزه در عرفات است به طرف مشعر حركت كرده و شب را در آنجا سپرى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مشعر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بيان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نامگذارى آن سرزمين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تعليم مناسك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مشعرالحرام نزديك‌شو؛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ازدَلِفْ إِلَى الْمَشْعَرِ الْحَرامِ</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آن‌رو اين سرزمين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بين نماز مغرب و عشا جمع كرد و هر دو را در يك زمان خواند</w:t>
      </w:r>
      <w:r>
        <w:rPr>
          <w:rFonts w:eastAsia="IRNazanin" w:cs="IRNazanin"/>
          <w:color w:val="111111"/>
          <w:sz w:val="28"/>
          <w:szCs w:val="28"/>
          <w:rtl w:val="true"/>
          <w:lang w:bidi="fa-IR"/>
        </w:rPr>
        <w:t xml:space="preserve">. </w:t>
      </w:r>
      <w:r>
        <w:rPr>
          <w:rStyle w:val="FootnoteAnchor"/>
          <w:rtl w:val="true"/>
        </w:rPr>
        <w:footnoteReference w:id="44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قرن‌ها هرساله انبوه زائران به آن سرزمين رفته و هر زائر حداقل چهل و نه ريگ براى رمى جمرات از آنجا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لحاظ از آيات روشن حق در سرزمين مشعر اين است كه گرچه آنجا محل حدوث و عبور سيل نيست تا سنگريزه‌هايى به وسيله آن پديد آيد ليكن آن همه ريگ فراهم بوده و هنوز تمام نشده است</w:t>
      </w:r>
      <w:r>
        <w:rPr>
          <w:rFonts w:eastAsia="IRNazanin" w:cs="IRNazanin"/>
          <w:color w:val="111111"/>
          <w:sz w:val="28"/>
          <w:szCs w:val="28"/>
          <w:rtl w:val="true"/>
          <w:lang w:bidi="fa-IR"/>
        </w:rPr>
        <w:t>.</w:t>
      </w:r>
      <w:bookmarkStart w:id="247" w:name="pg688_485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8" w:name="__RefHeading___Toc5830681_211673320"/>
      <w:bookmarkStart w:id="249" w:name="_Toc91"/>
      <w:bookmarkEnd w:id="247"/>
      <w:bookmarkEnd w:id="248"/>
      <w:r>
        <w:rPr>
          <w:rtl w:val="true"/>
        </w:rPr>
        <w:t>فصل سيزدهم</w:t>
      </w:r>
      <w:r>
        <w:rPr>
          <w:rtl w:val="true"/>
        </w:rPr>
        <w:t xml:space="preserve">: </w:t>
      </w:r>
      <w:r>
        <w:rPr>
          <w:rtl w:val="true"/>
        </w:rPr>
        <w:t>منا</w:t>
      </w:r>
      <w:bookmarkEnd w:id="249"/>
    </w:p>
    <w:p>
      <w:pPr>
        <w:pStyle w:val="BookText"/>
        <w:rPr/>
      </w:pPr>
      <w:r>
        <w:rPr>
          <w:rFonts w:ascii="IRNazanin" w:hAnsi="IRNazanin" w:eastAsia="IRNazanin"/>
          <w:color w:val="111111"/>
          <w:sz w:val="28"/>
          <w:sz w:val="28"/>
          <w:szCs w:val="28"/>
          <w:rtl w:val="true"/>
          <w:lang w:bidi="fa-IR"/>
        </w:rPr>
        <w:t xml:space="preserve">با طلوع آفتاب روز دهم ذى‌حجه، حج‌گزاران براى اعمالى خاص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منشأ نامگذارى اين سرزمين به منا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اين سرزمين جبرئيل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تمنّا و آرزويى كرده و از خداند چيزى بخواه، آنجا را منا ناميدند؛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جِبرئيلَ عليه‌السلام أتى إبراهيمَ عليه‌السلام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 يا إبراهيمُ</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 xml:space="preserve">امام على‌بن موسى‌الرضا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بدو عطا كرد اين بود كه خداى سبحان او را به ذَبْح گوسفندى به جاى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كند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طبق نقل طريحى راز نامگذارى منا به اين نام، همچنين اين است كه در آن سرزمينْ خون، امناء و اراقه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اينكه،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مفارقت حضرت آدم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تمنّى كن و چيزى بخواه 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تمنّى بهشت دارم</w:t>
      </w:r>
      <w:r>
        <w:rPr>
          <w:rFonts w:eastAsia="IRNazanin" w:cs="IRNazanin"/>
          <w:color w:val="111111"/>
          <w:sz w:val="28"/>
          <w:szCs w:val="28"/>
          <w:rtl w:val="true"/>
          <w:lang w:bidi="fa-IR"/>
        </w:rPr>
        <w:t xml:space="preserve">. </w:t>
      </w:r>
      <w:r>
        <w:rPr>
          <w:rStyle w:val="FootnoteAnchor"/>
          <w:rtl w:val="true"/>
        </w:rPr>
        <w:footnoteReference w:id="45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جمرات سه‌گانه، قربانگاه و مسجد خيف، كه بر پايه برخى رواياتْ هفتصد پيامبر در آن نماز گزارده‌اند، </w:t>
      </w:r>
      <w:r>
        <w:rPr>
          <w:rStyle w:val="FootnoteAnchor"/>
          <w:rtl w:val="true"/>
        </w:rPr>
        <w:footnoteReference w:id="451"/>
      </w:r>
      <w:r>
        <w:rPr>
          <w:rFonts w:ascii="Amiri" w:hAnsi="Amiri" w:eastAsia="Amiri" w:cs="Amiri"/>
          <w:color w:val="111111"/>
          <w:sz w:val="28"/>
          <w:sz w:val="28"/>
          <w:szCs w:val="28"/>
          <w:rtl w:val="true"/>
          <w:lang w:bidi="ar-SA"/>
        </w:rPr>
        <w:t>در منا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مسجد در مكانى نسبتاً بلند واقع است و طبق</w:t>
      </w:r>
      <w:bookmarkStart w:id="250" w:name="pg688_4853"/>
    </w:p>
    <w:p>
      <w:pPr>
        <w:pStyle w:val="BookText"/>
        <w:rPr/>
      </w:pPr>
      <w:bookmarkEnd w:id="250"/>
      <w:r>
        <w:rPr>
          <w:rFonts w:ascii="IRNazanin" w:hAnsi="IRNazanin" w:eastAsia="IRNazanin"/>
          <w:color w:val="111111"/>
          <w:sz w:val="28"/>
          <w:sz w:val="28"/>
          <w:szCs w:val="28"/>
          <w:rtl w:val="true"/>
          <w:lang w:bidi="fa-IR"/>
        </w:rPr>
        <w:t xml:space="preserve">بيان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هيمن‌رو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شد؛ زيرا بخش‌هايى از يك دشت را كه نسبت به زمين‌هاى اطراف، مرتفع باشد خيف گويند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فخر رازى درباره نشانه‌هاى حق در سرزمين مكه و به ويژه منا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سالانه ششصدهزارنفر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با هفتاد ريگ جمرات را رمى مى‌كنند، اما از فضايل آن سرزمين اين است كه طولى نمى‌كشد ريگ‌ها پس از جمع شدن برچيده مى‌شود</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البته در سال‌هاى اخير مأموران دولت، اطراف جمرات را پاكسازى و تسطيح مى‌كنند امام آن زمان چنين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 مسجدى به نام مسجد كبش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نامگذارى آن به كبش اين است كه گوسفند قربانى و فدايى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مكان ذَبْح شد</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در كنار اين مسد سنگى بود كه فداى مزبور روى آن ذَبْح شد</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 xml:space="preserve">از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ذَبْح فداء بين جمره اولى و جمره وُسطى در دامنه كوه مقابل،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ثبير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در مكان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نقل، روايتى است از ابن عباس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رسول‌اكرم در مكان قربانى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كرد و همانجا را محلّ قربانى قرار دهيد و همه سرزمين منا محلّ قربانى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قربانى رسول‌اكرم بين دو جمره اولى و وسطى بوده است</w:t>
      </w:r>
      <w:r>
        <w:rPr>
          <w:rFonts w:eastAsia="IRNazanin" w:cs="IRNazanin"/>
          <w:color w:val="111111"/>
          <w:sz w:val="28"/>
          <w:szCs w:val="28"/>
          <w:rtl w:val="true"/>
          <w:lang w:bidi="fa-IR"/>
        </w:rPr>
        <w:t xml:space="preserve">. </w:t>
      </w:r>
      <w:r>
        <w:rPr>
          <w:rStyle w:val="FootnoteAnchor"/>
          <w:rtl w:val="true"/>
        </w:rPr>
        <w:footnoteReference w:id="456"/>
      </w:r>
    </w:p>
    <w:p>
      <w:pPr>
        <w:pStyle w:val="Heading2"/>
        <w:numPr>
          <w:ilvl w:val="1"/>
          <w:numId w:val="1"/>
        </w:numPr>
        <w:rPr/>
      </w:pPr>
      <w:bookmarkStart w:id="251" w:name="__RefHeading___Toc5830683_211673320"/>
      <w:bookmarkStart w:id="252" w:name="_Toc92"/>
      <w:bookmarkEnd w:id="251"/>
      <w:r>
        <w:rPr>
          <w:rtl w:val="true"/>
        </w:rPr>
        <w:t>بخش سوم</w:t>
      </w:r>
      <w:r>
        <w:rPr>
          <w:rtl w:val="true"/>
        </w:rPr>
        <w:t xml:space="preserve">: </w:t>
      </w:r>
      <w:r>
        <w:rPr>
          <w:rtl w:val="true"/>
        </w:rPr>
        <w:t>مناسك حج‌</w:t>
      </w:r>
      <w:bookmarkEnd w:id="252"/>
    </w:p>
    <w:p>
      <w:pPr>
        <w:pStyle w:val="Heading3"/>
        <w:numPr>
          <w:ilvl w:val="2"/>
          <w:numId w:val="1"/>
        </w:numPr>
        <w:rPr/>
      </w:pPr>
      <w:bookmarkStart w:id="253" w:name="__RefHeading___Toc5830685_211673320"/>
      <w:bookmarkStart w:id="254" w:name="_Toc93"/>
      <w:bookmarkEnd w:id="253"/>
      <w:r>
        <w:rPr>
          <w:rtl w:val="true"/>
        </w:rPr>
        <w:t>فصل يكم</w:t>
      </w:r>
      <w:r>
        <w:rPr>
          <w:rtl w:val="true"/>
        </w:rPr>
        <w:t xml:space="preserve">: </w:t>
      </w:r>
      <w:r>
        <w:rPr>
          <w:rtl w:val="true"/>
        </w:rPr>
        <w:t>سرّ عبادت‌</w:t>
      </w:r>
      <w:bookmarkEnd w:id="25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5" w:name="__RefHeading___Toc5830687_211673320"/>
      <w:bookmarkStart w:id="256" w:name="_Toc94"/>
      <w:bookmarkEnd w:id="255"/>
      <w:r>
        <w:rPr>
          <w:rtl w:val="true"/>
        </w:rPr>
        <w:t>عبادت، غايت خلق است نه خالق‌</w:t>
      </w:r>
      <w:bookmarkEnd w:id="25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bookmarkStart w:id="257" w:name="pg688_4856"/>
    </w:p>
    <w:p>
      <w:pPr>
        <w:pStyle w:val="BookText"/>
        <w:rPr/>
      </w:pPr>
      <w:bookmarkEnd w:id="257"/>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عبادت</w:t>
      </w:r>
    </w:p>
    <w:p>
      <w:pPr>
        <w:pStyle w:val="BookText"/>
        <w:rPr/>
      </w:pPr>
      <w:r>
        <w:rPr>
          <w:rFonts w:ascii="Amiri" w:hAnsi="Amiri" w:eastAsia="Amiri" w:cs="Amiri"/>
          <w:color w:val="111111"/>
          <w:sz w:val="28"/>
          <w:sz w:val="28"/>
          <w:szCs w:val="28"/>
          <w:rtl w:val="true"/>
          <w:lang w:bidi="ar-SA"/>
        </w:rPr>
        <w:t>عبادت، غايت خلق است نه خالق</w:t>
      </w:r>
    </w:p>
    <w:p>
      <w:pPr>
        <w:pStyle w:val="BookText"/>
        <w:rPr/>
      </w:pPr>
      <w:r>
        <w:rPr>
          <w:rFonts w:ascii="Amiri" w:hAnsi="Amiri" w:eastAsia="Amiri" w:cs="Amiri"/>
          <w:color w:val="111111"/>
          <w:sz w:val="28"/>
          <w:sz w:val="28"/>
          <w:szCs w:val="28"/>
          <w:rtl w:val="true"/>
          <w:lang w:bidi="ar-SA"/>
        </w:rPr>
        <w:t>خداوند، حكيم است و از اين‌رو كار او داراى هدف است</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البته خداى تعالى به سبب غناى ذاتى، از هدف منزّه است ليكن خودِ جهان داراى هدف وجودى است و به آن نائل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والاى مخلوق و كمال نهايى او اين است كه بنده خداوند شود؛ وَما خَلَقْتُ الْجِنَّ وَالإِنْسَ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458"/>
      </w:r>
      <w:r>
        <w:rPr>
          <w:rFonts w:ascii="IRNazanin" w:hAnsi="IRNazanin" w:eastAsia="IRNazanin"/>
          <w:color w:val="111111"/>
          <w:sz w:val="28"/>
          <w:sz w:val="28"/>
          <w:szCs w:val="28"/>
          <w:rtl w:val="true"/>
          <w:lang w:bidi="fa-IR"/>
        </w:rPr>
        <w:t>البته روشن است كه خداوند محتاج نيست تا مورد پرستش قرار گيرد؛ إِنْ تَكْفُرُوا أَنْتُمْ وَمَنْ فِى الأَرْضِ جَمِيعاً فَإِنَّ اللَّهَ لَغَنِىٌّ حَمِيدٌ</w:t>
      </w:r>
      <w:r>
        <w:rPr>
          <w:rFonts w:eastAsia="IRNazanin" w:cs="IRNazanin"/>
          <w:color w:val="111111"/>
          <w:sz w:val="28"/>
          <w:szCs w:val="28"/>
          <w:rtl w:val="true"/>
          <w:lang w:bidi="fa-IR"/>
        </w:rPr>
        <w:t xml:space="preserve">. </w:t>
      </w:r>
      <w:r>
        <w:rPr>
          <w:rStyle w:val="FootnoteAnchor"/>
          <w:rtl w:val="true"/>
        </w:rPr>
        <w:footnoteReference w:id="459"/>
      </w:r>
      <w:r>
        <w:rPr>
          <w:rFonts w:ascii="Amiri" w:hAnsi="Amiri" w:eastAsia="Amiri" w:cs="Amiri"/>
          <w:color w:val="111111"/>
          <w:sz w:val="28"/>
          <w:sz w:val="28"/>
          <w:szCs w:val="28"/>
          <w:rtl w:val="true"/>
          <w:lang w:bidi="ar-SA"/>
        </w:rPr>
        <w:t>عبادت، به ظاهر و باطن خود، غايت مخلوق محتاج است، نه خالقِ غنىِّ محض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همچون ساير عبادات، غايت خلق است، نه خالق؛ زيرا او عين غنا و بى‌نيازى، و محضِ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راز اين سخن خداوند آشكار مى‌شود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عَلَى النَّاسِ حِجُّ الْبَيْتِ مَنِ اسْتَطاعَ إِلَيْهِ سَبِيلًا وَمَنْ كَفَرَ فَإِنَّ اللَّهَ غَنِىٌّ عَنِ الْعالَمِينَ؛ </w:t>
      </w:r>
      <w:r>
        <w:rPr>
          <w:rStyle w:val="FootnoteAnchor"/>
          <w:rtl w:val="true"/>
        </w:rPr>
        <w:footnoteReference w:id="460"/>
      </w:r>
      <w:r>
        <w:rPr>
          <w:rFonts w:ascii="IRNazanin" w:hAnsi="IRNazanin" w:eastAsia="IRNazanin"/>
          <w:color w:val="111111"/>
          <w:sz w:val="28"/>
          <w:sz w:val="28"/>
          <w:szCs w:val="28"/>
          <w:rtl w:val="true"/>
          <w:lang w:bidi="fa-IR"/>
        </w:rPr>
        <w:t>زيرا حج عبادتى است كه از جانب خدا بر مردم واجب شده است و آنان به گزاردن حج و عمره نيازمندند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كفر ورزيدند، بايد بدانند كه خداوند از جهانيان بى‌نياز است، چه رسد به آنها و عبادتشان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8" w:name="__RefHeading___Toc5830689_211673320"/>
      <w:bookmarkStart w:id="259" w:name="_Toc95"/>
      <w:bookmarkEnd w:id="258"/>
      <w:r>
        <w:rPr>
          <w:rtl w:val="true"/>
        </w:rPr>
        <w:t>عبادت، تنها وسيله شهود</w:t>
      </w:r>
      <w:bookmarkEnd w:id="259"/>
    </w:p>
    <w:p>
      <w:pPr>
        <w:pStyle w:val="BookText"/>
        <w:rPr/>
      </w:pPr>
      <w:r>
        <w:rPr>
          <w:rFonts w:ascii="IRNazanin" w:hAnsi="IRNazanin" w:eastAsia="IRNazanin"/>
          <w:color w:val="111111"/>
          <w:sz w:val="28"/>
          <w:sz w:val="28"/>
          <w:szCs w:val="28"/>
          <w:rtl w:val="true"/>
          <w:lang w:bidi="fa-IR"/>
        </w:rPr>
        <w:t>هدف انس و جن در نظام تشريع، تكامل عبادى آنهاست و اگر انسان كه داراى روح مجرّد عقلى است آن را شكوفا كند خودش هدف بسيارى از موجودهاى مادون خود قرار مى‌گيرد؛ گرچه هدف نهايى همه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هدفِ‌آفرينشِ جهان خلقت، آگاه شدن انسان به قدرت و علم بيكران خداوند است؛ اللَّهُ الَّذِى خَلَقَ سَبْعَ سَماواتٍ وَمِنَ الأَرْضِ مِثْلَهُنَّ يَتَنَزَّلُ الأَمْرُ بَيْنَهُنَّ لِتَعْلَمُوا أَنَّ اللَّهَ عَلى كُلِّ شَىْ‌ءٍ قَدِيرٌ وَأَنَّ اللَّهَ قَدْ أَحاطَ بِكُلِّ شَىْ‌ءٍ عِلْماً</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گرچه علم حصولى و يقين استدلالى در حدّ خود كمالى علمى به شمار آمده و هدف قرار مى‌گيرد، ليكن نسبت به علم حضورى و يقين شهودى، وسيله محسوب مى‌شود؛ كَلَّا لَوْ تَعْلَمُونَ 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لَتَرَوُنَّ الْجَحِيمَ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لَتَرَوُنَّها عَيْنَ الْيَقِينِ</w:t>
      </w:r>
      <w:r>
        <w:rPr>
          <w:rFonts w:eastAsia="IRNazanin" w:cs="IRNazanin"/>
          <w:color w:val="111111"/>
          <w:sz w:val="28"/>
          <w:szCs w:val="28"/>
          <w:rtl w:val="true"/>
          <w:lang w:bidi="fa-IR"/>
        </w:rPr>
        <w:t xml:space="preserve">. </w:t>
      </w:r>
      <w:r>
        <w:rPr>
          <w:rStyle w:val="FootnoteAnchor"/>
          <w:rtl w:val="true"/>
        </w:rPr>
        <w:footnoteReference w:id="462"/>
      </w:r>
      <w:r>
        <w:rPr>
          <w:rFonts w:ascii="Amiri" w:hAnsi="Amiri" w:eastAsia="Amiri" w:cs="Amiri"/>
          <w:color w:val="111111"/>
          <w:sz w:val="28"/>
          <w:sz w:val="28"/>
          <w:szCs w:val="28"/>
          <w:rtl w:val="true"/>
          <w:lang w:bidi="ar-SA"/>
        </w:rPr>
        <w:t>يعنى با علم‌اليقين مى‌توان به عين‌اليقين 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مى‌توان يقين شهودى به معارف را هدف نهايى آفرينش انسان دانست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يقين شهودى همواره به عبادت، كه تنها وسيله شهود سالك و ظهور غيب است، متكى است؛ وَاعْبُدْ رَبَّكَ حَتَّى يَأْتِيَكَ الْيَقِينُ، </w:t>
      </w:r>
      <w:r>
        <w:rPr>
          <w:rStyle w:val="FootnoteAnchor"/>
          <w:rtl w:val="true"/>
        </w:rPr>
        <w:footnoteReference w:id="463"/>
      </w:r>
      <w:r>
        <w:rPr>
          <w:rFonts w:ascii="IRNazanin" w:hAnsi="IRNazanin" w:eastAsia="IRNazanin"/>
          <w:color w:val="111111"/>
          <w:sz w:val="28"/>
          <w:sz w:val="28"/>
          <w:szCs w:val="28"/>
          <w:rtl w:val="true"/>
          <w:lang w:bidi="fa-IR"/>
        </w:rPr>
        <w:t>اگرچه نحوه اعتماد آن بر عبادت در هر نشئه‌اى مناسب با همان نشئه است؛ يعنى در دنيا به متن عبادت‌هاى تشريعى تكيه دارد و در آخرت به باطن آن عبادات كه ظاهر مى‌شود، متكى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اگرچه به معنايى كه گفته شد، غايت آفرينش است، اما خود مقدمه يقين، و يقين غايت آن است؛ وَاعْبُدْ رَبَّكَ حَتَّى يَأْتِيَكَ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نيز نشانه و فراهم‌آورنده هدف والاى عبادت، يعنى يقين است؛ زيرا حج، نور و بصيرت و شهود است و از همين‌رو در روايات آمده است كه تارك حج، كور محشور مى‌شود و او در دنيا كور است و در آخرت كورتر و گمراه‌تر</w:t>
      </w:r>
      <w:r>
        <w:rPr>
          <w:rFonts w:eastAsia="IRNazanin" w:cs="IRNazanin"/>
          <w:color w:val="111111"/>
          <w:sz w:val="28"/>
          <w:szCs w:val="28"/>
          <w:rtl w:val="true"/>
          <w:lang w:bidi="fa-IR"/>
        </w:rPr>
        <w:t xml:space="preserve">. </w:t>
      </w:r>
      <w:r>
        <w:rPr>
          <w:rStyle w:val="FootnoteAnchor"/>
          <w:rtl w:val="true"/>
        </w:rPr>
        <w:footnoteReference w:id="464"/>
      </w:r>
      <w:bookmarkStart w:id="260" w:name="pg688_4858"/>
    </w:p>
    <w:p>
      <w:pPr>
        <w:pStyle w:val="BookText"/>
        <w:rPr/>
      </w:pPr>
      <w:bookmarkEnd w:id="260"/>
      <w:r>
        <w:rPr>
          <w:rFonts w:ascii="Amiri" w:hAnsi="Amiri" w:eastAsia="Amiri" w:cs="Amiri"/>
          <w:color w:val="111111"/>
          <w:sz w:val="28"/>
          <w:sz w:val="28"/>
          <w:szCs w:val="28"/>
          <w:rtl w:val="true"/>
          <w:lang w:bidi="ar-SA"/>
        </w:rPr>
        <w:t xml:space="preserve">از آيه شريفه اللَّهُ الَّذِى خَلَقَ سَبْعَ سَماواتٍ وَمِنَ الأَرْضِ مِثْلَهُنَّ يَتَنَزَّلُ الأَمْرُ بَيْنَهُنَّ لِتَعْلَمُوا أَنَّ اللَّهَ عَلى كُلِّ شَىْ‌ءٍ قَدِيرٌ وَأَنَّ اللَّهَ قَدْ أَحاطَ بِكُلِّ شَىْ‌ءٍ عِلْماً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بر مى‌آيد كه هدفِ پيدايش جهان، يعنى ظهور حق در آئينه خلق، آگاه شدن انسانِ‌سالك به علم و قدرت حق است و اين علم شهودى، عارف واصل را مظهرِ عليم و قدير مى‌كند كه در صورت اذن خداى سبحان،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همان‌كارى را كه در قيامت به صرف اراده مى‌كند در دنيا نيز انجام مى‌دهد و هرچه را بخواهد بداند، مشاهده مى‌كند</w:t>
      </w:r>
      <w:r>
        <w:rPr>
          <w:rFonts w:eastAsia="IRNazanin" w:cs="IRNazanin"/>
          <w:color w:val="111111"/>
          <w:sz w:val="28"/>
          <w:szCs w:val="28"/>
          <w:rtl w:val="true"/>
          <w:lang w:bidi="fa-IR"/>
        </w:rPr>
        <w:t>.</w:t>
      </w:r>
    </w:p>
    <w:p>
      <w:pPr>
        <w:pStyle w:val="Heading4"/>
        <w:numPr>
          <w:ilvl w:val="3"/>
          <w:numId w:val="1"/>
        </w:numPr>
        <w:rPr/>
      </w:pPr>
      <w:bookmarkStart w:id="261" w:name="__RefHeading___Toc5830691_211673320"/>
      <w:bookmarkStart w:id="262" w:name="_Toc96"/>
      <w:bookmarkEnd w:id="261"/>
      <w:r>
        <w:rPr>
          <w:rtl w:val="true"/>
        </w:rPr>
        <w:t>راهيابى به سرّ عبادت‌</w:t>
      </w:r>
      <w:bookmarkEnd w:id="262"/>
    </w:p>
    <w:p>
      <w:pPr>
        <w:pStyle w:val="BookText"/>
        <w:rPr/>
      </w:pPr>
      <w:r>
        <w:rPr>
          <w:rFonts w:ascii="IRNazanin" w:hAnsi="IRNazanin" w:eastAsia="IRNazanin"/>
          <w:color w:val="111111"/>
          <w:sz w:val="28"/>
          <w:sz w:val="28"/>
          <w:szCs w:val="28"/>
          <w:rtl w:val="true"/>
          <w:lang w:bidi="fa-IR"/>
        </w:rPr>
        <w:t xml:space="preserve">آنچه در محور عمل جوارح يا در حدّ خاطره جوانح قرار مى‌گيرد،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است و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هيچ‌يك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آنچه در مدار شهود عقل نظرى و انبعاث عقل عملى قرار گيرد، مى‌تواند به حساب سرّ عبادت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رعايت دستورهاى فقه اصغر واجب است ليكن براى نيل به اسرار عبادت كافى نيست، مراغات رهنمودهاى فقه اوسط، يعنى فن شريف اخلاق نيز لازم است ولى رسا نيست؛ بلكه بايد به ارشادهاى فقه اكبر، يعنى عرفان نظرى و عملى حرمت نهاد تا با ضمير شاهد و سرّ طاهر به مصدر نزول عبادت راه يافت و آن را با مجارى ادراكى و تحريكى معبود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حديث قرب نوافل </w:t>
      </w:r>
      <w:r>
        <w:rPr>
          <w:rStyle w:val="FootnoteAnchor"/>
          <w:rtl w:val="true"/>
        </w:rPr>
        <w:footnoteReference w:id="466"/>
      </w:r>
      <w:r>
        <w:rPr>
          <w:rFonts w:ascii="IRNazanin" w:hAnsi="IRNazanin" w:eastAsia="IRNazanin"/>
          <w:color w:val="111111"/>
          <w:sz w:val="28"/>
          <w:sz w:val="28"/>
          <w:szCs w:val="28"/>
          <w:rtl w:val="true"/>
          <w:lang w:bidi="fa-IR"/>
        </w:rPr>
        <w:t>به گوشه‌اى از آن اشارت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نه‌تنها سالكِ‌واصل به سرّ عبادت مى‌رسد، بلكه جايگاه سرّ معبود مى‌گردد و مخزن آگاهى وى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مَوْضِعُ سِرِّهِ وَلَجَأُ أمْرِهِ وَعَيْبَهُ عِلْمِهِ وَمَوْئِلُ حُكْمِهِ وَكُهُوفُ كُتُبِهِ وَجِبالُ دينِهِ</w:t>
      </w:r>
      <w:r>
        <w:rPr>
          <w:rFonts w:eastAsia="IRNazanin" w:cs="IRNazanin"/>
          <w:color w:val="111111"/>
          <w:sz w:val="28"/>
          <w:szCs w:val="28"/>
          <w:rtl w:val="true"/>
          <w:lang w:bidi="fa-IR"/>
        </w:rPr>
        <w:t xml:space="preserve">». </w:t>
      </w:r>
      <w:r>
        <w:rPr>
          <w:rStyle w:val="FootnoteAnchor"/>
          <w:rtl w:val="true"/>
        </w:rPr>
        <w:footnoteReference w:id="46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3" w:name="__RefHeading___Toc5830693_211673320"/>
      <w:bookmarkStart w:id="264" w:name="_Toc97"/>
      <w:bookmarkEnd w:id="263"/>
      <w:r>
        <w:rPr>
          <w:rtl w:val="true"/>
        </w:rPr>
        <w:t>حقيقت انسان كامل، سرّ همه عبادات‌</w:t>
      </w:r>
      <w:bookmarkStart w:id="265" w:name="pg688_4859"/>
      <w:bookmarkEnd w:id="264"/>
    </w:p>
    <w:p>
      <w:pPr>
        <w:pStyle w:val="BookText"/>
        <w:rPr/>
      </w:pPr>
      <w:bookmarkEnd w:id="265"/>
      <w:r>
        <w:rPr>
          <w:rFonts w:ascii="IRNazanin" w:hAnsi="IRNazanin" w:eastAsia="IRNazanin"/>
          <w:color w:val="111111"/>
          <w:sz w:val="28"/>
          <w:sz w:val="28"/>
          <w:szCs w:val="28"/>
          <w:rtl w:val="true"/>
          <w:lang w:bidi="fa-IR"/>
        </w:rPr>
        <w:t>براى راهيابى به اسرار عبادت نشانه‌هايى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آنچه شرط صحت و قبول طولى عبادت است، نه شرط عَرضى آن، از اسرار عبادت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طهارت، شرط صحت نماز است، ليكن اين‌گونه از اشتراط گرچه تقدم رتبى دارد، ليكن از لحاظ سِرّشناسى در عَرْض عبادت مشروط و موقوف قرار دارد، نه در طول آنها؛ زيرا شرط طولى قبول طهارت و نماز نيز پرهيزكارى است؛ إِنَّما يَتَقَبَّلُ اللَّهُ مِنَ الْمُتَّقِينَ</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قبول تقوا نيز رهن ولايت انسان كامل است؛ زيرا هيچ عبادتى حتى تقوا بدون تولّى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 نيست؛ حتى پذيرش والى بودن آنان بدون اعتقاد به ولايت تكوينى آن ذات عظام كه سرّ والى بودن آنهاست مقبول نيست؛ </w:t>
      </w:r>
      <w:r>
        <w:rPr>
          <w:rStyle w:val="FootnoteAnchor"/>
          <w:rtl w:val="true"/>
        </w:rPr>
        <w:footnoteReference w:id="469"/>
      </w:r>
      <w:r>
        <w:rPr>
          <w:rFonts w:ascii="IRNazanin" w:hAnsi="IRNazanin" w:eastAsia="IRNazanin"/>
          <w:color w:val="111111"/>
          <w:sz w:val="28"/>
          <w:sz w:val="28"/>
          <w:szCs w:val="28"/>
          <w:rtl w:val="true"/>
          <w:lang w:bidi="fa-IR"/>
        </w:rPr>
        <w:t xml:space="preserve">زيرا پذيرش سرپرستى آنان مانند نماز و روزه و زكات و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فروع دين به‌شمار مى‌رود، </w:t>
      </w:r>
      <w:r>
        <w:rPr>
          <w:rStyle w:val="FootnoteAnchor"/>
          <w:rtl w:val="true"/>
        </w:rPr>
        <w:footnoteReference w:id="470"/>
      </w:r>
      <w:r>
        <w:rPr>
          <w:rFonts w:ascii="IRNazanin" w:hAnsi="IRNazanin" w:eastAsia="IRNazanin"/>
          <w:color w:val="111111"/>
          <w:sz w:val="28"/>
          <w:sz w:val="28"/>
          <w:szCs w:val="28"/>
          <w:rtl w:val="true"/>
          <w:lang w:bidi="fa-IR"/>
        </w:rPr>
        <w:t>و هر فرعى، اصلى دارد كه سرّ آن فرع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رهگذر معلوم مى‌شود كه حقيقت انسان كامل سرّ هر عبادتى است و هر سالكى به مقدار نيل خود از كمال انسانى به راز عبادت مى‌رسد و كامل‌ترين آنها كه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سرّ نهايى عبادت واصل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صراط مستقيم </w:t>
      </w:r>
      <w:r>
        <w:rPr>
          <w:rStyle w:val="FootnoteAnchor"/>
          <w:rtl w:val="true"/>
        </w:rPr>
        <w:footnoteReference w:id="471"/>
      </w:r>
      <w:r>
        <w:rPr>
          <w:rFonts w:ascii="Amiri" w:hAnsi="Amiri" w:eastAsia="Amiri" w:cs="Amiri"/>
          <w:color w:val="111111"/>
          <w:sz w:val="28"/>
          <w:sz w:val="28"/>
          <w:szCs w:val="28"/>
          <w:rtl w:val="true"/>
          <w:lang w:bidi="ar-SA"/>
        </w:rPr>
        <w:t>و ميزان اعمال‌اند</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براى رسيدن به اين هدف عالى، جز خردمندى و هوشيارى در مراقبت حَرَمِ امن دل، چاره‌اى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فرزانگى نيز بدون تدبّر و ژرف‌انديشى حاصل نخواهد شد و صاحب‌نظرى، بدون رازدارى و طهارت ضمير و صيانت سرّ ميسر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الَظَّفَرُ بِالْحَزْمِ وَالْحَزْمُ بِإِجالَهِ الرَأْىِ وَالرَّأْىُ بِتَحْصينِ الأسرارِ</w:t>
      </w:r>
      <w:r>
        <w:rPr>
          <w:rFonts w:eastAsia="IRNazanin" w:cs="IRNazanin"/>
          <w:color w:val="111111"/>
          <w:sz w:val="28"/>
          <w:szCs w:val="28"/>
          <w:rtl w:val="true"/>
          <w:lang w:bidi="fa-IR"/>
        </w:rPr>
        <w:t xml:space="preserve">». </w:t>
      </w:r>
      <w:r>
        <w:rPr>
          <w:rStyle w:val="FootnoteAnchor"/>
          <w:rtl w:val="true"/>
        </w:rPr>
        <w:footnoteReference w:id="473"/>
      </w:r>
    </w:p>
    <w:p>
      <w:pPr>
        <w:pStyle w:val="Heading3"/>
        <w:numPr>
          <w:ilvl w:val="2"/>
          <w:numId w:val="1"/>
        </w:numPr>
        <w:rPr/>
      </w:pPr>
      <w:bookmarkStart w:id="266" w:name="__RefHeading___Toc5830695_211673320"/>
      <w:bookmarkStart w:id="267" w:name="_Toc98"/>
      <w:bookmarkEnd w:id="266"/>
      <w:r>
        <w:rPr>
          <w:rtl w:val="true"/>
        </w:rPr>
        <w:t>فصل دوم</w:t>
      </w:r>
      <w:r>
        <w:rPr>
          <w:rtl w:val="true"/>
        </w:rPr>
        <w:t xml:space="preserve">: </w:t>
      </w:r>
      <w:r>
        <w:rPr>
          <w:rtl w:val="true"/>
        </w:rPr>
        <w:t>سرّ حجّ و ثمرات آن‌</w:t>
      </w:r>
      <w:bookmarkEnd w:id="26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8" w:name="__RefHeading___Toc5830697_211673320"/>
      <w:bookmarkStart w:id="269" w:name="_Toc99"/>
      <w:bookmarkEnd w:id="268"/>
      <w:r>
        <w:rPr>
          <w:rtl w:val="true"/>
        </w:rPr>
        <w:t>صورت باطنى حج‌</w:t>
      </w:r>
      <w:bookmarkEnd w:id="269"/>
    </w:p>
    <w:p>
      <w:pPr>
        <w:pStyle w:val="BookText"/>
        <w:rPr/>
      </w:pPr>
      <w:r>
        <w:rPr>
          <w:rFonts w:ascii="IRNazanin" w:hAnsi="IRNazanin" w:eastAsia="IRNazanin"/>
          <w:color w:val="111111"/>
          <w:sz w:val="28"/>
          <w:sz w:val="28"/>
          <w:szCs w:val="28"/>
          <w:rtl w:val="true"/>
          <w:lang w:bidi="fa-IR"/>
        </w:rPr>
        <w:t>هر عبادتى را بطن و سرّى است؛ زيرا اولًا، عبادت از امورى است كه خداى سبحان در كتاب خويش از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كتاب خدا را ظاهرى است و باطنى؛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لِكِتابِ اللهِ ظاهِراً وَباطِناً </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پس همه آنچه در قرآن آمده و از جمله حج، ظاهرى دارد كه مردم بدان معرفت دارند و باطنى كه تنها شاهدان و عارفان آن را مى‌بينند و بدان نايل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همه امورى كه وحى الهى به ارمغان آورده، ظاهرى دارد كه انسان را با جسم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فرا مى‌گيرد و به آن مى‌رسد و باطنى دارد كه انسان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آنها را درمى‌يابد و به آن نايل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عبادات و از آن جمله حجّ، مانند ديگر موجودات عالم، از خزاين غيب الهى نازل شده است؛ وَإِنْ مِنْ شَىْ‌ءٍ إِلَّا عِنْدَنا خَزائِنُهُ وَما نُنَزِّلُهُ إِلَّا بِقَدَرٍ مَعْلُومٍ </w:t>
      </w:r>
      <w:r>
        <w:rPr>
          <w:rStyle w:val="FootnoteAnchor"/>
          <w:rtl w:val="true"/>
        </w:rPr>
        <w:footnoteReference w:id="47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همانند ساير موجودها به واقعيت‌هاى تنزّل يافته از مخازن غيب متكى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اين امور عبادى را بشناسد و بدان‌ها عمل كند، به ريشه آنها كه همان مخزن غيب است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درباره صورت‌هاى باطنى اعمال عبادى وارد است، ناظر به همين معناست و انسان در برزخ نزولى يا برزخ صعودى با آن واقعيت‌ها آشنا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شمار اندكى از انسان‌ها قبل از تنزل</w:t>
      </w:r>
    </w:p>
    <w:p>
      <w:pPr>
        <w:pStyle w:val="BookText"/>
        <w:rPr/>
      </w:pPr>
      <w:r>
        <w:rPr>
          <w:rFonts w:ascii="IRNazanin" w:hAnsi="IRNazanin" w:eastAsia="IRNazanin"/>
          <w:color w:val="111111"/>
          <w:sz w:val="28"/>
          <w:sz w:val="28"/>
          <w:szCs w:val="28"/>
          <w:rtl w:val="true"/>
          <w:lang w:bidi="fa-IR"/>
        </w:rPr>
        <w:t xml:space="preserve">حقايق آن اعمال به اين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برزخ نزولى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آگاهى دارند؛ چنان‌كه ساير مردم بعد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برزخ صعودى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نماز و حجّ و زكات پى مى‌برند و آنها را در صورت‌هاى ملكوتيشان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مؤمنى بميرد، همراه او شش صورت داخل قبرش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صورت‌ها زيباتر، نورانى‌تر، خوشبوتر و پاك‌سيماتر از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صورتى در سمت راست و صورتى در سمت چپ و صورتى ديگر رو به رو و صورتى ديگر در پشت سر او و يكى ديگر در كنار پايش و آنكه زيباتر از همه است بالاى سر او قرار مى‌گيرند كه در سمت راست قرار دارد او را مانع مى‌شود و همين طور از ساير جهات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پاداش نيكو دهد شما كيستيد؟ صورتى كه در سمت راست بنده قرار دارد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نمازم و آنكه در سمت چپ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زكاتم و آنكه رو به روى بنده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روزه‌ام و آنكه پشتِ سر اوست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و عمره هستم و آنكه در كنار پاهاى اوست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نيكى‌اى هستم كه به برادرانت رساندى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اين صورت‌ها از آن صورت زيباتر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كه از همه ما خوش‌سيماتر و خوشبوتر و نورانى هستى؟ آن صورت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ولايت و دوستى آل‌محمد هستم</w:t>
      </w:r>
      <w:r>
        <w:rPr>
          <w:rFonts w:eastAsia="IRNazanin" w:cs="IRNazanin"/>
          <w:color w:val="111111"/>
          <w:sz w:val="28"/>
          <w:szCs w:val="28"/>
          <w:rtl w:val="true"/>
          <w:lang w:bidi="fa-IR"/>
        </w:rPr>
        <w:t xml:space="preserve">». </w:t>
      </w:r>
      <w:r>
        <w:rPr>
          <w:rStyle w:val="FootnoteAnchor"/>
          <w:rtl w:val="true"/>
        </w:rPr>
        <w:footnoteReference w:id="47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نشان مى‌دهد كه حج صورتى باطنى دارد كه در هنگامى كه همه از عالم مُلك به جهان ملكوت كوچ كنند و دنيا به آخرت مبدل گردد، در قالب آن صورت جلوه‌گر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جاى‌جاى حرم و نيز مناسك حج و عمره اسرار و رموزى است كه جز براى زائران خاص كه صاحب‌خانه را در مجالىِ گوناگون مشاهده كرده و به ديدار ربّ‌البيت و شهود آيات آفاقى و انفسى آن و امتثال حج ابراهيمى و اعتمار ناب حسينى نائل مى‌شوند مكشوف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برخى اسرار حج كه ترسيم‌كننده چهره باطنى حج است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با آب توبه خالصانه، گناهان خود را بشوى و جامه صدق و صفا و خشوع در بر كن و از هر آنچه كه تو را از ياد خداوند مانع مى‌شود و از اطاعت او باز مى‌دارد، دورى كن؛ و لبيك‌گو، بدين‌معنا كه خدا را پاسخى بى‌آلايش و پاك دادى، چنان‌كه به ريسمان استوار او چنگ‌زدى؛ و به قلب خويش با كروبيان به گردش عرش طواف كن، همچون طواف خويشتن با مسلمانان بر گرد كعبه؛ و به قصد فرار از هوا و تبرّى از همه نيرو و توان خويش، هَرْوَله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غفلت و لغزش‌هاى خود با رفتن به منا، برون آى و آنچه را بر تو روا و حلال نيست و سزاوار آن نيستى تمنّى مكن؛ و در عرفات به خطاهاى خويشتن اعتراف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مزدلفه پيمان خويش را بر وحدانيت خداوند تجديد كن و به او تقرّب جو و از او پروا بدار؛ و با صعود به جبل‌الرحمه، </w:t>
      </w:r>
      <w:r>
        <w:rPr>
          <w:rStyle w:val="FootnoteAnchor"/>
          <w:rtl w:val="true"/>
        </w:rPr>
        <w:footnoteReference w:id="477"/>
      </w:r>
      <w:r>
        <w:rPr>
          <w:rFonts w:ascii="IRNazanin" w:hAnsi="IRNazanin" w:eastAsia="IRNazanin"/>
          <w:color w:val="111111"/>
          <w:sz w:val="28"/>
          <w:sz w:val="28"/>
          <w:szCs w:val="28"/>
          <w:rtl w:val="true"/>
          <w:lang w:bidi="fa-IR"/>
        </w:rPr>
        <w:t>با روح خويش به ملأ اعلى فراز آى؛ و به هنگام قربان كردن، گلوى هوا و آز را بِبُر؛ و به هنگام سنگ زدن به جمرات، شهوات و خساست و دنائت و زشتى را رمى كن؛ و با تراشيدن موى خويش عيب‌هاى آشكار و نهان را بِبر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ورود به حرم، از پيروى خواسته خويش در امان خداوند و حمايت و نگاهداشت و حفظ او گام نِه؛ و كعبه را زيارت كن در حالى كه صاحب آن را بزرگ مى‌دارى و به جلال و قدرت او آگاهى؛ و حجرالأسود را به نشان اينكه به قسمت او خشنودى و در برابر عزّت او سرافكنده‌اى استلام كن؛ و با طواف وداع، با هرآنچه جز اوست بِدْرود گوى؛ و با وقوف خويش بر كوه صفا روح خود را براى ديدار خداوند در روزى كه ديدارش خواهى كرد پيراسته‌ساز؛ و در كوه مروه با پيراستگى از گناهان، نسبت به</w:t>
      </w:r>
      <w:bookmarkStart w:id="270" w:name="pg688_4863"/>
    </w:p>
    <w:p>
      <w:pPr>
        <w:pStyle w:val="BookText"/>
        <w:rPr/>
      </w:pPr>
      <w:bookmarkEnd w:id="270"/>
      <w:r>
        <w:rPr>
          <w:rFonts w:ascii="IRNazanin" w:hAnsi="IRNazanin" w:eastAsia="IRNazanin"/>
          <w:color w:val="111111"/>
          <w:sz w:val="28"/>
          <w:sz w:val="28"/>
          <w:szCs w:val="28"/>
          <w:rtl w:val="true"/>
          <w:lang w:bidi="fa-IR"/>
        </w:rPr>
        <w:t xml:space="preserve">خداوند صاحب مروّت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بدان‌كه خداوند حج را واجب نفرمود و از بين همه طاعات آن را با اضافه كردن به نام خويش ويژه نساخت و در خلال مناسك، سنتى براى پيامبر خود تشريع نكرد مگر براى آمادگى و اشاره به مرگ و قبر و بعثت و قيامت </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واعلم بأن الله تعالى لم يفترض الحج ولم يخصه من جميع الطاعات بالإضافة إلى نفسه بقوله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سوره آل‌عمران، آيه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شرع نبيه ص سنة فى خلال المناسك على ترتيب ما شرعه إلا للاستعداد والإشارة إلى الموت والقبر والبعث والقيامة </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5830699_211673320"/>
      <w:bookmarkStart w:id="272" w:name="_Toc100"/>
      <w:bookmarkEnd w:id="271"/>
      <w:r>
        <w:rPr>
          <w:rtl w:val="true"/>
        </w:rPr>
        <w:t>سرّ حج در سير إلى الله‌</w:t>
      </w:r>
      <w:bookmarkEnd w:id="272"/>
    </w:p>
    <w:p>
      <w:pPr>
        <w:pStyle w:val="BookText"/>
        <w:rPr/>
      </w:pPr>
      <w:r>
        <w:rPr>
          <w:rFonts w:ascii="IRNazanin" w:hAnsi="IRNazanin" w:eastAsia="IRNazanin"/>
          <w:color w:val="111111"/>
          <w:sz w:val="28"/>
          <w:sz w:val="28"/>
          <w:szCs w:val="28"/>
          <w:rtl w:val="true"/>
          <w:lang w:bidi="fa-IR"/>
        </w:rPr>
        <w:t>همان‌گونه كه حج براى خدا و وجوب آن از طرف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عَلَى النَّاسِ حِجُّ الْبَيْتِ مَنِ اسْتَطاعَ إِلَيْهِ سَبِيلًا </w:t>
      </w:r>
      <w:r>
        <w:rPr>
          <w:rStyle w:val="FootnoteAnchor"/>
          <w:rtl w:val="true"/>
        </w:rPr>
        <w:footnoteReference w:id="47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آن نيز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به قصد سياحت، تجارت و مانند آن، اراده حج كرد، چنين حجى كه سير إلى الله نيست سرّى ندارد؛ زيرا</w:t>
      </w:r>
      <w:bookmarkStart w:id="273" w:name="pg688_4864"/>
    </w:p>
    <w:p>
      <w:pPr>
        <w:pStyle w:val="BookText"/>
        <w:rPr/>
      </w:pPr>
      <w:bookmarkEnd w:id="273"/>
      <w:r>
        <w:rPr>
          <w:rFonts w:ascii="IRNazanin" w:hAnsi="IRNazanin" w:eastAsia="IRNazanin"/>
          <w:color w:val="111111"/>
          <w:sz w:val="28"/>
          <w:sz w:val="28"/>
          <w:szCs w:val="28"/>
          <w:rtl w:val="true"/>
          <w:lang w:bidi="fa-IR"/>
        </w:rPr>
        <w:t>مهم‌ترين سرّ حج، سير إلى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بعضى از روايات، آيه كريمه فَفِرُّوا إِلَى اللَّهِ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شده است</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سفر حج، فرار از غير خدا به سوى خداست و چون خدا همه‌جا هست </w:t>
      </w:r>
      <w:r>
        <w:rPr>
          <w:rStyle w:val="FootnoteAnchor"/>
          <w:rtl w:val="true"/>
        </w:rPr>
        <w:footnoteReference w:id="482"/>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سير مكانى يا زمانى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به‌سوى خدا بدين معناست كه انسان ماسوى الله را ترك كرده و خدا را طلب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كسى حج را به قصد تجارت يا شهرت و مانند آن انجام داد،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نه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 حج‌گزارى كه از غيرخدا بريده و به سوى خدا هجرت مى‌كند تا به لقاى او نايل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بعضى از دعاهاى حج و مانند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وفى سبيل الله وعلى ملَّه رسول الله</w:t>
      </w:r>
      <w:r>
        <w:rPr>
          <w:rFonts w:eastAsia="IRNazanin" w:cs="IRNazanin"/>
          <w:color w:val="111111"/>
          <w:sz w:val="28"/>
          <w:szCs w:val="28"/>
          <w:rtl w:val="true"/>
          <w:lang w:bidi="fa-IR"/>
        </w:rPr>
        <w:t xml:space="preserve">». </w:t>
      </w:r>
      <w:r>
        <w:rPr>
          <w:rStyle w:val="FootnoteAnchor"/>
          <w:rtl w:val="true"/>
        </w:rPr>
        <w:footnoteReference w:id="483"/>
      </w:r>
    </w:p>
    <w:p>
      <w:pPr>
        <w:pStyle w:val="Heading4"/>
        <w:numPr>
          <w:ilvl w:val="3"/>
          <w:numId w:val="1"/>
        </w:numPr>
        <w:rPr/>
      </w:pPr>
      <w:bookmarkStart w:id="274" w:name="__RefHeading___Toc5830701_211673320"/>
      <w:bookmarkStart w:id="275" w:name="_Toc101"/>
      <w:bookmarkEnd w:id="274"/>
      <w:r>
        <w:rPr>
          <w:rtl w:val="true"/>
        </w:rPr>
        <w:t>زاد سفر حج‌</w:t>
      </w:r>
      <w:bookmarkEnd w:id="275"/>
    </w:p>
    <w:p>
      <w:pPr>
        <w:pStyle w:val="BookText"/>
        <w:rPr/>
      </w:pPr>
      <w:r>
        <w:rPr>
          <w:rFonts w:ascii="Amiri" w:hAnsi="Amiri" w:eastAsia="Amiri" w:cs="Amiri"/>
          <w:color w:val="111111"/>
          <w:sz w:val="28"/>
          <w:sz w:val="28"/>
          <w:szCs w:val="28"/>
          <w:rtl w:val="true"/>
          <w:lang w:bidi="ar-SA"/>
        </w:rPr>
        <w:t xml:space="preserve">در قرآن كريم،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 در آيه شريفه تَزَوَّدُوا فَإِنَّ خَيْرَ الزَّادِ التَّقْوى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كه صدر آن و نيز آيات قبل و بعد از آن بر برخى احكام حج مشتمل است، نيامده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راز مطلب آن است كه در حج، مسافرت كردن است؛ وَأَذِّنْ فِى النَّاسِ بِالْحَجِّ يَأْتُوكَ رِجالًا وَعَلى كُلِّ ضامِرٍ يَأْتِينَ مِنْ كُلِّ فَجٍّ عَمِيقٍ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 چون در سفر، احتياج به زاد و توشه است، خداى سبحان به آن سفر اصيل كه آخرت است، تذكر داده و به تقوا امر مى‌كند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شريفه تَزَوَّدُوا فَإِنَّ خَيْرَ الزَّادِ التَّقْوى اولًا، راه را نشان مى‌دهد و به دلالت تعيين زاد، يعنى پرهيزكارى، اين راه همان سلوك به سوى خداست؛ زيرا خداى سبحان اهل تقواست، چنان‌كه اهل جود و جبروت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به انسان‌ها هشدار مى‌دهد كه همگى مسافرند؛ زيرا</w:t>
      </w:r>
      <w:bookmarkStart w:id="276" w:name="pg688_4865"/>
    </w:p>
    <w:p>
      <w:pPr>
        <w:pStyle w:val="BookText"/>
        <w:rPr/>
      </w:pPr>
      <w:bookmarkEnd w:id="276"/>
      <w:r>
        <w:rPr>
          <w:rFonts w:ascii="IRNazanin" w:hAnsi="IRNazanin" w:eastAsia="IRNazanin"/>
          <w:color w:val="111111"/>
          <w:sz w:val="28"/>
          <w:sz w:val="28"/>
          <w:szCs w:val="28"/>
          <w:rtl w:val="true"/>
          <w:lang w:bidi="fa-IR"/>
        </w:rPr>
        <w:t>زاد خواهى، نشان مسافر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آگاه مى‌سازد كه مسافر بدون زاد نمى‌تواند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همه را به بهترين توشه كه تقواست راهنمايى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 بيان مى‌كند كه حج از بارزترين مصاديق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سادساً، به برترين نوع تقوا كه تقواى الهى است تذكر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وَاتَّقُونِ؛ زيرا ره‌توشه سالكانى كه منشأ پرهيز و تقوا در آنها ترس از آتش جهنّم يا شوق به بهشت است، در بين راه تمام مى‌شود و مسافر إلى الله را در سفر آخرت به لقاى خدا نمى‌رساند؛ زيرا هدف وى رهيدن از جهنّم يا رسيدن به بهشت بود و پس از آن چون زادى ندارد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تقواى احرار كه منشأ آن خوفِ جهنم يا شوقِ بهشت نيست، بلكه بر اثر محبت خداست، آنان را تا لقاى پروردگار مى‌برد، و چون زاد آنان تا لقاء الله است خود نيز به لقاى او مى رسند؛ زيرا تقوايى كه به خدا نايل مى‌شود وصف جداى از جان متقى نيست، از اين‌رو صاحب آن هم كه شخص متقى است به لقاء الله نائل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حج براى زائرى كه به مقصد رسيده و مقصود را در مقصد يافته و بازگشته است، 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 إلى الخلق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به همراه سير افُقى و آفاقى، سير انفسى نيز دارد و مى‌يابد كه خداوند هماره با اوست؛ هُوَ مَعَكُمْ أَيْنَ ما كُنْتُمْ</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چنين زائرى به همراه مهماندار </w:t>
      </w:r>
      <w:r>
        <w:rPr>
          <w:rStyle w:val="FootnoteAnchor"/>
          <w:rtl w:val="true"/>
        </w:rPr>
        <w:footnoteReference w:id="487"/>
      </w:r>
      <w:r>
        <w:rPr>
          <w:rFonts w:ascii="IRNazanin" w:hAnsi="IRNazanin" w:eastAsia="IRNazanin"/>
          <w:color w:val="111111"/>
          <w:sz w:val="28"/>
          <w:sz w:val="28"/>
          <w:szCs w:val="28"/>
          <w:rtl w:val="true"/>
          <w:lang w:bidi="fa-IR"/>
        </w:rPr>
        <w:t xml:space="preserve">به ديار خود باز مى‌گردد، با نورانيتى كه گويى تازه از مادر متولد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 هذَا الْبَيْتَ حاجّاً أو مُعْتَمِراً مُبَرَّءاً مِنَ الْكِبْرِ رَجَعَ مِنْ ذُنُوبِهِ كَهَيْئَهِ يَوْمٍ وَلَدَتْهُ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و مردم موظف‌اند به زيارت او بروند پيش از آنكه با آلوده شدن حج‌گزار به گناه، آن نور الهى حجّ از وى زايل شود</w:t>
      </w:r>
      <w:r>
        <w:rPr>
          <w:rFonts w:eastAsia="IRNazanin" w:cs="IRNazanin"/>
          <w:color w:val="111111"/>
          <w:sz w:val="28"/>
          <w:szCs w:val="28"/>
          <w:rtl w:val="true"/>
          <w:lang w:bidi="fa-IR"/>
        </w:rPr>
        <w:t xml:space="preserve">. </w:t>
      </w:r>
      <w:r>
        <w:rPr>
          <w:rStyle w:val="FootnoteAnchor"/>
          <w:rtl w:val="true"/>
        </w:rPr>
        <w:footnoteReference w:id="48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7" w:name="__RefHeading___Toc5830703_211673320"/>
      <w:bookmarkStart w:id="278" w:name="_Toc102"/>
      <w:bookmarkEnd w:id="277"/>
      <w:r>
        <w:rPr>
          <w:rtl w:val="true"/>
        </w:rPr>
        <w:t>تزكيه روح در پرتو شناخت اسرار</w:t>
      </w:r>
      <w:bookmarkEnd w:id="278"/>
    </w:p>
    <w:p>
      <w:pPr>
        <w:pStyle w:val="BookText"/>
        <w:rPr/>
      </w:pPr>
      <w:r>
        <w:rPr>
          <w:rFonts w:ascii="IRNazanin" w:hAnsi="IRNazanin" w:eastAsia="IRNazanin"/>
          <w:color w:val="111111"/>
          <w:sz w:val="28"/>
          <w:sz w:val="28"/>
          <w:szCs w:val="28"/>
          <w:rtl w:val="true"/>
          <w:lang w:bidi="fa-IR"/>
        </w:rPr>
        <w:t>بخش مهم تزكيه نفوس در پرتو آشنايى با اسرار عبادت‌ها و دستورهاى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 كتاب و حكمت كه در آيه شريفه يُعَلِّمُهُمُ الْكِتابَ وَالْحِكْمَهَ وَيُزَكِّيهِمْ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آمده، هم عقايد و اخلاق و اعمال عبادى و هم مسائل اقتصادى، سياسى، نظامى و مانند آن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تزكيه مزكورِ در آيه نيز براى بيان باطن همه اين امور است و همان‌گونه كه تزكيه هر عمل به سبب نيل به اسرار آن عمل است، هر عملى سرّى دارد كه توجه به آن مايه تزكيه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مانند ديگر عبادت‌ها، آداب و سنن و فرايضى دارد كه براى تهذيب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حج براى تطهير قوايى است كه احياناً گرفتار عصيان و تباهى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آيه شريفه فَلا رَفَثَ وَلا فُسُوقَ وَلا جِدالَ فِى الْحَجِّ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به سه مورد از محرمات حج كه هريك در تطهير يكى از آن قواى نفسانى نقش دارد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لا رَفَثَ به پاك كردن قوه شهويه، لا فُسُوقَ به تطهير قوه غضب و لا جِدالَ به تهذيب قواى فكرى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طهارت اين قواى سه‌گانه همه كارهاى انسانى پاك مى‌شود؛ زيرا هر كارى كه از انسان صادر مى‌شود با تحليل دقيق به يكى از سه قوه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اين مطلب بر عهده علم اخلاق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شايان ذكر اينكه، هر عملى از مصدر خاص صادر مى‌شود و از خصوصيت آن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مشروح، عمل خالص و مشروح صادر مى‌شود كه نه به نقصْ مبتلا و نه به عيبْ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زائر بيت‌الله به هر ميزان كه به اسرار حج آگاه باشد، حج او خالصانه و خلوص او مشروح‌تر است؛ زيرا خلوص كه معيار بهره‌مندى از ثواب و شأنى از شئون عقلى عملى است، مسبوق به معرفت است و معرفت از شئون عقل نظرى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سالك بايد ابتدا مراحل عبادى را بفهمد، تا برابر فهم و معرفت خود،</w:t>
      </w:r>
      <w:bookmarkStart w:id="279" w:name="pg688_4867"/>
    </w:p>
    <w:p>
      <w:pPr>
        <w:pStyle w:val="BookText"/>
        <w:rPr/>
      </w:pPr>
      <w:bookmarkEnd w:id="279"/>
      <w:r>
        <w:rPr>
          <w:rFonts w:ascii="IRNazanin" w:hAnsi="IRNazanin" w:eastAsia="IRNazanin"/>
          <w:color w:val="111111"/>
          <w:sz w:val="28"/>
          <w:sz w:val="28"/>
          <w:szCs w:val="28"/>
          <w:rtl w:val="true"/>
          <w:lang w:bidi="fa-IR"/>
        </w:rPr>
        <w:t>اقدام خالصانه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آشنايى به اسرار اعمال، پيمودن مراحل كامل اخلاص،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درباره معرفت به اسرار ساير عبادات نيز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چنانكه كسى پيش از معرفت به اسرار حج، راهى بيت الله شود، گرچه ممكن است بر حسب ظاهر حج او صحيح باشد ليكن حج كامل و مقبول انجام نداده و ضيافت الله نصيب او نشده است؛ زيرا روحِ‌چنين حج‌گزارى به سبب عدم آگاهى به اسرار حج، تعالى پيدا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آشنايى بهتر و بيشتر با اسرار حج، بايد سنت و سيرت حج‌گزاران راستين، يعنى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مورد بررسى و تأسّى قرار گيرد؛ زيرا آنان در كنار رعايت آداب و سنن و فرايض حج و عمل به احكام ظاهرى آن، تكيه‌گاه تكوينى آنها را نيز در نظر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اين نكته نيز سودمند است كه، راز بسيارى از عبادات بر انجام‌دهندگان آنها پوشيده نيست ليكن پى بردن به راز مناسك حج دشوار است و اسرار بسيارى از آنها با عقل بشرى قابل تبيين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مراسم و مناسك حج با بندگى محض و تامّ هماهنگ‌تر و تعبّد در آن بيش از ساير دستورات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رسول‌خدا به هنگام لبيك گفتن، به خدا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رقيّت و عبوديّت محض لبيك مى‌گويم و حج مى‌گزارم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بِحَجَّهٍ حَقّاً تَعَبُّداً وَرِقاً</w:t>
      </w:r>
      <w:r>
        <w:rPr>
          <w:rFonts w:eastAsia="IRNazanin" w:cs="IRNazanin"/>
          <w:color w:val="111111"/>
          <w:sz w:val="28"/>
          <w:szCs w:val="28"/>
          <w:rtl w:val="true"/>
          <w:lang w:bidi="fa-IR"/>
        </w:rPr>
        <w:t xml:space="preserve">». </w:t>
      </w:r>
      <w:r>
        <w:rPr>
          <w:rStyle w:val="FootnoteAnchor"/>
          <w:rtl w:val="true"/>
        </w:rPr>
        <w:footnoteReference w:id="492"/>
      </w:r>
    </w:p>
    <w:p>
      <w:pPr>
        <w:pStyle w:val="Heading4"/>
        <w:numPr>
          <w:ilvl w:val="3"/>
          <w:numId w:val="1"/>
        </w:numPr>
        <w:rPr/>
      </w:pPr>
      <w:bookmarkStart w:id="280" w:name="__RefHeading___Toc5830705_211673320"/>
      <w:bookmarkStart w:id="281" w:name="_Toc103"/>
      <w:bookmarkEnd w:id="280"/>
      <w:r>
        <w:rPr>
          <w:rtl w:val="true"/>
        </w:rPr>
        <w:t>هماهنگى سيرت حج‌گزار با سرّ حج‌</w:t>
      </w:r>
      <w:bookmarkEnd w:id="28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سبحان، حج‌گزاران و معتمران را در شمار شعائر خود آورده است؛ يا أَيُّهَا الَّذِينَ آمَنُوا لا تُحِلُّوا شَعائِرَ اللَّهِ وَلَا الشَّهْرَ الْحَرامَ وَلَا الْهَدْىَ وَلَا الْقَلائِدَ وَلَا آمِّينَ الْبَيْتَ الْحَرامَ يَبْتَغُونَ فَضْلًا مِنْ رَبِّهِمْ وَرِضْواناً</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حج‌گزار از هنگام عزم بر زيارت، جزو شعائر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كسى كه از سفر حج و عمره، قصد سياحت، تجارت، شهرت و مانند آن</w:t>
      </w:r>
      <w:bookmarkStart w:id="282" w:name="pg688_4868"/>
    </w:p>
    <w:p>
      <w:pPr>
        <w:pStyle w:val="BookText"/>
        <w:rPr/>
      </w:pPr>
      <w:bookmarkEnd w:id="282"/>
      <w:r>
        <w:rPr>
          <w:rFonts w:ascii="IRNazanin" w:hAnsi="IRNazanin" w:eastAsia="IRNazanin"/>
          <w:color w:val="111111"/>
          <w:sz w:val="28"/>
          <w:sz w:val="28"/>
          <w:szCs w:val="28"/>
          <w:rtl w:val="true"/>
          <w:lang w:bidi="fa-IR"/>
        </w:rPr>
        <w:t>را دارد جزو حُرمات الهى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زائرانى دعوت‌شدگان حقّ و شايسته آن تكريم الهى‌اند كه واجد شرايط و اوصافى خاص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آن اوصاف را هم به نحو عموم بيان كرده و هم مصاديق آن را ذكر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شرايط عام در تعهد الهى معمار و دستيار كعبه، يعنى حضرت‌ابراهيم و اسماعيل اين‌گونه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وَعَهِدْنا إِلى إِبْراهِيمَ وَإِسْماعِيلَ أَنْ طَهِّرا بَيْتِىَ لِلطَّائِفِينَ وَالْعاكِفِينَ وَالرُّكَّعِ السُّجُودِ</w:t>
      </w:r>
      <w:r>
        <w:rPr>
          <w:rFonts w:eastAsia="IRNazanin" w:cs="IRNazanin"/>
          <w:color w:val="111111"/>
          <w:sz w:val="28"/>
          <w:szCs w:val="28"/>
          <w:rtl w:val="true"/>
          <w:lang w:bidi="fa-IR"/>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بر اساس آيه شريفه مُحَمَّدٌ رَسُولُ اللَّهِ وَالَّذِينَ مَعَهُ أَشِدَّاءُ عَلَى الْكُفَّارِ رُحَماءُ بَيْنَهُمْ تَراهُمْ رُكَّعاً سُجَّداً يَبْتَغُونَ فَضْلًا مِنَ اللَّهِ وَرِضْواناً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راكعان و ساجدانى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حضرت خليل و ذبيح مأمور تطهير بيت‌الله براى ضيافت آنان شدند، امت راستين رسول‌اكرم هستند كه در كنار نماز و ركوع و سجود، صلابت ابراهيمى را عليه نمروديان و سران كفر و نفاق و طغيان دارند و رأفت خليل‌الرحمان را نسبت به مسلمانان محروم سراسر جهان اسلام دارا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آن‌كه آلوده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طالح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مهمان بيت طاهر نيست، و آنكه امتيازطلب و برترى‌خواه است مهمان بيت مساوات و مواسات نيست، و آنكه بنده هوا و برده هوس يا بنده و نوكر مستكبران و مُلحدان است مهمان بيت عتيق و خانه آزاد و آزادگى نيست، و آنكه صدها بت در آستين دارد مهمان بيت توحيد نيست، و آنكه رو در خلق دارد و پشت بر قبله نماز مى‌گزارد مهمان قبله مسلمانان نيست، و آنكه به جاى تبرّى از شرك و نفاق و كفر، از متوليانِ سرانِ الحاد است مهمان مطاف عاكفان نيست، و آنكه در برابر استعمارگر كرنش مى‌كند مهمانِ‌خانه راكعان و ساجدان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نيست كه هر حج‌گزارى به اسرار حجّ آشنا باشد و حج كامل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حافظان سرّ الهى و گنجينه‌هاى علوم ربانى كه خداوند آنان را بر حفظ اسرار خويش آگاه كرد، از سرّ حكم آگاه‌اند و به آن سرّ مى‌رسند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3" w:name="__RefHeading___Toc5830707_211673320"/>
      <w:bookmarkStart w:id="284" w:name="_Toc104"/>
      <w:bookmarkEnd w:id="283"/>
      <w:r>
        <w:rPr>
          <w:rtl w:val="true"/>
        </w:rPr>
        <w:t>سيرت حيوانى برخى حج‌گزاران‌</w:t>
      </w:r>
      <w:bookmarkEnd w:id="284"/>
    </w:p>
    <w:p>
      <w:pPr>
        <w:pStyle w:val="BookText"/>
        <w:rPr/>
      </w:pPr>
      <w:r>
        <w:rPr>
          <w:rFonts w:ascii="IRNazanin" w:hAnsi="IRNazanin" w:eastAsia="IRNazanin"/>
          <w:color w:val="111111"/>
          <w:sz w:val="28"/>
          <w:sz w:val="28"/>
          <w:szCs w:val="28"/>
          <w:rtl w:val="true"/>
          <w:lang w:bidi="fa-IR"/>
        </w:rPr>
        <w:t>حقيقت هركسى را عقايد، اخلاق، اعمال و نيات او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نيز همچون ساير عباداتْ انسان‌ساز است و سريره انسان با سرّ حج هماهنگ است و براساس آن ساخته مى‌شود و اگر كسى به سرّ و حقيقت آن راه نيافت صورت او صورت آدمى است ولى حقيقت و سيرت وى سيرت 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فَالصُّورَهُ صُورَهُ إنْسانٍ وَالْقَلْبُ قَلْبُ حَيوانٍ</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ابوبصير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حج‌گزاران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بسيارند زائران و چه ناله‌ها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أكثر الحَجيج وأعظم الضجيج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حج‌گزاران اندك‌اند ولى ناله و فرياد بسيار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أكْثَرَ الضَّجيجَ وأقلَّ الْحَجيجَ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حضرت دست مبارك خويش را بر چشمانم كشيد، در اين حال آن جمع را حيوانات گوناگون ديدم كه تنها انسان‌هاى معدودى در ميان آنان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فإذا أكثر الناس قرده وخنازير، والمؤمن بينهم مثل الكوكب اللامع فى الظلماء</w:t>
      </w:r>
      <w:r>
        <w:rPr>
          <w:rFonts w:eastAsia="IRNazanin" w:cs="IRNazanin"/>
          <w:color w:val="111111"/>
          <w:sz w:val="28"/>
          <w:szCs w:val="28"/>
          <w:rtl w:val="true"/>
          <w:lang w:bidi="fa-IR"/>
        </w:rPr>
        <w:t xml:space="preserve">». </w:t>
      </w:r>
      <w:r>
        <w:rPr>
          <w:rStyle w:val="FootnoteAnchor"/>
          <w:rtl w:val="true"/>
        </w:rPr>
        <w:footnoteReference w:id="49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پاسخ زُهَرى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تعداد حج‌گزاران چهارصد يا پانصد هزار نفر است كه همگى خدا را قصد كرده‌اند،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ضجّه و ناله فراوان است ليكن حج‌گزاران راستين بسيار كم‌اند؛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أكْثَرَ الضَّجيجَ وَأقَلَّ الحَجيجَ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گوشه‌هايى از اسرار ملكوت را به زهرى نماياندند، آن‌سان كه او سيرت حيوانى بسيارى از افراد را ديد</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 xml:space="preserve">در ادامه،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برخى از اسرارِ حج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در باطن و ظاهر، دين را با همه شئون و ابعاد آن مى‌پذيرند، نورانى‌اند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همان‌گونه كه</w:t>
      </w:r>
    </w:p>
    <w:p>
      <w:pPr>
        <w:pStyle w:val="BookText"/>
        <w:rPr/>
      </w:pPr>
      <w:r>
        <w:rPr>
          <w:rFonts w:ascii="IRNazanin" w:hAnsi="IRNazanin" w:eastAsia="IRNazanin"/>
          <w:color w:val="111111"/>
          <w:sz w:val="28"/>
          <w:sz w:val="28"/>
          <w:szCs w:val="28"/>
          <w:rtl w:val="true"/>
          <w:lang w:bidi="fa-IR"/>
        </w:rPr>
        <w:t>ايمان داراى درجاتى است، مؤمنان نيز درجاتى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شعاع نورانيت و قلمرو نور آنان نيز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راستينِ آگاه از اسرار حج كه در پرتو آشنايى با اسرار ولايت، قرآن و عترت را حقيقتى تفكيك ناپذير مى‌داند، در قيامت صحنه وسيعى را روشن كرده، مى‌تواند در قلمرو شعاع نور خود شفاعت كند و به يارى گرفتاران بشتابد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حديثى ديگر </w:t>
      </w:r>
      <w:r>
        <w:rPr>
          <w:rStyle w:val="FootnoteAnchor"/>
          <w:rtl w:val="true"/>
        </w:rPr>
        <w:footnoteReference w:id="499"/>
      </w:r>
      <w:r>
        <w:rPr>
          <w:rFonts w:ascii="IRNazanin" w:hAnsi="IRNazanin" w:eastAsia="IRNazanin"/>
          <w:color w:val="111111"/>
          <w:sz w:val="28"/>
          <w:sz w:val="28"/>
          <w:szCs w:val="28"/>
          <w:rtl w:val="true"/>
          <w:lang w:bidi="fa-IR"/>
        </w:rPr>
        <w:t xml:space="preserve">از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ملكوتشان به شكل انسان است، متسكان به قرآن و عترت و معتقدان به وحى و رسالت و ولايت‌اند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اينان را دين احاطه و تأمين كرده است، از اين‌رو ظاهر و باطن آنها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باطن آنان كه قرآن و عترت را از يكديگر جدا دانسته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در تعيين رهبرى اجتهاد كرد، در حقيقتْ جحود و انكار حق است و انكار حق به صورت حيوانيت ظهور مى‌كند</w:t>
      </w:r>
      <w:r>
        <w:rPr>
          <w:rFonts w:eastAsia="IRNazanin" w:cs="IRNazanin"/>
          <w:color w:val="111111"/>
          <w:sz w:val="28"/>
          <w:szCs w:val="28"/>
          <w:rtl w:val="true"/>
          <w:lang w:bidi="fa-IR"/>
        </w:rPr>
        <w:t>.</w:t>
      </w:r>
      <w:bookmarkStart w:id="285" w:name="pg688_4871"/>
    </w:p>
    <w:p>
      <w:pPr>
        <w:pStyle w:val="BookText"/>
        <w:rPr/>
      </w:pPr>
      <w:bookmarkEnd w:id="285"/>
      <w:r>
        <w:rPr>
          <w:rFonts w:ascii="IRNazanin" w:hAnsi="IRNazanin" w:eastAsia="IRNazanin"/>
          <w:color w:val="111111"/>
          <w:sz w:val="28"/>
          <w:sz w:val="28"/>
          <w:szCs w:val="28"/>
          <w:rtl w:val="true"/>
          <w:lang w:bidi="fa-IR"/>
        </w:rPr>
        <w:t xml:space="preserve">در روايت مزبور، نقش پذيرش يا انكار ولايت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 سيرت و حقيقت انسان، به روشنى بيان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باره سَدِير صيرفى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عرفات، مشاهده انبوه جمعيتِ در حال نيايش و دعا، مرا در اين انديشه فرو برد كه آيا همه اينان گمراه و اهل عذاب‌اند؟ در اين حال،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و دقت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تصرف آن حضرت مشاهده كردم كه باطن بسيارى از آن حج‌گزاران، انسانى نيست</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 xml:space="preserve">راز اين مطلب همان است كه در حديث قبل بيان شد، و آن اينكه، كسى كه نصّ صريح پيامبراكرم درباره جانشينى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روى علم و عمد ناديده گرفته و انكار كند و به ولايت آنان معتقد نباشد حقيقت او انسانى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اينكه، گرچه ممكن است همه افراد حاضر در مراسم حج در آمار ظاهرى زائران خانه خدا به‌شمار آيند، ليكن بسيارى از آنان در سَرشمارىِ سِرّ و حقيقت افراد كه مربوط به اسرار حجّ است، انسان به شمار نيايند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مزبور گرچه در عرفات اتفاق افتاد ليكن ممكن است مشابه آن در صفوف طولانى نمازهاى جماعت كه گاه رقم آنها بسيار است نيز پيش آيد و نمازگزار واقعى 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توجه است كه، اين بحث گرچه در باب حجّ آمده ليكن به سرّ ولايت باز مى‌گردد، نه سرّ حج؛ مگر اينكه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كه ولايت بر همه اعمال و عبادات پرتوافكن است، حقيقت ولايت به عنوان سرّ اعمال و عبادات 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حقيقت ولايت را نپذيرد گرچه به نماز، روزه، زكات و حجّ عمل كند، از آن جهت كه اعمال او فاقد سرّ است قهراً انسانيت را هم از دست داده است؛ زيرا سرّ عبادات تربيت كننده و انسان‌ساز است و اگر كسى به سرّ عبادت راه نيافت سريرت او انسانى نيست</w:t>
      </w:r>
      <w:r>
        <w:rPr>
          <w:rFonts w:eastAsia="IRNazanin" w:cs="IRNazanin"/>
          <w:color w:val="111111"/>
          <w:sz w:val="28"/>
          <w:szCs w:val="28"/>
          <w:rtl w:val="true"/>
          <w:lang w:bidi="fa-IR"/>
        </w:rPr>
        <w:t>.</w:t>
      </w:r>
    </w:p>
    <w:p>
      <w:pPr>
        <w:pStyle w:val="Heading3"/>
        <w:numPr>
          <w:ilvl w:val="2"/>
          <w:numId w:val="1"/>
        </w:numPr>
        <w:rPr/>
      </w:pPr>
      <w:bookmarkStart w:id="286" w:name="__RefHeading___Toc5830709_211673320"/>
      <w:bookmarkStart w:id="287" w:name="_Toc105"/>
      <w:bookmarkEnd w:id="286"/>
      <w:r>
        <w:rPr>
          <w:rtl w:val="true"/>
        </w:rPr>
        <w:t>فصل سوم</w:t>
      </w:r>
      <w:r>
        <w:rPr>
          <w:rtl w:val="true"/>
        </w:rPr>
        <w:t xml:space="preserve">: </w:t>
      </w:r>
      <w:r>
        <w:rPr>
          <w:rtl w:val="true"/>
        </w:rPr>
        <w:t>احرام‌</w:t>
      </w:r>
      <w:bookmarkEnd w:id="28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8" w:name="__RefHeading___Toc5830711_211673320"/>
      <w:bookmarkStart w:id="289" w:name="_Toc106"/>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حرم امن الهى و سرزمين حج در اين ويژگى يگانه است كه نه‌تنها در موسم حج، بلكه در طول سال نمى‌توان بدون احرام، وارد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افراد غيرمسلمان بدان جهت كه احرامشان صحيح نيست و از سويى ورود افراد غيرمُحرم به حرم ممنوع است، حق ورود به منطقه توحيد و مهبط وحى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كسى كه قصد ورود به حرم دارد ميقات احرام قرار داده شد تا كرامت حرم كه به وسيله مسجدالحرام و كعبه پديد آمده، محفوظ بماند؛ زيرا احرام در ميقاتْ براى ورود به حرم مانند نماز تحيّت مسجد است كه براى حفظ كرامت مسجد قرار داده شد، با اين تفاوت كه تحيت مسجد مستحب است، ولى احرام براى ورود به حرم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بايد هنگام احرام بستن قصد كند هرچه را خدا بر وى حرام كرده، او نيز بر خود تحريم كند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الْعَالِمُ الْجَلِيلُ الْأَوَّاهُ السَّيِّدُ عَبْدُ اللَّهِ سِبْطُ الْمُحَدِّثِ الْجَزَائِرِىِّ فِى شَرْحِ النُّخْبَةِ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فِى عِدَّةِ مَوَاضِعَ أُوَثِّقُهَا بِخَطِّ بَعْضِ الْمَشَايِخِ الَّذِينَ عَاصَرْنَاهُمْ مُرْسَلًا أَنَّهُ لَمَّا رَجَعَ مَوْلانَا زَيْنُ الْعَابِدِينَ ع مِنَ الْحَجِّ اسْتَقْبَلَهُ الشَّبْلِىُّ فَقَالَ 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يَا شَبْلِىُّ؟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نَزَلْتَ الْمِيقَاتَ وَتَجَرَّدْتَ عَنْ مَخِيطِ الثِّيَابِ وَاغْتَسَلْتَ؟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نَزَلْتَ الْمِيقَاتَ نَوَيْتَ أَنَّكَ خَلَعْتَ ثَوْبَ الْمَعْصِيَةِ وَلَبِسْتَ ثَوْبَ الطَّاعَةِ؟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تَجَرَّدْتَ عَنْ مَخِيطِ ثِيَابِكَ نَوَيْتَ أَنَّكَ تَجَرَّدْتَ مِنَ الرِّيَاءِ وَالنِّفَاقِ وَالدُّخُولِ فِى الشُّبُهَاتِ؟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اغْتَسَلْتَ نَوَيْتَ أَنَّكَ اغْتَسَلْتَ مِنَ الْخَطَايَا وَالذُّنُوبِ قَالَ لا قَالَ فَمَا نَزَلْتَ الْمِيقَاتَ وَلا تَجَرَّدْتَ عَنْ مَخِيطِ الثِّيَابِ وَلا اغْتَسَلْتَ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تَنَظَّفْتَ وَأَحْرَمْتَ وَعَقَدْتَ بِالْحَجِّ؟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تَنَظَّفْتَ وَأَحْرَمْتَ وَعَقَدْتَ الْحَجَّ نَوَيْتَ أَنَّكَ تَنَظَّفْتَ بِنُورَةِ التَّوْبَةِ الْخَالِصَةِ 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أَحْرَمْتَ نَوَيْتَ أَنَّكَ حَرَّمْتَ عَلَى نَفْسِكَ كُلَّ مُحَرَّمٍ حَرَّمَهُ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عَقَدْتَ الْحَجَّ نَوَيْتَ أَنَّكَ قَدْ حَلَلْتَ كُلَّ عَقْدٍ لِغَيْرِ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تَنَظَّفْتَ وَلا أَحْرَمْتَ وَلا عَقَدْتَ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دَخَلْتَ الْمِيقَاتَ وَ صَلَّيْتَ رَكْعَتَىِ الْإِحْرَامِ وَ 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دَخَلْتَ الْمِيقَاتَ نَوَيْتَ أَنَّكَ بِنِيَّةِ الزِّيَارَةِ؟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صَلَّيْتَ الرَّكْعَتَيْنِ نَوَيْتَ أَنَّكَ تَقَرَّبْتَ إِلَى اللَّهِ بِخَيْرِ الْأَعْمَالِ مِنَ الصَّلاةِ وَأَكْبَرِ حَسَنَاتِ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لَبَّيْتَ نَوَيْتَ أَنَّكَ نَطَقْتَ لِلَّهِ سُبْحَانَهُ بِكُلِّ طَاعَةٍ وَصُمْتَ عَنْ كُلِّ 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الْمِيقَاتَ وَلا صَلَّيْتَ وَلا 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دَخَلْتَ الْحَرَمَ وَ رَأَيْتَ الْكَعْبَةَ وَصَلَّيْتَ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دَخَلْتَ الْحَرَمَ نَوَيْتَ أَنَّكَ حَرَّمْتَ عَلَى نَفْسِكَ كُلَّ غِيبَةٍ تَسْتَغِيبُهَا الْمُسْلِمِينَ مِنْ أَهْلِ مِلَّةِ الْإِسْلامِ قَالَ لا قَالَ فَحِينَ وَصَلْتَ مَكَّةَ نَوَيْتَ بِقَلْبِكَ أَنَّكَ قَصَدْتَ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دَخَلْتَ الْحَرَمَ وَ لا رَأَيْتَ الْكَعْبَةَ وَ لا صَلَّيْتَ ثُمَّ قَالَ طُفْتَ بِالْبَيْتِ وَ مَسِسْتَ الْأَرْكَانَ وَ سَعَيْتَ؟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سَعَيْتَ نَوَيْتَ أَنَّكَ هَرَبْتَ إِلَى اللَّهِ وَعَرَفَ مِنْكَ ذَلِكَ عَلامُ الْغُيُوبِ؟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طُفْتَ بِالْبَيْتِ وَ لا مَسِسْتَ الْأَرْكَانَ وَ لا سَعَيْتَ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صَافَحْتَ الْحَجَرَ وَ وَقَفْتَ بِمَقَامِ إِبْرَاهِيمَ ع وَ صَلَّيْتَ بِهِ 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ع صَيْحَةً كَادَ يُفَارِقُ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صَافَحَ الْحَجَرَ الْأَسْوَدَ فَقَدْ صَافَحَ اللَّهَ تَعَالَى فَانْظُرْ يَا مِسْكِينُ لا تُضَيِّعْ أَجْرَ مَا عَظُمَ حُرْمَتُهُ وَتَنْقُضِ الْمُصَافَحَةَ بِالْمُخَالَفَةِ وَقَبْضِ الْحَرَامِ نَظِيرَ أَهْلِ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حِينَ وَقَفْتَ عِنْدَ مَقَامِ إِبْرَاهِيمَ ع أَنَّكَ وَقَفْتَ عَلَى كُلِّ طَاعَةٍ وَتَخَلَّفْتَ عَنْ كُلِّ 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صَلَّيْتَ فِيهِ رَكْعَتَيْنِ نَوَيْتَ أَنَّكَ صَلَّيْتَ بِصَلاةِ إِبْرَاهِيمَ ع وَأَرْغَمْتَ بِصَلاتِكَ أَنْفَ الشَّيْطَانِ؟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صَافَحْتَ الْحَجَرَ الْأَسْوَدَ وَلا وَقَفْتَ عِنْدَ الْمَقَامِ وَلا صَلَّيْتَ فِيهِ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أَشْرَفْتَ عَلَى بِئْرِ زَمْزَمَ وَ شَرِبْتَ مِنْ مَائِهَا؟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أَنَّكَ أَشْرَفْتَ عَلَى الطَّاعَةِ وَغَضَضْتَ طَرْفَكَ عَنِ الْمَعْصِيَةِ؟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أَشْرَفْتَ عَلَيْهَا وَلا شَرِبْتَ مِنْ 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سَعَيْتَ بَيْنَ الصَّفَا وَالْمَرْوَةِ وَمَشَيْتَ وَتَرَدَّدْتَ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أَنَّكَ بَيْنَ الرَّجَاءِ وَالْخَوْفِ؟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سَعَيْتَ وَلا مَشَيْتَ وَلا تَرَدَّدْتَ بَيْنَ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خَرَجْتَ إِلَى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أَنَّكَ آمَنْتَ النَّاسَ مِنْ لِسَانِكَ وَقَلْبِكَ وَيَدِكَ؟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خَرَجْتَ إِلَى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وَقَفْتَ الْوَقْفَةَ بِعَرَفَةَ وَطَلَعْتَ جَبَلَ الرَّحْمَةِ وَعَرَفْتَ وَادِىَ نَمِرَةَ وَدَعَوْتَ اللَّهَ سُبْحَانَهُ عِنْدَ الْمِيلِ وَالْجَمَرَاتِ؟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 بِمَوْقِفِكَ بِعَرَفَةَ مَعْرِفَةَ اللَّهِ سُبْحَانَهُ أَمْرَ الْمَعَارِف وَالْعُلُومِ وَعَرَفْتَ قَبْضَ اللَّهِ عَلَى صَحِيفَتِكَ وَاطِّلاعَهُ عَلَى سَرِيرَتِكَ وَقَلْبِكَ؟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بِطُلُوعِكَ جَبَلَ الرَّحْمَةِ أَنَّ اللَّهَ يَرْحَمُ كُلَّ مُؤْمِنٍ وَمُؤْمِنَةٍ وَيَتَوَلَّى كُلَّ مُسْلِمٍ وَمُسْلِمَةٍ؟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فَنَوَيْتَ عِنْدَ نَمِرَةَ أَنَّكَ لا تَأْمُرُ حَتَّى تَأْتَمِرَ وَلا تَزْجُرُ حَتَّى تَنْزَجِرَ؟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وَقَفْتَ عِنْدَ الْعَلَمِ وَالنَّمِرَاتِ نَوَيْتَ أَنَّهَا شَاهِدَةٌ لَكَ عَلَى الطَّاعَاتِ حَافِظَةٌ لَكَ مَعَ الْحَفَظَةِ بِأَمْرِ رَبِّ السَّمَاوَاتِ؟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وَقَفْتَ بِعَرَفَةَ وَلا طَلَعْتَ جَبَلَ الرَّحْمَةِ وَلا عَرَفْتَ نَمِرَةَ وَلا دَعَوْتَ وَلا وَقَفْتَ عِنْدَ النَّمِرَاتِ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بَيْنَ الْعَلَمَيْنِ وَصَلَّيْتَ قَبْلَ مُرُورِكَ رَكْعَتَيْنِ وَمَشَيْتَ بِمُزْدَلِفَةَ وَلَقَطْتَ فِيهَا الْحَصَى وَمَرَرْتَ بِالْمَشْعَرِ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صَلَّيْتَ رَكْعَتَيْنِ نَوَيْتَ أَنَّهَا صَلاةُ شُكْرٍ فِى لَيْلَةِ عَشْرٍ تَنْفِى كُلَّ عُسْرٍ وَتُيَسِّرُ كُلَّ 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مَشَيْتَ بَيْنَ الْعَلَمَيْنِ وَلَمْ تَعْدِلْ عَنْهُمَا يَمِيناً وَشِمَالًا نَوَيْتَ أَنْ لا تَعْدِلَ عَنْ دِينِ الْحَقِّ يَمِيناً وَشِمَالًا لا بِقَلْبِكَ وَلا بِلِسَانِكَ وَلا بِجَوَارِحِكَ؟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مَشَيْتَ بِمُزْدَلِفَةَ وَلَقَطْتَ مِنْهَا الْحَصَى نَوَيْتَ أَنَّكَ رَفَعْتَ عَنْكَ كُلَّ مَعْصِيَةٍ وَجَهْلٍ وَثَبَّتَّ كُلَّ عِلْمٍ وَعَمَلٍ قَالَ لا قَالَ فَعِنْدَ مَا مَرَرْتَ بِالْمَشْعَرِ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نَوَيْتَ أَنَّكَ أَشْعَرْتَ قَلْبَكَ إِشْعَارَ أَهْلِ التَّقْوَى وَالْخَوْفَ 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مَرَرْتَ بِالْعَلَمَيْنِ وَلا صَلَّيْتَ رَكْعَتَيْنِ وَلا مَشَيْتَ بِالْمُزْدَلِفَةِ وَلا رَفَعْتَ مِنْهَا الْحَصَى وَلا مَرَرْتَ بِالْمَشْعَرِ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مِنًى وَرَمَيْتَ الْجَمْرَةَ وَحَلَقْتَ رَأْسَكَ وَذَبَحْتَ هَدْيَكَ وَصَلَّيْتَ فِى مَسْجِدِ الْخَيْفِ وَرَجَعْتَ إِلَى مَكَّةَ وَطُفْتَ طَوَافَ الْإِفَاضَةِ؟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فَنَوَيْتَ عِنْدَ مَا وَصَلْتَ مِنًى وَرَمَيْتَ الْجِمَارَ أَنَّكَ بَلَغْتَ إِلَى مَطْلَبِكِ وَقَدْ قَضَى رَبُّكَ لَكَ كُلَّ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رَمَيْتَ الْجِمَارَ نَوَيْتَ أَنَّكَ رَمَيْتَ عَدُوَّكَ إِبْلِيسَ وَغَضِبْتَهُ بِتَمَامِ حَجِّكَ النَّفِيسِ؟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حَلَقْتَ رَأْسَكَ نَوَيْتَ أَنَّكَ تَطَهَّرْتَ مِنَ الْأَدْنَاسِ وَمِنْ تَبِعَةِ بَنِى آدَمَ وَخَرَجْتَ مِنَ الذُّنُوبِ كَمَا وَلَدَتْكَ 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صَلَّيْتَ فِى مَسْجِدِ الْخَيْفِ نَوَيْتَ أَنَّكَ لا تَخَافُ إِلا اللَّهَ عَزَّ وَجَلَّ وَذَنْبَكَ وَلا تَرْجُو إِلا رَحْمَةَ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ذَبَحْتَ هَدْيَكَ نَوَيْتَ أَنَّكَ ذَبَحْتَ حَنْجَرَةَ الطَّمَعِ بِمَا تَمَسَّكْتَ بِهِ مِنْ حَقِيقَةِ الْوَرَعِ وَأَنَّكَ اتَّبَعْتَ سُنَّةَ إِبْرَاهِيمَ ع بِذَبْحِ وَلَدِهِ وَثَمَرَةِ فُؤَادِهِ وَرَيْحَانِ قَلْبِهِ وَحَاجَّهُ سُنَّتُهُ لِمَنْ بَعْدَهُ وَقَرَّبَهُ إِلَى اللَّهِ تَعَالَى لِمَنْ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رَجَعْتَ إِلَى مَكَّةَ وَطُفْتَ طَوَافَ الْإِفَاضَةِ نَوَيْتَ أَنَّكَ أَفَضْتَ مِنْ رَحْمَةِ اللَّهِ تَعَالَى وَرَجَعْتَ إِلَى طَاعَتِهِ وَتَمَسَّكْتَ بِوُدِّهِ وَأَدَّيْتَ فَرَائِضَهُ وَتَقَرَّبْتَ إِلَى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زَيْنُ الْعَابِدِينَ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وَصَلْتَ مِنًى وَلا رَمَيْتَ الْجِمَارَ وَلا حَلَقْتَ رَأْسَكَ وَلا أَدَّيْتَ نُسُكَكَ وَلا صَلَّيْتَ فِى مَسْجِدِ الْخَيْفِ وَلا طُفْتَ طَوَافَ الْإِفَاضَةِ وَلا تَقَرَّبْتَ ارْجِعْ فَإِنَّكَ لَمْ تَحُجَّ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فَطَفِقَ الشِّبْلِىُّ يَبْكِى عَلَى مَا فَرَّطَهُ فِى حَجِّهِ وَمَا زَالَ يَتَعَلَّمُ حَتَّى حَجَّ مِنْ قَابِلٍ بِمَعْرِفَةٍ وَيَقِينٍ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بعضى از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در حال احرام بر انسان حرام است، مانند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كندن مو، نگاه كردن به آينه، صيد كردن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برخى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اين حديث، ترك همه معاصى در همه حال مراد است، پس احرام در ميقات</w:t>
      </w:r>
      <w:bookmarkStart w:id="290" w:name="pg688_4875"/>
    </w:p>
    <w:p>
      <w:pPr>
        <w:pStyle w:val="BookText"/>
        <w:rPr/>
      </w:pPr>
      <w:bookmarkEnd w:id="290"/>
      <w:r>
        <w:rPr>
          <w:rFonts w:ascii="Amiri" w:hAnsi="Amiri" w:eastAsia="Amiri" w:cs="Amiri"/>
          <w:color w:val="111111"/>
          <w:sz w:val="28"/>
          <w:sz w:val="28"/>
          <w:szCs w:val="28"/>
          <w:rtl w:val="true"/>
          <w:lang w:bidi="ar-SA"/>
        </w:rPr>
        <w:t>بدين معناست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تعهد مى‌كنم كه همه محرّمات را بر خود تحريم كرده و براى هميشه آنها را ترك كنم</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5830713_211673320"/>
      <w:bookmarkStart w:id="292" w:name="_Toc107"/>
      <w:bookmarkEnd w:id="291"/>
      <w:r>
        <w:rPr>
          <w:rtl w:val="true"/>
        </w:rPr>
        <w:t>حقيقت احرام‌</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جزء واجب دارد كه با انجام آنها احرام محقق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دو قطعه لباس ندوخته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احرام براى حج يا عمره،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احرام بستن، آن‌گونه كه در بيان نورانى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بدين معناست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ارتباطم را از غير تو گسستم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پيمان 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همراه دارد و آن گسستن از غير خداست؛ يعنى ابتدا گسستن از غير خدا و آنگاه پيوستن به لطف حق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توحيد و تجلّى بالغ آن در احرام، كه همراه با برهنه‌شدن از زينت زندگى دنياست، همچون تمثل حشر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بازگشت به مبدأ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امرى</w:t>
      </w:r>
      <w:bookmarkStart w:id="293" w:name="pg688_4876"/>
    </w:p>
    <w:p>
      <w:pPr>
        <w:pStyle w:val="BookText"/>
        <w:rPr/>
      </w:pPr>
      <w:bookmarkEnd w:id="293"/>
      <w:r>
        <w:rPr>
          <w:rFonts w:ascii="IRNazanin" w:hAnsi="IRNazanin" w:eastAsia="IRNazanin"/>
          <w:color w:val="111111"/>
          <w:sz w:val="28"/>
          <w:sz w:val="28"/>
          <w:szCs w:val="28"/>
          <w:rtl w:val="true"/>
          <w:lang w:bidi="fa-IR"/>
        </w:rPr>
        <w:t>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بر اساس رهنمود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آنكه هنگام احرام بستن، از قلب نگذارند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هرچه غير توست دست شستم و فقط به ولاى تو دل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به ميقات نرفته و احرام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نفى كمال است، نه نفى صحت</w:t>
      </w:r>
      <w:r>
        <w:rPr>
          <w:rFonts w:eastAsia="IRNazanin" w:cs="IRNazanin"/>
          <w:color w:val="111111"/>
          <w:sz w:val="28"/>
          <w:szCs w:val="28"/>
          <w:rtl w:val="true"/>
          <w:lang w:bidi="fa-IR"/>
        </w:rPr>
        <w:t>.</w:t>
      </w:r>
    </w:p>
    <w:p>
      <w:pPr>
        <w:pStyle w:val="Heading4"/>
        <w:numPr>
          <w:ilvl w:val="3"/>
          <w:numId w:val="1"/>
        </w:numPr>
        <w:rPr/>
      </w:pPr>
      <w:bookmarkStart w:id="294" w:name="__RefHeading___Toc5830715_211673320"/>
      <w:bookmarkStart w:id="295" w:name="_Toc108"/>
      <w:bookmarkEnd w:id="294"/>
      <w:r>
        <w:rPr>
          <w:rtl w:val="true"/>
        </w:rPr>
        <w:t>غسل احرام‌</w:t>
      </w:r>
      <w:bookmarkEnd w:id="295"/>
    </w:p>
    <w:p>
      <w:pPr>
        <w:pStyle w:val="BookText"/>
        <w:rPr/>
      </w:pPr>
      <w:r>
        <w:rPr>
          <w:rFonts w:ascii="IRNazanin" w:hAnsi="IRNazanin" w:eastAsia="IRNazanin"/>
          <w:color w:val="111111"/>
          <w:sz w:val="28"/>
          <w:sz w:val="28"/>
          <w:szCs w:val="28"/>
          <w:rtl w:val="true"/>
          <w:lang w:bidi="fa-IR"/>
        </w:rPr>
        <w:t xml:space="preserve">راز استحباب غسل در ميقات، طبق بيان نورانى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حج‌گزار با انجام آن تطهير خود را از گناه و لغزش قصد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نظافت در ميقات، افزون بر پاك كردن بدن، نشانه‌اى از تطهيرِ دل است و اين اولين سرّ از اسرار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زائر، با غسل احرام متعهد مى‌شود اولًا، ديگر خود را به گناه نيالايد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از اين پس جز در راه طاعت گام ننهد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كاستى‌هاى گذشته را جبران و ترميم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احرام با چنين قصد و تعهدى غسل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زائر بيت‌الله با روح و جسم پاك، جامه طاعت در بر مى‌كند</w:t>
      </w:r>
      <w:r>
        <w:rPr>
          <w:rFonts w:eastAsia="IRNazanin" w:cs="IRNazanin"/>
          <w:color w:val="111111"/>
          <w:sz w:val="28"/>
          <w:szCs w:val="28"/>
          <w:rtl w:val="true"/>
          <w:lang w:bidi="fa-IR"/>
        </w:rPr>
        <w:t>.</w:t>
      </w:r>
    </w:p>
    <w:p>
      <w:pPr>
        <w:pStyle w:val="Heading4"/>
        <w:numPr>
          <w:ilvl w:val="3"/>
          <w:numId w:val="1"/>
        </w:numPr>
        <w:rPr/>
      </w:pPr>
      <w:bookmarkStart w:id="296" w:name="__RefHeading___Toc5830717_211673320"/>
      <w:bookmarkStart w:id="297" w:name="_Toc109"/>
      <w:bookmarkEnd w:id="296"/>
      <w:r>
        <w:rPr>
          <w:rtl w:val="true"/>
        </w:rPr>
        <w:t>نماز احرام‌</w:t>
      </w:r>
      <w:bookmarkEnd w:id="297"/>
    </w:p>
    <w:p>
      <w:pPr>
        <w:pStyle w:val="BookText"/>
        <w:rPr/>
      </w:pPr>
      <w:r>
        <w:rPr>
          <w:rFonts w:ascii="IRNazanin" w:hAnsi="IRNazanin" w:eastAsia="IRNazanin"/>
          <w:color w:val="111111"/>
          <w:sz w:val="28"/>
          <w:sz w:val="28"/>
          <w:szCs w:val="28"/>
          <w:rtl w:val="true"/>
          <w:lang w:bidi="fa-IR"/>
        </w:rPr>
        <w:t>در ميقات، پيش از احرام، نماز احرام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فقها به استحباب نماز احرام فتوا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در اين‌باره قائل به احتياط وجوبى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شايسته است احرام بعد از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عازم بيت‌الله الحرام است با توجه به سرّ نماز احرام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ستون دين تو، به تو نزديك شدم</w:t>
      </w:r>
      <w:r>
        <w:rPr>
          <w:rFonts w:eastAsia="IRNazanin" w:cs="IRNazanin"/>
          <w:color w:val="111111"/>
          <w:sz w:val="28"/>
          <w:szCs w:val="28"/>
          <w:rtl w:val="true"/>
          <w:lang w:bidi="fa-IR"/>
        </w:rPr>
        <w:t>.</w:t>
      </w:r>
    </w:p>
    <w:p>
      <w:pPr>
        <w:pStyle w:val="Heading4"/>
        <w:numPr>
          <w:ilvl w:val="3"/>
          <w:numId w:val="1"/>
        </w:numPr>
        <w:rPr/>
      </w:pPr>
      <w:bookmarkStart w:id="298" w:name="__RefHeading___Toc5830719_211673320"/>
      <w:bookmarkStart w:id="299" w:name="_Toc110"/>
      <w:bookmarkEnd w:id="298"/>
      <w:r>
        <w:rPr>
          <w:rtl w:val="true"/>
        </w:rPr>
        <w:t>پوشيدن جامه احرام‌</w:t>
      </w:r>
      <w:bookmarkEnd w:id="29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كندن لباس دوخته، به هنگام احرام، به معناى بيرون آمدن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پوشيدن لباس احرام كه لباسى ندوخته، رنگ نگرفته، حلال و پاك است به معناى دربر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00" w:name="pg688_4877"/>
    </w:p>
    <w:p>
      <w:pPr>
        <w:pStyle w:val="BookText"/>
        <w:rPr/>
      </w:pPr>
      <w:bookmarkEnd w:id="300"/>
      <w:r>
        <w:rPr>
          <w:rFonts w:ascii="IRNazanin" w:hAnsi="IRNazanin" w:eastAsia="IRNazanin"/>
          <w:color w:val="111111"/>
          <w:sz w:val="28"/>
          <w:sz w:val="28"/>
          <w:szCs w:val="28"/>
          <w:rtl w:val="true"/>
          <w:lang w:bidi="fa-IR"/>
        </w:rPr>
        <w:t>سرّ ديگر دربر كردن آن جامه مخصوص، تذكر به روزى است كه انسان با لباس ندوخته وارد آن مى‌شود و آن روزِمرگ است كه كفن دربر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در مناسك و مراسم حج، برخى اسرار قيامت متجلّى شده و سفر مرگ و حضور در صحنه قيامت در نظر افراد مجسم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 دربر كردن لباس ساده احرام، امتيازات ظاهرى افراد زايل شده، زمينه هرگونه برترى طلبى و فخرفروشى از بين مى‌رود</w:t>
      </w:r>
      <w:r>
        <w:rPr>
          <w:rFonts w:eastAsia="IRNazanin" w:cs="IRNazanin"/>
          <w:color w:val="111111"/>
          <w:sz w:val="28"/>
          <w:szCs w:val="28"/>
          <w:rtl w:val="true"/>
          <w:lang w:bidi="fa-IR"/>
        </w:rPr>
        <w:t>.</w:t>
      </w:r>
    </w:p>
    <w:p>
      <w:pPr>
        <w:pStyle w:val="Heading4"/>
        <w:numPr>
          <w:ilvl w:val="3"/>
          <w:numId w:val="1"/>
        </w:numPr>
        <w:rPr/>
      </w:pPr>
      <w:bookmarkStart w:id="301" w:name="__RefHeading___Toc5830721_211673320"/>
      <w:bookmarkStart w:id="302" w:name="_Toc111"/>
      <w:bookmarkEnd w:id="301"/>
      <w:r>
        <w:rPr>
          <w:rtl w:val="true"/>
        </w:rPr>
        <w:t>نيّت‌</w:t>
      </w:r>
      <w:bookmarkEnd w:id="302"/>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 قِران،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عمره از عناوين قصدى و قربى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بايد در آن به دو چيز توجه و آن را قصد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عنوان عمل و ديگرى غايت و هدف آنكه تقرب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اركان و اجزاى زيرمجموعه اين عناوين به هركدام حاصل نمى‌شود؛ البته همان قصد اجمالى اول كه سايه‌افكن بر امور مزبور باشد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و عمره، همچون ديگر عناوين قصدى، حفظ قصد عنوان تا آخرين جزء عملْ لازم است؛ زيرا چيزى كه از عناوين قصدى است صِرف قصد آن در مرحله حدوث كافى نيست، بلكه دوام آن قصد در مرحله بقا نيز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امورْ افزون بر آنكه جزو عناوين قصدى است جزو امور عبادى است و تحقق آنها بدون قصد قربت در آنها به نحو مستمر و بدون خلوص قصد تقرّب از شائبه ريا در حدوث و بقا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حج و عمره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قصد قربت همين مقدار كافى است كه مكلّف در متن عمل از آغاز تا انجام چنين نيت كند كه اين كار را به دستور خداوند انجام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قصدى كه مستمر باشد و از ريا مصون بماند، در عبادى بودن آن عمل كفايت مى‌كند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امتثال دستور خدا غالباً بدون انگيزه و هدف نيست، پس اطاعت مذكور حتماً غايتى دارد و غايت امتثال مزبور را بايد در مقدار معرفت امتثال كننده و اندازه همت او</w:t>
      </w:r>
    </w:p>
    <w:p>
      <w:pPr>
        <w:pStyle w:val="BookText"/>
        <w:rPr/>
      </w:pPr>
      <w:r>
        <w:rPr>
          <w:rFonts w:ascii="IRNazanin" w:hAnsi="IRNazanin" w:eastAsia="IRNazanin"/>
          <w:color w:val="111111"/>
          <w:sz w:val="28"/>
          <w:sz w:val="28"/>
          <w:szCs w:val="28"/>
          <w:rtl w:val="true"/>
          <w:lang w:bidi="fa-IR"/>
        </w:rPr>
        <w:t>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وجودى هر امتثال‌كننده‌اى علت تعيين كننده مقدار معرفت و اندازه همت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مرتبه معرفت و درجه همت هركسى علامت دلالت كننده‌اى نسبت به درجه وجودى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حج‌گزاران و معتمران گرچه طبق حديث تثليث معروف، </w:t>
      </w:r>
      <w:r>
        <w:rPr>
          <w:rStyle w:val="FootnoteAnchor"/>
          <w:rtl w:val="true"/>
        </w:rPr>
        <w:footnoteReference w:id="502"/>
      </w:r>
      <w:r>
        <w:rPr>
          <w:rFonts w:ascii="IRNazanin" w:hAnsi="IRNazanin" w:eastAsia="IRNazanin"/>
          <w:color w:val="111111"/>
          <w:sz w:val="28"/>
          <w:sz w:val="28"/>
          <w:szCs w:val="28"/>
          <w:rtl w:val="true"/>
          <w:lang w:bidi="fa-IR"/>
        </w:rPr>
        <w:t xml:space="preserve">از سه گروه بيرون نيتسند؛ زيرا عبادت آنها يا از سنخ پرستش بردگان، يا از قبيل تعبّد سوداگران يا از نوع عبادت آزادگان است، ليكن براى هريك از اين سه وصف، يعنى خووف و شوق و حريّت، مراتبى است؛ با آنكه عالى‌ترين پرستِش احْرارى، تعبّدى است كه انسان كامل با طى مراحل قرب فرايض و نوافل، </w:t>
      </w:r>
      <w:r>
        <w:rPr>
          <w:rStyle w:val="FootnoteAnchor"/>
          <w:rtl w:val="true"/>
        </w:rPr>
        <w:footnoteReference w:id="503"/>
      </w:r>
      <w:r>
        <w:rPr>
          <w:rFonts w:ascii="IRNazanin" w:hAnsi="IRNazanin" w:eastAsia="IRNazanin"/>
          <w:color w:val="111111"/>
          <w:sz w:val="28"/>
          <w:sz w:val="28"/>
          <w:szCs w:val="28"/>
          <w:rtl w:val="true"/>
          <w:lang w:bidi="fa-IR"/>
        </w:rPr>
        <w:t>به كَوْنِ جامع حَضَراتِ خَمْس بار يافته، مظهر اسم اعظم در تدبير ماسوى الله به اذن الله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انگيزه عبادى آنها راجع به خصوص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شكر دفع يا رفع نقمت، يا سپاس حدوث نعمت در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هدف پرستش آنان راجع به خصوص آينده و در جهت دفع خطر يا جلب نفع نسبت به آتى است؛ حتى به لحاظ قيامت كه مى‌كوشد از دوزخِ خداىِ بازِخِ شامخْ برهد يا به بهشتِ برين او واصل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انگيزه امتثال آنان برتر از دفع خطر يا جلب نفع نسبت به خصوص گذشته يا آينده و نيز برتر از جمع حالت‌هاى ماضى و مستقبل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چون خدا را شايسته پرستش مى‌دانند او را عبادت مى‌كنند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انگيزه سالكِ صالح در عبادت‌هاى واجب و مستحب، به‌ويژه در حج و عمره، اين است كه خليفه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خواهان مقام والاى خلافت خداست، بايد در ظلّ تربيت عبادى از آسيب تباهى حيوانى و شيطانى رهايى يابد تا به برج علم و اوج عقل نائل آيد و قابل نشان خلافت از خداى بى‌نشان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مقام برين خليفه خدا شدن پيموده شد، آنگاه نوبت به سفر برتر مى‌رسد و آن اينكه عبد همه شئون را به مالك اصلى و</w:t>
      </w:r>
      <w:bookmarkStart w:id="303" w:name="pg688_4879"/>
    </w:p>
    <w:p>
      <w:pPr>
        <w:pStyle w:val="BookText"/>
        <w:rPr/>
      </w:pPr>
      <w:bookmarkEnd w:id="303"/>
      <w:r>
        <w:rPr>
          <w:rFonts w:ascii="IRNazanin" w:hAnsi="IRNazanin" w:eastAsia="IRNazanin"/>
          <w:color w:val="111111"/>
          <w:sz w:val="28"/>
          <w:sz w:val="28"/>
          <w:szCs w:val="28"/>
          <w:rtl w:val="true"/>
          <w:lang w:bidi="fa-IR"/>
        </w:rPr>
        <w:t>مليك اصيل واگذار كند تا مولايش خليفه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خليفه خليفه خود شود؛ از اين‌رو هيچ‌كارى در اين مقامِ رفيع به بنده اسناد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قرآن كريم در اين‌باره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رَمَيْتَ إِذْ رَمَيْتَ وَلكِنَّ اللَّهَ رَمى</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در انيجا خداوند نمى‌فرمايد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اذن خدا رمى كردى، بلكه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رمى ظاهرى تو، رمى واقعى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خداوند واقع شدن به معناى آيت و مظهر او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 را خليفه خود قرار دادن به معناى قيّم و ولىّ دانستن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مقامى در سايه قرب نوافل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بنده‌اى كه تحت ولايت الهى قرار گرفته با زبان الهى سخن مى‌گويد، نه با زبان خود، و با چشم خدايى مى‌بيند، نه با چشم خود و با گوش الهى مى‌شنود، نه با گوش خود</w:t>
      </w:r>
      <w:r>
        <w:rPr>
          <w:rFonts w:eastAsia="IRNazanin" w:cs="IRNazanin"/>
          <w:color w:val="111111"/>
          <w:sz w:val="28"/>
          <w:szCs w:val="28"/>
          <w:rtl w:val="true"/>
          <w:lang w:bidi="fa-IR"/>
        </w:rPr>
        <w:t xml:space="preserve">. </w:t>
      </w:r>
      <w:r>
        <w:rPr>
          <w:rStyle w:val="FootnoteAnchor"/>
          <w:rtl w:val="true"/>
        </w:rPr>
        <w:footnoteReference w:id="505"/>
      </w:r>
    </w:p>
    <w:p>
      <w:pPr>
        <w:pStyle w:val="Heading4"/>
        <w:numPr>
          <w:ilvl w:val="3"/>
          <w:numId w:val="1"/>
        </w:numPr>
        <w:rPr/>
      </w:pPr>
      <w:bookmarkStart w:id="304" w:name="__RefHeading___Toc5830723_211673320"/>
      <w:bookmarkStart w:id="305" w:name="_Toc112"/>
      <w:bookmarkEnd w:id="304"/>
      <w:r>
        <w:rPr>
          <w:rtl w:val="true"/>
        </w:rPr>
        <w:t>حقيقت نيّت‌</w:t>
      </w:r>
      <w:bookmarkEnd w:id="305"/>
    </w:p>
    <w:p>
      <w:pPr>
        <w:pStyle w:val="BookText"/>
        <w:rPr/>
      </w:pPr>
      <w:r>
        <w:rPr>
          <w:rFonts w:ascii="IRNazanin" w:hAnsi="IRNazanin" w:eastAsia="IRNazanin"/>
          <w:color w:val="111111"/>
          <w:sz w:val="28"/>
          <w:sz w:val="28"/>
          <w:szCs w:val="28"/>
          <w:rtl w:val="true"/>
          <w:lang w:bidi="fa-IR"/>
        </w:rPr>
        <w:t>حقيقت نيّت كه همان قربت بنده به ساحت قدس مولاست، بدون انبعاث روح و سير ملكوتى آن حاصل نمى‌شود؛ زيرا صِرف تصوّر اينكه براى خداوند حج يا عمره انجام مى‌دهم گرچه به حَمْل اوّلى نيّت است، ليكن به حَمْل شايع و تا هنگامى كه حج‌گزار و معتمر در همه سنّت و سيرت خود به اخلاق الهى متخلّق نباشد و هدف نهايى خود را در شئن زندگى نيل به رضا و لقاى خدا نداند، غفلت است؛ زيرا قصد تقرّب، بدون سير ملكوتى حاصل نمى‌شود، و تصوّر قصد مزبور هرگز مصداق تقرّب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به مطلب ديگر منتقل مى‌شويم و آن اينكه چون عبادى بودنِ‌يك وظيفه به اعتبار قصد قربت آن است و قصد قربت بدون تحقق قرب و حصول تقرّبْ قصد به حمل اوّلى و غفلتِ به حمل شايع است، پس در حقيقتِ يك امر عبادى تقرّب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درباره نماز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الصَلاهُ قُربانُ كُلِّ تَقىٍّ</w:t>
      </w:r>
      <w:r>
        <w:rPr>
          <w:rFonts w:eastAsia="IRNazanin" w:cs="IRNazanin"/>
          <w:color w:val="111111"/>
          <w:sz w:val="28"/>
          <w:szCs w:val="28"/>
          <w:rtl w:val="true"/>
          <w:lang w:bidi="fa-IR"/>
        </w:rPr>
        <w:t xml:space="preserve">» </w:t>
      </w:r>
      <w:r>
        <w:rPr>
          <w:rStyle w:val="FootnoteAnchor"/>
          <w:rtl w:val="true"/>
        </w:rPr>
        <w:footnoteReference w:id="50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قريب به اين تعبير درباره زكات هم</w:t>
      </w:r>
      <w:bookmarkStart w:id="306" w:name="pg688_4880"/>
    </w:p>
    <w:p>
      <w:pPr>
        <w:pStyle w:val="BookText"/>
        <w:rPr/>
      </w:pPr>
      <w:bookmarkEnd w:id="306"/>
      <w:r>
        <w:rPr>
          <w:rFonts w:ascii="Amiri" w:hAnsi="Amiri" w:eastAsia="Amiri" w:cs="Amiri"/>
          <w:color w:val="111111"/>
          <w:sz w:val="28"/>
          <w:sz w:val="28"/>
          <w:szCs w:val="28"/>
          <w:rtl w:val="true"/>
          <w:lang w:bidi="ar-SA"/>
        </w:rPr>
        <w:t>رسيده است</w:t>
      </w:r>
      <w:r>
        <w:rPr>
          <w:rFonts w:eastAsia="Amiri" w:cs="Amiri" w:ascii="Amiri" w:hAnsi="Amiri"/>
          <w:color w:val="111111"/>
          <w:sz w:val="28"/>
          <w:szCs w:val="28"/>
          <w:rtl w:val="true"/>
          <w:lang w:bidi="ar-SA"/>
        </w:rPr>
        <w:t xml:space="preserve">. </w:t>
      </w:r>
      <w:r>
        <w:rPr>
          <w:rStyle w:val="FootnoteAnchor"/>
          <w:rtl w:val="true"/>
        </w:rPr>
        <w:footnoteReference w:id="507"/>
      </w:r>
      <w:r>
        <w:rPr>
          <w:rFonts w:ascii="IRNazanin" w:hAnsi="IRNazanin" w:eastAsia="IRNazanin"/>
          <w:color w:val="111111"/>
          <w:sz w:val="28"/>
          <w:sz w:val="28"/>
          <w:szCs w:val="28"/>
          <w:rtl w:val="true"/>
          <w:lang w:bidi="fa-IR"/>
        </w:rPr>
        <w:t>حج و عمره نيز از آن جهت كه عبادت است حتماً با تقرّب آميخته است و تقرّب بدون سفر درونى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 مى‌توان مراتب نيّت قربت را در ظلّ اسفار اربعه سامان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كننده مدارج اين سير و معارج اين سفر و معالى اين صعود و مراقى اين عروج، معرفت سالك و همت ناسك است</w:t>
      </w:r>
      <w:r>
        <w:rPr>
          <w:rFonts w:eastAsia="IRNazanin" w:cs="IRNazanin"/>
          <w:color w:val="111111"/>
          <w:sz w:val="28"/>
          <w:szCs w:val="28"/>
          <w:rtl w:val="true"/>
          <w:lang w:bidi="fa-IR"/>
        </w:rPr>
        <w:t>.</w:t>
      </w:r>
    </w:p>
    <w:p>
      <w:pPr>
        <w:pStyle w:val="Heading4"/>
        <w:numPr>
          <w:ilvl w:val="3"/>
          <w:numId w:val="1"/>
        </w:numPr>
        <w:rPr/>
      </w:pPr>
      <w:bookmarkStart w:id="307" w:name="__RefHeading___Toc5830725_211673320"/>
      <w:bookmarkStart w:id="308" w:name="_Toc113"/>
      <w:bookmarkEnd w:id="307"/>
      <w:r>
        <w:rPr>
          <w:rtl w:val="true"/>
        </w:rPr>
        <w:t>تلبيه‌</w:t>
      </w:r>
      <w:bookmarkEnd w:id="308"/>
    </w:p>
    <w:p>
      <w:pPr>
        <w:pStyle w:val="BookText"/>
        <w:rPr/>
      </w:pPr>
      <w:r>
        <w:rPr>
          <w:rFonts w:ascii="Amiri" w:hAnsi="Amiri" w:eastAsia="Amiri" w:cs="Amiri"/>
          <w:color w:val="111111"/>
          <w:sz w:val="28"/>
          <w:sz w:val="28"/>
          <w:szCs w:val="28"/>
          <w:rtl w:val="true"/>
          <w:lang w:bidi="ar-SA"/>
        </w:rPr>
        <w:t>يكى از اجزاى واجب عقد احرام، تلبيه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تلبيه، ذكر مخصوصى است كه بعد از احرام نيز تا رسيدن به مكان معين يا فرا رسيدن زمان خاص، تكرار آن مستحب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تلبيه در هر فراز و نشيب و در هر اوج و حضيضى براى آن است كه انسان در هر آنى، آن عهد الهى خود را تجديد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شايد راز اينكه حضرت‌رسول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عظيم‌ترين اسماى الهى است اين باشد كه او بهترين كسى است كه حج‌گزارده و به همه اسرار حج و به‌ويژه تلبيه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رسول‌اكرم موازى و برابر معراج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علت احرام رسول‌خدا از مسجد شجره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 حضرت به آسمان برده شد و به موازات شجره رسيد ندا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ندا رسيد كه آيا تو را يتيمى نيافته كه در پناه خود جاى داديم؟ آيا تو را در كودكى در بيابان مكه ره گم كرده و حيران نيافته و رهنمايى نكرديم؟</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الْحَمْدَ وَالنِّعْمَهَ وَالْمُلْكَ لَكَ لاشَريكَ لَكَ</w:t>
      </w:r>
      <w:r>
        <w:rPr>
          <w:rFonts w:eastAsia="IRNazanin" w:cs="IRNazanin"/>
          <w:color w:val="111111"/>
          <w:sz w:val="28"/>
          <w:szCs w:val="28"/>
          <w:rtl w:val="true"/>
          <w:lang w:bidi="fa-IR"/>
        </w:rPr>
        <w:t xml:space="preserve">». </w:t>
      </w:r>
      <w:r>
        <w:rPr>
          <w:rStyle w:val="FootnoteAnchor"/>
          <w:rtl w:val="true"/>
        </w:rPr>
        <w:footnoteReference w:id="509"/>
      </w:r>
    </w:p>
    <w:p>
      <w:pPr>
        <w:pStyle w:val="Heading4"/>
        <w:numPr>
          <w:ilvl w:val="3"/>
          <w:numId w:val="1"/>
        </w:numPr>
        <w:rPr/>
      </w:pPr>
      <w:bookmarkStart w:id="309" w:name="__RefHeading___Toc5830727_211673320"/>
      <w:bookmarkStart w:id="310" w:name="_Toc114"/>
      <w:bookmarkEnd w:id="309"/>
      <w:r>
        <w:rPr>
          <w:rtl w:val="true"/>
        </w:rPr>
        <w:t>رهبانيت امت اسلامى‌</w:t>
      </w:r>
      <w:bookmarkEnd w:id="31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رسول‌اكرم درباره تلبيه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رهبانيت امت من جهاد در راه خدا و تكبير در هر بلندى و اوج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أُبْدِلْنا بِها الجِهاد وَالتَّكبير عَلى كُلِّ شَرَفٍ</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تكبير در هر بلندى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ناظر</w:t>
      </w:r>
      <w:bookmarkStart w:id="311" w:name="pg688_4881"/>
    </w:p>
    <w:p>
      <w:pPr>
        <w:pStyle w:val="BookText"/>
        <w:rPr/>
      </w:pPr>
      <w:bookmarkEnd w:id="311"/>
      <w:r>
        <w:rPr>
          <w:rFonts w:ascii="IRNazanin" w:hAnsi="IRNazanin" w:eastAsia="IRNazanin"/>
          <w:color w:val="111111"/>
          <w:sz w:val="28"/>
          <w:sz w:val="28"/>
          <w:szCs w:val="28"/>
          <w:rtl w:val="true"/>
          <w:lang w:bidi="fa-IR"/>
        </w:rPr>
        <w:t>به ذكر تلبيه است كه زائران بيت‌الله به هر بلندى كه مى‌رسند، با صداى رسا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رهبانيت محمود و ممدوح است كه خداى سبحان انسان‌ها را بدان فرا خواند؛ وَإِيَّاىَ فَارْهَبُونِ</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احترام خداوند، كه در اين آيه به آن امر شده، به معناى حريم‌گيرى اعتقادى نسبت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بايد آن‌گونه كه در پيشگاه حق كُرنِش كند كه غير او را نبيند و به غير او تكيه نكند و دل نبندد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 را اجابت كرده و به حضورت آمدم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حج‌گزارى راهب خداست و حجّى كه رهبانيت محمود و ممدوح خوانده شده، همين است</w:t>
      </w:r>
      <w:r>
        <w:rPr>
          <w:rFonts w:eastAsia="IRNazanin" w:cs="IRNazanin"/>
          <w:color w:val="111111"/>
          <w:sz w:val="28"/>
          <w:szCs w:val="28"/>
          <w:rtl w:val="true"/>
          <w:lang w:bidi="fa-IR"/>
        </w:rPr>
        <w:t xml:space="preserve">. </w:t>
      </w:r>
      <w:r>
        <w:rPr>
          <w:rStyle w:val="FootnoteAnchor"/>
          <w:rtl w:val="true"/>
        </w:rPr>
        <w:footnoteReference w:id="512"/>
      </w:r>
    </w:p>
    <w:p>
      <w:pPr>
        <w:pStyle w:val="Heading4"/>
        <w:numPr>
          <w:ilvl w:val="3"/>
          <w:numId w:val="1"/>
        </w:numPr>
        <w:rPr/>
      </w:pPr>
      <w:bookmarkStart w:id="312" w:name="__RefHeading___Toc5830729_211673320"/>
      <w:bookmarkStart w:id="313" w:name="_Toc115"/>
      <w:bookmarkEnd w:id="312"/>
      <w:r>
        <w:rPr>
          <w:rtl w:val="true"/>
        </w:rPr>
        <w:t>تجلّى توحيد در تلبيه‌</w:t>
      </w:r>
      <w:bookmarkEnd w:id="313"/>
    </w:p>
    <w:p>
      <w:p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اذكارى كه در تلبيه گفته مى‌شود،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اللّهُمَّ لَبَّيْكَ، لَبَّيْكَ لاشَريكَ لَكَ لَبَّيْكَ، إِنَّ الْحَمْدَ وَالنِّعْمَهَ لَكَ‌وَالْمُلْكَ لاشَريكَ لَكَ لَبَّيْكَ، لَبَّيْكَ ذَالْمَعارِجِ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لبّيك‌ها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هرقدر مى‌توانى بخوان و آنها را با صداى بلند بر زبان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گفتن لبّيك‌هاى چهارگانه كه در اول كلام آمد واجب است و اين كلمات، بيان توحيد است و پيامبران بدان‌ها لبّيك گفته‌اند و ذاالمعارج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ذاالمعارج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بيشتر بگو، كه پيامبر گرامى آن را بيشتر مى‌خواند و نخستين كسى كه لبّيك گفت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Style w:val="FootnoteAnchor"/>
          <w:rtl w:val="true"/>
        </w:rPr>
        <w:footnoteReference w:id="51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پاسخ به پرسشى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بُدن</w:t>
      </w:r>
      <w:r>
        <w:rPr>
          <w:rFonts w:eastAsia="IRNazanin" w:cs="IRNazanin"/>
          <w:color w:val="111111"/>
          <w:sz w:val="28"/>
          <w:szCs w:val="28"/>
          <w:rtl w:val="true"/>
          <w:lang w:bidi="fa-IR"/>
        </w:rPr>
        <w:t xml:space="preserve">» </w:t>
      </w:r>
      <w:r>
        <w:rPr>
          <w:rStyle w:val="FootnoteAnchor"/>
          <w:rtl w:val="true"/>
        </w:rPr>
        <w:footnoteReference w:id="514"/>
      </w:r>
      <w:r>
        <w:rPr>
          <w:rFonts w:ascii="Amiri" w:hAnsi="Amiri" w:eastAsia="Amiri" w:cs="Amiri"/>
          <w:color w:val="111111"/>
          <w:sz w:val="28"/>
          <w:sz w:val="28"/>
          <w:szCs w:val="28"/>
          <w:rtl w:val="true"/>
          <w:lang w:bidi="ar-SA"/>
        </w:rPr>
        <w:t>كه در برخى از</w:t>
      </w:r>
      <w:bookmarkStart w:id="314" w:name="pg688_4882"/>
    </w:p>
    <w:p>
      <w:pPr>
        <w:pStyle w:val="BookText"/>
        <w:rPr/>
      </w:pPr>
      <w:bookmarkEnd w:id="314"/>
      <w:r>
        <w:rPr>
          <w:rFonts w:ascii="IRNazanin" w:hAnsi="IRNazanin" w:eastAsia="IRNazanin"/>
          <w:color w:val="111111"/>
          <w:sz w:val="28"/>
          <w:sz w:val="28"/>
          <w:szCs w:val="28"/>
          <w:rtl w:val="true"/>
          <w:lang w:bidi="fa-IR"/>
        </w:rPr>
        <w:t>اقسام حج به منزله تلبيه است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 مِنْكَ وَلَكَ، اللّهُمَّ تَقَبَّلْ مِنْى</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اين حديث شريف، همچنين اين دعاى احرام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 من از تو مى‌خواهم كه مرا در زمره كسانى جاى دهى كه دعوت تو را اجابت كردند و به وعده‌ات باور آوردند و فرمان تو را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بنده تو و در قبضه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نگهدارى نمى‌شوم جز آنچه تو نگاه داشتى و نمى‌گيرم جز آنچه تو عطا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إنّى أسْألُكَ أنْ تَجْعَلَنى مِمَّن اسْتَجابَ لَكَ وَآمَنَ بِوَعْدِكَ وَاتَّبَعَ أمْرَكَ فإِنّى عَبْدُكَ وَفى قَبْضَتِكَ لاأوقى إلا ما وَقيتَ وَلا آخُذُ إلا ما أعْطَيْتَ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ناظر به سخنانى است كه پيش از اين در بيان تمثل توحيد در حجّ گفته شد، كه مقصود از حج، ديدار خداست و طرد هرآنجه غير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خالصانه به خداست، از اين‌رو پليدى‌ها را در خود فرو مى‌بلعد و هر شيطان سركش و خبيثى را طرد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بيداء </w:t>
      </w:r>
      <w:r>
        <w:rPr>
          <w:rStyle w:val="FootnoteAnchor"/>
          <w:rtl w:val="true"/>
        </w:rPr>
        <w:footnoteReference w:id="517"/>
      </w:r>
      <w:r>
        <w:rPr>
          <w:rFonts w:ascii="IRNazanin" w:hAnsi="IRNazanin" w:eastAsia="IRNazanin"/>
          <w:color w:val="111111"/>
          <w:sz w:val="28"/>
          <w:sz w:val="28"/>
          <w:szCs w:val="28"/>
          <w:rtl w:val="true"/>
          <w:lang w:bidi="fa-IR"/>
        </w:rPr>
        <w:t>كه رسول‌اكرم در آنجا تلبيه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پليدى‌ها را فرو 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ههُنا يَخْسِفُ بِالأخابِثِ</w:t>
      </w:r>
      <w:r>
        <w:rPr>
          <w:rFonts w:eastAsia="IRNazanin" w:cs="IRNazanin"/>
          <w:color w:val="111111"/>
          <w:sz w:val="28"/>
          <w:szCs w:val="28"/>
          <w:rtl w:val="true"/>
          <w:lang w:bidi="fa-IR"/>
        </w:rPr>
        <w:t xml:space="preserve">». </w:t>
      </w:r>
      <w:r>
        <w:rPr>
          <w:rStyle w:val="FootnoteAnchor"/>
          <w:rtl w:val="true"/>
        </w:rPr>
        <w:footnoteReference w:id="518"/>
      </w:r>
    </w:p>
    <w:p>
      <w:pPr>
        <w:pStyle w:val="Heading4"/>
        <w:numPr>
          <w:ilvl w:val="3"/>
          <w:numId w:val="1"/>
        </w:numPr>
        <w:rPr/>
      </w:pPr>
      <w:bookmarkStart w:id="315" w:name="__RefHeading___Toc5830731_211673320"/>
      <w:bookmarkStart w:id="316" w:name="_Toc116"/>
      <w:bookmarkEnd w:id="315"/>
      <w:r>
        <w:rPr>
          <w:rtl w:val="true"/>
        </w:rPr>
        <w:t>طرد جاهليت باستانى و مدرن‌</w:t>
      </w:r>
      <w:bookmarkEnd w:id="316"/>
    </w:p>
    <w:p>
      <w:pPr>
        <w:pStyle w:val="BookText"/>
        <w:rPr/>
      </w:pPr>
      <w:r>
        <w:rPr>
          <w:rFonts w:ascii="IRNazanin" w:hAnsi="IRNazanin" w:eastAsia="IRNazanin"/>
          <w:color w:val="111111"/>
          <w:sz w:val="28"/>
          <w:sz w:val="28"/>
          <w:szCs w:val="28"/>
          <w:rtl w:val="true"/>
          <w:lang w:bidi="fa-IR"/>
        </w:rPr>
        <w:t>حج با آن لبيك ويژه خود، طردكننده هر جاهليت و در هم شكننده هر بت و نشانه شرك‌آلود جاهلى و كوبنده هرگونه باطل قديم و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حج شفابخش دل‌ها از بيمارى‌هاى شرك‌آلودى همچون ريا و هوا و بخل و خودپسندى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 لبيك حج در روزگار جاهليت، نداى شرك و بانگ و ثنيّت بود؛ زيرا مشركان چنين لبيك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 لبّيك لا شريك لك إلا شريك هو لك</w:t>
      </w:r>
      <w:bookmarkStart w:id="317" w:name="pg688_4883"/>
    </w:p>
    <w:p>
      <w:pPr>
        <w:pStyle w:val="BookText"/>
        <w:rPr/>
      </w:pPr>
      <w:bookmarkEnd w:id="317"/>
      <w:r>
        <w:rPr>
          <w:rFonts w:ascii="Amiri" w:hAnsi="Amiri" w:eastAsia="Amiri" w:cs="Amiri"/>
          <w:color w:val="111111"/>
          <w:sz w:val="28"/>
          <w:sz w:val="28"/>
          <w:szCs w:val="28"/>
          <w:rtl w:val="true"/>
          <w:lang w:bidi="ar-SA"/>
        </w:rPr>
        <w:t>تملكه وما ملك</w:t>
      </w:r>
      <w:r>
        <w:rPr>
          <w:rFonts w:eastAsia="Amiri" w:cs="Amiri" w:ascii="Amiri" w:hAnsi="Amiri"/>
          <w:color w:val="111111"/>
          <w:sz w:val="28"/>
          <w:szCs w:val="28"/>
          <w:rtl w:val="true"/>
          <w:lang w:bidi="ar-SA"/>
        </w:rPr>
        <w:t xml:space="preserve">» </w:t>
      </w:r>
      <w:r>
        <w:rPr>
          <w:rStyle w:val="FootnoteAnchor"/>
          <w:rtl w:val="true"/>
        </w:rPr>
        <w:footnoteReference w:id="519"/>
      </w:r>
      <w:r>
        <w:rPr>
          <w:rFonts w:ascii="IRNazanin" w:hAnsi="IRNazanin" w:eastAsia="IRNazanin"/>
          <w:color w:val="111111"/>
          <w:sz w:val="28"/>
          <w:sz w:val="28"/>
          <w:szCs w:val="28"/>
          <w:rtl w:val="true"/>
          <w:lang w:bidi="fa-IR"/>
        </w:rPr>
        <w:t>و بدين سخنْ وجود شريك را براى خداى سبحان اثبات مى‌كردند، هرچند كه اين شريك نيز مِلك خود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لبيك در اسلام، زارى و لابه به درگاه واحد محض و بانگى خيره‌كننده عليه هر نوع شرك جلىّ يا خفىّ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براى كسى كه شاهد بلند شدن فرياد و بانگ لبيك در دشت و بيابان بوده و به هنگام برآمدن بر روى هر تپه و پُشته‌اى و فرود آمدن در هر دشت و صحرايى بر گفتن آن مداومت ورزيده، به‌خوبى روشن و نمايان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نصوص اهل‌بيت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اين نكته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كه سنّتى جاهلى را به كار بندد يا به پليدى مال حرام آلوده شود و لبيك گويد، هنگام لبيك گفتن به او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 عَبْدى وَلا سَعْدَيْكَ</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 xml:space="preserve">از همين‌روست كه امام‌كاظم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خاندانى هستيم كه هزينه نخستين حجّمان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صروره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زنانمان و كفن‌هايمان را از پاك‌ترين اموالمان بر مى‌گيريم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بَيْتٍ، حَجُّ صَرُورَتِنا وَمُهُورُ نِسائِنا وَأكفانُنا مِنْ طهُورِ أمْوالِنا</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اشاره به اينكه حج، فريادى عليه جاهليت است، از اين نكته نيز بر مى‌آيد كه روايات وارد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خليل و موساى كليم و خاتم‌النبيين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و فراوان‌تر از رواياتى است كه درباره پيامبران و فرستادگان ديگر نقل شده است</w:t>
      </w:r>
      <w:r>
        <w:rPr>
          <w:rFonts w:eastAsia="IRNazanin" w:cs="IRNazanin"/>
          <w:color w:val="111111"/>
          <w:sz w:val="28"/>
          <w:szCs w:val="28"/>
          <w:rtl w:val="true"/>
          <w:lang w:bidi="fa-IR"/>
        </w:rPr>
        <w:t xml:space="preserve">. </w:t>
      </w:r>
      <w:r>
        <w:rPr>
          <w:rStyle w:val="FootnoteAnchor"/>
          <w:rtl w:val="true"/>
        </w:rPr>
        <w:footnoteReference w:id="522"/>
      </w:r>
    </w:p>
    <w:p>
      <w:pPr>
        <w:pStyle w:val="Heading4"/>
        <w:numPr>
          <w:ilvl w:val="3"/>
          <w:numId w:val="1"/>
        </w:numPr>
        <w:rPr/>
      </w:pPr>
      <w:bookmarkStart w:id="318" w:name="__RefHeading___Toc5830733_211673320"/>
      <w:bookmarkStart w:id="319" w:name="_Toc117"/>
      <w:bookmarkEnd w:id="318"/>
      <w:r>
        <w:rPr>
          <w:rtl w:val="true"/>
        </w:rPr>
        <w:t>راز تلبيه‌</w:t>
      </w:r>
      <w:bookmarkEnd w:id="31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احرام و لبيك گفتن به معناى پاسخ دادن به نداى وحى و اجابت دعوت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حج‌گزاران راستين هنگام تلبيه چنان به هراس عقلى بيمناك مى‌شدند كه رنگ آنان زرد مى‌شد و صدايشان مى‌گرفت و گاه مدهوش مى‌شدند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مى‌ترسيم به ما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به نداى حج پاسخ ندادى؛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لالَبَّيْكَ ولاسَعْدَيْكَ</w:t>
      </w:r>
      <w:r>
        <w:rPr>
          <w:rFonts w:eastAsia="IRNazanin" w:cs="IRNazanin"/>
          <w:color w:val="111111"/>
          <w:sz w:val="28"/>
          <w:szCs w:val="28"/>
          <w:rtl w:val="true"/>
          <w:lang w:bidi="fa-IR"/>
        </w:rPr>
        <w:t xml:space="preserve">». </w:t>
      </w:r>
      <w:r>
        <w:rPr>
          <w:rStyle w:val="FootnoteAnchor"/>
          <w:rtl w:val="true"/>
        </w:rPr>
        <w:footnoteReference w:id="523"/>
      </w:r>
      <w:bookmarkStart w:id="320" w:name="pg688_4884"/>
    </w:p>
    <w:p>
      <w:pPr>
        <w:pStyle w:val="BookText"/>
        <w:rPr/>
      </w:pPr>
      <w:bookmarkEnd w:id="320"/>
      <w:r>
        <w:rPr>
          <w:rFonts w:ascii="IRNazanin" w:hAnsi="IRNazanin" w:eastAsia="IRNazanin"/>
          <w:color w:val="111111"/>
          <w:sz w:val="28"/>
          <w:sz w:val="28"/>
          <w:szCs w:val="28"/>
          <w:rtl w:val="true"/>
          <w:lang w:bidi="fa-IR"/>
        </w:rPr>
        <w:t>حج‌گزار با لبّيك گفتن در حقيقت با خدا پيمان مى‌بندد كه از اين‌پس جز به طاعت او زبان نگشايد و زبان خود را بر همه گناهان ببندد</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جِرم زبان اندك ولى جُرم آن فراوان است و تلبيه، تطهير زبان از همه گناهان مربوط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زبان زائر بيت‌الله، زبان طاهر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 تلبيه، زبان به حق و طاعت گشودن و از گفتار باطل و معصيت رستن است، آن هم نه تنها در محدوده زمانى حج و عمره، بلكه براى هميشه</w:t>
      </w:r>
      <w:r>
        <w:rPr>
          <w:rFonts w:eastAsia="IRNazanin" w:cs="IRNazanin"/>
          <w:color w:val="111111"/>
          <w:sz w:val="28"/>
          <w:szCs w:val="28"/>
          <w:rtl w:val="true"/>
          <w:lang w:bidi="fa-IR"/>
        </w:rPr>
        <w:t>.</w:t>
      </w:r>
    </w:p>
    <w:p>
      <w:pPr>
        <w:pStyle w:val="Heading4"/>
        <w:numPr>
          <w:ilvl w:val="3"/>
          <w:numId w:val="1"/>
        </w:numPr>
        <w:rPr/>
      </w:pPr>
      <w:bookmarkStart w:id="321" w:name="__RefHeading___Toc5830735_211673320"/>
      <w:bookmarkStart w:id="322" w:name="_Toc118"/>
      <w:bookmarkEnd w:id="321"/>
      <w:r>
        <w:rPr>
          <w:rtl w:val="true"/>
        </w:rPr>
        <w:t>مراتب و درجات تلبيه و لبّيك‌گويان‌</w:t>
      </w:r>
      <w:bookmarkEnd w:id="322"/>
    </w:p>
    <w:p>
      <w:pPr>
        <w:pStyle w:val="BookText"/>
        <w:rPr/>
      </w:pPr>
      <w:r>
        <w:rPr>
          <w:rFonts w:ascii="IRNazanin" w:hAnsi="IRNazanin" w:eastAsia="IRNazanin"/>
          <w:color w:val="111111"/>
          <w:sz w:val="28"/>
          <w:sz w:val="28"/>
          <w:szCs w:val="28"/>
          <w:rtl w:val="true"/>
          <w:lang w:bidi="fa-IR"/>
        </w:rPr>
        <w:t xml:space="preserve">براساس تفاوت مراتب تلبيه‌ها، درجات لبيك‌گويان نيز متفاوت است؛ زيرا عده‌اى اعلان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لبيك مى‌گويند و گروهى دعوتِ‌خداى سبحان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ما را به الله دعوت كرده‌اى، ما اجابت كرديم و آمديم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داعى الله، لبّيك داعى الله</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اين گروه، متوسّطان از زائران خانه خدا هستند كه دعوت ابراهيم خليل را اجابت مى‌كنند، كه به فرمان خداى تعالى مردم را به حج فراخواند؛ وَأَذِّنْ فِى النَّاسِ بِالْحَجِّ يَأْتُوكَ رِجالًا وَعَلى كُلِّ ضامِرٍ يَأْتِينَ مِنْ كُلِّ فَجٍّ عَمِيقٍ</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فراتر از آنان، گروهى هستند كه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عَلَى النَّاسِ حِجُّ الْبَيْتِ مَنِ اسْتَطاعَ إِلَيْهِ سَبِيلًا </w:t>
      </w:r>
      <w:r>
        <w:rPr>
          <w:rStyle w:val="FootnoteAnchor"/>
          <w:rtl w:val="true"/>
        </w:rPr>
        <w:footnoteReference w:id="52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مى‌شنوند و به آن پاسخ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گرچه جواب خليل خدا هم جواب خداست و جواب خدا بدون جواب خليل او نيست، ليكن تفاوت در شهود زائر عارف بيت‌الله است؛ زيرا هر انسانى طبق درجه هويّت و مرتبت ايمان خود، خداوند را مى‌شناسد و ميثاق با وى را امضا مى‌كند و دستورهاى او را امتثال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با واسطه و بعضى نظير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بى‌واسطه خدا را شناختند و با او ميثاق بستند و به حكم وى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نشئه شهادت ظهور مى‌كند محصول پيمان مرتبه 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bookmarkStart w:id="323" w:name="pg688_4885"/>
    </w:p>
    <w:p>
      <w:pPr>
        <w:pStyle w:val="BookText"/>
        <w:rPr/>
      </w:pPr>
      <w:bookmarkEnd w:id="323"/>
      <w:r>
        <w:rPr>
          <w:rFonts w:ascii="IRNazanin" w:hAnsi="IRNazanin" w:eastAsia="IRNazanin"/>
          <w:color w:val="111111"/>
          <w:sz w:val="28"/>
          <w:sz w:val="28"/>
          <w:szCs w:val="28"/>
          <w:rtl w:val="true"/>
          <w:lang w:bidi="fa-IR"/>
        </w:rPr>
        <w:t>گرچه همگان با خداى جليل پيمان بستند ليكن گروهى به واسطه خليل و عده‌اى بى‌واسطه او ميثاق با خداوند را امضا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برهمين اساس، تلبيه‌ها يكسان نيست؛ يعنى ممكن است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ذا المعارج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حقيقت به وَأَذِّنْ فِى النَّاسِ بِالْحَجِّ لبيك مى‌گويد و دعوت خليل را اجابت مى‌كند، نه دعوت جليل را؛ زيرا هرگونه كه در عالم ميثاق الهى، خديا سبحان را پاسخ داده باشد، در مقام ظاهر هم لبيك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 همه انسان‌ها دوبار لبيك مى‌گويند و اين دو لبيك در طولِ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اجابت و پاسخ‌گويى، قضيه‌اى تاريخى نيست تا گذشته باشد بلكه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درباره صحنه نخست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يادآوريد آن صحنه ميثاق‌گيرى را كه در آن ربوبيّت خداوند و عبوديّت خود را مشاهده كرده و به آن اعتراف كرديد؛ وَإِذْ أَخَذَ رَبُّكَ مِنْ بَنِى آدَمَ مِنْ ظُهُورِهِمْ ذُرِّيَّتَهُمْ وَأَشْهَدَهُمْ عَلى أَنْفُسِهِمْ أَ لَسْتُ بِرَبِّكُمْ قالُوا بَلى</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در صحنه دوم، ابراهيم‌خليل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مأمور شد، در اعلانى عمومى، همگان را به حجّ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وَأَذِّنْ فِى النَّاسِ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فراخوان به همه انسان‌ها رسيد و حتى كسانى كه در اصلاب پدرانشان بودند، اين دعوت را لبيك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أُمِرَ إبراهيمُ وإسْماعيلُ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بِبِناءِ الْبَيْتِ وَتَمَّ بِناؤُهُ قَعَدَ إبراهيمُ على رُكْنٍ ثُمَّ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الْحَجَّ، هَلُمَّ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فَلَبّى النّاسُ فى أصْلابِ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داعِىَ اللهِ، لَبَّيْكَ داعِىَ اللهِ عَزَّ وجَلَّ</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اين صحنه لبيك‌گويى به دعوت خليل، مشابه لبيك‌گويى به دعوت خداى سبحان است در عالم ذرّ و ذرّيه، و همان‌طور كه آن صحنه نخست همچنان تداوم دارد، صحنه تلبيه دعوت خليل حقّ نيز ادامه دارد؛ زيرا سخن از پاسخ‌گويى فطرت و روح است، نه ذرات ريزى در اصلاب و ارحام در واقعه‌اى تاريخى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مراتب مذكور درباره لبيك‌گويان، در بسيارى ديگر از مسائل دينى، مانند تلاوت قرآن كريم و تلقى سلام خداوند نيز مطرح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4" w:name="__RefHeading___Toc5830737_211673320"/>
      <w:bookmarkStart w:id="325" w:name="_Toc119"/>
      <w:bookmarkEnd w:id="324"/>
      <w:r>
        <w:rPr>
          <w:rtl w:val="true"/>
        </w:rPr>
        <w:t>محرّمات احرام‌</w:t>
      </w:r>
      <w:bookmarkEnd w:id="325"/>
    </w:p>
    <w:p>
      <w:pPr>
        <w:pStyle w:val="BookText"/>
        <w:rPr/>
      </w:pPr>
      <w:r>
        <w:rPr>
          <w:rFonts w:ascii="IRNazanin" w:hAnsi="IRNazanin" w:eastAsia="IRNazanin"/>
          <w:color w:val="111111"/>
          <w:sz w:val="28"/>
          <w:sz w:val="28"/>
          <w:szCs w:val="28"/>
          <w:rtl w:val="true"/>
          <w:lang w:bidi="fa-IR"/>
        </w:rPr>
        <w:t>حج، مجموعه‌اى منظم از يك سلسله عبادت‌هاى خاص است كه هريك به تنهايى در خورِتوجه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با تكبيره الإحرامِ نماز، بسيارى از كارها كه با روح عبادت ناسازگار است بر نمازگزار تحريم مى‌شود و با سلام پايان نماز، آن ممنوعيت‌ها برطرف مى‌شود، در حج و عمره نيز با احرام و لبيك گفتن، بسيارى از امورى كه جنبه تعبّدى در پرهيز از آنها قوى بوده و آزمون الهى در آنها بسيار نيرومند است، حرام شده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مشترك بين مردان و زنان كه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مو از بدن خود يا ديگرى چه مُحرم و چه غيرمُحرم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آوردن خون از بدن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ناخن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دندان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درخت يا گياه حرم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دربرداشتن سلاح مگر در صورت ضرورت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صحرايى مگر از آزار آن بترسد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استفاده از بوى خوش</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كشيدن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در آينه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ماليدن به بدن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كردن دائم يا موقت و همچنين شاهد عقد شدن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كامجويى جنسى، مانند نگاه با شهوت، بوسيدن، آميزش و هرگونه لذت جنسى</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به دست كردن براى زينت و حنا بستن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فسوق، يعنى دروغ، فخرفروش و فحش</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و انداختن حشرات ساكن در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مخصوص مردان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سر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سايه رفتن در حال حركت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دوخته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كفش يا جورابى كه تمام روى پا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مخصوص زنان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صورت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زيور براى زينت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محرمات احرام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 و تفصيل احكام اين محرمات و نيز كفاره‌ها و احكامى كه بر عدم رعايت آنها مترتب است در كتاب‌هاى مناسك حج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دوره احرام به صورت يك دورد تعبّد محض و امتحان صرف درآمده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آنگاه با انجام مناسك حج و فرارسيدن مراسم تحليل، عقد احرام گشوده مى‌شود و شخص مُحرم از آن ممنوعيت‌ها بيرون مى‌آيد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احرام و رعايت حدود آن، روح را از هر بندى رها و از قيد هر شهوت و غضبى آزاد و مغز را از هر فكر باطلى پاك و دل را از هر خيال خامى نجات مى‌بخشد؛ زيرا همه امورى</w:t>
      </w:r>
      <w:bookmarkStart w:id="326" w:name="pg688_4887"/>
    </w:p>
    <w:p>
      <w:pPr>
        <w:pStyle w:val="BookText"/>
        <w:rPr/>
      </w:pPr>
      <w:bookmarkEnd w:id="326"/>
      <w:r>
        <w:rPr>
          <w:rFonts w:ascii="IRNazanin" w:hAnsi="IRNazanin" w:eastAsia="IRNazanin"/>
          <w:color w:val="111111"/>
          <w:sz w:val="28"/>
          <w:sz w:val="28"/>
          <w:szCs w:val="28"/>
          <w:rtl w:val="true"/>
          <w:lang w:bidi="fa-IR"/>
        </w:rPr>
        <w:t>كه موجب تيرگى روح و آلودگى جان مى‌شود در حال احرام تحريم مى‌گردد تا جانِ خالص و روحِ پاك، شايسته طواف خانه خدا گردد؛ خانه‌اى كه از هر آلودگى پاك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خدا محور حرّيّت و مدار آزادى است، از اين‌رو مُحرمى كه آهنگ زيارت آن را دارد، حق ندارد صيد حرم را اسير كند يا در اسير شدنش كمك كند يا آن را برماند يا صياد را به آن راهنمايى كند؛ زيرا همه اين كارها با روحيه آزادى‌خواهى مخالف است و تا انسان آزاد نشود صلاحيت طواف كوى آزادى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خداى سبحان در ايجاد هماهنگى بين تشريع و تكوين، مكانى مقدس را با شرايط اقليمى نامناسب محل آزمون قرار داد تا انسان‌ها در پرتو رياضت ممدوحى كه به واسطه محرمات احرام و نيز مناسك حج و عمره انجام مى‌دهند آلودگى‌ها و تعلقات، پاك و خالص گردند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نمونه‌اى از آزمون مذكور اينكه، از سويى استفاده از عطر و بوى خوش در حال احرام حرام است و از سوى ديگر هنگام انجام مناسك حج و عمره در تماس و مجالست و همراهى با افراد بدبو، يا هنگام عبور از كنار قربانگاه، گرفتن بينى از بوى نامطبوح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امور انانيّت انسان را شكسته، تفاخر و تكبر را از روح مى‌زدايد آن‌سان كه با انجام حج و عمرده كامل، بنده وارسته حق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دوره سازندگى آنچنان در جامعه اسلامى مؤثّر واقع شد كه آنان كه از خوردن سوسمار در دوران توحّش جاهلى نمى‌گذشتند و براى شكار آن بر يكديگر پيشى مى‌گرفتند، اكنون به فرمان الهى از آهوان صحرايى مى‌گذرند و در دوران تمدن اسلامى بر اثر فرمان وحى، بر همه اميال و خوسته‌هاى خود پيروز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پربار احرام در ساختن انسان چنان تأثير بنيادين دارد كه ثمره گواراى آن در عينيت جامعه معتقد و متعهّد به محتواى حج و زيارت، به خوبى مشهود است</w:t>
      </w:r>
      <w:r>
        <w:rPr>
          <w:rFonts w:eastAsia="IRNazanin" w:cs="IRNazanin"/>
          <w:color w:val="111111"/>
          <w:sz w:val="28"/>
          <w:szCs w:val="28"/>
          <w:rtl w:val="true"/>
          <w:lang w:bidi="fa-IR"/>
        </w:rPr>
        <w:t>.</w:t>
      </w:r>
    </w:p>
    <w:p>
      <w:pPr>
        <w:pStyle w:val="Heading3"/>
        <w:numPr>
          <w:ilvl w:val="2"/>
          <w:numId w:val="1"/>
        </w:numPr>
        <w:rPr/>
      </w:pPr>
      <w:bookmarkStart w:id="327" w:name="__RefHeading___Toc5830739_211673320"/>
      <w:bookmarkStart w:id="328" w:name="_Toc120"/>
      <w:bookmarkEnd w:id="327"/>
      <w:r>
        <w:rPr>
          <w:rtl w:val="true"/>
        </w:rPr>
        <w:t>فصل چهارم</w:t>
      </w:r>
      <w:r>
        <w:rPr>
          <w:rtl w:val="true"/>
        </w:rPr>
        <w:t xml:space="preserve">: </w:t>
      </w:r>
      <w:r>
        <w:rPr>
          <w:rtl w:val="true"/>
        </w:rPr>
        <w:t>طواف‌</w:t>
      </w:r>
      <w:bookmarkEnd w:id="32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9" w:name="__RefHeading___Toc5830741_211673320"/>
      <w:bookmarkStart w:id="330" w:name="_Toc121"/>
      <w:bookmarkEnd w:id="329"/>
      <w:r>
        <w:rPr>
          <w:rtl w:val="true"/>
        </w:rPr>
        <w:t>ادب ورود به مسجدالحرام‌</w:t>
      </w:r>
      <w:bookmarkStart w:id="331" w:name="pg688_4888"/>
      <w:bookmarkEnd w:id="330"/>
    </w:p>
    <w:p>
      <w:pPr>
        <w:pStyle w:val="BookText"/>
        <w:rPr/>
      </w:pPr>
      <w:bookmarkEnd w:id="331"/>
      <w:r>
        <w:rPr>
          <w:rFonts w:ascii="IRNazanin" w:hAnsi="IRNazanin" w:eastAsia="IRNazanin"/>
          <w:color w:val="111111"/>
          <w:sz w:val="28"/>
          <w:sz w:val="28"/>
          <w:szCs w:val="28"/>
          <w:rtl w:val="true"/>
          <w:lang w:bidi="fa-IR"/>
        </w:rPr>
        <w:t xml:space="preserve">برابر بيان نورانى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در حرم بايد حج‌گزار را بيش از پيش به حرمت غيبت اهل اسلام متذكر شود و اين قصد را در او برانگيزد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غيبت و عيبجويى مسلمانى را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آنگاه كه وارد مكّه شد بايد بر اين نيت باشد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تو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2"/>
      </w:r>
      <w:r>
        <w:rPr>
          <w:rFonts w:ascii="Amiri" w:hAnsi="Amiri" w:eastAsia="Amiri" w:cs="Amiri"/>
          <w:color w:val="111111"/>
          <w:sz w:val="28"/>
          <w:sz w:val="28"/>
          <w:szCs w:val="28"/>
          <w:rtl w:val="true"/>
          <w:lang w:bidi="ar-SA"/>
        </w:rPr>
        <w:t>نه به قصد تجارت، شهرت، سياحت، تفريح، تفرّج و مانند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زائر بيت‌الله مستحب است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مسجدالحرام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حج، توحيد ناب است و در آن شركى نيست و هرگونه بت را طرد مى‌كند، اين استحباب نيز رازى در همين راستا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آن طبق بيان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اميرمؤمنان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رسول‌اكرم رفت و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بالاى كعبه به زير انداخت، آن بت در باب بنى‌شيبه به خاك سپرده شد و از آن پس ورود به مسجدالحرام، از باب بنى‌شيبه سنّت شد</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اين شيوه، يعنى گذرادنِ هبل در زير گام‌ها و لگدمال كردن آن، نمونه‌اى والا براى به فراموشى سپردن شرك و ميراندن آن به بدترين شكل است؛ زيرا با تجلّى حق، مجالى براى باطل سابق يا لاحق نمى‌ماند؛ قُلْ جاءَ الْحَقُّ وَما يُبْدِئُ الْباطِلُ وَما يُعِيدُ</w:t>
      </w:r>
      <w:r>
        <w:rPr>
          <w:rFonts w:eastAsia="IRNazanin" w:cs="IRNazanin"/>
          <w:color w:val="111111"/>
          <w:sz w:val="28"/>
          <w:szCs w:val="28"/>
          <w:rtl w:val="true"/>
          <w:lang w:bidi="fa-IR"/>
        </w:rPr>
        <w:t xml:space="preserve">. </w:t>
      </w:r>
      <w:r>
        <w:rPr>
          <w:rStyle w:val="FootnoteAnchor"/>
          <w:rtl w:val="true"/>
        </w:rPr>
        <w:footnoteReference w:id="53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2" w:name="__RefHeading___Toc5830743_211673320"/>
      <w:bookmarkStart w:id="333" w:name="_Toc122"/>
      <w:bookmarkEnd w:id="332"/>
      <w:r>
        <w:rPr>
          <w:rtl w:val="true"/>
        </w:rPr>
        <w:t>ادب حضور</w:t>
      </w:r>
      <w:bookmarkEnd w:id="333"/>
    </w:p>
    <w:p>
      <w:pPr>
        <w:pStyle w:val="BookText"/>
        <w:rPr/>
      </w:pPr>
      <w:r>
        <w:rPr>
          <w:rFonts w:ascii="IRNazanin" w:hAnsi="IRNazanin" w:eastAsia="IRNazanin"/>
          <w:color w:val="111111"/>
          <w:sz w:val="28"/>
          <w:sz w:val="28"/>
          <w:szCs w:val="28"/>
          <w:rtl w:val="true"/>
          <w:lang w:bidi="fa-IR"/>
        </w:rPr>
        <w:t>سراسر عالم، محضر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حق‌تعالى به همُ ذرات و كوچك‌تر از آنها علم حضورى و شهودى دارد و هيچ‌چيز از صحنه افق شهود او افول و غروب ندارد؛ وَما تَكُونُ فِى شَأْنٍ وَما تَتْلُوا مِنْهُ مِنْ قُرْآنٍ وَلا تَعْمَلُونَ مِنْ عَمَلٍ إِلَّا كُنَّا عَلَيْكُمْ شُهُوداً إِذْ تُفِيضُونَ فِيهِ وَما يَعْزُبُ عَنْ رَبِّكَ مِنْ مِثْقالِ ذَرَّهٍ فِى الأَرْضِ وَلا فِى السَّماءِ وَلا أَصْغَرَ مِنْ ذلِكَ وَلا أَكْبَرَ إِلَّا فِى كِتابٍ مُبِينٍ</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افزون بر اين، اعضا و جوارح و حتى ضمير انسان نيز سپاه و گواه و جاسوس اويند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سُبْحانَهُ وَتَعالى لايَخْفى عَلَيْهِ ما الْعِبادُ مُفْتَرِفُونَ فى لَيْلِهِمْ وَنَهارِهِمْ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بِهِ‌خُبْراً وأحاطَ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أعْضاؤُكُمْ شُهُودُهُ وَجَوارِ حُكُمْ جُنُودُهُ وَضَمائِرُكُمْ عُيُونُهُ وَخَلَواتُكُمْ عِيانُهُ</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 xml:space="preserve">پس انسان بايد در همه حال ادب حضور در پيشگاه حضرتش را مراعات كند، ليكن همان‌گونه كه از مستحبات و آداب ورود و حضور در مساجد </w:t>
      </w:r>
      <w:r>
        <w:rPr>
          <w:rStyle w:val="FootnoteAnchor"/>
          <w:rtl w:val="true"/>
        </w:rPr>
        <w:footnoteReference w:id="537"/>
      </w:r>
      <w:r>
        <w:rPr>
          <w:rFonts w:ascii="IRNazanin" w:hAnsi="IRNazanin" w:eastAsia="IRNazanin"/>
          <w:color w:val="111111"/>
          <w:sz w:val="28"/>
          <w:sz w:val="28"/>
          <w:szCs w:val="28"/>
          <w:rtl w:val="true"/>
          <w:lang w:bidi="fa-IR"/>
        </w:rPr>
        <w:t>ظاهر است رعايت اين ادب در مساجد كه حرمت خاص دارند بايسته‌تر مى‌نمايد، به‌ويژه در حريم كعبه كه اصل همه مساجد است و به خداى تعالى اسناد تشريفى خاص دارد و او تنها آن خانه را به خود نسبت داده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بَيْتِىَ</w:t>
      </w:r>
      <w:r>
        <w:rPr>
          <w:rFonts w:eastAsia="IRNazanin" w:cs="IRNazanin"/>
          <w:color w:val="111111"/>
          <w:sz w:val="28"/>
          <w:szCs w:val="28"/>
          <w:rtl w:val="true"/>
          <w:lang w:bidi="fa-IR"/>
        </w:rPr>
        <w:t xml:space="preserve">. </w:t>
      </w:r>
      <w:r>
        <w:rPr>
          <w:rStyle w:val="FootnoteAnchor"/>
          <w:rtl w:val="true"/>
        </w:rPr>
        <w:footnoteReference w:id="538"/>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معرفت، همراه با بيان برخى اسرار حج داستان‌هايى نقل كرده‌اند كه گرچه ممكن است واقعيّت خارجى نداشته باشد ليكن روح آنها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صاحب‌دلى با لباس ژنده و چركين به حضور صاحب‌مقامى باريافت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w:t>
      </w:r>
      <w:bookmarkStart w:id="334" w:name="pg688_4890"/>
    </w:p>
    <w:p>
      <w:pPr>
        <w:pStyle w:val="BookText"/>
        <w:rPr/>
      </w:pPr>
      <w:bookmarkEnd w:id="334"/>
      <w:r>
        <w:rPr>
          <w:rFonts w:ascii="IRNazanin" w:hAnsi="IRNazanin" w:eastAsia="IRNazanin"/>
          <w:color w:val="111111"/>
          <w:sz w:val="28"/>
          <w:sz w:val="28"/>
          <w:szCs w:val="28"/>
          <w:rtl w:val="true"/>
          <w:lang w:bidi="fa-IR"/>
        </w:rPr>
        <w:t>لباس به پيشگاه چنان مقامى رفتن 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چركين نزد بزرگى رفتن عيب نيست، بلكه با همان لباس چركين از حضور وى برگشتن ننگ است؛ زيرا اين‌گونه بازگشت نشان اين است كه آن صاحب منصب او را لايق ندانست و ردّ كرد و انعام و هديه و عطيه‌اى بدو نبخشيد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گوينده داستان مزبور اين است كه با گناه به سوى خداوند رفتن و دست پر از گناه را به درگاه او دراز كردن ننگ نيست، بلكه ننگ آن است كه بر اثر گذشته ناشايست و عدم بازگشت صادقانه او، خداى سبحان وى را نپذيرد و گناهان او را نبخشد و گناه‌آلود از پيشگاه خدا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عارفى به حضور صاحب‌منصبى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آورده‌اى؟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 به حضور بزرگى باريافته سؤال نمى‌كنند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او مى‌پرسند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اگر چيزى داشت كه بدين‌جا نمى‌آمد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هيچ‌كس نمى‌تواند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كوله‌بارى از تلاش‌ها و اندوخته‌هاى علمى و عملى به پيشگاه خدا رفتم؛ زيرا همه آنها مال اوست؛ وَما بِكُمْ مِنْ نِعْمَهٍ فَمِنَ اللَّهِ</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پس احدى با دست پُر به درگاه حق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در زيارت بيت‌الله الحرام، كه ضيافت و مهماندارى خداوند است، </w:t>
      </w:r>
      <w:r>
        <w:rPr>
          <w:rStyle w:val="FootnoteAnchor"/>
          <w:rtl w:val="true"/>
        </w:rPr>
        <w:footnoteReference w:id="540"/>
      </w:r>
      <w:r>
        <w:rPr>
          <w:rFonts w:ascii="IRNazanin" w:hAnsi="IRNazanin" w:eastAsia="IRNazanin"/>
          <w:color w:val="111111"/>
          <w:sz w:val="28"/>
          <w:sz w:val="28"/>
          <w:szCs w:val="28"/>
          <w:rtl w:val="true"/>
          <w:lang w:bidi="fa-IR"/>
        </w:rPr>
        <w:t>از كسى نمى‌پرسند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آورده‌اى؟ بلكه به همه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مى‌خواهيد؟ و اگر هم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آورده‌اى؟ مقصود آن است كه ظرف نياز تو چقدر است و چه اندازه حاجت آوردى تا مطابق همان نياز، عطا دريافت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همين نكته است كه زائر به هنگام حضور در خانه حق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الْبَيْتَ بَيْتُكَّ وَالْحَرَمَ حَرَمُكَ، وَالْعَبْدَ عَبْدُكَ، هذا مَقامُ الْعائِذِ بِكَ مِنَ‌النّارِ</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 xml:space="preserve">چنان‌كه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پيشگاه خداوند عرض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 تنگ‌دستى مرا به اينجا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سَيِّدى عَبْدُكَ بِبابِكَ، أقامَتْهُ الْخَصاصَهُ بَيْنَ يَدَيْكَ</w:t>
      </w:r>
      <w:r>
        <w:rPr>
          <w:rFonts w:eastAsia="IRNazanin" w:cs="IRNazanin"/>
          <w:color w:val="111111"/>
          <w:sz w:val="28"/>
          <w:szCs w:val="28"/>
          <w:rtl w:val="true"/>
          <w:lang w:bidi="fa-IR"/>
        </w:rPr>
        <w:t xml:space="preserve">». </w:t>
      </w:r>
      <w:r>
        <w:rPr>
          <w:rStyle w:val="FootnoteAnchor"/>
          <w:rtl w:val="true"/>
        </w:rPr>
        <w:footnoteReference w:id="542"/>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5" w:name="__RefHeading___Toc5830745_211673320"/>
      <w:bookmarkStart w:id="336" w:name="_Toc123"/>
      <w:bookmarkEnd w:id="335"/>
      <w:r>
        <w:rPr>
          <w:rtl w:val="true"/>
        </w:rPr>
        <w:t>طواف‌</w:t>
      </w:r>
      <w:bookmarkEnd w:id="336"/>
    </w:p>
    <w:p>
      <w:pPr>
        <w:pStyle w:val="BookText"/>
        <w:rPr/>
      </w:pPr>
      <w:r>
        <w:rPr>
          <w:rFonts w:ascii="IRNazanin" w:hAnsi="IRNazanin" w:eastAsia="IRNazanin"/>
          <w:color w:val="111111"/>
          <w:sz w:val="28"/>
          <w:sz w:val="28"/>
          <w:szCs w:val="28"/>
          <w:rtl w:val="true"/>
          <w:lang w:bidi="fa-IR"/>
        </w:rPr>
        <w:t xml:space="preserve">يكى از اركان مهم حجّ و يكى از نشانه‌هاى تجسم توحيد در حج، طواف است؛ زيرا طواف بر گِرد كعبه گرچه به منزله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بِالْبَيْتِ 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 xml:space="preserve">ليكن آن عبادت ويژه‌اى است كه فَأَيْنَما تُوَلُّوا فَثَمَّ وَجْهُ اللَّهِ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در آن متجلى مى‌شود، بر خلاف نمازى كه امر الهىِ وَمِنْ حَيْثُ خَرَجْتَ فَوَلِّ وَجْهَكَ شَطْرَ الْمَسْجِدِ الْحَرامِ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در آن متحتّم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تنزّل و تمثّل عرش و در محاذات بيت معمور و عرش خدا واقع است</w:t>
      </w:r>
      <w:r>
        <w:rPr>
          <w:rFonts w:eastAsia="Amiri" w:cs="Amiri" w:ascii="Amiri" w:hAnsi="Amiri"/>
          <w:color w:val="111111"/>
          <w:sz w:val="28"/>
          <w:szCs w:val="28"/>
          <w:rtl w:val="true"/>
          <w:lang w:bidi="ar-SA"/>
        </w:rPr>
        <w:t xml:space="preserve">. </w:t>
      </w:r>
      <w:r>
        <w:rPr>
          <w:rStyle w:val="FootnoteAnchor"/>
          <w:rtl w:val="true"/>
        </w:rPr>
        <w:footnoteReference w:id="546"/>
      </w:r>
      <w:r>
        <w:rPr>
          <w:rFonts w:ascii="IRNazanin" w:hAnsi="IRNazanin" w:eastAsia="IRNazanin"/>
          <w:color w:val="111111"/>
          <w:sz w:val="28"/>
          <w:sz w:val="28"/>
          <w:szCs w:val="28"/>
          <w:rtl w:val="true"/>
          <w:lang w:bidi="fa-IR"/>
        </w:rPr>
        <w:t>پس اگر كسى به گونه‌اى شايسته، كعبه را طواف كند به بيت معمور در عالم مثال صعود مى‌كند و چنانچه وظايف آن مرحله را هم ايفا كرد، به مقام عرش اله بار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اين، مقام عترت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حقيقت كعبه به آنها فخر مى‌كند؛ زيرا آنان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عبادت مى‌كنند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سبحان براى اينكه انسان فرشته‌خو شده و آثار فرشتگان در او ظاهر شود، همان‌طور كه با دستور روزه گرفتن از انسان‌ها مى‌خواهد تا همان فرشتگان، از كارهاى حيوانى حَذَر كنند، همچنين با قرار دادن كعبه در زمين كه محاذى بيت‌معمور و تمثل عرش خداوند است، به انسان‌ها امر كرد تا بر گرد آن طواف كرده و نام حق را زمزمه كنند و براى خود و ديگران از خدا آمرزش بخواهند و اين‌گونه به ملائكه عرش الهى اقتدا كرده و بدانان شباهت پيدا كنند؛ </w:t>
      </w:r>
      <w:r>
        <w:rPr>
          <w:rStyle w:val="FootnoteAnchor"/>
          <w:rtl w:val="true"/>
        </w:rPr>
        <w:footnoteReference w:id="547"/>
      </w:r>
      <w:r>
        <w:rPr>
          <w:rFonts w:ascii="IRNazanin" w:hAnsi="IRNazanin" w:eastAsia="IRNazanin"/>
          <w:color w:val="111111"/>
          <w:sz w:val="28"/>
          <w:sz w:val="28"/>
          <w:szCs w:val="28"/>
          <w:rtl w:val="true"/>
          <w:lang w:bidi="fa-IR"/>
        </w:rPr>
        <w:t xml:space="preserve">زيرا فرشتگان، به ويژه پس از آزمونى كه براى آنان در صحنه خلقت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سجده براى او پيش آمد، </w:t>
      </w:r>
      <w:r>
        <w:rPr>
          <w:rStyle w:val="FootnoteAnchor"/>
          <w:rtl w:val="true"/>
        </w:rPr>
        <w:footnoteReference w:id="548"/>
      </w:r>
      <w:r>
        <w:rPr>
          <w:rFonts w:ascii="IRNazanin" w:hAnsi="IRNazanin" w:eastAsia="IRNazanin"/>
          <w:color w:val="111111"/>
          <w:sz w:val="28"/>
          <w:sz w:val="28"/>
          <w:szCs w:val="28"/>
          <w:rtl w:val="true"/>
          <w:lang w:bidi="fa-IR"/>
        </w:rPr>
        <w:t>بر گِرد عرشْ حق را تسبيح و براى مؤمنان طلبِ</w:t>
      </w:r>
      <w:bookmarkStart w:id="337" w:name="pg688_4892"/>
    </w:p>
    <w:p>
      <w:pPr>
        <w:pStyle w:val="BookText"/>
        <w:rPr/>
      </w:pPr>
      <w:bookmarkEnd w:id="337"/>
      <w:r>
        <w:rPr>
          <w:rFonts w:ascii="Amiri" w:hAnsi="Amiri" w:eastAsia="Amiri" w:cs="Amiri"/>
          <w:color w:val="111111"/>
          <w:sz w:val="28"/>
          <w:sz w:val="28"/>
          <w:szCs w:val="28"/>
          <w:rtl w:val="true"/>
          <w:lang w:bidi="ar-SA"/>
        </w:rPr>
        <w:t>آمرزش مى‌كنند</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اسمى از اسماى حسناى الهى به تنهايى ظهورى خاص دارد و با تناكح اسماى ديگرْ واجد اثرى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رقم و بالأخره كمّيتِ متجلّى در ركعات نماز، تلبيه احرام، اشواط طواف و سعى و رمى جمرات، هريك مى‌تواند مظهر تناكح اسماى الهى باشد كه با هندسه‌اى مخصوص، اثربخش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بر اى عدد اربعين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پيامى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عدد هفت، شواهدى ويژه است، مانند تكبير آغاز نماز، هفت شوط طواف و سعى، براى عدد هشت نيز كه صبغه رحمانى آن غالب است علائمى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درهاى بهشت هشت‌تاست </w:t>
      </w:r>
      <w:r>
        <w:rPr>
          <w:rStyle w:val="FootnoteAnchor"/>
          <w:rtl w:val="true"/>
        </w:rPr>
        <w:footnoteReference w:id="550"/>
      </w:r>
      <w:r>
        <w:rPr>
          <w:rFonts w:ascii="IRNazanin" w:hAnsi="IRNazanin" w:eastAsia="IRNazanin"/>
          <w:color w:val="111111"/>
          <w:sz w:val="28"/>
          <w:sz w:val="28"/>
          <w:szCs w:val="28"/>
          <w:rtl w:val="true"/>
          <w:lang w:bidi="fa-IR"/>
        </w:rPr>
        <w:t>و اگر حاملات عرش خدا در قيامت هشت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وَيَحْمِلُ عَرْشَ رَبِّكَ فَوْقَهُمْ يَوْمَئِذٍ ثَمانِيَهٌ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و مانند آن، حتماً راز و رمزى دارد كه براى محجوبان نشئه كثرت نهفته است، گرچه براى شاهدان صحنه وحدت مكشوف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قرار دادن كعبه در هنگام طواف در پهلو، نه رو به رو، آن هم پهلوى چپ، نه پهلوى راست، متند به رازى است كه آگاهى به آن ممكن است روزىِ زائران يا رزقِ رازنويسان حج و رمزنگاران كعبه شود</w:t>
      </w:r>
      <w:r>
        <w:rPr>
          <w:rFonts w:eastAsia="IRNazanin" w:cs="IRNazanin"/>
          <w:color w:val="111111"/>
          <w:sz w:val="28"/>
          <w:szCs w:val="28"/>
          <w:rtl w:val="true"/>
          <w:lang w:bidi="fa-IR"/>
        </w:rPr>
        <w:t>.</w:t>
      </w:r>
    </w:p>
    <w:p>
      <w:pPr>
        <w:pStyle w:val="Heading4"/>
        <w:numPr>
          <w:ilvl w:val="3"/>
          <w:numId w:val="1"/>
        </w:numPr>
        <w:rPr/>
      </w:pPr>
      <w:bookmarkStart w:id="338" w:name="__RefHeading___Toc5830747_211673320"/>
      <w:bookmarkStart w:id="339" w:name="_Toc124"/>
      <w:bookmarkEnd w:id="338"/>
      <w:r>
        <w:rPr>
          <w:rtl w:val="true"/>
        </w:rPr>
        <w:t>طوافِ‌جاهلى‌</w:t>
      </w:r>
      <w:bookmarkEnd w:id="339"/>
    </w:p>
    <w:p>
      <w:pPr>
        <w:pStyle w:val="BookText"/>
        <w:rPr/>
      </w:pPr>
      <w:r>
        <w:rPr>
          <w:rFonts w:ascii="IRNazanin" w:hAnsi="IRNazanin" w:eastAsia="IRNazanin"/>
          <w:color w:val="111111"/>
          <w:sz w:val="28"/>
          <w:sz w:val="28"/>
          <w:szCs w:val="28"/>
          <w:rtl w:val="true"/>
          <w:lang w:bidi="fa-IR"/>
        </w:rPr>
        <w:t>مشركان در دوران جاهليت بر گِرد كعبه طواف مى‌كردند اما قرآن‌كريم از عبادت آنها در اطراف كعبه به سوت كشيدن و كف زدن تعبير مى‌كند؛ ما كانَ صَلاتُهُمْ عِنْدَ الْبَيْتِ إِلَّا مُكاءً وَتَصْدِيَهً</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 xml:space="preserve">گروهى كه كتاب الهى را پشت سر مى‌گذارند و بت را به جاى خدا مى‌پرستند، مصداق كَالأَنْعامِ بَلْ هُمْ أَضَلُّ </w:t>
      </w:r>
      <w:r>
        <w:rPr>
          <w:rStyle w:val="FootnoteAnchor"/>
          <w:rtl w:val="true"/>
        </w:rPr>
        <w:footnoteReference w:id="553"/>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 و گفتار بهيمه مبهم است، نه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هرگونه</w:t>
      </w:r>
    </w:p>
    <w:p>
      <w:pPr>
        <w:pStyle w:val="BookText"/>
        <w:rPr/>
      </w:pPr>
      <w:r>
        <w:rPr>
          <w:rFonts w:ascii="IRNazanin" w:hAnsi="IRNazanin" w:eastAsia="IRNazanin"/>
          <w:color w:val="111111"/>
          <w:sz w:val="28"/>
          <w:sz w:val="28"/>
          <w:szCs w:val="28"/>
          <w:rtl w:val="true"/>
          <w:lang w:bidi="fa-IR"/>
        </w:rPr>
        <w:t>صدايى كه از دهان آن برآيد به مشابه سوت كشيدن است و به همين لحاظ كه زمزمه شرك‌آلود، بيان انسانى نيست قرآن سخن آنان كه كعبه را با اذكار شرك‌آلود طواف مى‌كردند، صفير و سوت مى‌داند، نه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 سوت واقعى و هم گفتارى كه به منزله سوت است مصداق آيه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ناآشنايان با اسرار حج، بر گرد كعبه‌اى مى‌گردند كه مشركان نيز در جاهليت آنگاه كه بتكده بود آن را زياد طواف كرده‌اند و پس از آن نيز افراد تبهكار بر گرد آن بسيار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نيز زائرى كه توجهى به سرّ طواف ندارد، ممكن است حتى در آن حال مرتكب معصيت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در حال طواف، ساعد خويش را از لباس بيرون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فَأخْرَجَتْ ذِراعَها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مردى به عمد دست خود را بر دست برهنه آن زن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به كيفر معصيت در چنين مكانى آن دو دست را به هم چسباند؛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فَأثْبَتَ اللهُ يَدَهُ فى ذِراعِها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مورد خاص، اگرچه فقهاى عامه به قطع دست مرد حكم دادند، ليكن دست آن دو بر اثر دعاى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 و مرد عاصى نيز به شفاعت آن حضرت از حدّ شرعى نجات يافت</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تفاوت مراتب طائفان را مى‌توان مصداقى از اين بيان نورانى 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 كه در ذيل آيه شريفه فَمِنْهُمْ ظالِمٌ لِنَفْسِهِ وَمِنْهُمْ مُقْتَصِدٌ وَمِنْهُمْ سابِقٌ بِالْخَيْراتِ بِإِذْنِ اللَّهِ </w:t>
      </w:r>
      <w:r>
        <w:rPr>
          <w:rStyle w:val="FootnoteAnchor"/>
          <w:rtl w:val="true"/>
        </w:rPr>
        <w:footnoteReference w:id="55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دور خود گشته و عده‌اى دور قلب خويش مى‌گردند و بعضى دور حق مى‌گردند؛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 يَحُومُ حَوْمَ نَفْسِهِ وَالْمُقْتَصِدُ يَحُومُ حوْمَ قَلْبِهِ وَالسّابِقُ يَحُومُ حَوْمَ رَبِّهِ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زيرا دين هركس را خداى او تشريع و تنظيم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اله وى هواىِ‌اوست، پيامبر او هم فرستاده اين هواست و بهشت و جهنّم او نيز ساخته همين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رسول‌اكرم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خواهد آمد كه شهوت شكم، معبود مردم، زنانْ قبله آنها و درم و دينارْ دين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يَأتى عَلَى النّاسِ زَمانٌ، بُطُنُهُمْ آلِهَتُهُمْ</w:t>
      </w:r>
      <w:bookmarkStart w:id="340" w:name="pg688_4894"/>
    </w:p>
    <w:p>
      <w:pPr>
        <w:pStyle w:val="BookText"/>
        <w:rPr/>
      </w:pPr>
      <w:bookmarkEnd w:id="340"/>
      <w:r>
        <w:rPr>
          <w:rFonts w:ascii="Amiri" w:hAnsi="Amiri" w:eastAsia="Amiri" w:cs="Amiri"/>
          <w:color w:val="111111"/>
          <w:sz w:val="28"/>
          <w:sz w:val="28"/>
          <w:szCs w:val="28"/>
          <w:rtl w:val="true"/>
          <w:lang w:bidi="ar-SA"/>
        </w:rPr>
        <w:t xml:space="preserve">وَنِساؤُهُمْ قِبْلَتُهُمْ وَدَنانيرُهُمْ دينُهُمْ </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نيز ناظر به همين نكته است؛ زيرا ممكن نيست كسى بى‌دين باشد</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5830749_211673320"/>
      <w:bookmarkStart w:id="342" w:name="_Toc125"/>
      <w:bookmarkEnd w:id="341"/>
      <w:r>
        <w:rPr>
          <w:rtl w:val="true"/>
        </w:rPr>
        <w:t>استلام حجرالأسود</w:t>
      </w:r>
      <w:bookmarkEnd w:id="342"/>
    </w:p>
    <w:p>
      <w:pPr>
        <w:pStyle w:val="BookText"/>
        <w:rPr/>
      </w:pPr>
      <w:r>
        <w:rPr>
          <w:rFonts w:ascii="IRNazanin" w:hAnsi="IRNazanin" w:eastAsia="IRNazanin"/>
          <w:color w:val="111111"/>
          <w:sz w:val="28"/>
          <w:sz w:val="28"/>
          <w:szCs w:val="28"/>
          <w:rtl w:val="true"/>
          <w:lang w:bidi="fa-IR"/>
        </w:rPr>
        <w:t>با توجه به ويژگى‌هاى معنوى حجرالأسود ترغيب فراوانى به استلام آن شده است، از اين‌رو مستحب است دست طواف‌كننده به آن برسد و شايسته است آنان‌كه طواف مستحبى به‌جا مى‌آورند كسانى را كه طواف واجب مى‌كنند در استلام و بوسيدن حجرالأسود بر خود مقدم داشته و مزاحم آنان نشوند</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حكيم متألّه، استاد الهى قمشه‌اى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حجرالأسود، خالِ لب لعل يار است و اين خال را هنگام وصال و حضور در پيشگاه محبوب حقيقى ببوس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جان شود محرم، به تن احرام‌گيرى كَز وعده ديدار جانان كام گيرى</w:t>
      </w:r>
    </w:p>
    <w:p>
      <w:pPr>
        <w:pStyle w:val="BookText"/>
        <w:rPr/>
      </w:pPr>
      <w:r>
        <w:rPr>
          <w:rFonts w:ascii="IRNazanin" w:hAnsi="IRNazanin" w:eastAsia="IRNazanin"/>
          <w:color w:val="111111"/>
          <w:sz w:val="28"/>
          <w:sz w:val="28"/>
          <w:szCs w:val="28"/>
          <w:rtl w:val="true"/>
          <w:lang w:bidi="fa-IR"/>
        </w:rPr>
        <w:t xml:space="preserve">وز زمزم چاه زنخدان جام گيرى بوسى حَجَر خالِ لب لعل نگاران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حجرالأسود دست راست خدا در زمين است</w:t>
      </w:r>
      <w:r>
        <w:rPr>
          <w:rFonts w:eastAsia="Amiri" w:cs="Amiri" w:ascii="Amiri" w:hAnsi="Amiri"/>
          <w:color w:val="111111"/>
          <w:sz w:val="28"/>
          <w:szCs w:val="28"/>
          <w:rtl w:val="true"/>
          <w:lang w:bidi="ar-SA"/>
        </w:rPr>
        <w:t xml:space="preserve">. </w:t>
      </w:r>
      <w:r>
        <w:rPr>
          <w:rStyle w:val="FootnoteAnchor"/>
          <w:rtl w:val="true"/>
        </w:rPr>
        <w:footnoteReference w:id="560"/>
      </w:r>
      <w:r>
        <w:rPr>
          <w:rFonts w:ascii="IRNazanin" w:hAnsi="IRNazanin" w:eastAsia="IRNazanin"/>
          <w:color w:val="111111"/>
          <w:sz w:val="28"/>
          <w:sz w:val="28"/>
          <w:szCs w:val="28"/>
          <w:rtl w:val="true"/>
          <w:lang w:bidi="fa-IR"/>
        </w:rPr>
        <w:t xml:space="preserve">اگرچه هر دو دست خداى سبحان راست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كِلْتا يَدَيْهِ يَمينٌ</w:t>
      </w:r>
      <w:r>
        <w:rPr>
          <w:rFonts w:eastAsia="IRNazanin" w:cs="IRNazanin"/>
          <w:color w:val="111111"/>
          <w:sz w:val="28"/>
          <w:szCs w:val="28"/>
          <w:rtl w:val="true"/>
          <w:lang w:bidi="fa-IR"/>
        </w:rPr>
        <w:t xml:space="preserve">» </w:t>
      </w:r>
      <w:r>
        <w:rPr>
          <w:rStyle w:val="FootnoteAnchor"/>
          <w:rtl w:val="true"/>
        </w:rPr>
        <w:footnoteReference w:id="56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او دستى به گونه انسان‌ها ندارد تا راست و چپ براى آن فرض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مجرّد محض بوده و از جسم و جسمانيّات منزّه است، و بيان مزبور از باب تشبيه معقول به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براى اينكه در نشئه طبيعت و حسّ، محل ميثاقى داشته باشد، فرمان داد تا در ركنى از اركان كعبه، سنگى خاص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 اللهِ‌عَزّ وجَلّ فى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زائر هنگام استلام حَجَر، با دست راست خدا بيعت مى‌كند</w:t>
      </w:r>
      <w:r>
        <w:rPr>
          <w:rFonts w:eastAsia="IRNazanin" w:cs="IRNazanin"/>
          <w:color w:val="111111"/>
          <w:sz w:val="28"/>
          <w:szCs w:val="28"/>
          <w:rtl w:val="true"/>
          <w:lang w:bidi="fa-IR"/>
        </w:rPr>
        <w:t>.</w:t>
      </w:r>
      <w:bookmarkStart w:id="343" w:name="pg688_4895"/>
    </w:p>
    <w:p>
      <w:pPr>
        <w:pStyle w:val="BookText"/>
        <w:rPr/>
      </w:pPr>
      <w:bookmarkEnd w:id="343"/>
      <w:r>
        <w:rPr>
          <w:rFonts w:ascii="IRNazanin" w:hAnsi="IRNazanin" w:eastAsia="IRNazanin"/>
          <w:color w:val="111111"/>
          <w:sz w:val="28"/>
          <w:sz w:val="28"/>
          <w:szCs w:val="28"/>
          <w:rtl w:val="true"/>
          <w:lang w:bidi="fa-IR"/>
        </w:rPr>
        <w:t xml:space="preserve">چنان‌كه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شبلى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حجرالأسود مصافحه كردى؟ صيحه‌اى زد كه نزديك بود مَدهوش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حجرالأسود دست گذارد با خدا مصافحه كرده است</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حاصل اينكه، سرّ دست زدن به حجرالأسود اين است كه زائر بدين‌وسيله متعهّد مى‌شود و با خداى سبحان پيمان مى‌بندد كه ديگر دست خود را به گناه نيالايد، ربا و رشوه ندهد و نگيرد، امضاى باطل نكند، دست خيانت به بيگانگان ندهد و </w:t>
      </w:r>
      <w:r>
        <w:rPr>
          <w:rFonts w:eastAsia="IRNazanin" w:cs="IRNazanin"/>
          <w:color w:val="111111"/>
          <w:sz w:val="28"/>
          <w:szCs w:val="28"/>
          <w:rtl w:val="true"/>
          <w:lang w:bidi="fa-IR"/>
        </w:rPr>
        <w:t>....</w:t>
      </w:r>
    </w:p>
    <w:p>
      <w:pPr>
        <w:pStyle w:val="Heading3"/>
        <w:numPr>
          <w:ilvl w:val="2"/>
          <w:numId w:val="1"/>
        </w:numPr>
        <w:rPr/>
      </w:pPr>
      <w:bookmarkStart w:id="344" w:name="__RefHeading___Toc5830751_211673320"/>
      <w:bookmarkStart w:id="345" w:name="_Toc126"/>
      <w:bookmarkEnd w:id="344"/>
      <w:r>
        <w:rPr>
          <w:rtl w:val="true"/>
        </w:rPr>
        <w:t>فصل پنجم</w:t>
      </w:r>
      <w:r>
        <w:rPr>
          <w:rtl w:val="true"/>
        </w:rPr>
        <w:t xml:space="preserve">: </w:t>
      </w:r>
      <w:r>
        <w:rPr>
          <w:rtl w:val="true"/>
        </w:rPr>
        <w:t>نماز طواف‌</w:t>
      </w:r>
      <w:bookmarkEnd w:id="34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6" w:name="__RefHeading___Toc5830753_211673320"/>
      <w:bookmarkStart w:id="347" w:name="_Toc127"/>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طبق ترتيب واجب در اعمال و مناسك حج و عمره، پس از طواف، بايد نماز طواف خوانده شود كه درباره مكان آن در قرآن كريم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را به عنوان مصلّا و جاى نماز انتخاب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وَاتَّخِذُوا مِنْ مَقامِ إِبْراهِيمَ مُصَلًّى</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كعبه مرجع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مراجعه به آن زياد و طواف بر گرد آن بسيار است و چون پس از هر طواف، نماز طواف گزارده مى‌شود، از جايگاه آن نماز، كه جاى ايستادن حضرت‌ابراهيم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كه نشان حضور پيوسته و مداوم نمازگزاران در آن مقام است، چنان‌كه گويا اين ويژگى ملكه آن مقام است؛ زيرا مُصَلّا، به صورت ملكه، به مكانى گفته مى‌شود كه دائماً در آن نماز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روايات اهل‌بيت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بايد پشت يا جَنب مقام ابراهيم به‌جا آورده شود</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تقدم بر مقام به‌گونه كه مقامْ مأموم فرض شود هتك حرمت آن محسب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نماز در جلو مقام به گونه‌اى كه مقام پشت سر نمازگزار قرار گيرد تجويز نشده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اسوه سالكان كوى حق است </w:t>
      </w:r>
      <w:r>
        <w:rPr>
          <w:rStyle w:val="FootnoteAnchor"/>
          <w:rtl w:val="true"/>
        </w:rPr>
        <w:footnoteReference w:id="565"/>
      </w:r>
      <w:r>
        <w:rPr>
          <w:rFonts w:ascii="IRNazanin" w:hAnsi="IRNazanin" w:eastAsia="IRNazanin"/>
          <w:color w:val="111111"/>
          <w:sz w:val="28"/>
          <w:sz w:val="28"/>
          <w:szCs w:val="28"/>
          <w:rtl w:val="true"/>
          <w:lang w:bidi="fa-IR"/>
        </w:rPr>
        <w:t>و نزديك شدن به جاى پاى او و</w:t>
      </w:r>
      <w:bookmarkStart w:id="348" w:name="pg688_4897"/>
    </w:p>
    <w:p>
      <w:pPr>
        <w:pStyle w:val="BookText"/>
        <w:rPr/>
      </w:pPr>
      <w:bookmarkEnd w:id="348"/>
      <w:r>
        <w:rPr>
          <w:rFonts w:ascii="Amiri" w:hAnsi="Amiri" w:eastAsia="Amiri" w:cs="Amiri"/>
          <w:color w:val="111111"/>
          <w:sz w:val="28"/>
          <w:sz w:val="28"/>
          <w:szCs w:val="28"/>
          <w:rtl w:val="true"/>
          <w:lang w:bidi="ar-SA"/>
        </w:rPr>
        <w:t xml:space="preserve">حضور مادى در كنار مقام ظاهرى وى زمينه‌اى براى ادراك مقام‌هاى معنوى اوست كه بخش از آنها از آيات وَإِبْراهِيمَ الَّذِى وَفَّى، </w:t>
      </w:r>
      <w:r>
        <w:rPr>
          <w:rStyle w:val="FootnoteAnchor"/>
          <w:rtl w:val="true"/>
        </w:rPr>
        <w:footnoteReference w:id="566"/>
      </w:r>
      <w:r>
        <w:rPr>
          <w:rFonts w:ascii="Amiri" w:hAnsi="Amiri" w:eastAsia="Amiri" w:cs="Amiri"/>
          <w:color w:val="111111"/>
          <w:sz w:val="28"/>
          <w:sz w:val="28"/>
          <w:szCs w:val="28"/>
          <w:rtl w:val="true"/>
          <w:lang w:bidi="ar-SA"/>
        </w:rPr>
        <w:t xml:space="preserve">لَحَلِيمٌ أَوَّاهٌ مُنِيبٌ، </w:t>
      </w:r>
      <w:r>
        <w:rPr>
          <w:rStyle w:val="FootnoteAnchor"/>
          <w:rtl w:val="true"/>
        </w:rPr>
        <w:footnoteReference w:id="567"/>
      </w:r>
      <w:r>
        <w:rPr>
          <w:rFonts w:ascii="Amiri" w:hAnsi="Amiri" w:eastAsia="Amiri" w:cs="Amiri"/>
          <w:color w:val="111111"/>
          <w:sz w:val="28"/>
          <w:sz w:val="28"/>
          <w:szCs w:val="28"/>
          <w:rtl w:val="true"/>
          <w:lang w:bidi="ar-SA"/>
        </w:rPr>
        <w:t>كانَ أُمَّهً قانِتاً لِلَّهِ حَنِيفاً وَلَمْ يَكُ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شاكِراً لأَنْعُمِهِ اجْتَباهُ وَهَداهُ إِلى صِراطٍ مُسْتَقِيمٍ </w:t>
      </w:r>
      <w:r>
        <w:rPr>
          <w:rStyle w:val="FootnoteAnchor"/>
          <w:rtl w:val="true"/>
        </w:rPr>
        <w:footnoteReference w:id="5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روشن‌تر از همه از آيه شريفه إِنِّى جاعِلُكَ لِلنَّاسِ إِماماً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طواف اين است كه انسان در مكانى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ايستاده، به نماز ايستد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اين است كه مكانت خليل حقّ را دريابد و در آن مكانت مستقر شده، نماز چون نماز حضرت‌ابراهيم بگزارد و همان‌گونه كه از بيان نورانى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به جايگاه ابراهيم خليل قدم گذاشته، بايد با هر طاعتى آشنايى برقرار كرده و از هر معصيتى، ابراز انزجار كند</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كسى كه با معرفت به اسرار عبادت، عمره يا حج مى‌گزارد قدم جاى قدم انبيا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مى‌گذارد و با توجه به سؤال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مقام ابراهيم، ابراهيم‌گونه نماز خواندى و بينى شيطان را به خاك ماليدى؟</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 xml:space="preserve">آنگاه كه به مقام ابراهيم مى‌رسد در مكانت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و ابراهيم‌گونه نماز مى‌گزارد و بينى شيطان را به خاك مى‌مالد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كسى كه در حال نماز، خلوص و خضوع و حضور قلب ندارد و گرفتار دسائس و وساوس و سياست‌بازى‌ها و مانند آن است، در جاى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طعمه شيطان است و شيطان بينى او را به خاك ماليده است</w:t>
      </w:r>
      <w:r>
        <w:rPr>
          <w:rFonts w:eastAsia="IRNazanin" w:cs="IRNazanin"/>
          <w:color w:val="111111"/>
          <w:sz w:val="28"/>
          <w:szCs w:val="28"/>
          <w:rtl w:val="true"/>
          <w:lang w:bidi="fa-IR"/>
        </w:rPr>
        <w:t>.</w:t>
      </w:r>
    </w:p>
    <w:p>
      <w:pPr>
        <w:pStyle w:val="Heading4"/>
        <w:numPr>
          <w:ilvl w:val="3"/>
          <w:numId w:val="1"/>
        </w:numPr>
        <w:rPr/>
      </w:pPr>
      <w:bookmarkStart w:id="349" w:name="__RefHeading___Toc5830755_211673320"/>
      <w:bookmarkStart w:id="350" w:name="_Toc128"/>
      <w:bookmarkEnd w:id="349"/>
      <w:r>
        <w:rPr>
          <w:rtl w:val="true"/>
        </w:rPr>
        <w:t>تبرك به آب زمزم‌</w:t>
      </w:r>
      <w:bookmarkEnd w:id="35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كه زائر بيت الله بعد از طواف و نماز آن، كنار چاه زمزم رفته از آب آن</w:t>
      </w:r>
    </w:p>
    <w:p>
      <w:pPr>
        <w:pStyle w:val="BookText"/>
        <w:rPr/>
      </w:pPr>
      <w:r>
        <w:rPr>
          <w:rFonts w:ascii="Amiri" w:hAnsi="Amiri" w:eastAsia="Amiri" w:cs="Amiri"/>
          <w:color w:val="111111"/>
          <w:sz w:val="28"/>
          <w:sz w:val="28"/>
          <w:szCs w:val="28"/>
          <w:rtl w:val="true"/>
          <w:lang w:bidi="ar-SA"/>
        </w:rPr>
        <w:t xml:space="preserve">بنوشد، مقدارى نيز بر سر و روى خود بريزد و به آن تبرّك جويد </w:t>
      </w:r>
      <w:r>
        <w:rPr>
          <w:rStyle w:val="FootnoteAnchor"/>
          <w:rtl w:val="true"/>
        </w:rPr>
        <w:footnoteReference w:id="572"/>
      </w:r>
      <w:r>
        <w:rPr>
          <w:rFonts w:ascii="IRNazanin" w:hAnsi="IRNazanin" w:eastAsia="IRNazanin"/>
          <w:color w:val="111111"/>
          <w:sz w:val="28"/>
          <w:sz w:val="28"/>
          <w:szCs w:val="28"/>
          <w:rtl w:val="true"/>
          <w:lang w:bidi="fa-IR"/>
        </w:rPr>
        <w:t>و پس از نوشيدن آب زمزم، از خداوند تعالى علم سودمند، روزى فراوان و شفاى از هر بيمارى را طلب كرده و به پيروى از رسول‌اكرم چنين دعا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عِلْماً نافِعاً وَرِزْقاً واسِعاً وَشِفاءً مِنْ كُلِّ داءٍ وَسُقْمٍ</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شبلى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هنگامى كه بالاى زمزم آمدى در اين قصد بودى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طاعت توست پذيرفتم و هرچه معصيت است ترك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بر زمزم اشراف پيدا نكرده‌اى</w:t>
      </w:r>
      <w:r>
        <w:rPr>
          <w:rFonts w:eastAsia="IRNazanin" w:cs="IRNazanin"/>
          <w:color w:val="111111"/>
          <w:sz w:val="28"/>
          <w:szCs w:val="28"/>
          <w:rtl w:val="true"/>
          <w:lang w:bidi="fa-IR"/>
        </w:rPr>
        <w:t xml:space="preserve">. </w:t>
      </w:r>
      <w:r>
        <w:rPr>
          <w:rStyle w:val="FootnoteAnchor"/>
          <w:rtl w:val="true"/>
        </w:rPr>
        <w:footnoteReference w:id="57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زائر عارف به اسرار حجّ، آنگاه كه آب زمزم را بر سر و سينه يا در كام خود مى‌ريزد، قصد او اين است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 طاعت نوشيدم و جام معصيت را ترك كردم</w:t>
      </w:r>
      <w:r>
        <w:rPr>
          <w:rFonts w:eastAsia="IRNazanin" w:cs="IRNazanin"/>
          <w:color w:val="111111"/>
          <w:sz w:val="28"/>
          <w:szCs w:val="28"/>
          <w:rtl w:val="true"/>
          <w:lang w:bidi="fa-IR"/>
        </w:rPr>
        <w:t>.</w:t>
      </w:r>
      <w:bookmarkStart w:id="351" w:name="pg688_4899"/>
    </w:p>
    <w:p>
      <w:pPr>
        <w:pStyle w:val="Heading3"/>
        <w:numPr>
          <w:ilvl w:val="2"/>
          <w:numId w:val="1"/>
        </w:numPr>
        <w:rPr/>
      </w:pPr>
      <w:bookmarkStart w:id="352" w:name="__RefHeading___Toc5830757_211673320"/>
      <w:bookmarkStart w:id="353" w:name="_Toc129"/>
      <w:bookmarkEnd w:id="351"/>
      <w:bookmarkEnd w:id="352"/>
      <w:r>
        <w:rPr>
          <w:rtl w:val="true"/>
        </w:rPr>
        <w:t>فصل ششم</w:t>
      </w:r>
      <w:r>
        <w:rPr>
          <w:rtl w:val="true"/>
        </w:rPr>
        <w:t xml:space="preserve">: </w:t>
      </w:r>
      <w:r>
        <w:rPr>
          <w:rtl w:val="true"/>
        </w:rPr>
        <w:t>سعى‌</w:t>
      </w:r>
      <w:bookmarkEnd w:id="35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4" w:name="__RefHeading___Toc5830759_211673320"/>
      <w:bookmarkStart w:id="355" w:name="_Toc130"/>
      <w:bookmarkEnd w:id="354"/>
      <w:r>
        <w:rPr>
          <w:rtl w:val="true"/>
        </w:rPr>
        <w:t>اشاره</w:t>
      </w:r>
      <w:bookmarkStart w:id="356" w:name="pg688_4900"/>
      <w:bookmarkEnd w:id="355"/>
    </w:p>
    <w:p>
      <w:pPr>
        <w:pStyle w:val="BookText"/>
        <w:rPr/>
      </w:pPr>
      <w:bookmarkEnd w:id="356"/>
      <w:r>
        <w:rPr>
          <w:rFonts w:ascii="IRNazanin" w:hAnsi="IRNazanin" w:eastAsia="IRNazanin"/>
          <w:color w:val="111111"/>
          <w:sz w:val="28"/>
          <w:sz w:val="28"/>
          <w:szCs w:val="28"/>
          <w:rtl w:val="true"/>
          <w:lang w:bidi="fa-IR"/>
        </w:rPr>
        <w:t>يكى از مناسك حج و عمره، سعى بين صفا و مروه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هروله‌اى مخصوص، مِنَ الله وإلى الله و فراز و هجرت و پناه گرفتن از خدا به سوى خدا و پناهندگى به او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آيه شريفه فَفِرُّوا إِلَى اللَّهِ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اين است كه به‌سوى خداى عزّ وجلّ حج كنيد؛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إلى اللهِ عَزّ وَجَلَّ</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 اين همان توحيد ناب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اعراب جاهلى روى دو كوه صفا و مروه بت‌هايى نصب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برخى مسلمانان صدر اسلام به گمان اينكه سعى بين آن دو بتّ نارواست، از سعى بين صفا و مروه از مروه پرهيز مى‌كردند</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خداى سبحان در رفع اين توهم و تحاشى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از شعائر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حج‌گزار و عمره‌گزار گناهى نيست كه بين آن دو سعى به‌جا آورد؛ إِنَّ الصَّفا وَالْمَرْوَهَ مِنْ شَعائِرِ اللَّهِ فَمَنْ حَجَّ الْبَيْتَ أَوِ اعْتَمَرَ فَلا جُناحَ عَلَيْهِ أَنْ يَطَّوَّفَ بِهِما</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تعظيم صفا و مروه و سعى بين آن دو، همچون بزرگداشت ديگر شعائر الهى نشان تقواى قلب است؛ وَمَنْ يُعَظِّمْ شَعائِرَ اللَّهِ فَإِنَّها مِنْ تَقْوَى الْقُلُوبِ</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سعى بين صفا و مروه، استحباب نفسى ندارد و شايد از همين‌رو كه سعى، جزئى از حج يا عمره است و به تنهايى مستحب نيست،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حَجَّ الْبَيْتَ أَوِ اعْتَمَرَ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7" w:name="__RefHeading___Toc5830761_211673320"/>
      <w:bookmarkStart w:id="358" w:name="_Toc131"/>
      <w:bookmarkEnd w:id="357"/>
      <w:r>
        <w:rPr>
          <w:rtl w:val="true"/>
        </w:rPr>
        <w:t>اسرار سعى‌</w:t>
      </w:r>
      <w:bookmarkStart w:id="359" w:name="pg688_4901"/>
      <w:bookmarkEnd w:id="358"/>
    </w:p>
    <w:p>
      <w:pPr>
        <w:pStyle w:val="BookText"/>
        <w:rPr/>
      </w:pPr>
      <w:bookmarkEnd w:id="35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سعى بين صفا و مروه، به سوى حق دويدن است؛ چنان‌كه تردّد بين آن دو كوه به معناى بودن در حالتِ ممدوحِ بين خوف و رجاست</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مؤمن همواره بين خوف و رجا به سر مى‌برد، اگرچه شدت و ضعف آن دو در مقاطع مختلف زندگى او، متفاوت است و اين سرّ در سعى بين صفا و مروه جلوه‌گر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سعى حج‌گزار و معتمر آنگاه كه رو به جانب صفا دارد اين است كه خود را تصفيه كرده و از صفاى الهى برخوردار شود و وقتى به سوى مروه مى‌رود، سعى مى‌كند تا مروّت و مردانگى به دست آورد؛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مروّت و مردانگى،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تصفيه و تهذيب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وَاصْفُ رُوحَكَ وَسِرَّكَ لِلقاء اللهِ يَوْمَ تَلْقاهُ بِوُقُوفِكَ عَلَى الصَّفا وَكُنْ ذامُرُوَّهٍ مِنَ اللهِ نَقيّاً أوْصافَكَ عِندَ المَرْوَه</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اصل و منشأ تشريع اين رفت و آمد آن است كه، هاجر به اميد يافتن آب براى نوزاد خود، هفت بار از كوه صفا به مروه و از مروه به صفا آمد، </w:t>
      </w:r>
      <w:r>
        <w:rPr>
          <w:rStyle w:val="FootnoteAnchor"/>
          <w:rtl w:val="true"/>
        </w:rPr>
        <w:footnoteReference w:id="582"/>
      </w:r>
      <w:r>
        <w:rPr>
          <w:rFonts w:ascii="IRNazanin" w:hAnsi="IRNazanin" w:eastAsia="IRNazanin"/>
          <w:color w:val="111111"/>
          <w:sz w:val="28"/>
          <w:sz w:val="28"/>
          <w:szCs w:val="28"/>
          <w:rtl w:val="true"/>
          <w:lang w:bidi="fa-IR"/>
        </w:rPr>
        <w:t>ليكن سرّ سعى، همان‌گونه كه بيان شد، نيل به صفا و باريافتن به مروّت و مردانگى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حج‌گزار و معتمرِواقف و نائلِ به سرّ سعى، ديگر چونان جوانمردان به سوى كار ذليلانه دست دراز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سرور آزادگان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پاى گريز دارم و نه دست تسليم و ذلت به كسى خواهم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لاوَاللهِ لاأُعطيكُمْ بِيَدى إعْطاءَ الذَّليلِ وَلاأفِرُّ فِرازَ الْعَبيدِ</w:t>
      </w:r>
      <w:r>
        <w:rPr>
          <w:rFonts w:eastAsia="IRNazanin" w:cs="IRNazanin"/>
          <w:color w:val="111111"/>
          <w:sz w:val="28"/>
          <w:szCs w:val="28"/>
          <w:rtl w:val="true"/>
          <w:lang w:bidi="fa-IR"/>
        </w:rPr>
        <w:t xml:space="preserve">». </w:t>
      </w:r>
      <w:r>
        <w:rPr>
          <w:rStyle w:val="FootnoteAnchor"/>
          <w:rtl w:val="true"/>
        </w:rPr>
        <w:footnoteReference w:id="583"/>
      </w:r>
    </w:p>
    <w:p>
      <w:pPr>
        <w:pStyle w:val="Heading3"/>
        <w:numPr>
          <w:ilvl w:val="2"/>
          <w:numId w:val="1"/>
        </w:numPr>
        <w:rPr/>
      </w:pPr>
      <w:bookmarkStart w:id="360" w:name="__RefHeading___Toc5830763_211673320"/>
      <w:bookmarkStart w:id="361" w:name="_Toc132"/>
      <w:bookmarkEnd w:id="360"/>
      <w:r>
        <w:rPr>
          <w:rtl w:val="true"/>
        </w:rPr>
        <w:t>فصل هفتم</w:t>
      </w:r>
      <w:r>
        <w:rPr>
          <w:rtl w:val="true"/>
        </w:rPr>
        <w:t xml:space="preserve">: </w:t>
      </w:r>
      <w:r>
        <w:rPr>
          <w:rtl w:val="true"/>
        </w:rPr>
        <w:t>تقصير</w:t>
      </w:r>
      <w:bookmarkEnd w:id="36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2" w:name="__RefHeading___Toc5830765_211673320"/>
      <w:bookmarkStart w:id="363" w:name="_Toc133"/>
      <w:bookmarkEnd w:id="362"/>
      <w:r>
        <w:rPr>
          <w:rtl w:val="true"/>
        </w:rPr>
        <w:t>اشاره</w:t>
      </w:r>
      <w:bookmarkEnd w:id="363"/>
    </w:p>
    <w:p>
      <w:pPr>
        <w:pStyle w:val="BookText"/>
        <w:rPr/>
      </w:pPr>
      <w:r>
        <w:rPr>
          <w:rFonts w:ascii="Amiri" w:hAnsi="Amiri" w:eastAsia="Amiri" w:cs="Amiri"/>
          <w:color w:val="111111"/>
          <w:sz w:val="28"/>
          <w:sz w:val="28"/>
          <w:szCs w:val="28"/>
          <w:rtl w:val="true"/>
          <w:lang w:bidi="ar-SA"/>
        </w:rPr>
        <w:t>يكى از مناسك و اعمال واجب در حج و عمره، تقصير است، با اين تفاوت كه وجوب آن در بعضى موارد به نحو تعيينى و در برخى موارد به نحو تخييرى است كه تفصيل آن بر عهده كتاب‌هاى فقهى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حَلْق يا تَقْصير در اثناى احرام بر مُحرم حرام است ولى در بخش پايانى آن واجب است و با انجام آن بسيارى از امور هك بر وى حرام بود حلال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و تقصر در مناسك حج مانند تسليم در نماز است كه تسليم ابتدايى و عمدى در اثناى نمازْ حرام، ولى در پايان نماز واجب است و با تحقق آنْ شخص نمازگزار از حالت نماز خارج مى‌شود و امورى كه در نماز بر او حرام با با تسليم خاص بر او حلال مى 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تقصير، در عمره تمتّع، تعيينى و در عمره مفرده، تخييرى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حلق در مرد افضل از تقصير و تقصير در زن واجب تعيينى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رجحان حلق بر تقصير نسبت به مرد در عمره مفرده حديثى است از رسول‌اكرم،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كسانى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عمره مبتوله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موى سر را مى‌تراشند؛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لِلْمُحقَلِّقينَ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مقصّرين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مغرفت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آن حضرت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لِلْمُحقَلِّقينَ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سوم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وَلِلْمُقَصّرينَ</w:t>
      </w:r>
      <w:r>
        <w:rPr>
          <w:rFonts w:eastAsia="IRNazanin" w:cs="IRNazanin"/>
          <w:color w:val="111111"/>
          <w:sz w:val="28"/>
          <w:szCs w:val="28"/>
          <w:rtl w:val="true"/>
          <w:lang w:bidi="fa-IR"/>
        </w:rPr>
        <w:t xml:space="preserve">». </w:t>
      </w:r>
      <w:r>
        <w:rPr>
          <w:rStyle w:val="FootnoteAnchor"/>
          <w:rtl w:val="true"/>
        </w:rPr>
        <w:footnoteReference w:id="584"/>
      </w:r>
      <w:bookmarkStart w:id="364" w:name="pg688_4903"/>
    </w:p>
    <w:p>
      <w:pPr>
        <w:pStyle w:val="BookText"/>
        <w:rPr/>
      </w:pPr>
      <w:bookmarkEnd w:id="364"/>
      <w:r>
        <w:rPr>
          <w:rFonts w:ascii="IRNazanin" w:hAnsi="IRNazanin" w:eastAsia="IRNazanin"/>
          <w:color w:val="111111"/>
          <w:sz w:val="28"/>
          <w:sz w:val="28"/>
          <w:szCs w:val="28"/>
          <w:rtl w:val="true"/>
          <w:lang w:bidi="fa-IR"/>
        </w:rPr>
        <w:t>صاحب فتوحات مكيه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محلّقين با تراشيدن همه مو، سرهاى خود را مكشوف كرده‌اند، از خداوند درخواست شد تا سرهاى آنان را با ثواب بپوشاند و اين كار براى مقصّرين حاصل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راز مطلب براى درخواست‌كنندگان معلوم نبود، با اصرار از رسول‌اكرم مى‌خواستند تا براى مقصرين، همچون محلّقين دعا كند و حضرت‌رسول براساس ضرورت تخاطب و تكلم با مردم به مقدار عقول و اندازه تعقل‌آنها از خطاب دينى، سخن گفته است</w:t>
      </w:r>
      <w:r>
        <w:rPr>
          <w:rFonts w:eastAsia="IRNazanin" w:cs="IRNazanin"/>
          <w:color w:val="111111"/>
          <w:sz w:val="28"/>
          <w:szCs w:val="28"/>
          <w:rtl w:val="true"/>
          <w:lang w:bidi="fa-IR"/>
        </w:rPr>
        <w:t xml:space="preserve">. </w:t>
      </w:r>
      <w:r>
        <w:rPr>
          <w:rStyle w:val="FootnoteAnchor"/>
          <w:rtl w:val="true"/>
        </w:rPr>
        <w:footnoteReference w:id="585"/>
      </w:r>
    </w:p>
    <w:p>
      <w:pPr>
        <w:pStyle w:val="Heading4"/>
        <w:numPr>
          <w:ilvl w:val="3"/>
          <w:numId w:val="1"/>
        </w:numPr>
        <w:rPr/>
      </w:pPr>
      <w:bookmarkStart w:id="365" w:name="__RefHeading___Toc5830767_211673320"/>
      <w:bookmarkStart w:id="366" w:name="_Toc134"/>
      <w:bookmarkEnd w:id="365"/>
      <w:r>
        <w:rPr>
          <w:rtl w:val="true"/>
        </w:rPr>
        <w:t>برابرى زن و مرد در تحصيل كمال‌</w:t>
      </w:r>
      <w:bookmarkEnd w:id="366"/>
    </w:p>
    <w:p>
      <w:pPr>
        <w:pStyle w:val="BookText"/>
        <w:rPr/>
      </w:pPr>
      <w:r>
        <w:rPr>
          <w:rFonts w:ascii="IRNazanin" w:hAnsi="IRNazanin" w:eastAsia="IRNazanin"/>
          <w:color w:val="111111"/>
          <w:sz w:val="28"/>
          <w:sz w:val="28"/>
          <w:szCs w:val="28"/>
          <w:rtl w:val="true"/>
          <w:lang w:bidi="fa-IR"/>
        </w:rPr>
        <w:t>روح انسان نه مذكّر است و نه مونث؛ زيرا موجودِ ملكوتىْ و مجرّدْ، از خصوصيت‌هاىِ مادىِ ذكورتْ و انوثتْ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احكام اسلامى، خواه به تعليم كتاب و حكمت بازگردد و خواه به تزكيه و تهذيب روح، از آن جهت كه مربوط به روح انسانى است براى زن و مرد مساوى است و هيچ امتيازى بين اين دو صنف در تحصيل كمال‌هاى نفسانى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كمال وجودى از آن جهت كه كمال است نه مشروط به ذكورت است و نه ممنوع به انوثت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كارهاى اجرايى كه مستلزم ارتباط مستقيم با افراد جامعه، اعمّ از زن و مرد است، مانند رهبرى، حساب خاص خود را دارد وگرنه ولايت تكوينى كه بالاترين مقام منيع انسانيّت است براى زن و مرد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آنكه، كمال‌هاى روحى براى هر دو صنف برابر است، ولى وظايف بدنى براى هريك به تناسب ساختمان پيكر آنها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تفاوت‌هاى بدنى بين زن مرد در برخى اعمال حج و عمره است، مانند مسأله حلق و تقصير كه مرد گاهى مخيّر بين اين دو است و گاه يكى از آن دو بر وى متعين است، اما زن هرگز مكلف به حلق، يا مخير بين حلق و تقصير نيست، كه حلق براى زنان بسيارى دشوار بوده و مناسب با آنان نيست</w:t>
      </w:r>
      <w:r>
        <w:rPr>
          <w:rFonts w:eastAsia="IRNazanin" w:cs="IRNazanin"/>
          <w:color w:val="111111"/>
          <w:sz w:val="28"/>
          <w:szCs w:val="28"/>
          <w:rtl w:val="true"/>
          <w:lang w:bidi="fa-IR"/>
        </w:rPr>
        <w:t>.</w:t>
      </w:r>
    </w:p>
    <w:p>
      <w:pPr>
        <w:pStyle w:val="Heading3"/>
        <w:numPr>
          <w:ilvl w:val="2"/>
          <w:numId w:val="1"/>
        </w:numPr>
        <w:rPr/>
      </w:pPr>
      <w:bookmarkStart w:id="367" w:name="__RefHeading___Toc5830769_211673320"/>
      <w:bookmarkStart w:id="368" w:name="_Toc135"/>
      <w:bookmarkEnd w:id="367"/>
      <w:r>
        <w:rPr>
          <w:rtl w:val="true"/>
        </w:rPr>
        <w:t>فصل هشتم</w:t>
      </w:r>
      <w:r>
        <w:rPr>
          <w:rtl w:val="true"/>
        </w:rPr>
        <w:t xml:space="preserve">: </w:t>
      </w:r>
      <w:r>
        <w:rPr>
          <w:rtl w:val="true"/>
        </w:rPr>
        <w:t>وقوف در عرفات‌</w:t>
      </w:r>
      <w:bookmarkEnd w:id="36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9" w:name="__RefHeading___Toc5830771_211673320"/>
      <w:bookmarkStart w:id="370" w:name="_Toc136"/>
      <w:bookmarkEnd w:id="369"/>
      <w:r>
        <w:rPr>
          <w:rtl w:val="true"/>
        </w:rPr>
        <w:t>اشاره</w:t>
      </w:r>
      <w:bookmarkStart w:id="371" w:name="pg688_4904"/>
      <w:bookmarkEnd w:id="370"/>
    </w:p>
    <w:p>
      <w:pPr>
        <w:pStyle w:val="BookText"/>
        <w:rPr/>
      </w:pPr>
      <w:bookmarkEnd w:id="371"/>
      <w:r>
        <w:rPr>
          <w:rFonts w:ascii="Amiri" w:hAnsi="Amiri" w:eastAsia="Amiri" w:cs="Amiri"/>
          <w:color w:val="111111"/>
          <w:sz w:val="28"/>
          <w:sz w:val="28"/>
          <w:szCs w:val="28"/>
          <w:rtl w:val="true"/>
          <w:lang w:bidi="ar-SA"/>
        </w:rPr>
        <w:t xml:space="preserve">اولين مرحله از مناسك حج تمتع بعد از احرام آن، وقوف در سرزمين عرفات در نيمه دوم روز عرفه، يعنى نهم ذى‌حجه است؛ آن‌سان كه خداوند مناسك حج را به حضرت‌ابراهيم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نماياند و تعليم داد و همان حج ابراهيمى را به رسول‌اكرم آموخت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اهميت عرفه همين بس كه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ماه مبارك رمضان بر كسى گذشت و او آمرزيده نشد، تا ماه مبارك آينده به آمرزش او اميدى نيست مگر آنكه عرفه را با شرايط آن ادراك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يُغْفَرْ لَهُ فى شَهْرِ رَمَضانَ لَمْ يُغْفَرْ لَهُ إلى قابِلٍ إلا أنْ يَشْهَدَ عَرَفَهَ</w:t>
      </w:r>
      <w:r>
        <w:rPr>
          <w:rFonts w:eastAsia="IRNazanin" w:cs="IRNazanin"/>
          <w:color w:val="111111"/>
          <w:sz w:val="28"/>
          <w:szCs w:val="28"/>
          <w:rtl w:val="true"/>
          <w:lang w:bidi="fa-IR"/>
        </w:rPr>
        <w:t xml:space="preserve">». </w:t>
      </w:r>
      <w:r>
        <w:rPr>
          <w:rStyle w:val="FootnoteAnchor"/>
          <w:rtl w:val="true"/>
        </w:rPr>
        <w:footnoteReference w:id="586"/>
      </w:r>
    </w:p>
    <w:p>
      <w:pPr>
        <w:pStyle w:val="Heading4"/>
        <w:numPr>
          <w:ilvl w:val="3"/>
          <w:numId w:val="1"/>
        </w:numPr>
        <w:rPr/>
      </w:pPr>
      <w:bookmarkStart w:id="372" w:name="__RefHeading___Toc5830773_211673320"/>
      <w:bookmarkStart w:id="373" w:name="_Toc137"/>
      <w:bookmarkEnd w:id="372"/>
      <w:r>
        <w:rPr>
          <w:rtl w:val="true"/>
        </w:rPr>
        <w:t>اسرار وقوف‌</w:t>
      </w:r>
      <w:bookmarkEnd w:id="37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اميرمؤمنان امام‌على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راز وقوف در عرفات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عرفات خارج از مرز حرم است و مهمان خدا بايد بيرون دروازه، آنقدر تضرّع كند تا لايق ورود حرم شود</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از اين‌رو شب و روز عرفه دعاهاى مخصوص دارد كه جزو فضايل برجسته و وظايف مهم روز عرفه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اسرار وقوف در عرفات فراوان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از آنها كه در حديث شبلى </w:t>
      </w:r>
      <w:r>
        <w:rPr>
          <w:rStyle w:val="FootnoteAnchor"/>
          <w:rtl w:val="true"/>
        </w:rPr>
        <w:footnoteReference w:id="588"/>
      </w:r>
      <w:r>
        <w:rPr>
          <w:rFonts w:ascii="IRNazanin" w:hAnsi="IRNazanin" w:eastAsia="IRNazanin"/>
          <w:color w:val="111111"/>
          <w:sz w:val="28"/>
          <w:sz w:val="28"/>
          <w:szCs w:val="28"/>
          <w:rtl w:val="true"/>
          <w:lang w:bidi="fa-IR"/>
        </w:rPr>
        <w:t>بدان اشاره شده است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حج‌گزار با وقوفِ در عرفات بايد به معارف و علوم دينى واقف شده و از اسرار الهى نظام آفرينش باخبر شود و بداند كه خداى سبحان به همه نيازهاى او واقف و بر رفع همه آنها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سائلى كه در روز عرفه گدايى مى‌كرد،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چنين روزى، دست نياز به سوى غيرخدا دراز مى‌كنى؛ در چنين روزى براى كودكان در رحمْ اميد سعادت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أغَيْرَ اللهِ تَسألُ فى هذا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لَيُرْجى لِما فى بُطُونِ الحَبالى فى هذا الْيَوْمِ أنْ يَكُونَ سَعيداً</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كسى كه در اين‌جا از خدا غيرخدا را طلب كند زيان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در چنين زمان و مكانى دست نياز به سوى ديگران دراز مى‌كنند، بدترينِ انسان‌ها معرفى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شِرارٌ مِنْ خَلْقِ اللهِ‌النّاسُ مُقْبِلؤنَ على اللهِ وَهُمْ مُقْبِلُونَ عَلَى النّاسِ</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حج‌گزار بايد در آنجا بر اين نكته عارف شود كه خداوند به نهان و آشكار او و حتى آنچه براى خود او روشن نيست و به طور ناخودآگاه در زواياى روح او مى‌گذرد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بداند كه قلب او در مشهد و محضر حق است همان‌طور كه خود را به گناهان جوارحى نمى‌آلايد گناه جوانحى نيز نمى‌كند و قلب خود را از خاطرات آلوده تنزيه مى‌كند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روز عرفه و ظهر روز دهم، خداى سبحان بر ملائكه افتخار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بندگان من هستند كه از راه‌هاى دور و نزديك با مشكلات بسيار به اينجا آمده و بسيارى از لذت‌ها را بر خود حرام كرده و بر شن‌هاى بيابان‌هاى عرفات و منا خوابيده و اين‌چنين با چهره‌هاى غبارآلود در پيشگاه من اظهار عجز و ذلت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شما اجازه دادم تا سراير آنان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ملائكه به اذن خداوند بر دل‌ها و اسرار نهان آنها آگاه مى‌شوند</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فرشتگان تا حدودى از غيبْ باخبر و نسبت به بسيارى از مسائل ماوراى طبيعت آگاه‌اند، ليكن پرده‌پوشى و رحمت و لطف حق اجازه نمى‌دهد حتى فرشتگان مأمور ثبت اعمال و خاطرات نيز بسيارى از اسرار انسان‌ها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برابر حديث مزبور، در روز عرفه و عيد قربان ملائكه به اذن خداوند به نهان دل‌هاى زائران نظر كرده و مى‌بينند كه قلب عده‌اى از حج‌گزاران بسيار سياه است و دودهاى سياه از آن بر 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ملائكه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كسانى هستند كه پيامبر را راستگو نمى‌دانند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امورى مانند جانشينى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رسول‌اكرم از نزد خود اين كار را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گروه ديگرى را مى‌بينند كه دل‌هايشان بسيار نورانى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مطيع خدا و پيامبر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را امين وحى مى‌دانند و معتقدند كه او از نزد خود هيچ نگفته و در همه مسائل و احكام الهى و از آن جمله در امامت و رهبرى، سخنان و اقدام‌هاى او طبق وحى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اين نكته، همان‌گونه كه پيش از اين به تفصيل بيان شد، اين است كه ولايت، سرّ همه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راستين كه هم به سرّ ولايت مى‌رسند و هم به اسرار حج، به صورت انسان واقعى در سرزمين عرفات و منا ظهور مى‌كنند و خداى سبحان در مقام فعل، به آنان فخر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آنچه در اين حديث شريف بيان شد، مسأله‌اى تاريخى و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قضيهٌ فى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منحصر به مراسم حج و روزهاى عرفه و عيد قربان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صحنه هميشه وجود دارد، نهايت اينكه جلوه تام آن در حج ظهور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روز عرفه برخى حج‌گزاران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صعود مى‌كنند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راز بالاى كوه</w:t>
      </w:r>
    </w:p>
    <w:p>
      <w:pPr>
        <w:pStyle w:val="BookText"/>
        <w:rPr/>
      </w:pPr>
      <w:r>
        <w:rPr>
          <w:rFonts w:ascii="IRNazanin" w:hAnsi="IRNazanin" w:eastAsia="IRNazanin"/>
          <w:color w:val="111111"/>
          <w:sz w:val="28"/>
          <w:sz w:val="28"/>
          <w:szCs w:val="28"/>
          <w:rtl w:val="true"/>
          <w:lang w:bidi="fa-IR"/>
        </w:rPr>
        <w:t>رحمت رفتن اين است كه انسان بداند خداوند نسبت به هر زن و مرد مسلمان رئوف و مهربان بوده و متولى هر زن و مرد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خداى سبحان نسبت به همگان ولايت تكوينى دارد و او ولىِّ همه است </w:t>
      </w:r>
      <w:r>
        <w:rPr>
          <w:rStyle w:val="FootnoteAnchor"/>
          <w:rtl w:val="true"/>
        </w:rPr>
        <w:footnoteReference w:id="592"/>
      </w:r>
      <w:r>
        <w:rPr>
          <w:rFonts w:ascii="IRNazanin" w:hAnsi="IRNazanin" w:eastAsia="IRNazanin"/>
          <w:color w:val="111111"/>
          <w:sz w:val="28"/>
          <w:sz w:val="28"/>
          <w:szCs w:val="28"/>
          <w:rtl w:val="true"/>
          <w:lang w:bidi="fa-IR"/>
        </w:rPr>
        <w:t xml:space="preserve">و گرچه رحمت عام خدا فراگير و شامل همه موجودات است </w:t>
      </w:r>
      <w:r>
        <w:rPr>
          <w:rStyle w:val="FootnoteAnchor"/>
          <w:rtl w:val="true"/>
        </w:rPr>
        <w:footnoteReference w:id="593"/>
      </w:r>
      <w:r>
        <w:rPr>
          <w:rFonts w:ascii="IRNazanin" w:hAnsi="IRNazanin" w:eastAsia="IRNazanin"/>
          <w:color w:val="111111"/>
          <w:sz w:val="28"/>
          <w:sz w:val="28"/>
          <w:szCs w:val="28"/>
          <w:rtl w:val="true"/>
          <w:lang w:bidi="fa-IR"/>
        </w:rPr>
        <w:t>ليكن رحمت خاص او ويژه پرهيزكاران است؛ رَحْمَتِى وَسِعَتْ كُلَّ شَىْ‌ءٍ فَسَأَكْتُبُها لِلَّذِينَ يَتَّقُونَ</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جانبى از سرزمين عرفات كه مماس با حرم است كوهى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نيز به اين نام در اين منطقه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حضور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چيزى امر نمى‌كنم مگر اينكه قبلًا خود مؤتمِر باشم و از چيزى برحذر نمى‌دارم مگر اينكه خود قبلًا پرهيز كرده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 به معروف و نهى از منكر، عدالت و طهارت نفس آمر و ناهى از شرايط وجوب آن به شمار نيامده است، بلكه علم و آگاهى او از آن معروف يا منكر و احتمال تأثير امر و نهى او جزو شرايط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باطن آن بر اساس رازى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به عدالت باز مى‌گردد؛ يعنى آمر به معروف بايد خود بدان مُؤتَمِر بوده، ناهى و زاجر از منكر بايد خود از آن منتهى و منتزجر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حج‌گزار هنگام حضور در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حديث شبلى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ياد شده، بايد آگاه باشد كه اين سرزمين، سرزمين شهادت، معرفت و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همان‌گونه كه خدا و ملائكه شاهدند، اين سرزمين وسيع نيز شاهد اعمال</w:t>
      </w:r>
      <w:bookmarkStart w:id="374" w:name="pg688_4908"/>
    </w:p>
    <w:p>
      <w:pPr>
        <w:pStyle w:val="BookText"/>
        <w:rPr/>
      </w:pPr>
      <w:bookmarkEnd w:id="374"/>
      <w:r>
        <w:rPr>
          <w:rFonts w:ascii="IRNazanin" w:hAnsi="IRNazanin" w:eastAsia="IRNazanin"/>
          <w:color w:val="111111"/>
          <w:sz w:val="28"/>
          <w:sz w:val="28"/>
          <w:szCs w:val="28"/>
          <w:rtl w:val="true"/>
          <w:lang w:bidi="fa-IR"/>
        </w:rPr>
        <w:t>زائران خانه خداست و كاملًا آگاه است كه حج‌گزار با چه نيّتى آمده و با چه انگيزه‌اى باز مى‌گردد و به آن شهادت مى‌دهد</w:t>
      </w:r>
      <w:r>
        <w:rPr>
          <w:rFonts w:eastAsia="IRNazanin" w:cs="IRNazanin"/>
          <w:color w:val="111111"/>
          <w:sz w:val="28"/>
          <w:szCs w:val="28"/>
          <w:rtl w:val="true"/>
          <w:lang w:bidi="fa-IR"/>
        </w:rPr>
        <w:t>.</w:t>
      </w:r>
    </w:p>
    <w:p>
      <w:pPr>
        <w:pStyle w:val="Heading4"/>
        <w:numPr>
          <w:ilvl w:val="3"/>
          <w:numId w:val="1"/>
        </w:numPr>
        <w:rPr/>
      </w:pPr>
      <w:bookmarkStart w:id="375" w:name="__RefHeading___Toc5830775_211673320"/>
      <w:bookmarkStart w:id="376" w:name="_Toc138"/>
      <w:bookmarkEnd w:id="375"/>
      <w:r>
        <w:rPr>
          <w:rtl w:val="true"/>
        </w:rPr>
        <w:t>عرفات، سرزمين دعا</w:t>
      </w:r>
      <w:bookmarkEnd w:id="376"/>
    </w:p>
    <w:p>
      <w:pPr>
        <w:pStyle w:val="BookText"/>
        <w:rPr/>
      </w:pPr>
      <w:r>
        <w:rPr>
          <w:rFonts w:ascii="Amiri" w:hAnsi="Amiri" w:eastAsia="Amiri" w:cs="Amiri"/>
          <w:color w:val="111111"/>
          <w:sz w:val="28"/>
          <w:sz w:val="28"/>
          <w:szCs w:val="28"/>
          <w:rtl w:val="true"/>
          <w:lang w:bidi="ar-SA"/>
        </w:rPr>
        <w:t xml:space="preserve">نقش نيايش در وصول به رحمت بيكران الهى، با بيان 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كَهْفُ الإجابَهِ كَما أنّ السَّحابَ كَهْفُ الْمَطَرَ</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به‌خوبى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بيان نورانى همان‌طور كه ابر، قرارگاه باران است، دعا نيز قرارگاه اجابت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اجابت در درون دعاست، همان‌طور كه باران در نهاد ابر تعبيه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حالات زندگى براى نيايش مناسب است ليكن دوران پربار حج و حضور در مواقف آن، شكوه بيشترى براى دعا و تأثير فراوان‌ترى براى نيايش دارد و چون دعا از ضمير صاف، مورد قبول است و احرام و آهنگ كعبه آزاد و پاك، در تصفيه ضمير تأثيرى به‌سزا دارد، نيايش در حج و دعا در مواقف آن بهترين اثرها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براى هر برنامه از مناسك حج، دستور ويژه‌اى در مورد نيايش داده شده است و عمده آن دعاى عرفه در صحراى عرفات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عرفه روز دعا و نيايش است و اگرچه روزه آن روز مستحب است ليكن اگر روزه گرفتن موجب ضعف شود، آن‌گونه كه انسان نتواند دعاهاى اين روز را بخواند، خواندن دعا بر روزه گرفتن مقدم است</w:t>
      </w:r>
      <w:r>
        <w:rPr>
          <w:rFonts w:eastAsia="IRNazanin" w:cs="IRNazanin"/>
          <w:color w:val="111111"/>
          <w:sz w:val="28"/>
          <w:szCs w:val="28"/>
          <w:rtl w:val="true"/>
          <w:lang w:bidi="fa-IR"/>
        </w:rPr>
        <w:t xml:space="preserve">. </w:t>
      </w:r>
      <w:r>
        <w:rPr>
          <w:rStyle w:val="FootnoteAnchor"/>
          <w:rtl w:val="true"/>
        </w:rPr>
        <w:footnoteReference w:id="59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فراوانى درباره اعمال روز عرفه و هنگام وقوف در عرفات، به‌ويژه كيفيت دعا در آن موقف نقل شده كه بخشى از آنها در خصوص دعاهاى آن روز، و بخشى نيز در اهتمام و ترغيب به دعا كردن به ديگران است، به‌گونه‌اى كه برخى شاگردان اهل‌بيت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خود را در آن سرزمين كه دعاها در آن مستجاب است، صرف دعا براى غير مى‌كردند</w:t>
      </w:r>
      <w:r>
        <w:rPr>
          <w:rFonts w:eastAsia="IRNazanin" w:cs="IRNazanin"/>
          <w:color w:val="111111"/>
          <w:sz w:val="28"/>
          <w:szCs w:val="28"/>
          <w:rtl w:val="true"/>
          <w:lang w:bidi="fa-IR"/>
        </w:rPr>
        <w:t>.</w:t>
      </w:r>
      <w:bookmarkStart w:id="377" w:name="pg688_4909"/>
    </w:p>
    <w:p>
      <w:pPr>
        <w:pStyle w:val="BookText"/>
        <w:rPr/>
      </w:pPr>
      <w:bookmarkEnd w:id="377"/>
      <w:r>
        <w:rPr>
          <w:rFonts w:ascii="IRNazanin" w:hAnsi="IRNazanin" w:eastAsia="IRNazanin"/>
          <w:color w:val="111111"/>
          <w:sz w:val="28"/>
          <w:sz w:val="28"/>
          <w:szCs w:val="28"/>
          <w:rtl w:val="true"/>
          <w:lang w:bidi="fa-IR"/>
        </w:rPr>
        <w:t>على بن ابراهيم در اين‌باره از پدرش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جندب را در عرفات ديدم كه زمانى طولانى دست به سوى آسمان بلند كرده، سيلاب اشك از گونه‌هايش بر زمين سرازير بود، به گونه‌اى كه من شخص ديگرى را اين‌چنين در حال مناجات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مردم از عرفات عازم مشعر بودند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را بهتر از تو در حال نيايش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آن حال فقط برادرانم را دعا مى‌كردم؛ زيرا از امام‌كاظم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دور از چشم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وى دعا كند از جانب عرش ندا داده مى‌شود كه صدهزار برابر آنچه براى او خواستى نصيب تو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لأخيهِ بِظَهْرِ الْغَيْبِ نُودِىَ مِنَ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 مِأهُ ألْفِ ضِعْفٍ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شايسته نبود كه من صدهزار برابر دعا مستجاب را به خاطر يك دعا كه برآورده شدنش معلوم نيست واگذارم</w:t>
      </w:r>
      <w:r>
        <w:rPr>
          <w:rFonts w:eastAsia="IRNazanin" w:cs="IRNazanin"/>
          <w:color w:val="111111"/>
          <w:sz w:val="28"/>
          <w:szCs w:val="28"/>
          <w:rtl w:val="true"/>
          <w:lang w:bidi="fa-IR"/>
        </w:rPr>
        <w:t xml:space="preserve">. </w:t>
      </w:r>
      <w:r>
        <w:rPr>
          <w:rStyle w:val="FootnoteAnchor"/>
          <w:rtl w:val="true"/>
        </w:rPr>
        <w:footnoteReference w:id="597"/>
      </w:r>
    </w:p>
    <w:p>
      <w:pPr>
        <w:pStyle w:val="Heading4"/>
        <w:numPr>
          <w:ilvl w:val="3"/>
          <w:numId w:val="1"/>
        </w:numPr>
        <w:rPr/>
      </w:pPr>
      <w:bookmarkStart w:id="378" w:name="__RefHeading___Toc5830777_211673320"/>
      <w:bookmarkStart w:id="379" w:name="_Toc139"/>
      <w:bookmarkEnd w:id="378"/>
      <w:r>
        <w:rPr>
          <w:rtl w:val="true"/>
        </w:rPr>
        <w:t>قُرب خداوند به بندگان‌</w:t>
      </w:r>
      <w:bookmarkEnd w:id="379"/>
    </w:p>
    <w:p>
      <w:pPr>
        <w:pStyle w:val="BookText"/>
        <w:rPr/>
      </w:pPr>
      <w:r>
        <w:rPr>
          <w:rFonts w:ascii="IRNazanin" w:hAnsi="IRNazanin" w:eastAsia="IRNazanin"/>
          <w:color w:val="111111"/>
          <w:sz w:val="28"/>
          <w:sz w:val="28"/>
          <w:szCs w:val="28"/>
          <w:rtl w:val="true"/>
          <w:lang w:bidi="fa-IR"/>
        </w:rPr>
        <w:t>حج مواقف و مناسكى دارد كه هريك با خصوصيتى همراه است كه در ديگرى نيست يا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همين‌رو، و نيز به قرينه حديث شريف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بعيد نيست در عرفات معرفتى پديد آيد كه آن معرفت در مورد ديگر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به سبب همين آگاهى خاص كه جز در عرفات يافت نمى‌شود سبب تعالى و نيل انسان به اوج قلّه عالم امكان،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عرفه و سرزمين عرفات هريك مقامى ويژه دارد كه رسيدن بدان‌ها براى آن حج‌گزارى ميسّر مى‌شود كه اين‌دو مقام را در ديگر زمان‌ها و مواقف معيّن حج ادراك كند و بدين ترتيب خود را براى ادراك دعا آماده كند، تا آنكه روح او به عزّ عرش خدا بياويزد و به معدن عظمت برسد و خودْ عظيم شود</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نزديكى خداوند سبحان به بندگان داراى مراتب و درجاتى است كه با طىّ هر مرحله مى‌توان به مرحله بعد رسيد؛ با اين ويژگى كه پيمودن هر مرحله، به نيايش فروغ تازه‌ترى مى‌بخشد و به دعا جذبه ويژه عطا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مراتب، كه برخى از آنها از برخى ديگر نزديك‌تر است، برابر آيات قرآن كريم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اساس آيه شريفه وَإِذا سَأَلَكَ عِبادِى عَنِّى فَإِنِّى قَرِيبٌ أُجِيبُ دَعْوَهَ الدَّاعِ إِذا دَعانِ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آنچنان قرب الهى محقّق است كه به پيامبرش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جواب سائل چنين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خود سبقت جسته و مستقيماً به پاسخ مبادرت فرموده و نزديكى خود را به بندگان متذكر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به شخص محتضر از حاضران كنار بستر وى نزديك‌تر است ليكن آنان اين قرب خاص الهى را نمى‌بينند؛ نَحْنُ أَقْرَبُ إِلَيْهِ مِنْكُمْ وَلكِنْ لا تُبْصِرُونَ</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به انسان از شريان خون و وريد حياتى او نزديك‌تر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أَقْرَبُ إِلَيْهِ مِنْ حَبْلِ الْوَرِيدِ</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به انسان از خود انسان نزديك‌تر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صحيح اين مرحله و نيز فهم درست بيان نورانى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فِى الأشياءِ عَلى غَيْرِ مُمازجَهِ، خارِجُ مِنْها على غَيْرِ مُباينَهٍ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02"/>
      </w:r>
      <w:r>
        <w:rPr>
          <w:rFonts w:ascii="IRNazanin" w:hAnsi="IRNazanin" w:eastAsia="IRNazanin"/>
          <w:color w:val="111111"/>
          <w:sz w:val="28"/>
          <w:sz w:val="28"/>
          <w:szCs w:val="28"/>
          <w:rtl w:val="true"/>
          <w:lang w:bidi="fa-IR"/>
        </w:rPr>
        <w:t xml:space="preserve">در پرتو آيه وَاعْلَمُوا أَنَّ اللَّهَ يَحُولُ بَيْنَ الْمَرْءِ وَقَلْبِهِ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ميسور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حج‌گزار بايد مراحل مزبور را پشت سرنهاده، به انتهاى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ادراك، تنها براى موحدان خالص و راستين حاصل مى‌شود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اينكه، در قرب الهى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حجابْ بين عبد و مولا همان بنده و گناهان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بَيْنَهُ وَبَيْنَ خَلْقِهِ حِجابٌ غَيْرُ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الراحِلَ إليك قَريبُ المَسافَهِ</w:t>
      </w:r>
      <w:bookmarkStart w:id="380" w:name="pg688_4911"/>
    </w:p>
    <w:p>
      <w:pPr>
        <w:pStyle w:val="BookText"/>
        <w:rPr/>
      </w:pPr>
      <w:bookmarkEnd w:id="380"/>
      <w:r>
        <w:rPr>
          <w:rFonts w:ascii="Amiri" w:hAnsi="Amiri" w:eastAsia="Amiri" w:cs="Amiri"/>
          <w:color w:val="111111"/>
          <w:sz w:val="28"/>
          <w:sz w:val="28"/>
          <w:szCs w:val="28"/>
          <w:rtl w:val="true"/>
          <w:lang w:bidi="ar-SA"/>
        </w:rPr>
        <w:t>وأنّكَ لاتَحتَجِبُ عن خلقِكَ إلا أنْ تَحجُبَهُمُ الأعمالُ دونَكَ</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xml:space="preserve">انسان براى رهيدن از اين حجاب، بايد از خويشتن سفر كرده، از خواسته‌هاى خود هجرت كند تا مصداق وَمَنْ يَخْرُجْ مِنْ بَيْتِهِ مُهاجِراً إِلَى اللَّهِ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خودبينى نجات پيدا كرد راه مشاهده اسرار الهى و نيل به جنّه‌اللقاء برايش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ايام حج و مناسك آن و به ويژه سرزمين عرفات بهترين فرصت براى رهايى از خودبينى و هجرت از بيت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قرآن‌كريم در تبيين اين هجرتِ مكانتى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پليدى و زشتى مهاجرت كن؛ وَالرُّجْزَ فَاهْجُرْ</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اگر كسى از پليدى هجرت كند و از تنگناى طبيعت به درآيد، هرگونه مرگى كه به سراغ او آيد، خداوند خود عهده‌دار اجر اوست؛ فَقَدْ وَقَعَ أَجْرُهُ عَلَى اللَّهِ</w:t>
      </w:r>
      <w:r>
        <w:rPr>
          <w:rFonts w:eastAsia="IRNazanin" w:cs="IRNazanin"/>
          <w:color w:val="111111"/>
          <w:sz w:val="28"/>
          <w:szCs w:val="28"/>
          <w:rtl w:val="true"/>
          <w:lang w:bidi="fa-IR"/>
        </w:rPr>
        <w:t xml:space="preserve">. </w:t>
      </w:r>
      <w:r>
        <w:rPr>
          <w:rStyle w:val="FootnoteAnchor"/>
          <w:rtl w:val="true"/>
        </w:rPr>
        <w:footnoteReference w:id="608"/>
      </w:r>
    </w:p>
    <w:p>
      <w:pPr>
        <w:pStyle w:val="Heading4"/>
        <w:numPr>
          <w:ilvl w:val="3"/>
          <w:numId w:val="1"/>
        </w:numPr>
        <w:rPr/>
      </w:pPr>
      <w:bookmarkStart w:id="381" w:name="__RefHeading___Toc5830779_211673320"/>
      <w:bookmarkStart w:id="382" w:name="_Toc140"/>
      <w:bookmarkEnd w:id="381"/>
      <w:r>
        <w:rPr>
          <w:rtl w:val="true"/>
        </w:rPr>
        <w:t xml:space="preserve">بخش‌هايى از دعاى عرفه امام‌حسين </w:t>
      </w:r>
      <w:r>
        <w:rPr>
          <w:rtl w:val="true"/>
        </w:rPr>
        <w:t>(</w:t>
      </w:r>
      <w:r>
        <w:rPr>
          <w:rtl w:val="true"/>
        </w:rPr>
        <w:t>ع</w:t>
      </w:r>
      <w:r>
        <w:rPr>
          <w:rtl w:val="true"/>
        </w:rPr>
        <w:t>)</w:t>
      </w:r>
      <w:bookmarkEnd w:id="38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دعاهاى خاص حج آكنده از بركات زمانى و مكانى و غير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نيايشى كه جنبه سياسى عبادى حج و زيارت را به خوبى تبيين مى‌كند، دعاى عرفه سيدِ شاهدانِ كوى شهود و شهادت، حضرت حسين‌بن على است؛ زيرا حضرتش در اين دعا هم دستور كفرستيزى و راه طاغوت‌زدايى و رسم سلحشورى و سنّت سركوبى جنايتكاران را ارائه مى‌كند و هم ستايش حكومت اسلامى و تقدير دولت مكتبى و ظهور ولايت الهى را نشان مى‌دهد و هم تجلى هستى ذات اقدس خداوند و ظهور گسترده و همه‌جانبه آن ذات مقدس و خفاى هرچه غير اوست در پرتو نور او، و پى بردن به او از خود او و به غير او بها ندادن و غير او را به او شناختن و ذاتش را عين شهود و مستغنى از استشهاد دانستن را تفهيم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نمودارى از اين ابعاد گوناگون دعاى عرفه ذيلًا بيان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بخشى از آن دعا، قدرت لايزال الهى در كوبيدن جبّاران و اينكه خداوند هر كفرپيشه و ستمگرى را ريشه‌كن مى‌كند چنين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لِلدَّعَواتِ سامِعٌ وَلِلْكُرْباتِ دافِعٌ وَلِلدَّرَجاتِ رافِعٌ وَلِلْجَبابِرَهِ قامِعٌ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ديگر، عنايت خداوند نسبت به دولت الهى و تولّد در زمان حكومت اسلامى و نجات از پيشتازان كفر و الحاد و حكمرانان خودسر و خون‌آشام تبيين شده است؛ آنجا كه به خداوند عرض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تُخْرِجْنى لِرَأفَتِكَ بى وَلُطْفِكَ لى وَإحْسانِكَ إلَىَّ فى دَوْلَهِ أئِمَّهِ الْكُفْرِ الّذينَ نَقَضُوا عَهْدَكَ وَكَذَّبُوا رُسُلَكَ لكِنَّكَ أخْرَجْتَنى لِلّذى سَبَقَ لى مِنَ الهُدى الّذى لَهُ يَسَّرْتَنى وَفيهِ أنْشَأْتَنى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بخش‌هايى از آن دعاى شريف، عالى‌ترين مراحل توحيد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بخش از دعا اين نكته به خوبى تبيين و بر آن تصريح شده است كه پى بردن به خداوند از راه آثار و آيات او همانند پى بردن به آفتاب در فضاى روشن روز به وسيله شمع كم‌نور است؛ زيرا ذات اقدس خداوند از هر ظاهرى به آشكارتر و از هر نورى نورانى‌تر است و هرگز غايب نشده و نمى‌شود تا نيازى به استظهار داشته باشد و هر عارفى قبل از هر چيز اول او را مشاهده مى‌كند و بعد آثار او را، و آن‌كه خدا را رقب و ناظر نمى‌بيند نابيناست و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قسمتى از بخش پايانى دعاى عرفه كه بدان اشاره شد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إلهى تَرَدُّدى فِى الآثارِ يُوجِبُ بُعْدَ الْمَزارِ فَاجْمَعْنى عَلَيْكَ بِخِدْمَهٍ تُصِلُنى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يُسْتَدَلُّ عَلَيْكَ بِما هُوَ فى وُجُودِهِ مُفْتَقِرٌ إلَيْكَ؟ أيَكُونُ لِغَيْرِكَ مِنَ الظُّهُورِ ما لَيْسَ لَكَ حَتّى يَكُونَ هُوَ الْمُظْهِرَ لَكَ؟ مَتى غِبْتَ حَتّى تَحْتاجَ إلى دَليلٍ يَدُلُّ عَلَيْكَ وَمَتى بَعُدْتَ حتّى تَكُونَ الآثارُ هِىَ الّتى تُوصِلُ إلَيْكَ؟ عَمِيَتْ </w:t>
      </w:r>
      <w:r>
        <w:rPr>
          <w:rStyle w:val="FootnoteAnchor"/>
          <w:rtl w:val="true"/>
        </w:rPr>
        <w:footnoteReference w:id="609"/>
      </w:r>
      <w:r>
        <w:rPr>
          <w:rFonts w:ascii="Amiri" w:hAnsi="Amiri" w:eastAsia="Amiri" w:cs="Amiri"/>
          <w:color w:val="111111"/>
          <w:sz w:val="28"/>
          <w:sz w:val="28"/>
          <w:szCs w:val="28"/>
          <w:rtl w:val="true"/>
          <w:lang w:bidi="ar-SA"/>
        </w:rPr>
        <w:t xml:space="preserve">عَيْنٌ لاتَراكَ عَلَيْها رَقيباً وَخَسِرَتْ صَفْقَهُ عَبْدٍ لَمْ تَجْعَلْ لَهُ مِنْ حُبِّكَ نَصيباً </w:t>
      </w:r>
      <w:r>
        <w:rPr>
          <w:rFonts w:eastAsia="Amiri" w:cs="Amiri" w:ascii="Amiri" w:hAnsi="Amiri"/>
          <w:color w:val="111111"/>
          <w:sz w:val="28"/>
          <w:szCs w:val="28"/>
          <w:rtl w:val="true"/>
          <w:lang w:bidi="ar-SA"/>
        </w:rPr>
        <w:t xml:space="preserve">...». </w:t>
      </w:r>
      <w:r>
        <w:rPr>
          <w:rStyle w:val="FootnoteAnchor"/>
          <w:rtl w:val="true"/>
        </w:rPr>
        <w:footnoteReference w:id="610"/>
      </w:r>
      <w:bookmarkStart w:id="383" w:name="pg688_4913"/>
    </w:p>
    <w:p>
      <w:pPr>
        <w:pStyle w:val="BookText"/>
        <w:rPr/>
      </w:pPr>
      <w:bookmarkEnd w:id="383"/>
      <w:r>
        <w:rPr>
          <w:rFonts w:ascii="IRNazanin" w:hAnsi="IRNazanin" w:eastAsia="IRNazanin"/>
          <w:color w:val="111111"/>
          <w:sz w:val="28"/>
          <w:sz w:val="28"/>
          <w:szCs w:val="28"/>
          <w:rtl w:val="true"/>
          <w:lang w:bidi="fa-IR"/>
        </w:rPr>
        <w:t xml:space="preserve">در اين بخش،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سبحان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سراسر عالم نشانه‌هاى توحيد است ليكن مرا به نشانه‌ها ارجاع نده؛ زيرا اگر مرا به اثار آفاقى يا انفسى ارجاع دهى تا از نشانه‌ها به صاحب‌نشان برسم راه وصول و شهودْ دور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بنما؛ اين نشانه‌ها توان آن ندارد كه تو را به طول كامل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سرزمين مكه و مواقف حج را كه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آياتٌ بَيِّناتٌ، </w:t>
      </w:r>
      <w:r>
        <w:rPr>
          <w:rStyle w:val="FootnoteAnchor"/>
          <w:rtl w:val="true"/>
        </w:rPr>
        <w:footnoteReference w:id="611"/>
      </w:r>
      <w:r>
        <w:rPr>
          <w:rFonts w:ascii="IRNazanin" w:hAnsi="IRNazanin" w:eastAsia="IRNazanin"/>
          <w:color w:val="111111"/>
          <w:sz w:val="28"/>
          <w:sz w:val="28"/>
          <w:szCs w:val="28"/>
          <w:rtl w:val="true"/>
          <w:lang w:bidi="fa-IR"/>
        </w:rPr>
        <w:t>هيچ‌يك چنان ظهورى ندارد كه تو را بنماياند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كه نُورُ السَّماواتِ وَالأَرْضِ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و از هر نشانه‌اى آشكارتر و به من نزديك‌ترى، چرا مرا به نشانه‌ها ارجاع مى‌دهى؟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غايب شدى تا من براى اثبات وجود تو استدلال كنم؟ استدلال، براى پى بردن از نشانه‌به غايب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خود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يَكْفِ بِرَبِّكَ أَنَّهُ عَلى كُلِّ شَىْ‌ءٍ شَهِيدٌ، </w:t>
      </w:r>
      <w:r>
        <w:rPr>
          <w:rStyle w:val="FootnoteAnchor"/>
          <w:rtl w:val="true"/>
        </w:rPr>
        <w:footnoteReference w:id="613"/>
      </w:r>
      <w:r>
        <w:rPr>
          <w:rFonts w:ascii="IRNazanin" w:hAnsi="IRNazanin" w:eastAsia="IRNazanin"/>
          <w:color w:val="111111"/>
          <w:sz w:val="28"/>
          <w:sz w:val="28"/>
          <w:szCs w:val="28"/>
          <w:rtl w:val="true"/>
          <w:lang w:bidi="fa-IR"/>
        </w:rPr>
        <w:t>نيازى به دليل و برهان ندارى كه من از آيات به تو پى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 را چنان به من بنما كه بى‌واسطه و با شهود قلبى تو را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دعايى سزاست كه مغز همه عبادات باشد؛ زيرا خود عبادتى صرف است كه هيچ مجالى براى غير معبود در آن نيست و جز معبود در آن طلب نمى‌شود و مقصودى جز شناخت معبود به خود معبود،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دعا برهان صديقين را به حكماى متألّه اسلامى تعليم داد و عرفا را نيز به شهود تشويق كرد و متعبدان را هشدار داد و سالكان را بيدار كرد تا در وادى ايمنِ دوست قدم گذاشته و راهى را بپيمايند كه عين هدف است؛ زيرا از خدا به خدا رسيدن يعنى از مقصد به مقصود نائل آمدن</w:t>
      </w:r>
      <w:r>
        <w:rPr>
          <w:rFonts w:eastAsia="IRNazanin" w:cs="IRNazanin"/>
          <w:color w:val="111111"/>
          <w:sz w:val="28"/>
          <w:szCs w:val="28"/>
          <w:rtl w:val="true"/>
          <w:lang w:bidi="fa-IR"/>
        </w:rPr>
        <w:t>.</w:t>
      </w:r>
    </w:p>
    <w:p>
      <w:pPr>
        <w:pStyle w:val="Heading4"/>
        <w:numPr>
          <w:ilvl w:val="3"/>
          <w:numId w:val="1"/>
        </w:numPr>
        <w:rPr/>
      </w:pPr>
      <w:bookmarkStart w:id="384" w:name="__RefHeading___Toc5830781_211673320"/>
      <w:bookmarkStart w:id="385" w:name="_Toc141"/>
      <w:bookmarkEnd w:id="384"/>
      <w:r>
        <w:rPr>
          <w:rtl w:val="true"/>
        </w:rPr>
        <w:t xml:space="preserve">حضور امام‌زمان </w:t>
      </w:r>
      <w:r>
        <w:rPr>
          <w:rtl w:val="true"/>
        </w:rPr>
        <w:t>(</w:t>
      </w:r>
      <w:r>
        <w:rPr>
          <w:rtl w:val="true"/>
        </w:rPr>
        <w:t>ع</w:t>
      </w:r>
      <w:r>
        <w:rPr>
          <w:rtl w:val="true"/>
        </w:rPr>
        <w:t xml:space="preserve">) </w:t>
      </w:r>
      <w:r>
        <w:rPr>
          <w:rtl w:val="true"/>
        </w:rPr>
        <w:t>در حج‌</w:t>
      </w:r>
      <w:bookmarkEnd w:id="38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مبارك حضرت‌بقيّه‌الله، حجه‌بن الحسن هر سال در مراسم حجّ و به‌ويژه در</w:t>
      </w:r>
    </w:p>
    <w:p>
      <w:pPr>
        <w:pStyle w:val="BookText"/>
        <w:rPr/>
      </w:pPr>
      <w:r>
        <w:rPr>
          <w:rFonts w:ascii="IRNazanin" w:hAnsi="IRNazanin" w:eastAsia="IRNazanin"/>
          <w:color w:val="111111"/>
          <w:sz w:val="28"/>
          <w:sz w:val="28"/>
          <w:szCs w:val="28"/>
          <w:rtl w:val="true"/>
          <w:lang w:bidi="fa-IR"/>
        </w:rPr>
        <w:t>عرفات و منا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يَفْقِدُ النّاسُ إمامَهُمْ؛ يَشْهَدُ الْمَوسِمَ فَيَراهُمْ وَلايَرَوْنَهُ</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 xml:space="preserve">همچنين نايب خاص 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عثمان عَمْرى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صاحب هذا الأمر ليحضر الموسم كل سنه، يرى الناس ويعرفهم ويرونه ولا يعرفونه</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بسيارى از تربيت‌يافتگان و شاگردان خاص آن حضرت نيز در ميان حج‌گزاران حضور دارند و به مدد عنايت خاص حضرتش از ملكوت افراد آگاهى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درخور ذكر اينكه، چنين نيست كه حلّ مشكلات حج‌گزاران و هر عمل خارق عادت و كرامتى كه در ايام حج و در سرزمين منا و عرفات روى دهد، مستقيماً به دست مبارك 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ناآشنا يا سالمندى راه چادر خود را گم كند يا در بين راه بدون زاد و راحله بماند و وليّى از اولياى الهى كه تربيت شده مكتب ولايت حضرت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را راهنمايى كند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تشرّف مستقيم و بى‌واسطه به محضر نورانى 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لياقت و شايستگى‌هاى ويژه‌اى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تنها اوحَدى از موحّدان توفيق مى‌يابند كه وجود مبارك آن حضرت شخصاً به بالين او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عنايت ايشان اوليا و صالحان و شهيدانى را كه خود تربيت كرده شامل است و آنان به دستور آن حضرت مشكلات ديگران را حلّ مى‌كنند</w:t>
      </w:r>
      <w:r>
        <w:rPr>
          <w:rFonts w:eastAsia="IRNazanin" w:cs="IRNazanin"/>
          <w:color w:val="111111"/>
          <w:sz w:val="28"/>
          <w:szCs w:val="28"/>
          <w:rtl w:val="true"/>
          <w:lang w:bidi="fa-IR"/>
        </w:rPr>
        <w:t>.</w:t>
      </w:r>
      <w:bookmarkStart w:id="386" w:name="pg688_491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7" w:name="__RefHeading___Toc5830783_211673320"/>
      <w:bookmarkStart w:id="388" w:name="_Toc142"/>
      <w:bookmarkEnd w:id="386"/>
      <w:bookmarkEnd w:id="387"/>
      <w:r>
        <w:rPr>
          <w:rtl w:val="true"/>
        </w:rPr>
        <w:t>فصل نهم</w:t>
      </w:r>
      <w:r>
        <w:rPr>
          <w:rtl w:val="true"/>
        </w:rPr>
        <w:t xml:space="preserve">: </w:t>
      </w:r>
      <w:r>
        <w:rPr>
          <w:rtl w:val="true"/>
        </w:rPr>
        <w:t>وقوف در مشعرالحرام‌</w:t>
      </w:r>
      <w:bookmarkEnd w:id="388"/>
    </w:p>
    <w:p>
      <w:pPr>
        <w:pStyle w:val="BookText"/>
        <w:rPr/>
      </w:pPr>
      <w:r>
        <w:rPr>
          <w:rFonts w:ascii="IRNazanin" w:hAnsi="IRNazanin" w:eastAsia="IRNazanin"/>
          <w:color w:val="111111"/>
          <w:sz w:val="28"/>
          <w:sz w:val="28"/>
          <w:szCs w:val="28"/>
          <w:rtl w:val="true"/>
          <w:lang w:bidi="fa-IR"/>
        </w:rPr>
        <w:t xml:space="preserve">به فرمان خداى سبحان حج‌گزاران پس از غروب آفتاب روز نهم ذى‌حجّه از سرزمين عرفات به سوى مشعرالحرام حركت كرده؛ فَإِذا أَفَضْتُمْ مِنْ عَرَفاتٍ فَاذْكُرُوا اللَّهَ عِنْدَ الْمَشْعَرِ الْحَرامِ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و شب را در آنجا سپرى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مشعر، همچون وقوف در عرفات از اركان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فرصت، زائران پاسى از شب را به جمع‌آورى سنگريزه براى رمى جمرات مى‌گذرانند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مشعرالحرام جزو محدوده حرم و اوّلين دَرِ ورودى </w:t>
      </w:r>
      <w:r>
        <w:rPr>
          <w:rStyle w:val="FootnoteAnchor"/>
          <w:rtl w:val="true"/>
        </w:rPr>
        <w:footnoteReference w:id="617"/>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روز عرفه و سرزمين عرفات، به علوم و معارف الهى عارف و به آداب ويژه دينى متعبّد شد، لايق آن است كه وارد حرم شده و در راهرو و دالان ورودى آنْ شبى را بيتوته كند و از همانجا سنگريزه‌هايى را جمع‌آورى كرده تا در روز دهم در منا جمرات و شيطان را رمى كند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وقوف و بيتوته در مشعرالحرام اين است كه، حج‌گزار قلب خود را با شعار تقوا آگاه كرده، تقوا و خوف از خداوند را شعار دل خود قرار دهد </w:t>
      </w:r>
      <w:r>
        <w:rPr>
          <w:rStyle w:val="FootnoteAnchor"/>
          <w:rtl w:val="true"/>
        </w:rPr>
        <w:footnoteReference w:id="618"/>
      </w:r>
      <w:r>
        <w:rPr>
          <w:rFonts w:ascii="IRNazanin" w:hAnsi="IRNazanin" w:eastAsia="IRNazanin"/>
          <w:color w:val="111111"/>
          <w:sz w:val="28"/>
          <w:sz w:val="28"/>
          <w:szCs w:val="28"/>
          <w:rtl w:val="true"/>
          <w:lang w:bidi="fa-IR"/>
        </w:rPr>
        <w:t>تا قلب او با تقوا شناخته شود؛ كه شعار هر قومى معرّفِ آن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اگرچه تقوا در همه مناسك حج مطرح است ليكن تجلّى ويژه آن هنگام وقوف در مشعرالحرام، مشهودِ واقفان بر اسرار است</w:t>
      </w:r>
      <w:r>
        <w:rPr>
          <w:rFonts w:eastAsia="IRNazanin" w:cs="IRNazanin"/>
          <w:color w:val="111111"/>
          <w:sz w:val="28"/>
          <w:szCs w:val="28"/>
          <w:rtl w:val="true"/>
          <w:lang w:bidi="fa-IR"/>
        </w:rPr>
        <w:t>.</w:t>
      </w:r>
      <w:bookmarkStart w:id="389" w:name="pg688_4917"/>
    </w:p>
    <w:p>
      <w:pPr>
        <w:pStyle w:val="BookText"/>
        <w:rPr/>
      </w:pPr>
      <w:bookmarkEnd w:id="389"/>
      <w:r>
        <w:rPr>
          <w:rFonts w:ascii="IRNazanin" w:hAnsi="IRNazanin" w:eastAsia="IRNazanin"/>
          <w:color w:val="111111"/>
          <w:sz w:val="28"/>
          <w:sz w:val="28"/>
          <w:szCs w:val="28"/>
          <w:rtl w:val="true"/>
          <w:lang w:bidi="fa-IR"/>
        </w:rPr>
        <w:t>حج‌گزار هنگام وقوف در مزدلفه با جمع كردن سنگريزه‌ها نيرو مى‌گيرد و خود را مسلّح مى‌كند تا با شيطان به نبرد برخاسته و با هر عصيانى بستيزد و در پيشگاه هر طاعتى سر بسايَد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حج‌گزاران پس از بيتوته و وقوف در مشعرالحرام، بعد از طلوع آفتاب به سرزمين منا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زائر هنگام حركت به سوى منا در راه رفتن ميانه‌روى كند و به سمت چپ و راست متمايل نباشند و فاصله مشعر و منا را در محدوده خاص طى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اين حكم آن است كه حج‌گزار بياموزد در صراط مستقيم حركت كند؛ نه به شرق متمايل باشد و نه به غرب؛ زيرا چپ و راست انحراف است و راه وسط، صراط مستقيم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الْيَمينُ وَالشِّمالُ مَضَلَّهٌ وَالطَّريقُ الوُسْطى هِىَ الْجادَّهُ</w:t>
      </w:r>
      <w:r>
        <w:rPr>
          <w:rFonts w:eastAsia="IRNazanin" w:cs="IRNazanin"/>
          <w:color w:val="111111"/>
          <w:sz w:val="28"/>
          <w:szCs w:val="28"/>
          <w:rtl w:val="true"/>
          <w:lang w:bidi="fa-IR"/>
        </w:rPr>
        <w:t xml:space="preserve">». </w:t>
      </w:r>
      <w:r>
        <w:rPr>
          <w:rStyle w:val="FootnoteAnchor"/>
          <w:rtl w:val="true"/>
        </w:rPr>
        <w:footnoteReference w:id="619"/>
      </w:r>
    </w:p>
    <w:p>
      <w:pPr>
        <w:pStyle w:val="Heading3"/>
        <w:numPr>
          <w:ilvl w:val="2"/>
          <w:numId w:val="1"/>
        </w:numPr>
        <w:rPr/>
      </w:pPr>
      <w:bookmarkStart w:id="390" w:name="__RefHeading___Toc5830785_211673320"/>
      <w:bookmarkStart w:id="391" w:name="_Toc143"/>
      <w:bookmarkEnd w:id="390"/>
      <w:r>
        <w:rPr>
          <w:rtl w:val="true"/>
        </w:rPr>
        <w:t>فصل دهم</w:t>
      </w:r>
      <w:r>
        <w:rPr>
          <w:rtl w:val="true"/>
        </w:rPr>
        <w:t xml:space="preserve">: </w:t>
      </w:r>
      <w:r>
        <w:rPr>
          <w:rtl w:val="true"/>
        </w:rPr>
        <w:t>افاضه به منا و بيتوته در آن‌</w:t>
      </w:r>
      <w:bookmarkEnd w:id="39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2" w:name="__RefHeading___Toc5830787_211673320"/>
      <w:bookmarkStart w:id="393" w:name="_Toc144"/>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پس از طلوع آفتاب روز دهم ذى‌حجه، حج‌گزار كه شب را در كوچ از عرفات به مشعر و وقوف در مشعر سپرى كرده‌اند، به منا مى‌آيند تا اعمال خاص آن سرزمين را به‌جا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منا رسيدى، آيا احساس كردى كه به مطلوب و خواسته‌ات نايل آمدى و حاجاتَت برآورده شد؟</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انسان، جاودانگى را دوست دارد، از اين‌رو آرزوى او نيز فراهم كردن چيزى است كه هميشه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به فكر جمع مال است در اشتباه است و براى خود بلا تهيه كرده و وزر و وبال جمع مى‌كند؛ اما كسى كه در توليدْ تلاشگر، در مصرفْ قانع و در فراهم آوردن دارايى حلال موفق است، يعنى پر توليد و كم‌مصرف است، نه تن‌پرور و كم‌كار، و مشكل ديگران را براى رضاى خدا حلّ مى‌كند، سرمايه خويش را قبلًا به قيامت و ديار ابدى فرستاده است و با مرگ به حضور اموال خود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اينكه، آن گوره نخست آرزوى مذموم دارند اما گروه ديگر تمنّى ممدوح، و منا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 به تمنيّات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امانى كاذب و آرزوهاى باطل و نه سرزمين تمنّى ناروا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شبلى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آرزوهاى ديگران را هم برآوردى؟ آيا بدان پايه از كمال رسيدى كه مردم از زبان و دل و دست تو آسيب نبينند؟ </w:t>
      </w:r>
      <w:r>
        <w:rPr>
          <w:rStyle w:val="FootnoteAnchor"/>
          <w:rtl w:val="true"/>
        </w:rPr>
        <w:footnoteReference w:id="621"/>
      </w:r>
      <w:r>
        <w:rPr>
          <w:rFonts w:ascii="Amiri" w:hAnsi="Amiri" w:eastAsia="Amiri" w:cs="Amiri"/>
          <w:color w:val="111111"/>
          <w:sz w:val="28"/>
          <w:sz w:val="28"/>
          <w:szCs w:val="28"/>
          <w:rtl w:val="true"/>
          <w:lang w:bidi="ar-SA"/>
        </w:rPr>
        <w:t>بنابراين، مردم بايد از زبان و</w:t>
      </w:r>
      <w:bookmarkStart w:id="394" w:name="pg688_4919"/>
    </w:p>
    <w:p>
      <w:pPr>
        <w:pStyle w:val="BookText"/>
        <w:rPr/>
      </w:pPr>
      <w:bookmarkEnd w:id="394"/>
      <w:r>
        <w:rPr>
          <w:rFonts w:ascii="IRNazanin" w:hAnsi="IRNazanin" w:eastAsia="IRNazanin"/>
          <w:color w:val="111111"/>
          <w:sz w:val="28"/>
          <w:sz w:val="28"/>
          <w:szCs w:val="28"/>
          <w:rtl w:val="true"/>
          <w:lang w:bidi="fa-IR"/>
        </w:rPr>
        <w:t>دست و دل حج‌گزار آسوده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نه با جِدّ و نه با شوخى، به بهانه طنزگويى و طنزنويسى آبروى كسى را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نه‌تنها از دست و زبان حج‌گزار در امان‌اند، بلكه قلب او نيز به كسى آسيب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صدمه و آسيب قلبى آن است كه انسان كينه كسى را در دل داشته باشد يا نسبت به كسى حسادت ورزيده و بدخواه او باشد</w:t>
      </w:r>
      <w:r>
        <w:rPr>
          <w:rFonts w:eastAsia="IRNazanin" w:cs="IRNazanin"/>
          <w:color w:val="111111"/>
          <w:sz w:val="28"/>
          <w:szCs w:val="28"/>
          <w:rtl w:val="true"/>
          <w:lang w:bidi="fa-IR"/>
        </w:rPr>
        <w:t>.</w:t>
      </w:r>
    </w:p>
    <w:p>
      <w:pPr>
        <w:pStyle w:val="Heading4"/>
        <w:numPr>
          <w:ilvl w:val="3"/>
          <w:numId w:val="1"/>
        </w:numPr>
        <w:rPr/>
      </w:pPr>
      <w:bookmarkStart w:id="395" w:name="__RefHeading___Toc5830789_211673320"/>
      <w:bookmarkStart w:id="396" w:name="_Toc145"/>
      <w:bookmarkEnd w:id="395"/>
      <w:r>
        <w:rPr>
          <w:rtl w:val="true"/>
        </w:rPr>
        <w:t>پيراستن مناسك از رسوم جاهلى‌</w:t>
      </w:r>
      <w:bookmarkEnd w:id="396"/>
    </w:p>
    <w:p>
      <w:pPr>
        <w:pStyle w:val="BookText"/>
        <w:rPr/>
      </w:pPr>
      <w:r>
        <w:rPr>
          <w:rFonts w:ascii="IRNazanin" w:hAnsi="IRNazanin" w:eastAsia="IRNazanin"/>
          <w:color w:val="111111"/>
          <w:sz w:val="28"/>
          <w:sz w:val="28"/>
          <w:szCs w:val="28"/>
          <w:rtl w:val="true"/>
          <w:lang w:bidi="fa-IR"/>
        </w:rPr>
        <w:t>خداى سبحان براى عرفات و مشعر و منا احكامى تشريع فرموده و براى هريك از آن احكام، حكمت‌هايى بيان كرده است، مانند امر به بزرگداشت و تذكر نام و ياد خدا به شكرانه نعمت هدايت الهى</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از برترين رسالت‌هاى مناسك حج، نشر معارف توحيدى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نيز ميليون‌ها نفر در جهات بت مى‌پرستند؛ اگرچه بت‌پرستى، مكتبى پايدار نيست و پيشرفت علم، بساط بت و بت‌پرستى را بر مى‌چيند، ليكن اگر معارف توحيدى گسترش نيابد اين خطر هست كه ميليون‌ها انسان به ضلالت ديگرى گرفتار شده و به دام الحاد و بى‌دينى بيفتند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جاى تحول از بددينى به بِهْ‌دينى، تحول به بى‌دينى دخ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جاهلى بر آن بود كه بعد از فراغت از حج، در منا گِرد مى‌آمدند و به ذكر مفاخر قومى و ويژگى‌هاى نژادى مى‌پرداختند و از نياكان و تبار خويش با نظم و نثر و با تكيه بر ارزش‌هاى جاهلى، مانند زيادى عِدّه و عُدّه قبيله خود و قدرت آنها در جنگ‌افروزى و غارتگرى ياد مى‌كردند و بدانان مى‌باليدند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حج در اسلام، هم به آن معيار فرسوده جاهلى پايان داد و هم نظام ارزشى الهى را تبيين و مردم را به آن هدايت كرد و فرمود تا در مشعرالحرام، همچنين پس از به‌جا آوردن مناسك در منا خدا را بسيار ياد كرده و از او آمرزش بخواهند و حسنات دنيا و آخرت را طلب كنند</w:t>
      </w:r>
      <w:r>
        <w:rPr>
          <w:rFonts w:eastAsia="IRNazanin" w:cs="IRNazanin"/>
          <w:color w:val="111111"/>
          <w:sz w:val="28"/>
          <w:szCs w:val="28"/>
          <w:rtl w:val="true"/>
          <w:lang w:bidi="fa-IR"/>
        </w:rPr>
        <w:t xml:space="preserve">. </w:t>
      </w:r>
      <w:r>
        <w:rPr>
          <w:rStyle w:val="FootnoteAnchor"/>
          <w:rtl w:val="true"/>
        </w:rPr>
        <w:footnoteReference w:id="62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به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 بيتوته در سرزمين منا، هم به ياد خدا و پيامبر هستيم و هم از خوبى‌ها و فضايل پدران و نياكان خود ياد مى‌كنيم و هدفمان</w:t>
      </w:r>
    </w:p>
    <w:p>
      <w:pPr>
        <w:pStyle w:val="BookText"/>
        <w:rPr/>
      </w:pPr>
      <w:r>
        <w:rPr>
          <w:rFonts w:ascii="IRNazanin" w:hAnsi="IRNazanin" w:eastAsia="IRNazanin"/>
          <w:color w:val="111111"/>
          <w:sz w:val="28"/>
          <w:sz w:val="28"/>
          <w:szCs w:val="28"/>
          <w:rtl w:val="true"/>
          <w:lang w:bidi="fa-IR"/>
        </w:rPr>
        <w:t>فخرفروشى و مانند آن نيست، بلكه مى‌خواهيم حقوق آنها را ادا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كار، شايسته و رواست؟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بهتر براى كسب ثواب بيشتر و اداى شايسته‌تر حقوق گذشتگانتان، شهادت به وحدانيت حقّ و رسالت رسول‌خدا و ولايت و خلافت و امامت امامان‌معصوم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وقال رجل لعلى بن الحسين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وقفنا بعرفات ومنى وذكرنا الله ومجدناه وصلينا على محمد وآله الطيبين الطاهرين ذكرنا آباءنا أيضا بمآثرهم ومناقبهم وشريف أعمالهم نريد بذلك قضاء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 بن الحسين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أنبئكم بما هو أبلغ فى قضاء الحقوق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ياابن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من ذلك وأولى أن تجدوا على أنفسكم ذكر توحيد الله والشهادة وذكر محمد رسول‌الله والشهادة له بأنه سيد النبيين وذكر على ولى الله والشهادة بأنه سيد الوصيين وذكر الأئمة الطاهرين من آل‌محمد الطيبين بأنهم عبادالله المخلصين وبأن الله عز وجل إذا كان عشية عرفة وضحوة يوم منى باهى كرام ملائكته بالواقفين بعرفات ومنى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عبادى وإمائى حضرونى هاهنا من البلاد السحيقة البعيدة شعثا غبرا قد فارقوا شهواتهم وبلادهم وأوطانهم وأخدانهم ابتغاء مرضاتى ألا فانظروا إلى قلوبهم وما فيها فقد قويت أبصاركم يا ملائكتى على الاطلاع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فتطلع الملائكة على قلوبهم فيقولون يا ربنا اطلعنا عليها وبعضهم سود مدلهمة يرتفع عنها كدخان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الأشقياء الَّذِينَ ضَلَّ سَعْيُهُمْ فِى الْحَياةِ الدُّنْيا وَ هُمْ يَحْسَبُونَ أَنَّهُمْ يُحْسِنُونَ صُنْعاً سوره كهف، آيه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قلوب خاوية من الخيرات خالية من الطاعات مصرة على الموذيات المحرمات تعتقد تعظيم من أهناه وتصغير من فخمناه وبجلناه لئن وافونى كذلك لأشددن عذابهم ولأطيلن حسابهم تلك قلوب اعتقدت أن محمدا رسول‌الله ص كذب على الله أو غلط عن الله فى تقليده أخاه ووصيه إقامة أود عباد الله والقيام بسياساتهم حتى يروا الأمن فى إقامة الدين فى إنقاذ الهالكين ونعيم الجاهلين وتنبيه الغافلين الذين بئس المطايا إلى جهنم مطاياهم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فينظرون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وقد اطلعنا على قلوب هؤلاء الآخرين وهى بيض مضيئة، يرتفع عنها الأنوار إلى السماوات و الحجب و تخرقها إلى أن تستقر عند ساق عرشك يا 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السعداء الذين تقبل الله أعمالهم وشكر سعيهم فى الحياة الدنيا فإنهم قد أحسنوا فيها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قلوب حاوية للخيرات، مشتملة على الطاعات، مدمنة على المنجيات المشرفات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تعتقد تعظيم من عظمناه و إهانة من أرذلناه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وافونى كذلك لأثقلن من جهة الحسنات موازينهم ولأخففن من جهة السيئات موازينهم ولأعظمن أنوارهم ولأجعلن فى دار كرامتى ومستقر رحمتى محلهم وقرارهم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قلوب اعتقدت أن محمدا رسول‌الله ص هو الصادق فى كل أقواله، المحق فى كل أفعاله، الشريف فى كل خلاله، المبرز بالفضل فى جميع خصاله وأنه قد أصاب فى نصبه أمير المؤمنين عليا إماما وعلما على دين الله واضحا و اتخذوا أميرالمؤمنين إمام هدى وواقيا من الردى الحق ما دعا إليه والصواب والحكمة ما دل عليه والسعيد من وصل حبله بحبله والشقى الهالك من خرج من جملة المؤمنين به والمطيعين له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انس‌بن مالك، در اين‌باره از رسول‌اكرم ص روايت كرد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يباهى بأهل عرفات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انظلوا إلى عبادى شعثاً غبراً أقبلوا، يضربون إلىّ من كلّ فجّ عميق، فأشهدكم أنّى قد أجبت دعاءهم وشفعت رغبتهم ووهبت مُسيأَهم لمحسنهم وأعطيت محسنهم جميع ما سألونى غير التبعات التى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أفاض القوم إلى جَمْع ووقفوا وعادوا فى الرغبة والطلب إلى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عبادى وقفوا وعادوا من الرغبة والطلب فأشهدكم أنى قد أجبت دعاءهم و شفعت رغبتهم ووهبت مسيأهم لمحسنهم وأعطيت محسنهم جميع ما سألنى وكفلت عنهم بالتبعات التى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مجمع‌البيان،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w:t>
      </w:r>
      <w:bookmarkStart w:id="397" w:name="pg688_4921"/>
    </w:p>
    <w:p>
      <w:pPr>
        <w:pStyle w:val="BookText"/>
        <w:rPr/>
      </w:pPr>
      <w:bookmarkEnd w:id="397"/>
      <w:r>
        <w:rPr>
          <w:rFonts w:ascii="IRNazanin" w:hAnsi="IRNazanin" w:eastAsia="IRNazanin"/>
          <w:color w:val="111111"/>
          <w:sz w:val="28"/>
          <w:sz w:val="28"/>
          <w:szCs w:val="28"/>
          <w:rtl w:val="true"/>
          <w:lang w:bidi="fa-IR"/>
        </w:rPr>
        <w:t>بنابراين، شايسته است زائران بيت‌الله الحرام هنگام بيتوته در منا درباره اين اصول و معارف بحث كنند؛ زيرا شب‌هاى منا شب درس است، نه هنگام تشكيل محفل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درباره توحيد و رسالت و ولايت و مانند آن سخن بگويد، هم به فضيلتى علمى و معنوى نايل شده و هم حق نياكان خود را بهتر ادا كرده است؛ زيرا پيام نياكان او نيز اين است كه هر كار خيرى كه از ما سر زده به توفيق و امداد الهى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بهترين حامد و بهترين محمود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جاى ذكر فضيلت ما او را حمد كنيد و نيز انبيا و اولياى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ثنا بگوييد كه واسطه فيض بين ما و او بودند</w:t>
      </w:r>
      <w:r>
        <w:rPr>
          <w:rFonts w:eastAsia="IRNazanin" w:cs="IRNazanin"/>
          <w:color w:val="111111"/>
          <w:sz w:val="28"/>
          <w:szCs w:val="28"/>
          <w:rtl w:val="true"/>
          <w:lang w:bidi="fa-IR"/>
        </w:rPr>
        <w:t>.</w:t>
      </w:r>
    </w:p>
    <w:p>
      <w:pPr>
        <w:pStyle w:val="Heading4"/>
        <w:numPr>
          <w:ilvl w:val="3"/>
          <w:numId w:val="1"/>
        </w:numPr>
        <w:rPr/>
      </w:pPr>
      <w:bookmarkStart w:id="398" w:name="__RefHeading___Toc5830791_211673320"/>
      <w:bookmarkStart w:id="399" w:name="_Toc146"/>
      <w:bookmarkEnd w:id="398"/>
      <w:r>
        <w:rPr>
          <w:rtl w:val="true"/>
        </w:rPr>
        <w:t>حج، سرشار از نام و ياد خدا</w:t>
      </w:r>
      <w:bookmarkEnd w:id="399"/>
    </w:p>
    <w:p>
      <w:pPr>
        <w:pStyle w:val="BookText"/>
        <w:rPr/>
      </w:pPr>
      <w:r>
        <w:rPr>
          <w:rFonts w:ascii="IRNazanin" w:hAnsi="IRNazanin" w:eastAsia="IRNazanin"/>
          <w:color w:val="111111"/>
          <w:sz w:val="28"/>
          <w:sz w:val="28"/>
          <w:szCs w:val="28"/>
          <w:rtl w:val="true"/>
          <w:lang w:bidi="fa-IR"/>
        </w:rPr>
        <w:t>حج به سبب تذكر خاص خود كه در عبادات ديگر كمتر يافت مى‌شود، مايه نيل حج‌گزار به شهود امورى است كه جز او كس ديگرى آنها را مشاهده نمى‌كند؛ زيرا حج اگرچه بنفسه يادآور خداى سبحان است، ليكن آن‌كه به حج مى‌رود در برخى اوقات چنان حالت ذكرى به او دست مى‌دهد كه غيرخدا را به فراموشى سپرده و بدان مباهات نمى‌كند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خدا مغز و جان حج است، آن‌سان كه فراموش كردن خدا و آيات او باعث كورى از شهود اسرار مناسك حج مى‌گردد و اين كورى در روز قيامت آشكار خواهد شد؛ چنان‌كه</w:t>
      </w:r>
      <w:bookmarkStart w:id="400" w:name="pg688_4922"/>
    </w:p>
    <w:p>
      <w:pPr>
        <w:pStyle w:val="BookText"/>
        <w:rPr/>
      </w:pPr>
      <w:bookmarkEnd w:id="400"/>
      <w:r>
        <w:rPr>
          <w:rFonts w:ascii="Amiri" w:hAnsi="Amiri" w:eastAsia="Amiri" w:cs="Amiri"/>
          <w:color w:val="111111"/>
          <w:sz w:val="28"/>
          <w:sz w:val="28"/>
          <w:szCs w:val="28"/>
          <w:rtl w:val="true"/>
          <w:lang w:bidi="ar-SA"/>
        </w:rPr>
        <w:t>خداى سبحان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أَعْرَضَ عَنْ ذِكْرِى فَإِنَّ لَهُ مَعِيشَهً ضَنْكاً وَنَحْشُرُهُ يَوْمَ الْقِيامَهِ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لِمَ حَشَرْتَنِى أَعْمى وَقَدْ كُنْتُ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 وَكَذلِكَ الْيَوْمَ تُنْسى</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بنابراين، حج‌گزارى كه خداى سبحان را به ياد مى‌آورد به چيزى بينا مى‌شود كه ديگران از ديدن و شهود آن عاجز و محروم‌اند، و شايد به همين سبب خداوند شخص حج‌گزار را حرم قرار داده و احلال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جايز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شعارى از شعائرالله است </w:t>
      </w:r>
      <w:r>
        <w:rPr>
          <w:rStyle w:val="FootnoteAnchor"/>
          <w:rtl w:val="true"/>
        </w:rPr>
        <w:footnoteReference w:id="626"/>
      </w:r>
      <w:r>
        <w:rPr>
          <w:rFonts w:ascii="IRNazanin" w:hAnsi="IRNazanin" w:eastAsia="IRNazanin"/>
          <w:color w:val="111111"/>
          <w:sz w:val="28"/>
          <w:sz w:val="28"/>
          <w:szCs w:val="28"/>
          <w:rtl w:val="true"/>
          <w:lang w:bidi="fa-IR"/>
        </w:rPr>
        <w:t xml:space="preserve">و تا گناهى مرتكب نشده، نورانى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لايَزالُ عَلَيْهِ نُورُ الْحَجِّ ما لَمْ يَلُمَّ بِذَنْبٍ</w:t>
      </w:r>
      <w:r>
        <w:rPr>
          <w:rFonts w:eastAsia="IRNazanin" w:cs="IRNazanin"/>
          <w:color w:val="111111"/>
          <w:sz w:val="28"/>
          <w:szCs w:val="28"/>
          <w:rtl w:val="true"/>
          <w:lang w:bidi="fa-IR"/>
        </w:rPr>
        <w:t xml:space="preserve">». </w:t>
      </w:r>
      <w:r>
        <w:rPr>
          <w:rStyle w:val="FootnoteAnchor"/>
          <w:rtl w:val="true"/>
        </w:rPr>
        <w:footnoteReference w:id="627"/>
      </w:r>
    </w:p>
    <w:p>
      <w:pPr>
        <w:pStyle w:val="Heading4"/>
        <w:numPr>
          <w:ilvl w:val="3"/>
          <w:numId w:val="1"/>
        </w:numPr>
        <w:rPr/>
      </w:pPr>
      <w:bookmarkStart w:id="401" w:name="__RefHeading___Toc5830793_211673320"/>
      <w:bookmarkStart w:id="402" w:name="_Toc147"/>
      <w:bookmarkEnd w:id="401"/>
      <w:r>
        <w:rPr>
          <w:rtl w:val="true"/>
        </w:rPr>
        <w:t>تفاوت مراتب حج‌گزاران‌</w:t>
      </w:r>
      <w:bookmarkEnd w:id="402"/>
    </w:p>
    <w:p>
      <w:pPr>
        <w:pStyle w:val="BookText"/>
        <w:rPr/>
      </w:pPr>
      <w:r>
        <w:rPr>
          <w:rFonts w:ascii="Amiri" w:hAnsi="Amiri" w:eastAsia="Amiri" w:cs="Amiri"/>
          <w:color w:val="111111"/>
          <w:sz w:val="28"/>
          <w:sz w:val="28"/>
          <w:szCs w:val="28"/>
          <w:rtl w:val="true"/>
          <w:lang w:bidi="ar-SA"/>
        </w:rPr>
        <w:t xml:space="preserve">براساس آيه شريفه فَإِذا قَضَيْتُمْ مَناسِكَكُمْ فَاذْكُرُوا اللَّهَ كَذِكْرِكُمْ آباءَكُمْ أَوْ أَشَدَّ ذِكْراً </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و نيز آيه پس از آن، حاضران در منا دو گروه‌اند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براى سياحت، تجارت، شهرت و مانند آن به حج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و مطلوب اين گروهْ خودِ دنياست، خواه حلال و خواه حرام، نه حسنات آن، از اين‌رو نمى‌گويند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فى الدُّنيا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در آخرت هيچ بهره‌اى ندارند؛ زيرا متنهاى ديد آنان نشئه طبيعت است؛ فَمِنَ النَّاسِ مَنْ يَقُولُ رَبَّنا آتِنا فِى الدُّنْيا وَما لَهُ فِى الآْخِرَهِ مِنْ خَلاقٍ</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 زائرانى‌اند كه از خداوند حسنه دنيا و آخرت مى‌خواهند و خدا نيز به آنها عطا مى‌كند؛ وَمِنْهُمْ مَنْ يَقُولُ رَبَّنا آتِنا فِى الدُّنْيا حَسَنَهً وَفِى الآْخِرَهِ حَسَنَهً وَقِنا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لَهُمْ نَصِيبٌ مِمَّا كَسَبُوا وَاللَّهُ سَرِيعُ الْحِسابِ</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مالِ حلال، بستگان و دوستان</w:t>
      </w:r>
      <w:bookmarkStart w:id="403" w:name="pg688_4923"/>
    </w:p>
    <w:p>
      <w:pPr>
        <w:pStyle w:val="BookText"/>
        <w:rPr/>
      </w:pPr>
      <w:bookmarkEnd w:id="403"/>
      <w:r>
        <w:rPr>
          <w:rFonts w:ascii="IRNazanin" w:hAnsi="IRNazanin" w:eastAsia="IRNazanin"/>
          <w:color w:val="111111"/>
          <w:sz w:val="28"/>
          <w:sz w:val="28"/>
          <w:szCs w:val="28"/>
          <w:rtl w:val="true"/>
          <w:lang w:bidi="fa-IR"/>
        </w:rPr>
        <w:t xml:space="preserve">بافضيلت و باايمان، انجام خدمات اجتماعى، مجلس انس الهى، تعليم كتاب و حكمت، تزكيه، صله‌رحم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حسنات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منهاى اين‌گونه امور، حسنه‌اى ندارد تا كسى آن را از خدا طلب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بارزترين حسنه و عالى‌ترين مصداق آن، همان مزد رسالت نبى‌اكرم، يعنى تولّىِ اولياى الهى و تبعيت از عترت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قُلْ لا أَسْئَلُكُمْ عَلَيْهِ أَجْراً إِلَّا الْمَوَدَّهَ فِى الْقُرْبى وَمَنْ يَقْتَرِفْ حَسَنَهً نَزِدْ لَهُ فِيها حُسْناً</w:t>
      </w:r>
      <w:r>
        <w:rPr>
          <w:rFonts w:eastAsia="IRNazanin" w:cs="IRNazanin"/>
          <w:color w:val="111111"/>
          <w:sz w:val="28"/>
          <w:szCs w:val="28"/>
          <w:rtl w:val="true"/>
          <w:lang w:bidi="fa-IR"/>
        </w:rPr>
        <w:t xml:space="preserve">. </w:t>
      </w:r>
      <w:r>
        <w:rPr>
          <w:rStyle w:val="FootnoteAnchor"/>
          <w:rtl w:val="true"/>
        </w:rPr>
        <w:footnoteReference w:id="631"/>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4" w:name="__RefHeading___Toc5830795_211673320"/>
      <w:bookmarkStart w:id="405" w:name="_Toc148"/>
      <w:bookmarkEnd w:id="404"/>
      <w:r>
        <w:rPr>
          <w:rtl w:val="true"/>
        </w:rPr>
        <w:t>فصل يازدهم</w:t>
      </w:r>
      <w:r>
        <w:rPr>
          <w:rtl w:val="true"/>
        </w:rPr>
        <w:t xml:space="preserve">: </w:t>
      </w:r>
      <w:r>
        <w:rPr>
          <w:rtl w:val="true"/>
        </w:rPr>
        <w:t>رمى جمرات‌</w:t>
      </w:r>
      <w:bookmarkEnd w:id="405"/>
    </w:p>
    <w:p>
      <w:pPr>
        <w:pStyle w:val="BookText"/>
        <w:rPr/>
      </w:pPr>
      <w:r>
        <w:rPr>
          <w:rFonts w:ascii="IRNazanin" w:hAnsi="IRNazanin" w:eastAsia="IRNazanin"/>
          <w:color w:val="111111"/>
          <w:sz w:val="28"/>
          <w:sz w:val="28"/>
          <w:szCs w:val="28"/>
          <w:rtl w:val="true"/>
          <w:lang w:bidi="fa-IR"/>
        </w:rPr>
        <w:t>گياهان، حيوانات و انسان‌ها، هريك به‌گونه‌اى، ناسازگارِ با خود را دفع و ملايم با خويش را جذب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و دفع در سطح طبيعت و نيز در انسان‌هاى عادى، گاه به‌صورت شهوت و غضب، گاهى به صورت محبّت و عداوت، زمانى به صورت ارادت و كراهت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مى‌شود، اما در مؤمنانْ رقيق‌شده آن‌دو به صورت تولّى و تبرّى تجلّى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حج‌گزارى كه به تولّى راستين و تبرّى صحيح رسيده، جذب و تولّى او هنگام بيتوته در منا در ياد خدا متجلّى است؛ چنان‌كه دفع و تبرّى او در مناسك روز، تجلّى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سخن خداى سبحان درباره قربانى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يَنالَ اللَّهَ لُحُومُها وَلا دِماؤُها وَلكِنْ يَنالُهُ التَّقْوى مِنْكُمْ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قرآن درباره جلوه‌گاه تبرّى مزبور، يعنى رمى جمرات، نيز اين است كه سنگريزه‌ها شيطان را رجم و طرد نمى‌كند بلكه اين انزجار درونى شماست كه شياطين انس و جن را مى‌راند و شما را از هر شيطنت درونى و بيرونى محافظت مى‌كند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رمى جمرات بايد توجه داشت كه نه آن جمره، شيطان است و نه اين سنگ‌زدنْ رمى شيطان؛ زيرا رمى جمرات در زمان جاهليت نيز مرسوم بود؛ چنان‌كه در اين زمان هم گاهى برخى شياطين انسى اين رمى را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شيطان هرگز با هفت سنگ طرد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طرد شيطان و درامان ماندن از آسيب‌هاى او استعاذه</w:t>
      </w:r>
      <w:bookmarkStart w:id="406" w:name="pg688_4925"/>
    </w:p>
    <w:p>
      <w:pPr>
        <w:pStyle w:val="BookText"/>
        <w:rPr/>
      </w:pPr>
      <w:bookmarkEnd w:id="406"/>
      <w:r>
        <w:rPr>
          <w:rFonts w:ascii="IRNazanin" w:hAnsi="IRNazanin" w:eastAsia="IRNazanin"/>
          <w:color w:val="111111"/>
          <w:sz w:val="28"/>
          <w:sz w:val="28"/>
          <w:szCs w:val="28"/>
          <w:rtl w:val="true"/>
          <w:lang w:bidi="fa-IR"/>
        </w:rPr>
        <w:t>عملى و به حصن الهى پناهنده شدن است؛ وَإِمَّا يَنْزَغَنَّكَ مِنَ الشَّيْطانِ نَزْغٌ فَاسْتَعِذْ بِاللَّهِ</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سنگ زدن به جمره‌ها رمز و نشانه‌اى از رمى ديو درون و بيرون و راندن شياطين جنّى و انسى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كسى خود جزو شياطين انسى بود هرگز قدرت و لياقت تبرّى و رمى حقيقى را ندارد؛ چنان‌كه اگر شيطان همنشين كسى شد، </w:t>
      </w:r>
      <w:r>
        <w:rPr>
          <w:rStyle w:val="FootnoteAnchor"/>
          <w:rtl w:val="true"/>
        </w:rPr>
        <w:footnoteReference w:id="634"/>
      </w:r>
      <w:r>
        <w:rPr>
          <w:rFonts w:ascii="Amiri" w:hAnsi="Amiri" w:eastAsia="Amiri" w:cs="Amiri"/>
          <w:color w:val="111111"/>
          <w:sz w:val="28"/>
          <w:sz w:val="28"/>
          <w:szCs w:val="28"/>
          <w:rtl w:val="true"/>
          <w:lang w:bidi="ar-SA"/>
        </w:rPr>
        <w:t>او نمى‌تواند همراه خود، يعنى شيطان را رمى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عرب بر اين بود كه اگر كسى مورد خشم ويژه قرار مى‌گرفت او را در حال زندگى و مرگ رجم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ابورغال كه لشگر ابرهه را رهبرى مى‌كرد و قبل از رسيدن به مكه مُرد، مردم مكان قبر او را رجم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جرير كه رقيب معروف فرزدق است در هجو فرزدق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مات الفرزدق فرجموه كما ترمون قبر أبى‌رغال </w:t>
      </w:r>
      <w:r>
        <w:rPr>
          <w:rStyle w:val="FootnoteAnchor"/>
          <w:rtl w:val="true"/>
        </w:rPr>
        <w:footnoteReference w:id="635"/>
      </w:r>
    </w:p>
    <w:p>
      <w:pPr>
        <w:pStyle w:val="Heading3"/>
        <w:numPr>
          <w:ilvl w:val="2"/>
          <w:numId w:val="1"/>
        </w:numPr>
        <w:rPr/>
      </w:pPr>
      <w:bookmarkStart w:id="407" w:name="__RefHeading___Toc5830797_211673320"/>
      <w:bookmarkStart w:id="408" w:name="_Toc149"/>
      <w:bookmarkEnd w:id="407"/>
      <w:r>
        <w:rPr>
          <w:rtl w:val="true"/>
        </w:rPr>
        <w:t>فصل دوازدهم</w:t>
      </w:r>
      <w:r>
        <w:rPr>
          <w:rtl w:val="true"/>
        </w:rPr>
        <w:t xml:space="preserve">: </w:t>
      </w:r>
      <w:r>
        <w:rPr>
          <w:rtl w:val="true"/>
        </w:rPr>
        <w:t>قربانى‌</w:t>
      </w:r>
      <w:bookmarkEnd w:id="40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9" w:name="__RefHeading___Toc5830799_211673320"/>
      <w:bookmarkStart w:id="410" w:name="_Toc150"/>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 xml:space="preserve">حج‌گزاران پس از رمى جمره عقبه و پيش از حلق يا تقصير بايد در سرزمين منا گوسفند، گاو يا شتر قربانى كنند؛ لا تَحْلِقُوا رُؤُسَكُمْ حَتَّى يَبْلُغَ الْهَدْىُ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تَمَتَّعَ بِالْعُمْرَهِ إِلَى الْحَجِّ فَمَا اسْتَيْسَرَ مِنَ الْهَدْىِ</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اين سنت ويژه الهى در حج، موجب تقرّب مخصوصى است كه در عبادات ديگر كمتر يافت مى‌شود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اينكه، نَحْر و ذَبْح در جاهليت از پليدى شرك مبرّا نبود، بلكه همچون تلبيه </w:t>
      </w:r>
      <w:r>
        <w:rPr>
          <w:rStyle w:val="FootnoteAnchor"/>
          <w:rtl w:val="true"/>
        </w:rPr>
        <w:footnoteReference w:id="637"/>
      </w:r>
      <w:r>
        <w:rPr>
          <w:rFonts w:ascii="Amiri" w:hAnsi="Amiri" w:eastAsia="Amiri" w:cs="Amiri"/>
          <w:color w:val="111111"/>
          <w:sz w:val="28"/>
          <w:sz w:val="28"/>
          <w:szCs w:val="28"/>
          <w:rtl w:val="true"/>
          <w:lang w:bidi="ar-SA"/>
        </w:rPr>
        <w:t xml:space="preserve">و نماز مشركان، </w:t>
      </w:r>
      <w:r>
        <w:rPr>
          <w:rStyle w:val="FootnoteAnchor"/>
          <w:rtl w:val="true"/>
        </w:rPr>
        <w:footnoteReference w:id="638"/>
      </w:r>
      <w:r>
        <w:rPr>
          <w:rFonts w:ascii="IRNazanin" w:hAnsi="IRNazanin" w:eastAsia="IRNazanin"/>
          <w:color w:val="111111"/>
          <w:sz w:val="28"/>
          <w:sz w:val="28"/>
          <w:szCs w:val="28"/>
          <w:rtl w:val="true"/>
          <w:lang w:bidi="fa-IR"/>
        </w:rPr>
        <w:t>با شرك آميخته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آنان پس از نحر يا ذبح اين بود كه كعبه را به خون قربانى مى‌آلودند و قسمتى از گوشت آن را بر خانه كعبه مى‌آويختند تا خداوند آن را قبول كند</w:t>
      </w:r>
      <w:r>
        <w:rPr>
          <w:rFonts w:eastAsia="IRNazanin" w:cs="IRNazanin"/>
          <w:color w:val="111111"/>
          <w:sz w:val="28"/>
          <w:szCs w:val="28"/>
          <w:rtl w:val="true"/>
          <w:lang w:bidi="fa-IR"/>
        </w:rPr>
        <w:t xml:space="preserve">! </w:t>
      </w:r>
      <w:r>
        <w:rPr>
          <w:rStyle w:val="FootnoteAnchor"/>
          <w:rtl w:val="true"/>
        </w:rPr>
        <w:footnoteReference w:id="639"/>
      </w:r>
      <w:r>
        <w:rPr>
          <w:rFonts w:ascii="Amiri" w:hAnsi="Amiri" w:eastAsia="Amiri" w:cs="Amiri"/>
          <w:color w:val="111111"/>
          <w:sz w:val="28"/>
          <w:sz w:val="28"/>
          <w:szCs w:val="28"/>
          <w:rtl w:val="true"/>
          <w:lang w:bidi="ar-SA"/>
        </w:rPr>
        <w:t>اما اسلام، حرمتى خاص براى قربانى قرار داد كه احلال و روا شمردن آن صحيح نيست؛ لا تُحِلُّوا شَعائِرَ اللَّهِ وَلَا الشَّهْرَ الْحَرامَ وَلَا الْهَدْىَ وَلَا الْقَلائِدَ</w:t>
      </w:r>
      <w:r>
        <w:rPr>
          <w:rFonts w:eastAsia="Amiri" w:cs="Amiri" w:ascii="Amiri" w:hAnsi="Amiri"/>
          <w:color w:val="111111"/>
          <w:sz w:val="28"/>
          <w:szCs w:val="28"/>
          <w:rtl w:val="true"/>
          <w:lang w:bidi="ar-SA"/>
        </w:rPr>
        <w:t xml:space="preserve">. </w:t>
      </w:r>
      <w:r>
        <w:rPr>
          <w:rStyle w:val="FootnoteAnchor"/>
          <w:rtl w:val="true"/>
        </w:rPr>
        <w:footnoteReference w:id="640"/>
      </w:r>
      <w:r>
        <w:rPr>
          <w:rFonts w:ascii="IRNazanin" w:hAnsi="IRNazanin" w:eastAsia="IRNazanin"/>
          <w:color w:val="111111"/>
          <w:sz w:val="28"/>
          <w:sz w:val="28"/>
          <w:szCs w:val="28"/>
          <w:rtl w:val="true"/>
          <w:lang w:bidi="fa-IR"/>
        </w:rPr>
        <w:t>خداوند در طرد آن سنت زشت جاهلى و براى بيان تقربى كه حاصل قربانى است، و چه‌بسا به همين جهت به قربانى موسوم شده،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يَنالَ اللَّهَ لُحُومُها وَلا دِماؤُها وَلكِنْ يَنالُهُ التَّقْوى</w:t>
      </w:r>
      <w:bookmarkStart w:id="411" w:name="pg688_4927"/>
    </w:p>
    <w:p>
      <w:pPr>
        <w:pStyle w:val="BookText"/>
        <w:rPr/>
      </w:pPr>
      <w:bookmarkEnd w:id="411"/>
      <w:r>
        <w:rPr>
          <w:rFonts w:ascii="Amiri" w:hAnsi="Amiri" w:eastAsia="Amiri" w:cs="Amiri"/>
          <w:color w:val="111111"/>
          <w:sz w:val="28"/>
          <w:sz w:val="28"/>
          <w:szCs w:val="28"/>
          <w:rtl w:val="true"/>
          <w:lang w:bidi="ar-SA"/>
        </w:rPr>
        <w:t xml:space="preserve">مِنْكُمْ؛ </w:t>
      </w:r>
      <w:r>
        <w:rPr>
          <w:rStyle w:val="FootnoteAnchor"/>
          <w:rtl w:val="true"/>
        </w:rPr>
        <w:footnoteReference w:id="641"/>
      </w:r>
      <w:r>
        <w:rPr>
          <w:rFonts w:ascii="IRNazanin" w:hAnsi="IRNazanin" w:eastAsia="IRNazanin"/>
          <w:color w:val="111111"/>
          <w:sz w:val="28"/>
          <w:sz w:val="28"/>
          <w:szCs w:val="28"/>
          <w:rtl w:val="true"/>
          <w:lang w:bidi="fa-IR"/>
        </w:rPr>
        <w:t xml:space="preserve">زيرا اين آيه شريفه كعبه را از سنن جاهلى مزبور پيراسته مى‌دارد و از طرفى در دفع اين پندار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از جهانيان بى‌نياز است، پس نَحْر و ذَبْح بر حج‌گزار واجب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نكته را اظهار مى‌كند كه اصل قربانى كردن واجب است اگرچه خداوند از آن بى‌نياز است و آنچه از اين قربانى به خداى سبحان مى‌رسد روح كردار و جان عمل، يعنى همان تقواست، نه گوشت يا خون قربانى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تقوا نعت و صفت خاصى است كه منعوتْ، با آن اتحاد پيدا مى‌كند، هيچ فرق وجودى ميان تقوا و نفسِ متقىِ متحدِ با تقوا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تقوا به غايت و اوج كمال خود برسد و به خداوند متعالى به معناى ممكن و معقول آن برسد، نفسِ مجردِ متقى نيز به آن غايت خواهد رسيد و به معناى معقول آن به خداوند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حج‌گزارى كه قربانى او خالص براى خداست، همان‌گونه كه تقواى وى به خداوند مى‌رسد، خودش نيز به خداوند مى‌رسد؛ زيرا تقواى او از وجود خود او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سبب همين تقواى ارزشمندِ موعود در نحر باشد كه روز نحر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حج‌اكبر</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 xml:space="preserve">اين تقوا و نيلِ نَفْسِ متّقى به خداى تعالى همان هدف والايى است كه حج با آداب و سنن متعالى خود، نمايشگر آن است و در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حجّ و ثمرات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w:t>
      </w:r>
      <w:r>
        <w:rPr>
          <w:rFonts w:eastAsia="IRNazanin" w:cs="IRNazanin"/>
          <w:color w:val="111111"/>
          <w:sz w:val="28"/>
          <w:szCs w:val="28"/>
          <w:rtl w:val="true"/>
          <w:lang w:bidi="fa-IR"/>
        </w:rPr>
        <w:t>.</w:t>
      </w:r>
    </w:p>
    <w:p>
      <w:pPr>
        <w:pStyle w:val="Heading4"/>
        <w:numPr>
          <w:ilvl w:val="3"/>
          <w:numId w:val="1"/>
        </w:numPr>
        <w:rPr/>
      </w:pPr>
      <w:bookmarkStart w:id="412" w:name="__RefHeading___Toc5830801_211673320"/>
      <w:bookmarkStart w:id="413" w:name="_Toc151"/>
      <w:bookmarkEnd w:id="412"/>
      <w:r>
        <w:rPr>
          <w:rtl w:val="true"/>
        </w:rPr>
        <w:t>نكاتى درباره قربانى و اسرار آن‌</w:t>
      </w:r>
      <w:bookmarkEnd w:id="413"/>
    </w:p>
    <w:p>
      <w:pPr>
        <w:pStyle w:val="BookText"/>
        <w:rPr/>
      </w:pPr>
      <w:r>
        <w:rPr>
          <w:rFonts w:ascii="IRNazanin" w:hAnsi="IRNazanin" w:eastAsia="IRNazanin"/>
          <w:color w:val="111111"/>
          <w:sz w:val="28"/>
          <w:sz w:val="28"/>
          <w:szCs w:val="28"/>
          <w:rtl w:val="true"/>
          <w:lang w:bidi="fa-IR"/>
        </w:rPr>
        <w:t>با توجه به آنچه درباره موضوع اين فصل بيان شد، به اختصار به نكاتى در همين زمينه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حكمت انجام قربانى، تقرب و تعالى قربانى كننده و تقواى او به خداست؛ زيرا آنچه به خدا مى‌رسد، باطن و روح عمل است؛ لَنْ يَنالَ اللَّهَ لُحُومُها وَلا دِماؤُها وَلكِنْ يَنالُهُ التَّقْوى مِنْكُمْ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قربانى آنگاه مقبول است كه با تقوا انجام گيرد و روح اين عملْ تقوا باشد؛ زيرا براساس آيه شريفه إِنَّما يَتَقَبَّلُ اللَّهُ مِنَ الْمُتَّقِينَ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همان‌طور كه هيچ عملى بدون تقوا پذيرفته نيست، عملى كه همراه تقوا بوده ليكن عامل آن در غير اين عمل، تقواى الهى را رعايت نمى‌كند، اگرچه از وى پذيرفته است، ليكن آن‌گونه كه شايسته است بالا نمى‌رود؛ زيرا خداوند عملى را مى‌پذيرد كه همه شئون عامل آن خواه در اين عمل، خواه در اعمال ديگر، بر پايه تقوا تنظيم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عملى كه به قصد قربت انجام گيرد قربانى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حديث است كه زكات و نماز، قربانى مسلمانان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الزَّكاهَ جُعِلَتْ مَعَ الصَّلاهِ قُرْباناً لأهْلِ الإسْلامِ</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قربانى اين است كه حج‌گزار و قربانى كننده با تمسك به حقيقت ورع، گلوى ديو طمع را بريده و او را بكُشد</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بنابراين، صرف ذَبْح گاو و گوسفند يا نَحْر شتر و رها كردن آن بدون توجه به سرّ قربانى، مايه تعالى حج‌گزار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خداى سبحان قربانى كردن را دوست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يُحِبُّ إطْعامَ الطَّعامِ وَإِراقَهَ الدِّماءِ</w:t>
      </w:r>
      <w:r>
        <w:rPr>
          <w:rFonts w:eastAsia="Amiri" w:cs="Amiri" w:ascii="Amiri" w:hAnsi="Amiri"/>
          <w:color w:val="111111"/>
          <w:sz w:val="28"/>
          <w:szCs w:val="28"/>
          <w:rtl w:val="true"/>
          <w:lang w:bidi="ar-SA"/>
        </w:rPr>
        <w:t xml:space="preserve">». </w:t>
      </w:r>
      <w:r>
        <w:rPr>
          <w:rStyle w:val="FootnoteAnchor"/>
          <w:rtl w:val="true"/>
        </w:rPr>
        <w:footnoteReference w:id="647"/>
      </w:r>
      <w:r>
        <w:rPr>
          <w:rFonts w:ascii="IRNazanin" w:hAnsi="IRNazanin" w:eastAsia="IRNazanin"/>
          <w:color w:val="111111"/>
          <w:sz w:val="28"/>
          <w:sz w:val="28"/>
          <w:szCs w:val="28"/>
          <w:rtl w:val="true"/>
          <w:lang w:bidi="fa-IR"/>
        </w:rPr>
        <w:t>ممكن است يكى از حمت‌هاى آن بهره‌مندى گرسنگان و محرومان از گوشت قربانى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اين زمان از اين سنت الهى و برنامه جامع و سودمند، بهره‌بردارى صحيح و مطلوب نمى‌شود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ديگرى كه اهتمام به قربانى در آن مشهود است،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رسول‌اكرم در حجه‌الوداع،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با خود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را به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بخشيدند كه آن حضرت همه را نَحْر كردند و رسول‌اكرم نيز بقيه شتران را قربانى كردند</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اين حديث به گونه‌اى ديگر نيز نقل شده است</w:t>
      </w:r>
      <w:r>
        <w:rPr>
          <w:rFonts w:eastAsia="IRNazanin" w:cs="IRNazanin"/>
          <w:color w:val="111111"/>
          <w:sz w:val="28"/>
          <w:szCs w:val="28"/>
          <w:rtl w:val="true"/>
          <w:lang w:bidi="fa-IR"/>
        </w:rPr>
        <w:t>.</w:t>
      </w:r>
      <w:bookmarkStart w:id="414" w:name="pg688_4929"/>
    </w:p>
    <w:p>
      <w:pPr>
        <w:pStyle w:val="BookText"/>
        <w:rPr/>
      </w:pPr>
      <w:bookmarkEnd w:id="41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شريفه لِيَشْهَدُوا مَنافِعَ لَهُمْ وَيَذْكُرُوا اسْمَ اللَّهِ فِى أَيَّامٍ مَعْلُوماتٍ عَلى ما رَزَقَهُمْ مِنْ بَهِيمَهِ الأَنْعامِ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افزون بر شمول سود صورى و منفعت معنوى امت اسلامى، ياد حق را هدف دانسته و مهم‌تر آنكه به جاى نام قربانى، ياد خدا را ذكر مى‌كند تا روشن شود كه هدف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تسميه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صرف نَحر و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جاى اينكه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به ياد آورند كه آنها را از دام‌هاى حلال، مانند گوسفند، روزى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طورى كه هم اصل قربانى به نام حق آغاز گردد و هم همه نعمت‌هاى دامى در طول مدت زندگى براى همه انسان‌ها به عنوان ياد خدا مطرح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سالار شهيدان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منا نرفت ليكن قربانى‌هاى گرانقدرى داد و نيز وجود مبارك خويش را فدا كرد تا مكه و منا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خود را فرزند مكه و منا معرفى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مَكَّهَ وَمِنى، أنَا ابْنُ الْمَرْوَهَ وَالصَّفا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بنابراين، كسى كه جان خويش را فداى خداى سبحان كند، از منا و عرفات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ارث مى‌برد، زيرا هم زمين مال خداست و آن را به هركس بخواهد ارث مى‌دهد؛ إِنَّ الأَرْضَ لِلَّهِ يُورِثُها مَنْ يَشاءُ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و هم زمينه كمال متعلق به اوست و به هركس بخواهد ارث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اساس، همه شهدا و راهيان راه امام، وارثان عرفات و مشعر و منا و اسرار آن هستند</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5830803_211673320"/>
      <w:bookmarkStart w:id="416" w:name="_Toc152"/>
      <w:bookmarkEnd w:id="415"/>
      <w:r>
        <w:rPr>
          <w:rtl w:val="true"/>
        </w:rPr>
        <w:t>فصل سيزدهم</w:t>
      </w:r>
      <w:r>
        <w:rPr>
          <w:rtl w:val="true"/>
        </w:rPr>
        <w:t xml:space="preserve">: </w:t>
      </w:r>
      <w:r>
        <w:rPr>
          <w:rtl w:val="true"/>
        </w:rPr>
        <w:t xml:space="preserve">تراشيدن موى سر </w:t>
      </w:r>
      <w:r>
        <w:rPr>
          <w:rtl w:val="true"/>
        </w:rPr>
        <w:t>(</w:t>
      </w:r>
      <w:r>
        <w:rPr>
          <w:rtl w:val="true"/>
        </w:rPr>
        <w:t>حَلْق</w:t>
      </w:r>
      <w:r>
        <w:rPr>
          <w:rtl w:val="true"/>
        </w:rPr>
        <w:t>)</w:t>
      </w:r>
      <w:bookmarkEnd w:id="41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7" w:name="__RefHeading___Toc5830805_211673320"/>
      <w:bookmarkStart w:id="418" w:name="_Toc153"/>
      <w:bookmarkEnd w:id="417"/>
      <w:r>
        <w:rPr>
          <w:rtl w:val="true"/>
        </w:rPr>
        <w:t>اشاره</w:t>
      </w:r>
      <w:bookmarkStart w:id="419" w:name="pg688_4930"/>
      <w:bookmarkEnd w:id="418"/>
    </w:p>
    <w:p>
      <w:pPr>
        <w:pStyle w:val="BookText"/>
        <w:rPr/>
      </w:pPr>
      <w:bookmarkEnd w:id="419"/>
      <w:r>
        <w:rPr>
          <w:rFonts w:ascii="IRNazanin" w:hAnsi="IRNazanin" w:eastAsia="IRNazanin"/>
          <w:color w:val="111111"/>
          <w:sz w:val="28"/>
          <w:sz w:val="28"/>
          <w:szCs w:val="28"/>
          <w:rtl w:val="true"/>
          <w:lang w:bidi="fa-IR"/>
        </w:rPr>
        <w:t>موى سر تأثيرى به‌سزا در زيبايى ظاهرى انسان و به‌ويژه جوانان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به‌ندرت كسى حاضر است موى سر خود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كسى كه موى ديگرى را به اجبار تراشيده و اين زيبايى را از او گرفته، پرداخت ديه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مرد حج‌گزار از اين جمال ظاهرى و صورى كه در نظر او ارزشمند نيز هست دل بريده و با فرمان وحى در پاى جميل محض و رضاى او نثار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اهميت و دشوارى اين مسأله در ميان عرب چنان بود كه ابن ابى‌العوجا پس از شكست در مناظره با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بخشى از پاسخ بدين سؤال كه آن حضرت را در اين مناظره چگونه يافتى؟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 به حج‌گزاران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 شخصيتى فرستاديد كهخ فرزند كسى است كه سر اين مردم را تراشيد؛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من حلق رؤوس من ترون</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تراشيدن موى سر در منا، نشانى از پاك شدن از آلودگى‌هاى اخلاقى و زدودن زنگارهاى روح و بيرون آمدن از سنگينى و تاريكى گناهان است</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 xml:space="preserve">شايد براساس همين نكته است كه حج‌گزار به هنگام حلق از خداى تعالى مى‌خواهد كه برابر هر تار مويى، در قيامت نورى به وى عطا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أعْطِنى بِكُلِّ شَعْرَهِ نُوراً يَوْمَ الْقِيامَهِ</w:t>
      </w:r>
      <w:r>
        <w:rPr>
          <w:rFonts w:eastAsia="IRNazanin" w:cs="IRNazanin"/>
          <w:color w:val="111111"/>
          <w:sz w:val="28"/>
          <w:szCs w:val="28"/>
          <w:rtl w:val="true"/>
          <w:lang w:bidi="fa-IR"/>
        </w:rPr>
        <w:t xml:space="preserve">». </w:t>
      </w:r>
      <w:r>
        <w:rPr>
          <w:rStyle w:val="FootnoteAnchor"/>
          <w:rtl w:val="true"/>
        </w:rPr>
        <w:footnoteReference w:id="652"/>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0" w:name="__RefHeading___Toc5830807_211673320"/>
      <w:bookmarkStart w:id="421" w:name="_Toc154"/>
      <w:bookmarkEnd w:id="420"/>
      <w:r>
        <w:rPr>
          <w:rtl w:val="true"/>
        </w:rPr>
        <w:t>استحباب دفن موى حج‌گزار در منا</w:t>
      </w:r>
      <w:bookmarkStart w:id="422" w:name="pg688_4931"/>
      <w:bookmarkEnd w:id="421"/>
    </w:p>
    <w:p>
      <w:pPr>
        <w:pStyle w:val="BookText"/>
        <w:rPr/>
      </w:pPr>
      <w:bookmarkEnd w:id="422"/>
      <w:r>
        <w:rPr>
          <w:rFonts w:ascii="IRNazanin" w:hAnsi="IRNazanin" w:eastAsia="IRNazanin"/>
          <w:color w:val="111111"/>
          <w:sz w:val="28"/>
          <w:sz w:val="28"/>
          <w:szCs w:val="28"/>
          <w:rtl w:val="true"/>
          <w:lang w:bidi="fa-IR"/>
        </w:rPr>
        <w:t>كسى كه وظيفه او در حج، تقصير يا حلق است افزون بر رعايت ترتيب اعمال روز دهم، يعنى رمى جمره عقبه، قربانى و حلق يا تقصير، موظّف است آن را در سرزمين منا انجام دهد و عمداً حق ندارد در خارج از منا موى سر را كوتاه كرده يا بتراشد، ليكن اگر فراموش كرد و از محدوده منا بيرون آمد و بازگشتِ او به منا نيز دشوار بود، در خارج منا حلق يا تقصير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سرزمين منا براى دفن موى حج‌گزار مناسب‌ترين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اگر در منا حلق شد، روا نيست مو از منا خارج شود و اگر كسى آن را از منا بيرون آورد، مناسب است به آنجا بازگرداند حتى اگر حَلْق در خارج منا انجام شد، شايسته است مو را به منا بفرستد تا در آن سرزمين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موى سر را در منا بتراشد و همانجا دفن كند، در قيامت با اين حال مى‌آيد كه خداوند مويى را كه زبان گويا و روان دارد وكيل مى‌كند تا به نام صاحب خود تلبيه بگويد</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اينكه گاهى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بَدَنم به توحيد شهادت مى‌دهد، برگرفته از روايات است</w:t>
      </w:r>
      <w:r>
        <w:rPr>
          <w:rFonts w:eastAsia="IRNazanin" w:cs="IRNazanin"/>
          <w:color w:val="111111"/>
          <w:sz w:val="28"/>
          <w:szCs w:val="28"/>
          <w:rtl w:val="true"/>
          <w:lang w:bidi="fa-IR"/>
        </w:rPr>
        <w:t xml:space="preserve">. </w:t>
      </w:r>
      <w:r>
        <w:rPr>
          <w:rStyle w:val="FootnoteAnchor"/>
          <w:rtl w:val="true"/>
        </w:rPr>
        <w:footnoteReference w:id="654"/>
      </w:r>
    </w:p>
    <w:p>
      <w:pPr>
        <w:pStyle w:val="Heading3"/>
        <w:numPr>
          <w:ilvl w:val="2"/>
          <w:numId w:val="1"/>
        </w:numPr>
        <w:rPr/>
      </w:pPr>
      <w:bookmarkStart w:id="423" w:name="__RefHeading___Toc5830809_211673320"/>
      <w:bookmarkStart w:id="424" w:name="_Toc155"/>
      <w:bookmarkEnd w:id="423"/>
      <w:r>
        <w:rPr>
          <w:rtl w:val="true"/>
        </w:rPr>
        <w:t>فصل چهاردهم</w:t>
      </w:r>
      <w:r>
        <w:rPr>
          <w:rtl w:val="true"/>
        </w:rPr>
        <w:t xml:space="preserve">: </w:t>
      </w:r>
      <w:r>
        <w:rPr>
          <w:rtl w:val="true"/>
        </w:rPr>
        <w:t>پايان حج‌</w:t>
      </w:r>
      <w:bookmarkEnd w:id="42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5" w:name="__RefHeading___Toc5830811_211673320"/>
      <w:bookmarkStart w:id="426" w:name="_Toc156"/>
      <w:bookmarkEnd w:id="425"/>
      <w:r>
        <w:rPr>
          <w:rtl w:val="true"/>
        </w:rPr>
        <w:t>ورود و خروج صادقانه‌</w:t>
      </w:r>
      <w:bookmarkEnd w:id="426"/>
    </w:p>
    <w:p>
      <w:pPr>
        <w:pStyle w:val="BookText"/>
        <w:rPr/>
      </w:pPr>
      <w:r>
        <w:rPr>
          <w:rFonts w:ascii="IRNazanin" w:hAnsi="IRNazanin" w:eastAsia="IRNazanin"/>
          <w:color w:val="111111"/>
          <w:sz w:val="28"/>
          <w:sz w:val="28"/>
          <w:szCs w:val="28"/>
          <w:rtl w:val="true"/>
          <w:lang w:bidi="fa-IR"/>
        </w:rPr>
        <w:t xml:space="preserve">همان‌طور كه مبدأ جهان هستى خداوند بوده و پايان آن نيز ذات اقدس اوست؛ هُوَ الأَوَّلُ وَالآْخِرُ، </w:t>
      </w:r>
      <w:r>
        <w:rPr>
          <w:rStyle w:val="FootnoteAnchor"/>
          <w:rtl w:val="true"/>
        </w:rPr>
        <w:footnoteReference w:id="655"/>
      </w:r>
      <w:r>
        <w:rPr>
          <w:rFonts w:ascii="IRNazanin" w:hAnsi="IRNazanin" w:eastAsia="IRNazanin"/>
          <w:color w:val="111111"/>
          <w:sz w:val="28"/>
          <w:sz w:val="28"/>
          <w:szCs w:val="28"/>
          <w:rtl w:val="true"/>
          <w:lang w:bidi="fa-IR"/>
        </w:rPr>
        <w:t xml:space="preserve">همچنين آغاز همه موجودات از خدا و انجام و خاتمه كار همه آنها به سوى اوست؛ إِنَّا لِلَّهِ وَإِنَّا إِلَيْهِ راجِعُونَ، </w:t>
      </w:r>
      <w:r>
        <w:rPr>
          <w:rStyle w:val="FootnoteAnchor"/>
          <w:rtl w:val="true"/>
        </w:rPr>
        <w:footnoteReference w:id="656"/>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 xml:space="preserve">. </w:t>
      </w:r>
      <w:r>
        <w:rPr>
          <w:rStyle w:val="FootnoteAnchor"/>
          <w:rtl w:val="true"/>
        </w:rPr>
        <w:footnoteReference w:id="657"/>
      </w:r>
      <w:r>
        <w:rPr>
          <w:rFonts w:ascii="IRNazanin" w:hAnsi="IRNazanin" w:eastAsia="IRNazanin"/>
          <w:color w:val="111111"/>
          <w:sz w:val="28"/>
          <w:sz w:val="28"/>
          <w:szCs w:val="28"/>
          <w:rtl w:val="true"/>
          <w:lang w:bidi="fa-IR"/>
        </w:rPr>
        <w:t>بنابراين، بايد ابتديا هر كارى از انسان موحّد به نام خدا و انتهاى آن نيز به ياد او باشد و هيچ كارى را بدون نام خدا شروع نكند و از هيچ عملى، بدون ياد خدا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نام و ياد خدا در آغاز و انجام هر كار، حضور اعتقاد توحيدى او در متن عمل و توجه به شهود خداوندى در صحنه كار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مهم‌ترينِ آن امور، حج است؛ زيرا بايد ورود در آن با احرام و لبيك گفتن، بر اساس توحيد و صدق نيت بوده و خروج از آن در پايان حج و وداع كعبه نيز بر پايه توحيد و صدق ارادت باشد</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 xml:space="preserve">از اين‌رو حضرت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توديع كعبه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إنّى أنْقَلِبُ عَلى أنْ لا إلهَ إلّا أنْتَ</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يعنى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اساس توحيد و نفى هرگونه طاغوت و معبود دروغين، به كار خويش پايان داده و از حج و زيارت كعبه باز مى‌گردم</w:t>
      </w:r>
      <w:r>
        <w:rPr>
          <w:rFonts w:eastAsia="IRNazanin" w:cs="IRNazanin"/>
          <w:color w:val="111111"/>
          <w:sz w:val="28"/>
          <w:szCs w:val="28"/>
          <w:rtl w:val="true"/>
          <w:lang w:bidi="fa-IR"/>
        </w:rPr>
        <w:t>.</w:t>
      </w:r>
      <w:bookmarkStart w:id="427" w:name="pg688_4933"/>
    </w:p>
    <w:p>
      <w:pPr>
        <w:pStyle w:val="BookText"/>
        <w:rPr/>
      </w:pPr>
      <w:bookmarkEnd w:id="427"/>
      <w:r>
        <w:rPr>
          <w:rFonts w:ascii="IRNazanin" w:hAnsi="IRNazanin" w:eastAsia="IRNazanin"/>
          <w:color w:val="111111"/>
          <w:sz w:val="28"/>
          <w:sz w:val="28"/>
          <w:szCs w:val="28"/>
          <w:rtl w:val="true"/>
          <w:lang w:bidi="fa-IR"/>
        </w:rPr>
        <w:t xml:space="preserve">همچنين بر همان محور كلى است كه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دورن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مصداق كامل فَأَيْنَما تُوَلُّوا فَثَمَّ وَجْهُ اللَّهِ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فضاى رحمت پروردگار و خروج از آن، بيرون آمدن از گناهان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 فيها دُخُولٌ فى رَحْمَهِ اللهِ‌وَالْخُرُوجُ مِنْها خُرُوجٌ مِنَ الذُّنُوبِ</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از ادبِ بدرود كننده كعبه، دعا و نيايش با خداى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اقْلِبْنى مُفْلِحاً مُنْجِحاً مُسْتَجاباً لى بِأفْضَلِ ما يَرْجِعُ بِهِ‌أحَدٌ مِنْ وَفْدِكَ مِنَ الْمَغْفِرَهِ وَالْبِركَهِ وَالرِّضْوانِ وَالْعافِيَهِ مِمّا يَسَعُنى أنْ أطْلُبَ </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ادب ديگر اين است كه زائر در آخرين عهد و ديدار خود با كعبه، دست بر درِ بيت‌الله الحرام نهاده و عرض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الْمِسْكينُ عَلى بابِكَ فَتَصَدَّقْ عَلَيْهِ بِالْجَنَّهِ</w:t>
      </w:r>
      <w:r>
        <w:rPr>
          <w:rFonts w:eastAsia="IRNazanin" w:cs="IRNazanin"/>
          <w:color w:val="111111"/>
          <w:sz w:val="28"/>
          <w:szCs w:val="28"/>
          <w:rtl w:val="true"/>
          <w:lang w:bidi="fa-IR"/>
        </w:rPr>
        <w:t xml:space="preserve">». </w:t>
      </w:r>
      <w:r>
        <w:rPr>
          <w:rStyle w:val="FootnoteAnchor"/>
          <w:rtl w:val="true"/>
        </w:rPr>
        <w:footnoteReference w:id="663"/>
      </w:r>
    </w:p>
    <w:p>
      <w:pPr>
        <w:pStyle w:val="Heading4"/>
        <w:numPr>
          <w:ilvl w:val="3"/>
          <w:numId w:val="1"/>
        </w:numPr>
        <w:rPr/>
      </w:pPr>
      <w:bookmarkStart w:id="428" w:name="__RefHeading___Toc5830813_211673320"/>
      <w:bookmarkStart w:id="429" w:name="_Toc157"/>
      <w:bookmarkEnd w:id="428"/>
      <w:r>
        <w:rPr>
          <w:rtl w:val="true"/>
        </w:rPr>
        <w:t>حجّ مقبول‌</w:t>
      </w:r>
      <w:bookmarkEnd w:id="429"/>
    </w:p>
    <w:p>
      <w:pPr>
        <w:pStyle w:val="BookText"/>
        <w:rPr/>
      </w:pPr>
      <w:r>
        <w:rPr>
          <w:rFonts w:ascii="IRNazanin" w:hAnsi="IRNazanin" w:eastAsia="IRNazanin"/>
          <w:color w:val="111111"/>
          <w:sz w:val="28"/>
          <w:sz w:val="28"/>
          <w:szCs w:val="28"/>
          <w:rtl w:val="true"/>
          <w:lang w:bidi="fa-IR"/>
        </w:rPr>
        <w:t>رسول‌اكرم در بيان معيار حج مقبول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قبولى حج اين است كه حج‌گزار از آن پس، مرتكب گناه نشود، اما اگر همچنان به تباهى و گناه تن داد، اين نشان از مردود بودن حجّ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عَلامَهِ قَبُولِ الْحَجِّ، إذا رَجَعَ الرَّجُلُ عَمّا كانَ‌عَلَيْهِ مِنَ الْمَعاصى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عَلامَهُ قَبُولِ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رَجَعَ مِنَ الْحَجِّ ثُمَّ انْهَمَكَ فيما كانَ عَلَيْهِ مِنْ زِنا أوْ خِيانَهٍ أوْ مَعْصِيَهٍ فَقَدْ رُدَّ عَلَيْهِ 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قَبُولِ الْحَجِّ تَرْكُ ما كانَ عَلَيْهِ الْعَبْدُ مُقيماً مِنَ الذُّنُوبِ</w:t>
      </w:r>
      <w:r>
        <w:rPr>
          <w:rFonts w:eastAsia="Amiri" w:cs="Amiri" w:ascii="Amiri" w:hAnsi="Amiri"/>
          <w:color w:val="111111"/>
          <w:sz w:val="28"/>
          <w:szCs w:val="28"/>
          <w:rtl w:val="true"/>
          <w:lang w:bidi="ar-SA"/>
        </w:rPr>
        <w:t xml:space="preserve">». </w:t>
      </w:r>
      <w:r>
        <w:rPr>
          <w:rStyle w:val="FootnoteAnchor"/>
          <w:rtl w:val="true"/>
        </w:rPr>
        <w:footnoteReference w:id="66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مزبور شايد اشاره به سرّ ديگرى از حجّ باشد؛ زيرا اسرار عبادت‌ها در قيامت ظهور مى‌كند كه روز ظهور باطن افراد و اعمال آنان است </w:t>
      </w:r>
      <w:r>
        <w:rPr>
          <w:rStyle w:val="FootnoteAnchor"/>
          <w:rtl w:val="true"/>
        </w:rPr>
        <w:footnoteReference w:id="666"/>
      </w:r>
      <w:r>
        <w:rPr>
          <w:rFonts w:ascii="Amiri" w:hAnsi="Amiri" w:eastAsia="Amiri" w:cs="Amiri"/>
          <w:color w:val="111111"/>
          <w:sz w:val="28"/>
          <w:sz w:val="28"/>
          <w:szCs w:val="28"/>
          <w:rtl w:val="true"/>
          <w:lang w:bidi="ar-SA"/>
        </w:rPr>
        <w:t>و در آن روز هر انسانى نه‌تنها نتيجه،</w:t>
      </w:r>
      <w:bookmarkStart w:id="430" w:name="pg688_4934"/>
    </w:p>
    <w:p>
      <w:pPr>
        <w:pStyle w:val="BookText"/>
        <w:rPr/>
      </w:pPr>
      <w:bookmarkEnd w:id="430"/>
      <w:r>
        <w:rPr>
          <w:rFonts w:ascii="IRNazanin" w:hAnsi="IRNazanin" w:eastAsia="IRNazanin"/>
          <w:color w:val="111111"/>
          <w:sz w:val="28"/>
          <w:sz w:val="28"/>
          <w:szCs w:val="28"/>
          <w:rtl w:val="true"/>
          <w:lang w:bidi="fa-IR"/>
        </w:rPr>
        <w:t>يعنى قبولى يا ردّ را، بلكه دليل و سرّ ردّ يا قبول را نيز مشاهده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در دنيا توانست بفهمد حجّش مورد قبول يا نكول واقع شده، به گوشه‌اى از اسرار حج رسيده است و قهراً سبب قبول يا ردّ را هم بررسى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معيار ارائه شده در كلام رسول‌اكرم درباره نشانه حجّ مقبول، در ساير عبادت‌ها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خداى سبحان درباره نماز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الصَّلاهَ تَنْهى عَنِ الْفَحْشاءِ وَالْمُنْكَرِ</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حقيقت نماز براى نمازگزار نقشى تكوينى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انگيزه‌ها، اراده‌ها، شوق‌ها، تصميم‌ها و عزم‌هاى او را تعديل مى‌كند كه نسبت به خير مصمّم باشد و از شرّ كراهت داشته، آن را ناشايست دانسته و از آن دورى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احاديث مذكور، حقيقت و روح حجّ نيز امرى تكوينى است و همان حقيقتْ مانع اتخاذ تصميم‌ها و اراده‌هاى نارواست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حج‌گزار با انجام مناسك حجّ، از هر پليدى پاك مى‌شود؛ از اين‌رو مادامى كه به گناه آلوده نگردد، نورانى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الْحاجُّ لايَزالُ عَلَيْهِ نُورُ الْحَجِّ ما لَمْ يَلُمَّ بِذَنْبٍ</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مشاهده اين نورانيت، حج‌گزار را به پذيرش الهى حج خود اميدوار خواهد كرد</w:t>
      </w:r>
      <w:r>
        <w:rPr>
          <w:rFonts w:eastAsia="IRNazanin" w:cs="IRNazanin"/>
          <w:color w:val="111111"/>
          <w:sz w:val="28"/>
          <w:szCs w:val="28"/>
          <w:rtl w:val="true"/>
          <w:lang w:bidi="fa-IR"/>
        </w:rPr>
        <w:t>.</w:t>
      </w:r>
    </w:p>
    <w:p>
      <w:pPr>
        <w:pStyle w:val="Heading4"/>
        <w:numPr>
          <w:ilvl w:val="3"/>
          <w:numId w:val="1"/>
        </w:numPr>
        <w:rPr/>
      </w:pPr>
      <w:bookmarkStart w:id="431" w:name="__RefHeading___Toc5830815_211673320"/>
      <w:bookmarkStart w:id="432" w:name="_Toc158"/>
      <w:bookmarkEnd w:id="431"/>
      <w:r>
        <w:rPr>
          <w:rtl w:val="true"/>
        </w:rPr>
        <w:t>رهنمودهاى پيامبر در حجه‌الوداع‌</w:t>
      </w:r>
      <w:bookmarkEnd w:id="43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سخن ما در اين مجموعه كه از نظام حج و گوشه‌اى از اسرار آن گفتگو و پژوهش مى‌كرد، درباره بيانات نورانى خاتم‌النبيين در حجه‌الوداع است</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خاتم انبيا انسان كاملى است كه هم از كمالات ظاهرى برخوردار و هم از مقامات معنوى بهره‌مند است، از اين‌رو درباره تعليم دستورهاى فقهى و احكام عملى حج به ديگران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عَنّى مَناسِكَكُمْ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چنان‌كه درباره تعليم احكام نماز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كَما رأيْتُمُونى أُصَلّى</w:t>
      </w:r>
      <w:r>
        <w:rPr>
          <w:rFonts w:eastAsia="IRNazanin" w:cs="IRNazanin"/>
          <w:color w:val="111111"/>
          <w:sz w:val="28"/>
          <w:szCs w:val="28"/>
          <w:rtl w:val="true"/>
          <w:lang w:bidi="fa-IR"/>
        </w:rPr>
        <w:t xml:space="preserve">». </w:t>
      </w:r>
      <w:r>
        <w:rPr>
          <w:rStyle w:val="FootnoteAnchor"/>
          <w:rtl w:val="true"/>
        </w:rPr>
        <w:footnoteReference w:id="671"/>
      </w:r>
      <w:r>
        <w:rPr>
          <w:rFonts w:ascii="Amiri" w:hAnsi="Amiri" w:eastAsia="Amiri" w:cs="Amiri"/>
          <w:color w:val="111111"/>
          <w:sz w:val="28"/>
          <w:sz w:val="28"/>
          <w:szCs w:val="28"/>
          <w:rtl w:val="true"/>
          <w:lang w:bidi="ar-SA"/>
        </w:rPr>
        <w:t>درباره تعليم اسرار حج و بيان سرّ بعضى از زواياى آن نيز در حجه‌الوداع مطالبى فرمودند كه نمودارى از آن ذيلًا بيان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نفس و تزكيه روح در محورهاى سه‌گانه توحيد، پيوند با امام و اتحاد و اتفاق و حفظ هماهنگى عامه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لايَغُلُّ عَلَيْهِنَّ قَلْبُ امْرِءٍ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إخْلاصُ الْعَمَلِ لِلّهِ وَالنَّصيحَهُ لأئمَّهِ الْمُسْلِمينَ وَاللُّزومُ لِجَماعَتِهِمْ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بنابراين، حج‌گزارْ خدا را به اخلاص كامل و بى‌شائبه در دين او مى‌پرستد و سران و پيشوايان خويش را نصيحت و درباره آنان خيرخواهى مى‌كند و با جامعه اسلامى همراه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برقرارى امنيت همه جانبه و حفظ مال و خون مردم از تهاجم؛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اللهَ‌حَرَّمَ عَلَيْكُمْ دِمائكُمْ وأمْوالَكُمْ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وَلا تَبْخَسُوا الناس أشْياءَهُمْ وَلا تَعْثَوْا فِى الأرْضِ 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كانَتْ عِنْدَهُ أمانَهٌ فَلْيُؤدِّها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بنابراين، حج‌گزار، امين اعراض و اسرار مردم است؛ زيرا دل‌هاى آزادگان گنجينه‌هاى اسرار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اصل مساوات و برابرى فردى و نژادى؛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فِى الإسْلامِ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لاقُضِّلَ عَرَبِىٌ عَلى عَجَمِىّ وَلاعَجَمِىٌّ عَلى عَرَبِىّ إلا بِتَقْوَى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حج‌گزار در پى مساوات با مردم است و خود را بر ديگرى برتر نمى‌بيند و قوم خويش را بر قوم ديگر مقدم نمى‌شمارد و افراد و ملت‌ها را يكسان و برابر مى‌بيند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پالايش جامعه اسلامى از سنت‌هاى جاهلى در مورد اموال و خون‌ها و بغض و كينه‌ها؛ بدين‌صورت كه خونخواهى‌ها و خونريزى‌هايى كه در جاهليت بر محور انتقام جابرانه و كينه‌توزى‌هاى خصمانه رايج بود، خاتمه داده شود و رباخوارى‌هاى گذشته كه خون‌آشامى اقتصادى بود، پايان يافته تلقى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دَمٍ كانَ فِى الْجاهِلِيَّهِ مَوْضُوعٌ تَحْتَ قَدَمَىَّ وَكُلُّ رِباً كانَ فى الْجاهِلِيَّهِ مَوْضُوعٌ تَحْتَ قَدَمَىَّ وَأَوّلُ رِباً أضَعُهُ رِبا الْعَبْاسِ بْنِ عَبْدِالْمُطّلِبِ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رعايت حقوق زنان و با آنان به نيكى رفتار كردن و زحمات آنان را با خدمات متقابل و متعادل جبران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بِالنّساءِ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عَلَيْهِنَّ حَقٌّ وَلَهُنَّ عَلَيْكُمْ حَقٌّ كِسْوَتُهُنَّ وَرِزْقُهُنَّ بِالْمَعْرُوفِ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حجّ‌گزارْ نظاره‌گر و رعايت‌كننده اين آيات شريف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بَيْنَكُمْ مَوَدَّهً وَرَحْمَهً، </w:t>
      </w:r>
      <w:r>
        <w:rPr>
          <w:rStyle w:val="FootnoteAnchor"/>
          <w:rtl w:val="true"/>
        </w:rPr>
        <w:footnoteReference w:id="672"/>
      </w:r>
      <w:r>
        <w:rPr>
          <w:rFonts w:ascii="Amiri" w:hAnsi="Amiri" w:eastAsia="Amiri" w:cs="Amiri"/>
          <w:color w:val="111111"/>
          <w:sz w:val="28"/>
          <w:sz w:val="28"/>
          <w:szCs w:val="28"/>
          <w:rtl w:val="true"/>
          <w:lang w:bidi="ar-SA"/>
        </w:rPr>
        <w:t xml:space="preserve">هُنَّ لِباسٌ لَكُمْ وَأَنْتُمْ لِباسٌ لَهُنَّ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و وَلَهُنَّ مِثْلُ الَّذِى عَلَيْهِنَّ بِالْمَعْرُوفِ</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 شمردن حقوق خدمتگزاران و كارگران و زيردستان و برطرف كردن نيازمندى‌هاى آنان در خوراك و پوشاك، همانند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فَأُصيكُمْ بِمَنْ مَلَكَتْ أَيْمانُكُمْ فَأطْعِمُوهُم مِمّا تَأكُلُونَ وَألْبِسُوهُمْ مِمّا تَلْبِسُونَ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حج‌گزار به زيردستان خويش محبّت مى‌ورزد و خود را بر آنها برتر نمى‌شمارد، بلكه با آنان بر سر يك سفره مى‌نشيند و آنچه را خود مى‌پوشد بدانان مى‌پوشاند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برادرى و فضايل اخلاقى را نسبت به برادران اسلامى رعايت كردن و حيثيت و آبروى آنان را محترم شمردن و به مال و خون آنان تعدى نكردن؛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 أخُو الْمُسْلِمِ لايَغُشُّهُ وَلايَخُونُهُ وَلا يَغْتابُهُ وَلا يَحُّ لَهُ دَمُهُ وَلا شَىْ‌ءٌ مِنْ مالِهِ إلا بِطيبَهِ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حج‌گزار با هر مسلمان ديگرى برادر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پاك است و جز پاك را قصد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و اهل‌بيت نبوت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گرامى داشتن و از اين دو وزنه وزين الهام گرفتن و از آنها جدا 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قَد خَلَّقْتُ فيكُمْ ما إنْ تَمَسَّكْتُمْ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وَعِتْرَتى أهْلَ بَيْتى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حج‌گزار به ريسمان خداوند چنگ مى‌زنند و هركس به ريسمان خدا چنگ انداخت به راه راست هدايت شده است</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همگان را در برابر قانون الهى مسؤول دانستن و از احكام اسلام پاسدارى كردن و به عنوان ره‌توشه حج و زيارت كعبه آنچه را در آن صحنه گذشت به غايبان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 مَسْؤُولُونَ فَلْيُبَلِّغِ الشّاهِدُ مِنْكُمُ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حج‌گزارْ فقيهى است كه براى مسلمان ديگرى كه توفيق حضور در مواقف را نداشته و حرمين و اجتماعاتى را كه در آنها برپا شده ادراك نكرده، حامل بار فقه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ولايت و امامت اميرمؤمنان على‌بن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كردن و امت را با امام آشنا كردن و امام را به امت شناساندن و اطاعت او را چون اطاعت پيامبر دانستن و در نتيجه حيات جامعه را زندگى معقول و اسلامى كردن و از زندگى جاهلى نجات دادن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رسول‌اكرم هنگام بازگشت به مدينه،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من مولاى اويم، على هم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على را دوست بدار و با كسى كه با او</w:t>
      </w:r>
    </w:p>
    <w:p>
      <w:pPr>
        <w:pStyle w:val="BookText"/>
        <w:rPr/>
      </w:pPr>
      <w:r>
        <w:rPr>
          <w:rFonts w:ascii="Amiri" w:hAnsi="Amiri" w:eastAsia="Amiri" w:cs="Amiri"/>
          <w:color w:val="111111"/>
          <w:sz w:val="28"/>
          <w:sz w:val="28"/>
          <w:szCs w:val="28"/>
          <w:rtl w:val="true"/>
          <w:lang w:bidi="ar-SA"/>
        </w:rPr>
        <w:t xml:space="preserve">دشمنى مى‌كند، دشمنى فرما؛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با گماردن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بدين‌مقام، دين كامل و نعمت تمام شد</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اثر حاضر كه گزيده‌اى از مجموعه‌اى مبسوط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جرعه‌اى از آب زمزم است كه رسول‌خدا آنگاه كه در مدينه بود آن را استهداء كرده، به‌عنوان هديه مى‌پذيرفتند</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اميد آنكه اين معارف والا و عمل به آن، شراب طهورى گردد براى آن‌كس كه با قلبى سليم در پيشگاه خدا حاضر شود و او را لبّيك گويد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زائران بيت‌الله الحرام، در طول سفر حج و عمره، به مدينه‌النبى نيز مشرّف شده، به فيض و فوز عظيم زيارت رسول‌اكرم و ذريه طيبه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نايل مى‌شوند، در بخش آينده كه پايان‌بخش مباحث اين كتاب است، به اختصار مطالبى درباره برخى از ابعاد زيارت بيان خواهد شد</w:t>
      </w:r>
      <w:r>
        <w:rPr>
          <w:rFonts w:eastAsia="IRNazanin" w:cs="IRNazanin"/>
          <w:color w:val="111111"/>
          <w:sz w:val="28"/>
          <w:szCs w:val="28"/>
          <w:rtl w:val="true"/>
          <w:lang w:bidi="fa-IR"/>
        </w:rPr>
        <w:t>.</w:t>
      </w:r>
      <w:bookmarkStart w:id="433" w:name="pg688_4939"/>
    </w:p>
    <w:p>
      <w:pPr>
        <w:pStyle w:val="Heading2"/>
        <w:numPr>
          <w:ilvl w:val="1"/>
          <w:numId w:val="1"/>
        </w:numPr>
        <w:rPr/>
      </w:pPr>
      <w:bookmarkStart w:id="434" w:name="__RefHeading___Toc5830817_211673320"/>
      <w:bookmarkStart w:id="435" w:name="_Toc159"/>
      <w:bookmarkEnd w:id="433"/>
      <w:bookmarkEnd w:id="434"/>
      <w:r>
        <w:rPr>
          <w:rtl w:val="true"/>
        </w:rPr>
        <w:t>بخش چهارم</w:t>
      </w:r>
      <w:r>
        <w:rPr>
          <w:rtl w:val="true"/>
        </w:rPr>
        <w:t xml:space="preserve">: </w:t>
      </w:r>
      <w:r>
        <w:rPr>
          <w:rtl w:val="true"/>
        </w:rPr>
        <w:t>زيارت‌</w:t>
      </w:r>
      <w:bookmarkEnd w:id="435"/>
    </w:p>
    <w:p>
      <w:pPr>
        <w:pStyle w:val="Heading3"/>
        <w:numPr>
          <w:ilvl w:val="2"/>
          <w:numId w:val="1"/>
        </w:numPr>
        <w:rPr/>
      </w:pPr>
      <w:bookmarkStart w:id="436" w:name="__RefHeading___Toc5830819_211673320"/>
      <w:bookmarkStart w:id="437" w:name="_Toc160"/>
      <w:bookmarkEnd w:id="436"/>
      <w:r>
        <w:rPr>
          <w:rtl w:val="true"/>
        </w:rPr>
        <w:t>فصل يكم</w:t>
      </w:r>
      <w:r>
        <w:rPr>
          <w:rtl w:val="true"/>
        </w:rPr>
        <w:t xml:space="preserve">: </w:t>
      </w:r>
      <w:r>
        <w:rPr>
          <w:rtl w:val="true"/>
        </w:rPr>
        <w:t>اتمام حج و عمره با زيارت‌</w:t>
      </w:r>
      <w:bookmarkEnd w:id="43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8" w:name="__RefHeading___Toc5830821_211673320"/>
      <w:bookmarkStart w:id="439" w:name="_Toc161"/>
      <w:bookmarkEnd w:id="438"/>
      <w:r>
        <w:rPr>
          <w:rtl w:val="true"/>
        </w:rPr>
        <w:t>اشاره</w:t>
      </w:r>
      <w:bookmarkEnd w:id="43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w:t>
      </w:r>
    </w:p>
    <w:p>
      <w:pPr>
        <w:pStyle w:val="BookText"/>
        <w:rPr/>
      </w:pP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 و عمره با زيارت</w:t>
      </w:r>
    </w:p>
    <w:p>
      <w:pPr>
        <w:pStyle w:val="BookText"/>
        <w:rPr/>
      </w:pP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اتمام حج و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آيه شريفه وَأَتِمُّوا الْحَجَّ وَالْعُمْرَهَ لِلَّهِ </w:t>
      </w:r>
      <w:r>
        <w:rPr>
          <w:rStyle w:val="FootnoteAnchor"/>
          <w:rtl w:val="true"/>
        </w:rPr>
        <w:footnoteReference w:id="67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امر شده، افزون بر بحث‌هاى فقهى درباره دلالت آن بر تحصيل اجزا و شرايط حج و پرهيز از موانع آن، در برخى روايات، تشرف حج‌گزار به زيارت امام‌معصوم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مصاديق اتمام حج به‌شمار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 زيارتى كه در حج بدان فرا خوانده شده، فقط زيارت قبور نيست، اگرچه اين نيز يكى از حقوق ولايت است، بلكه مراد از زيارت، ديدار با رهبر اسلامى و آگاه كردن او از مراتب ولايت و عرضه نصرت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هدف از حضور در كنار قبر او سلام و درود فرستادن بر او و دعا و تضرع به درگاه خداى سبحان است</w:t>
      </w:r>
      <w:r>
        <w:rPr>
          <w:rFonts w:eastAsia="IRNazanin" w:cs="IRNazanin"/>
          <w:color w:val="111111"/>
          <w:sz w:val="28"/>
          <w:szCs w:val="28"/>
          <w:rtl w:val="true"/>
          <w:lang w:bidi="fa-IR"/>
        </w:rPr>
        <w:t>.</w:t>
      </w:r>
      <w:bookmarkStart w:id="440" w:name="pg688_4943"/>
    </w:p>
    <w:p>
      <w:pPr>
        <w:pStyle w:val="BookText"/>
        <w:rPr/>
      </w:pPr>
      <w:bookmarkEnd w:id="440"/>
      <w:r>
        <w:rPr>
          <w:rFonts w:ascii="IRNazanin" w:hAnsi="IRNazanin" w:eastAsia="IRNazanin"/>
          <w:color w:val="111111"/>
          <w:sz w:val="28"/>
          <w:sz w:val="28"/>
          <w:szCs w:val="28"/>
          <w:rtl w:val="true"/>
          <w:lang w:bidi="fa-IR"/>
        </w:rPr>
        <w:t>برخى رواياتى كه در اين باره نقل شده،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داده شد تا مردم به‌سوى اين سنگ‌ها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بيايند و بر گِرد آن طواف كنند و سپس به حضور ما آمده، با ما تجديد عهد كنند و ولايتشان را به ما اعلام كرده و يارى خود را بر ما عرضه كرده، آمادگى خود را براى حمايت از ما اظهار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 النّاسُ أنْ يَأْتُوا هذِهِ الأحْجارَ فَيَطُوفُوا بِها ثُمَّ يَأتُونا وَيُخْبِرُنا بِولايتهمْ وَيَعْرِضُوا عَلَيْنا نَصْرَهُمْ</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بارز اتمام حج، تشرّف به حضور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الْحَجِّ لِقاءُ الإمام</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 xml:space="preserve">بنابراين، حجى كه در آن لقاى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نباشد ناتمام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آيه شريفه ثُمَّ لْيَقْضُوا تَفَثَهُمْ وَلْيُوفُوا نُذُورَهُمْ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را به كوتاه كردن موى شارب و چيدن ناخن و مانند آن معنا كرده و درباره باطن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ثُمَّ لْيَقْضُوا تَفَثَهُمْ تشرّف به حضور امام است، چنان‌كه مراد از وَلْيُوفُوا نُذُورَهُمْ انجام مناسك حج است</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 xml:space="preserve">بر اساس اين حديث شريف، ظاهر ثُمَّ لْيَقْضُوا تَفَثَهُمْ به همان اصلاح بدن معنا مى‌شود، ليكن در حقيقتْ اصلاحِ باطنْ در پرتو لقاى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w:t>
      </w:r>
      <w:r>
        <w:rPr>
          <w:rFonts w:eastAsia="IRNazanin" w:cs="IRNazanin"/>
          <w:color w:val="111111"/>
          <w:sz w:val="28"/>
          <w:szCs w:val="28"/>
          <w:rtl w:val="true"/>
          <w:lang w:bidi="fa-IR"/>
        </w:rPr>
        <w:t>.</w:t>
      </w:r>
    </w:p>
    <w:p>
      <w:pPr>
        <w:pStyle w:val="Heading4"/>
        <w:numPr>
          <w:ilvl w:val="3"/>
          <w:numId w:val="1"/>
        </w:numPr>
        <w:rPr/>
      </w:pPr>
      <w:bookmarkStart w:id="441" w:name="__RefHeading___Toc5830823_211673320"/>
      <w:bookmarkStart w:id="442" w:name="_Toc162"/>
      <w:bookmarkEnd w:id="441"/>
      <w:r>
        <w:rPr>
          <w:rtl w:val="true"/>
        </w:rPr>
        <w:t>فضيلت تشرّف به مدينه پس از حج‌</w:t>
      </w:r>
      <w:bookmarkEnd w:id="44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زائرانى كه براى انجام مناسك حج و عمره از مدينه به مكه مى‌آيند از فضيلت مُحرم شدن در مسجد شجره كه پيامبر گرامى از آنجا احرام بسته بهره‌مند مى‌شوند، لكن براى كسانى كه بعد از حج به مدينه مى‌آيند فضيلت ديگرى است كه روايات، آن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كسى كه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ابتداى سفر حج را مدينه قرار دهم يا مكه؟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ابْدَءْ بِمَكَّهَ وَاخْتِمْ بِالْمَدينَهِ فَإنَّهُ أفْضَلُ</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همچنين آن حضرت در حديثى ديگر در اين‌باره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ابْدَؤُوا بِمَكَّهَ وَاخْتِموا بِنا</w:t>
      </w:r>
      <w:r>
        <w:rPr>
          <w:rFonts w:eastAsia="IRNazanin" w:cs="IRNazanin"/>
          <w:color w:val="111111"/>
          <w:sz w:val="28"/>
          <w:szCs w:val="28"/>
          <w:rtl w:val="true"/>
          <w:lang w:bidi="fa-IR"/>
        </w:rPr>
        <w:t xml:space="preserve">». </w:t>
      </w:r>
      <w:r>
        <w:rPr>
          <w:rStyle w:val="FootnoteAnchor"/>
          <w:rtl w:val="true"/>
        </w:rPr>
        <w:footnoteReference w:id="685"/>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اساس برخى روايات </w:t>
      </w:r>
      <w:r>
        <w:rPr>
          <w:rStyle w:val="FootnoteAnchor"/>
          <w:rtl w:val="true"/>
        </w:rPr>
        <w:footnoteReference w:id="686"/>
      </w:r>
      <w:r>
        <w:rPr>
          <w:rFonts w:ascii="IRNazanin" w:hAnsi="IRNazanin" w:eastAsia="IRNazanin"/>
          <w:color w:val="111111"/>
          <w:sz w:val="28"/>
          <w:sz w:val="28"/>
          <w:szCs w:val="28"/>
          <w:rtl w:val="true"/>
          <w:lang w:bidi="fa-IR"/>
        </w:rPr>
        <w:t xml:space="preserve">و نيز نقل موارد فراوانى از مشاهدات، در زمان غيبت، حضور 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موسم و مراسم حج هر سال مسلم است، ليكن از آنجا كه توفيق تشرف به محضر آن حضرت نصيب اوحدى از افراد مى‌شود، در روايات متعددى امر به زيارت قبور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ادب و ارادت به پيشگاه با عظمت آنان شده است</w:t>
      </w:r>
      <w:r>
        <w:rPr>
          <w:rFonts w:eastAsia="IRNazanin" w:cs="IRNazanin"/>
          <w:color w:val="111111"/>
          <w:sz w:val="28"/>
          <w:szCs w:val="28"/>
          <w:rtl w:val="true"/>
          <w:lang w:bidi="fa-IR"/>
        </w:rPr>
        <w:t xml:space="preserve">. </w:t>
      </w:r>
      <w:r>
        <w:rPr>
          <w:rStyle w:val="FootnoteAnchor"/>
          <w:rtl w:val="true"/>
        </w:rPr>
        <w:footnoteReference w:id="687"/>
      </w:r>
      <w:bookmarkStart w:id="443" w:name="pg688_494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4" w:name="__RefHeading___Toc5830825_211673320"/>
      <w:bookmarkStart w:id="445" w:name="_Toc163"/>
      <w:bookmarkEnd w:id="443"/>
      <w:bookmarkEnd w:id="444"/>
      <w:r>
        <w:rPr>
          <w:rtl w:val="true"/>
        </w:rPr>
        <w:t>فصل دوم</w:t>
      </w:r>
      <w:r>
        <w:rPr>
          <w:rtl w:val="true"/>
        </w:rPr>
        <w:t xml:space="preserve">: </w:t>
      </w:r>
      <w:r>
        <w:rPr>
          <w:rtl w:val="true"/>
        </w:rPr>
        <w:t>زيارت، حضور در بارگاه انسان كامل‌</w:t>
      </w:r>
      <w:bookmarkEnd w:id="445"/>
    </w:p>
    <w:p>
      <w:pPr>
        <w:pStyle w:val="BookText"/>
        <w:rPr/>
      </w:pPr>
      <w:r>
        <w:rPr>
          <w:rFonts w:ascii="IRNazanin" w:hAnsi="IRNazanin" w:eastAsia="IRNazanin"/>
          <w:color w:val="111111"/>
          <w:sz w:val="28"/>
          <w:sz w:val="28"/>
          <w:szCs w:val="28"/>
          <w:rtl w:val="true"/>
          <w:lang w:bidi="fa-IR"/>
        </w:rPr>
        <w:t xml:space="preserve">اهل‌بيت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كه انسان كامل و مظهر اسم اعظم الهى‌اند، داراى مزاياى وجودى ويژه‌اى هستند كه مستلزم حقوق و استحقاق‌هاى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آشنايى با وظايف ديگران نسبت به آن ذوات مقدّس، لازم است به برخى خصايص آنان اشاره شود تا پس از آشكار شدن آن مزاياى الهى، تكليف ديگران، كه در حقيقت تشريف آنهاست، در پيشگاه ذوات نوى خاندان وحى و وَعْى و صاحبان بيوت طاهر و رفيع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اهل‌بيت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كلام تكوين و تدوين و واجد كتاب حقيقت و شريعت و شامل نشئه حقيقى و اعتبارى‌اند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جامعيّت عينى و علمى اهل‌بيت نبوت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هر كمال ممكن را بدون نقص، واجد و هرچه را دارا هستند از عيب مصون است، و هرچه را در مرحله حدوث واجد بودند در مرحله بقا نيز دارا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شناخت كُنه انسان كامل، چاره‌اى جز انسان كامل شدن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غير آن ذوات نورى نه شناخت عارفانه و شهودىِ اكتناهى آنان مقدور است و نه معرفت حكيمانه حصولى عمق يا اوج شخصيت آنان ميسور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انان‌هاى كامل، مظهر خداوند سبحان‌اند كه درباره ذات اقدس او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لايُدْرِكُهُ بُعْدُ الْهِمَمِ وَلايَنالُهُ غَوْصُ الْفِطَنِ</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اكنون كه روشن شد اكتناهِ مقام انسان كاملْ مقدور غير او نيست، نوبت به وظيفه ديگران درباره آنان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جامعه انسانى در ساحت اهل‌بيت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حقّانيّت آنان را در عقل، محبّت آنها را در دل، و نام و ياد آنها را در جسم و جان احيا كنند؛ چونان عطشانى كه به كوثر زلال مى‌رسد و جگر تفيده خود را تبريد و ديده پژمرده خويش را تقرير و روشن و قواى فرسوده خود را تنشيط و شاداب و دهان خشكيده خويش را كامياب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وَبَيْنَكُمْ عِتْرَهُ نَبِيِّكُمْ وَهُمْ أزِمَّهُ الْحَقِّ وَأعْلامُ الدّينِ وَألْسِنَهُ الصِّدْقِ، فَأنْزِلُوهُمْ بِأَحْسَنِ مَنازِلِ القُرآنِ وَرِدُوهُمْ وُرُودَ الهِيمِ الْعِطاشِ</w:t>
      </w:r>
      <w:r>
        <w:rPr>
          <w:rFonts w:eastAsia="IRNazanin" w:cs="IRNazanin"/>
          <w:color w:val="111111"/>
          <w:sz w:val="28"/>
          <w:szCs w:val="28"/>
          <w:rtl w:val="true"/>
          <w:lang w:bidi="fa-IR"/>
        </w:rPr>
        <w:t xml:space="preserve">». </w:t>
      </w:r>
      <w:r>
        <w:rPr>
          <w:rStyle w:val="FootnoteAnchor"/>
          <w:rtl w:val="true"/>
        </w:rPr>
        <w:footnoteReference w:id="689"/>
      </w:r>
      <w:r>
        <w:rPr>
          <w:rFonts w:ascii="Amiri" w:hAnsi="Amiri" w:eastAsia="Amiri" w:cs="Amiri"/>
          <w:color w:val="111111"/>
          <w:sz w:val="28"/>
          <w:sz w:val="28"/>
          <w:szCs w:val="28"/>
          <w:rtl w:val="true"/>
          <w:lang w:bidi="ar-SA"/>
        </w:rPr>
        <w:t xml:space="preserve">شرح وظايف جامعه اسلامى را مى‌توان در سخنان نورانى حضرت امام‌هادى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زيارت جامعه كبيره جستجو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أشْرَقَتِ الْارْضُ بِنُورِكُمْ وَفازَ الْفائِزُونَ بِولايَتِكُمْ، بِكُمْ يُسْلَكُ إلَى الرِّضْوانِ وَعَلى مَنْ جَحَدَ ولايَتَكُمْ غَضَبُ الرَّحْمانِ</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كامل، خليفه خدا و مظهر تامّ بسيط الحقيقه است، چنان‌كه آيت كبراى لَيْسَ كَمِثْلِهِ شَىْ‌ءٌ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اين‌رو در هر عصرى بيش از يك خليفه مطلق يافت نمى‌شود و آن يك نفر، جامع همه شئون كمالى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سخنى از رسول‌اكرم به ارث رسيده، به اين 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بَيْتٍ لايُقاسُ بِنا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كه اميرمؤمنان على‌بن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عباراتى ديگر ميراث آيندگان خود قرار داده و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لايُقاسُ بِآلِ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الأمّهِ أحَدٌ ولايُسَوّى بِهِم مَنْ جَرَتْ نِعْمَتُهُم عَلَيهِ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أساسُ الدّينِ وعِمادُ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يَفِى‌ءُ الغالى، وَبِهِمْ يُلْحَقُ التَّالى، وَلَهُمْ خَصائِصُ حَقِّ الْولايَهِ، وَفيهِمُ الْوَصِيَّهُ وَالْوِراثَهُ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هرگز هيچ فرد عادى با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سنجيده نمى‌شود؛ زيرا انسان‌هاى كامل و خلفاى واقعى</w:t>
      </w:r>
    </w:p>
    <w:p>
      <w:pPr>
        <w:pStyle w:val="BookText"/>
        <w:rPr/>
      </w:pPr>
      <w:r>
        <w:rPr>
          <w:rFonts w:ascii="IRNazanin" w:hAnsi="IRNazanin" w:eastAsia="IRNazanin"/>
          <w:color w:val="111111"/>
          <w:sz w:val="28"/>
          <w:sz w:val="28"/>
          <w:szCs w:val="28"/>
          <w:rtl w:val="true"/>
          <w:lang w:bidi="fa-IR"/>
        </w:rPr>
        <w:t>الهى را با يكديگر مقايسه مى‌كنند، نه با افراد 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اهل‌بيت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مجارى نعمت و ولىِّ انعام‌اند و هيچ‌گاه مُتَنعِّم را با مجراى نعمت و واسطه انعام، قياس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ذوات نورانى مظهر اسماى حُسناى خداوندند و ذات اقدس الهى با هيچ فردى مقايسه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يُدْرَكُ بِالْحَواسِّ وَلايُقاسُ بِالنّاسِ </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بنابراين، اهل‌بيت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مثابه شب قدر از لحاظ زمان و به منزله كعبه از جهت مكان‌اند، با هيچ فرد ديگر قياس نمى‌شوند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بهترين وسايل تقرّب به خداوند كه ابتغاى آن و اعتصام به آن مورد امر پروردگار قرار گرفت، ذكر مناقب آل طاها و ياسين و احساس سرور در مواليد آنان و تألّم و اندوه در مصائب آنهاست؛ زيرا ارتباط عقلى و عاطفى به آن ذوات نورى، كه انسان‌هاى كامل‌اند، مايه بهره‌ورى از معارف قرآن و استفاده از سنتِ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چنان‌كه تعهد الهى نيز در پرتو پيوند با خليفه خدا تأمين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امام‌على بن موسى‌الرضا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نسبت به هريك از امامان معصوم خود پيمان و تعهدى دارند كه كمال وفاى به آن عهد در زيارت مشتاقانه و عارفانه قبور آن ذوات نورانى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لِكُلِّ إِمَامٍ عَهْداً فِى عُنُقِ أَوْلِيَائِهِ وَشِيعَتِهِ وَإِنَّ مِنْ تَمَامِ الْوَفَاءِ بِالْعَهْدِ وَحُسْنِ الْأَدَاءِ زِيَارَهَ قُبُورِهِمْ فَمَنْ زَارَهُمْ رَغْبَهً فِى زِيَارَتِهِمْ وَتَصْدِيقاً بِمَا رَغِبُوا فِيهِ كَانَ أَئِمَّتُهُمْ شُفَعَاءَهُمْ يَوْمَ الْقِيَامَهِ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46" w:name="pg688_494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7" w:name="__RefHeading___Toc5830827_211673320"/>
      <w:bookmarkStart w:id="448" w:name="_Toc164"/>
      <w:bookmarkEnd w:id="446"/>
      <w:bookmarkEnd w:id="447"/>
      <w:r>
        <w:rPr>
          <w:rtl w:val="true"/>
        </w:rPr>
        <w:t>فصل سوم</w:t>
      </w:r>
      <w:r>
        <w:rPr>
          <w:rtl w:val="true"/>
        </w:rPr>
        <w:t xml:space="preserve">: </w:t>
      </w:r>
      <w:r>
        <w:rPr>
          <w:rtl w:val="true"/>
        </w:rPr>
        <w:t>زيارت، جلوه‌اى از محبت‌</w:t>
      </w:r>
      <w:bookmarkEnd w:id="448"/>
    </w:p>
    <w:p>
      <w:pPr>
        <w:pStyle w:val="BookText"/>
        <w:rPr/>
      </w:pPr>
      <w:r>
        <w:rPr>
          <w:rFonts w:ascii="IRNazanin" w:hAnsi="IRNazanin" w:eastAsia="IRNazanin"/>
          <w:color w:val="111111"/>
          <w:sz w:val="28"/>
          <w:sz w:val="28"/>
          <w:szCs w:val="28"/>
          <w:rtl w:val="true"/>
          <w:lang w:bidi="fa-IR"/>
        </w:rPr>
        <w:t>زيارت، حضور مُحبّ در پيشگاه محبوب است و ابراز ارادت و محبت به پيشوايان دين، اظهار فروتنى در برابر دين و اعلام ايمان و ديندارى است؛ زيرا اوّلًا، دين جز محبت نيست</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ثانياً، حبّ محبوب خدا حبّ خداست و زيارت جلوه‌اى از اين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كسى كه مظهر محبت كامل حق و حبيب او، يعنى رسول‌اكرم را دوست مى‌دارد از او اطاعت مى‌كند و پيروى از آن محور محبت الهى، انسان را متعالى و محبوب خدا مى‌كند؛ إِنْ كُنْتُمْ تُحِبُّونَ اللَّهَ فَاتَّبِعُونِى يُحْبِبْكُمُ اللَّهُ</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روايات فراوانى درباره محبت به پيامبر و عترت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كه در اينجا دو نمونه از آنها نقل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باديه‌نشين از پيامبر گرامى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رستاخيز چه روزى فرا مى‌رسد؟ همزمان با اين پرسش هنگام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حضرت‌رسول پس از نماز، آن مرد را به حضور طلبيده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روز چه ذخيره‌اى فراهم كرده‌اى؟؛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أعْدَدْتَ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كه نماز و روزه فراوانى براى قيامت ذخيره نكرده‌ام، ولى خدا و پيامبرش را دوست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پيامبراكرم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محبوب خويش محشور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مَعَ مَنْ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پس از رهايى</w:t>
      </w:r>
      <w:bookmarkStart w:id="449" w:name="pg688_4951"/>
    </w:p>
    <w:p>
      <w:pPr>
        <w:pStyle w:val="BookText"/>
        <w:rPr/>
      </w:pPr>
      <w:bookmarkEnd w:id="449"/>
      <w:r>
        <w:rPr>
          <w:rFonts w:ascii="IRNazanin" w:hAnsi="IRNazanin" w:eastAsia="IRNazanin"/>
          <w:color w:val="111111"/>
          <w:sz w:val="28"/>
          <w:sz w:val="28"/>
          <w:szCs w:val="28"/>
          <w:rtl w:val="true"/>
          <w:lang w:bidi="fa-IR"/>
        </w:rPr>
        <w:t>از جاهليت و نيل به اسلام نديدم به چيزى به اين اندازه خوشحال شده باشند</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حديث ديگرى كه در حدّ خود سلسله‌الذهب است، اميرمؤمنان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انصار به حضور رسول‌اكرم شرفياب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 تحمل فراق و هجران شما را ندارم؛ در منزل يا محل كار هرگاه به ياد شما مى‌افتم دست از كار مى‌كشم و به ديدارتان مى‌شتابم؛ اين بى‌تابى از آن روست كه شما را دوست مى‌دارم؛ اكنون به اين فكر افتاده‌ام كه روز قيامت كه شما وارد بهشت شده و به اعلى عليين عروج كرديد، من چه كنم؟ در اين هنگام اين آيه شريفه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يُطِعِ اللَّهَ وَالرَّسُولَ فَأُولئِكَ مَعَ الَّذِينَ أَنْعَمَ اللَّهُ عَلَيْهِمْ مِنَ النَّبِيِّينَ وَالصِّدِّيقِينَ وَالشُّهَداءِ وَالصَّالِحِينَ وَحَسُنَ أُولئِكَ رَفِيقاً؛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پيروان خدا و پيامبر، با انبيا و صديقان و شاهدان و صالحان محشور مى‌شود و آنها رفقاى خوبى هستند؛ زيرا خسته‌دلان قافله را پشت سر نمى‌گذارند، بلكه تا مرز امكان آنها را همراه خود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اين آيه، پيامبر گرامى آن مرد را به حضور طلبيد و آيه را بر وى تلاوت كرد و به او بشارت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نكته شايان ذكر اينكه، همان‌گونه كه در آغاز فصل بيان شد، زيارت قبور اهل‌بيت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مظهرى از محبت و گوشه‌اى از وظايف مؤمنان نسبت به اين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مؤمنان، خود از اين عمل بهره مى‌برند؛ قُلْ لا أَسْئَلُكُمْ عَلَيْهِ أَجْراً إِلَّا الْمَوَدَّهَ فِى الْقُرْبى، </w:t>
      </w:r>
      <w:r>
        <w:rPr>
          <w:rStyle w:val="FootnoteAnchor"/>
          <w:rtl w:val="true"/>
        </w:rPr>
        <w:footnoteReference w:id="695"/>
      </w:r>
      <w:r>
        <w:rPr>
          <w:rFonts w:ascii="Amiri" w:hAnsi="Amiri" w:eastAsia="Amiri" w:cs="Amiri"/>
          <w:color w:val="111111"/>
          <w:sz w:val="28"/>
          <w:sz w:val="28"/>
          <w:szCs w:val="28"/>
          <w:rtl w:val="true"/>
          <w:lang w:bidi="ar-SA"/>
        </w:rPr>
        <w:t>قُلْ ما سَأَلْتُكُمْ مِنْ أَجْرٍ فَهُوَ لَكُمْ</w:t>
      </w:r>
      <w:r>
        <w:rPr>
          <w:rFonts w:eastAsia="Amiri" w:cs="Amiri" w:ascii="Amiri" w:hAnsi="Amiri"/>
          <w:color w:val="111111"/>
          <w:sz w:val="28"/>
          <w:szCs w:val="28"/>
          <w:rtl w:val="true"/>
          <w:lang w:bidi="ar-SA"/>
        </w:rPr>
        <w:t xml:space="preserve">. </w:t>
      </w:r>
      <w:r>
        <w:rPr>
          <w:rStyle w:val="FootnoteAnchor"/>
          <w:rtl w:val="true"/>
        </w:rPr>
        <w:footnoteReference w:id="696"/>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0" w:name="__RefHeading___Toc5830829_211673320"/>
      <w:bookmarkStart w:id="451" w:name="_Toc165"/>
      <w:bookmarkEnd w:id="450"/>
      <w:r>
        <w:rPr>
          <w:rtl w:val="true"/>
        </w:rPr>
        <w:t>فصل چهارم</w:t>
      </w:r>
      <w:r>
        <w:rPr>
          <w:rtl w:val="true"/>
        </w:rPr>
        <w:t xml:space="preserve">: </w:t>
      </w:r>
      <w:r>
        <w:rPr>
          <w:rtl w:val="true"/>
        </w:rPr>
        <w:t>ادب حضور</w:t>
      </w:r>
      <w:bookmarkEnd w:id="451"/>
    </w:p>
    <w:p>
      <w:pPr>
        <w:pStyle w:val="BookText"/>
        <w:rPr/>
      </w:pPr>
      <w:r>
        <w:rPr>
          <w:rFonts w:ascii="Amiri" w:hAnsi="Amiri" w:eastAsia="Amiri" w:cs="Amiri"/>
          <w:color w:val="111111"/>
          <w:sz w:val="28"/>
          <w:sz w:val="28"/>
          <w:szCs w:val="28"/>
          <w:rtl w:val="true"/>
          <w:lang w:bidi="ar-SA"/>
        </w:rPr>
        <w:t xml:space="preserve">خداى سبحان شرط ورود به محضر رسول‌اكرم را اذن و دعوت آن حضرت بيان كرده؛ يا أَيُّهَا الَّذِينَ آمَنُوا لا تَدْخُلُوا بُيُوتَ النَّبِىِّ إِلَّا أَنْ يُؤْذَنَ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دُعِيتُمْ فَادْخُلُوا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97"/>
      </w:r>
      <w:r>
        <w:rPr>
          <w:rFonts w:ascii="IRNazanin" w:hAnsi="IRNazanin" w:eastAsia="IRNazanin"/>
          <w:color w:val="111111"/>
          <w:sz w:val="28"/>
          <w:sz w:val="28"/>
          <w:szCs w:val="28"/>
          <w:rtl w:val="true"/>
          <w:lang w:bidi="fa-IR"/>
        </w:rPr>
        <w:t>تشرّف يافتگان به محضر نورانى پيامبر گرامى را از اعمال، سخنان، افكار و خاطراتى كه آن حضرت را مى‌رنجاند نهى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مُسْتَأْنِسِينَ لِحَدِيثٍ إِنَّ ذلِكُمْ كانَ يُؤْذِى النَّبِىَّ؛ </w:t>
      </w:r>
      <w:r>
        <w:rPr>
          <w:rStyle w:val="FootnoteAnchor"/>
          <w:rtl w:val="true"/>
        </w:rPr>
        <w:footnoteReference w:id="698"/>
      </w:r>
      <w:r>
        <w:rPr>
          <w:rFonts w:ascii="Amiri" w:hAnsi="Amiri" w:eastAsia="Amiri" w:cs="Amiri"/>
          <w:color w:val="111111"/>
          <w:sz w:val="28"/>
          <w:sz w:val="28"/>
          <w:szCs w:val="28"/>
          <w:rtl w:val="true"/>
          <w:lang w:bidi="ar-SA"/>
        </w:rPr>
        <w:t>زيرا مجلس آن حضرت، مجلس علم و حكمت است، نه محفل بزم و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بيشتر درباره اين آيه در فصل بعد خواهد آمد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مؤمنان را به مراعات ادب حضور پيامبر گرامى امر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رسول‌اكرم صدايتان را از صداى آن حضرت بلندتر نكنيد؛ يا أَيُّهَا الَّذِينَ آمَنُوا لا تَرْفَعُوا أَصْواتَكُمْ فَوْقَ صَوْتِ النَّبِىِّ</w:t>
      </w:r>
      <w:r>
        <w:rPr>
          <w:rFonts w:eastAsia="IRNazanin" w:cs="IRNazanin"/>
          <w:color w:val="111111"/>
          <w:sz w:val="28"/>
          <w:szCs w:val="28"/>
          <w:rtl w:val="true"/>
          <w:lang w:bidi="fa-IR"/>
        </w:rPr>
        <w:t xml:space="preserve">. </w:t>
      </w:r>
      <w:r>
        <w:rPr>
          <w:rStyle w:val="FootnoteAnchor"/>
          <w:rtl w:val="true"/>
        </w:rPr>
        <w:footnoteReference w:id="699"/>
      </w:r>
      <w:r>
        <w:rPr>
          <w:rFonts w:ascii="Amiri" w:hAnsi="Amiri" w:eastAsia="Amiri" w:cs="Amiri"/>
          <w:color w:val="111111"/>
          <w:sz w:val="28"/>
          <w:sz w:val="28"/>
          <w:szCs w:val="28"/>
          <w:rtl w:val="true"/>
          <w:lang w:bidi="ar-SA"/>
        </w:rPr>
        <w:t xml:space="preserve">رعايت نكردن ادب محضر رسول‌اكرم سبب حبط و محو و باطل شدن اعمال انسان است؛ وَلا تَجْهَرُوا لَهُ بِالْقَوْلِ كَجَهْرِ بَعْضِكُمْ لِبَعْضٍ أَنْ تَحْبَطَ أَعْمالُكُمْ وَأَنْتُمْ لا تَشْعُرُونَ؛ </w:t>
      </w:r>
      <w:r>
        <w:rPr>
          <w:rStyle w:val="FootnoteAnchor"/>
          <w:rtl w:val="true"/>
        </w:rPr>
        <w:footnoteReference w:id="700"/>
      </w:r>
      <w:r>
        <w:rPr>
          <w:rFonts w:ascii="IRNazanin" w:hAnsi="IRNazanin" w:eastAsia="IRNazanin"/>
          <w:color w:val="111111"/>
          <w:sz w:val="28"/>
          <w:sz w:val="28"/>
          <w:szCs w:val="28"/>
          <w:rtl w:val="true"/>
          <w:lang w:bidi="fa-IR"/>
        </w:rPr>
        <w:t>چنان‌كه مراعات ادب مذكور، نشانى از تقواى دل است و غفران و پاداش الهى را در پى دارد؛ إِنَّ الَّذِينَ يَغُضُّونَ أَصْواتَهُمْ عِنْدَ رَسُولِ اللَّهِ أُولئِكَ الَّذِينَ امْتَحَنَ اللَّهُ قُلُوبَهُمْ لِلتَّقْوى لَهُمْ مَغْفِرَهٌ وَأَجْرٌ عَظِيمٌ</w:t>
      </w:r>
      <w:r>
        <w:rPr>
          <w:rFonts w:eastAsia="IRNazanin" w:cs="IRNazanin"/>
          <w:color w:val="111111"/>
          <w:sz w:val="28"/>
          <w:szCs w:val="28"/>
          <w:rtl w:val="true"/>
          <w:lang w:bidi="fa-IR"/>
        </w:rPr>
        <w:t xml:space="preserve">. </w:t>
      </w:r>
      <w:r>
        <w:rPr>
          <w:rStyle w:val="FootnoteAnchor"/>
          <w:rtl w:val="true"/>
        </w:rPr>
        <w:footnoteReference w:id="701"/>
      </w:r>
      <w:r>
        <w:rPr>
          <w:rFonts w:ascii="Amiri" w:hAnsi="Amiri" w:eastAsia="Amiri" w:cs="Amiri"/>
          <w:color w:val="111111"/>
          <w:sz w:val="28"/>
          <w:sz w:val="28"/>
          <w:szCs w:val="28"/>
          <w:rtl w:val="true"/>
          <w:lang w:bidi="ar-SA"/>
        </w:rPr>
        <w:t>كسانى كه ادب حضور</w:t>
      </w:r>
      <w:bookmarkStart w:id="452" w:name="pg688_4953"/>
    </w:p>
    <w:p>
      <w:pPr>
        <w:pStyle w:val="BookText"/>
        <w:rPr/>
      </w:pPr>
      <w:bookmarkEnd w:id="452"/>
      <w:r>
        <w:rPr>
          <w:rFonts w:ascii="IRNazanin" w:hAnsi="IRNazanin" w:eastAsia="IRNazanin"/>
          <w:color w:val="111111"/>
          <w:sz w:val="28"/>
          <w:sz w:val="28"/>
          <w:szCs w:val="28"/>
          <w:rtl w:val="true"/>
          <w:lang w:bidi="fa-IR"/>
        </w:rPr>
        <w:t>پيامبر را محترم نمى‌شمارند و از راه دور و با صداى بلند با پيامبر سخن مى‌گويند، از خِرَد برخوردار نيستند؛ إِنَّ الَّذِينَ يُنادُونَكَ مِنْ وَراءِ الْحُجُراتِ أَكْثَرُهُمْ لا يَعْقِلُونَ</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بر اساس آيات مذكور و نيز برخى آيات ديگر، مانند إِنَّا أَرْسَلْناكَ شاهِداً وَمُبَشِّراً وَ نَذِيراً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لِتُؤْمِنُوا بِاللَّهِ وَرَسُولِهِ وَتُعَزِّرُوهُ وَتُوَقِّرُوهُ، </w:t>
      </w:r>
      <w:r>
        <w:rPr>
          <w:rStyle w:val="FootnoteAnchor"/>
          <w:rtl w:val="true"/>
        </w:rPr>
        <w:footnoteReference w:id="703"/>
      </w:r>
      <w:r>
        <w:rPr>
          <w:rFonts w:ascii="IRNazanin" w:hAnsi="IRNazanin" w:eastAsia="IRNazanin"/>
          <w:color w:val="111111"/>
          <w:sz w:val="28"/>
          <w:sz w:val="28"/>
          <w:szCs w:val="28"/>
          <w:rtl w:val="true"/>
          <w:lang w:bidi="fa-IR"/>
        </w:rPr>
        <w:t>تجليل از پيامبر گرامى به عنوان يك شعار اسلامى، هميشه، در زمان حيات آن حضرت و پس از آن، زنده است؛ زيرا مقام رسالت رسول‌اكرم همواره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اكنون نيز زائران، هنگام تشرف به حرم مطهر آن حضرت بايد ادب حضور را مراعات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شايان ذكر اينكه، آنچه درباره حرمت و ضرورت مراعات ادب پيشگاه و بارگاه رسول‌اكرم بيان شد، درباره جانشينان معصوم و ذريه طيبه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صادق و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حضرت‌رسول را كرامتى ويژه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3" w:name="__RefHeading___Toc5830831_211673320"/>
      <w:bookmarkStart w:id="454" w:name="_Toc166"/>
      <w:bookmarkEnd w:id="453"/>
      <w:r>
        <w:rPr>
          <w:rtl w:val="true"/>
        </w:rPr>
        <w:t>فصل پنجم</w:t>
      </w:r>
      <w:r>
        <w:rPr>
          <w:rtl w:val="true"/>
        </w:rPr>
        <w:t xml:space="preserve">: </w:t>
      </w:r>
      <w:r>
        <w:rPr>
          <w:rtl w:val="true"/>
        </w:rPr>
        <w:t>ضيافت پيامبر</w:t>
      </w:r>
      <w:bookmarkEnd w:id="454"/>
    </w:p>
    <w:p>
      <w:pPr>
        <w:pStyle w:val="BookText"/>
        <w:rPr/>
      </w:pPr>
      <w:r>
        <w:rPr>
          <w:rFonts w:ascii="IRNazanin" w:hAnsi="IRNazanin" w:eastAsia="IRNazanin"/>
          <w:color w:val="111111"/>
          <w:sz w:val="28"/>
          <w:sz w:val="28"/>
          <w:szCs w:val="28"/>
          <w:rtl w:val="true"/>
          <w:lang w:bidi="fa-IR"/>
        </w:rPr>
        <w:t>آياتى از قرآن كريم، مبيّن ادب تشرف به حضور رسول‌اكرم، مراعات آداب آن محضر نورانى، چگونگى ندا دادن و سخن گفتن با آن حضرت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آن ادب تشرف و آداب حضور، سهمى به‌سزا در بهره‌مندى از مواهب و عنايات خاص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براساس آيه شريفه يا أَيُّهَا الَّذِينَ آمَنُوا لا تَدْخُلُوا بُيُوتَ النَّبِىِّ إِلَّا أَنْ يُؤْذَنَ لَكُمْ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مذكور اولًا، فقط مؤمنان مجازند به ضيافت رسول‌اكرم بروند؛ زيرا خطاب به اهل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بايد اين حضور با استيذان قبلى زائر و مهمان و با اذن يا دعوت ميزبان باشد؛ إِلَّا أَنْ يُؤْذَنَ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إِذا دُعِيتُمْ فَادْخُلُوا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اطعام نبوى انجام خواهد شد؛ فَإِذا طَعِمْتُمْ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طعام، هم مى‌تواند ظاهرى و مادى باشد و هم باطنى و معنوى كه غذاى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آيه شريفه فَلْيَنْظُرِ الإِنْسانُ إِلى طَعامِهِ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طعام در اين آيه، علمى است كه انسان آن را فرا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الّذى يَأخُذُهُ عَمَّنْ يَأْخُذُهُ</w:t>
      </w:r>
      <w:r>
        <w:rPr>
          <w:rFonts w:eastAsia="IRNazanin" w:cs="IRNazanin"/>
          <w:color w:val="111111"/>
          <w:sz w:val="28"/>
          <w:szCs w:val="28"/>
          <w:rtl w:val="true"/>
          <w:lang w:bidi="fa-IR"/>
        </w:rPr>
        <w:t xml:space="preserve">». </w:t>
      </w:r>
      <w:r>
        <w:rPr>
          <w:rStyle w:val="FootnoteAnchor"/>
          <w:rtl w:val="true"/>
        </w:rPr>
        <w:footnoteReference w:id="706"/>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سبحان درباره شرط استفاده از تغذيه علمى و معنوى رسول‌اكرم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حضور پيامبر، با يكديگر مؤانسه نكرده و سخنى را كه در آن اثرى از حكمت و معرفت نيست ترك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پيامبر، مجلس علم و حكمت است، نه محفل انس و سرگرمى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فراگيرى معارف و نيل به كمالات به حضور آن حضرت آمده‌ايد پس سخنى كه او را مى‌رنجاند بر زبان نياوريد؛ وَلا مُسْتَأْنِسِينَ لِحَدِيثٍ إِنَّ ذلِكُمْ كانَ يُؤْذِى النَّبِىَّ فَيَسْتَحْيِى مِنْكُمْ</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بدخورى و پرخورى، استيناس و مؤانسه، مجلس انس داشتن در هتل‌ها و مهمان‌سراها، پرسه‌زدن در كوى و برزن و مانند آن، مانع احساس لذت مناجات و زيارت در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محضر رسول‌اكرم آروغ زد،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در حضور ديگران آروغ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غذا خوردن به قدر ضرورت و نياز اكتفا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هميشه سيرند، در قيامت گرسنگى فراوانى در پيش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اكْفُفْ جُشاءَكَ، فَإنَّ أكْثَرَ النّاسِ فِى الدُّنْيا شبعاً أكثَرُهُم جُوعاً يَوْمَ الْقِيامَهِ</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بايد توجه داشت كه در و ديوار و مانند آن، حاجب و مانع حضور نيست و گرنه زائر نمى‌گفت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 مى‌دهم كه تو مرا مى‌بينى و سلام و كلامم را مى‌شنوى و جواب مى‌دهى؛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أنَّ رَسُولَكَ وَخُلَفائَكَ عَلَيْهِمُ‌السَّلامُ أحْياءٌ عِنْدَكَ يُرْزَقونَ، يَرَوْنَ مَقامى وَيَسْمَعُونَ كَلامى وَيَرُدُّونَ 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أنّكَ تَسمَعُ الكَلامَ وتَرُدّ الجوابَ</w:t>
      </w:r>
      <w:r>
        <w:rPr>
          <w:rFonts w:eastAsia="Amiri" w:cs="Amiri" w:ascii="Amiri" w:hAnsi="Amiri"/>
          <w:color w:val="111111"/>
          <w:sz w:val="28"/>
          <w:szCs w:val="28"/>
          <w:rtl w:val="true"/>
          <w:lang w:bidi="ar-SA"/>
        </w:rPr>
        <w:t xml:space="preserve">». </w:t>
      </w:r>
      <w:r>
        <w:rPr>
          <w:rStyle w:val="FootnoteAnchor"/>
          <w:rtl w:val="true"/>
        </w:rPr>
        <w:footnoteReference w:id="710"/>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سبحان غذاهاى مهمانى رسالت را نيز مشخص كرد، كه از آن جمله نماز شب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نمازى خاص كه از آنِ رسول‌اكرم است؛ وَمِنَ اللَّيْلِ فَتَهَجَّدْ بِهِ نافِلَهً لَكَ عَسى أَنْ يَبْعَثَكَ رَبُّكَ مَقاماً مَحْمُوداً</w:t>
      </w:r>
      <w:r>
        <w:rPr>
          <w:rFonts w:eastAsia="Amiri" w:cs="Amiri" w:ascii="Amiri" w:hAnsi="Amiri"/>
          <w:color w:val="111111"/>
          <w:sz w:val="28"/>
          <w:szCs w:val="28"/>
          <w:rtl w:val="true"/>
          <w:lang w:bidi="ar-SA"/>
        </w:rPr>
        <w:t xml:space="preserve">. </w:t>
      </w:r>
      <w:r>
        <w:rPr>
          <w:rStyle w:val="FootnoteAnchor"/>
          <w:rtl w:val="true"/>
        </w:rPr>
        <w:footnoteReference w:id="711"/>
      </w:r>
      <w:r>
        <w:rPr>
          <w:rFonts w:ascii="IRNazanin" w:hAnsi="IRNazanin" w:eastAsia="IRNazanin"/>
          <w:color w:val="111111"/>
          <w:sz w:val="28"/>
          <w:sz w:val="28"/>
          <w:szCs w:val="28"/>
          <w:rtl w:val="true"/>
          <w:lang w:bidi="fa-IR"/>
        </w:rPr>
        <w:t>مهمان واقعى رسول‌اكرم ممكن نيست از شب زنده‌دارى محروم بماند؛ زيرا پذيرايى پيامبر، تهجّد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تهجّد در شب با سَبح</w:t>
      </w:r>
    </w:p>
    <w:p>
      <w:pPr>
        <w:pStyle w:val="BookText"/>
        <w:rPr/>
      </w:pPr>
      <w:r>
        <w:rPr>
          <w:rFonts w:ascii="IRNazanin" w:hAnsi="IRNazanin" w:eastAsia="IRNazanin"/>
          <w:color w:val="111111"/>
          <w:sz w:val="28"/>
          <w:sz w:val="28"/>
          <w:szCs w:val="28"/>
          <w:rtl w:val="true"/>
          <w:lang w:bidi="fa-IR"/>
        </w:rPr>
        <w:t>طويل روز كه خستگى مفرط آن مجال تهجّد را سلب كند،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راستين نه‌تنها مهمان كه وارثان رسول‌اكرم‌اند و بهره و نصيب ورثه، برتر و افزون‌تر از حظّ مهمان است و او تا بدان‌جا مى‌رسد كه خداى سبحان و فرشتگان بر وى دورد و صلوات مى‌فرستد؛ هُوَ الَّذِى يُصَلِّى عَلَيْكُمْ وَمَلائِكَتُهُ لِيُخْرِجَكُمْ مِنَ الظُّلُماتِ إِلَى النُّورِ</w:t>
      </w:r>
      <w:r>
        <w:rPr>
          <w:rFonts w:eastAsia="IRNazanin" w:cs="IRNazanin"/>
          <w:color w:val="111111"/>
          <w:sz w:val="28"/>
          <w:szCs w:val="28"/>
          <w:rtl w:val="true"/>
          <w:lang w:bidi="fa-IR"/>
        </w:rPr>
        <w:t xml:space="preserve">. </w:t>
      </w:r>
      <w:r>
        <w:rPr>
          <w:rStyle w:val="FootnoteAnchor"/>
          <w:rtl w:val="true"/>
        </w:rPr>
        <w:footnoteReference w:id="712"/>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محصول مهمانى رسول‌اكرم صلوات خدا و ملائكه او بر زائران و وارسته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دورد و تحيت الهى، نورانى شدن آنان است، و انسان نورانى به طبيعت تيره و امور بى‌ارزش مادى چشم نمى‌دوزد؛ ظواهر فريبنده و بى‌ارزشى كه رسول‌اكرم درباره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دنيا نزد خداى سبحان به اندازه بال پشه‌اى ارزش مى‌داشت، حتى جرعه آبى از دنيا نصيب كافران نمى‌كرد؛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 الدُّنْيا مِنْ مُحَمَّدٍ وَلا مِنْ آلِ مُحَمَّدٍ، وَلَوْ كانَتِ الدُّنْيا تَعْدِلُ عِنْدَ اللهِ مِنَ الْخَيْرِ جَناحَ بَعُوضَهٍ ماأسْقى فيها كافراً شَرْبَهَ ماءٍ</w:t>
      </w:r>
      <w:r>
        <w:rPr>
          <w:rFonts w:eastAsia="IRNazanin" w:cs="IRNazanin"/>
          <w:color w:val="111111"/>
          <w:sz w:val="28"/>
          <w:szCs w:val="28"/>
          <w:rtl w:val="true"/>
          <w:lang w:bidi="fa-IR"/>
        </w:rPr>
        <w:t xml:space="preserve">». </w:t>
      </w:r>
      <w:r>
        <w:rPr>
          <w:rStyle w:val="FootnoteAnchor"/>
          <w:rtl w:val="true"/>
        </w:rPr>
        <w:footnoteReference w:id="713"/>
      </w:r>
      <w:bookmarkStart w:id="455" w:name="pg688_4957"/>
    </w:p>
    <w:p>
      <w:pPr>
        <w:pStyle w:val="Heading3"/>
        <w:numPr>
          <w:ilvl w:val="2"/>
          <w:numId w:val="1"/>
        </w:numPr>
        <w:rPr/>
      </w:pPr>
      <w:bookmarkStart w:id="456" w:name="__RefHeading___Toc5830833_211673320"/>
      <w:bookmarkStart w:id="457" w:name="_Toc167"/>
      <w:bookmarkEnd w:id="455"/>
      <w:bookmarkEnd w:id="456"/>
      <w:r>
        <w:rPr>
          <w:rtl w:val="true"/>
        </w:rPr>
        <w:t>فصل ششم</w:t>
      </w:r>
      <w:r>
        <w:rPr>
          <w:rtl w:val="true"/>
        </w:rPr>
        <w:t xml:space="preserve">: </w:t>
      </w:r>
      <w:r>
        <w:rPr>
          <w:rtl w:val="true"/>
        </w:rPr>
        <w:t>بيوت رفيع حق‌</w:t>
      </w:r>
      <w:bookmarkEnd w:id="45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8" w:name="__RefHeading___Toc5830835_211673320"/>
      <w:bookmarkStart w:id="459" w:name="_Toc168"/>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خداى سبحان كه مؤدِّب اولياى خويش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وارد خانه‌هاى پيامبر نشويد؛ لا تَدْخُلُوا بُيُوتَ النَّبِىِّ إِلَّا أَنْ يُؤْذَنَ لَكُمْ</w:t>
      </w:r>
      <w:r>
        <w:rPr>
          <w:rFonts w:eastAsia="IRNazanin" w:cs="IRNazanin"/>
          <w:color w:val="111111"/>
          <w:sz w:val="28"/>
          <w:szCs w:val="28"/>
          <w:rtl w:val="true"/>
          <w:lang w:bidi="fa-IR"/>
        </w:rPr>
        <w:t xml:space="preserve">. </w:t>
      </w:r>
      <w:r>
        <w:rPr>
          <w:rStyle w:val="FootnoteAnchor"/>
          <w:rtl w:val="true"/>
        </w:rPr>
        <w:footnoteReference w:id="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آيه و برخى آيات ديگر آمده، تنها به معناى خانه و مسكن متعارف نيست، بلكه همان‌گونه كه در كلام حضرت‌نوح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اغْفِرْ لِى وَلِوالِدَىَّ وَلِمَنْ دَخَلَ بَيْتِىَ مُؤْمِناً، </w:t>
      </w:r>
      <w:r>
        <w:rPr>
          <w:rStyle w:val="FootnoteAnchor"/>
          <w:rtl w:val="true"/>
        </w:rPr>
        <w:footnoteReference w:id="715"/>
      </w:r>
      <w:r>
        <w:rPr>
          <w:rFonts w:ascii="IRNazanin" w:hAnsi="IRNazanin" w:eastAsia="IRNazanin"/>
          <w:color w:val="111111"/>
          <w:sz w:val="28"/>
          <w:sz w:val="28"/>
          <w:szCs w:val="28"/>
          <w:rtl w:val="true"/>
          <w:lang w:bidi="fa-IR"/>
        </w:rPr>
        <w:t>گاهى مرادْ بيت نبوت و ولايت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شريفه فِى بُيُوتٍ أَذِنَ اللَّهُ أَنْ تُرْفَعَ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آمده است تنها مساجد و مانند آن نيست، بلكه مشاهد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به قرينه مطلب فوق، مقام رسالت و ولايت و امامت از مصاديق آن است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مؤيد مطلب مزبور، حديثى است كه در آن قُتاده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دانشمندان بسيارى ملاقات داشته‌ام ليكن ابَّهَتْ و جلالى كه اكنون از شما در من اثر كرده است در حضور هيچ‌يك از آنان احساس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پيشگاه بيتى نشسته‌اى كه خداوند آن را رفيع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بَيْنَ يَدَى بُيُوتٍ أذِنَ الله أن تُرْفَعَ ويُذكَرَ فيها اسْمُهُ </w:t>
      </w:r>
      <w:r>
        <w:rPr>
          <w:rFonts w:eastAsia="IRNazanin" w:cs="IRNazanin"/>
          <w:color w:val="111111"/>
          <w:sz w:val="28"/>
          <w:szCs w:val="28"/>
          <w:rtl w:val="true"/>
          <w:lang w:bidi="fa-IR"/>
        </w:rPr>
        <w:t xml:space="preserve">...». </w:t>
      </w:r>
      <w:r>
        <w:rPr>
          <w:rStyle w:val="FootnoteAnchor"/>
          <w:rtl w:val="true"/>
        </w:rPr>
        <w:footnoteReference w:id="717"/>
      </w:r>
      <w:r>
        <w:rPr>
          <w:rFonts w:ascii="Amiri" w:hAnsi="Amiri" w:eastAsia="Amiri" w:cs="Amiri"/>
          <w:color w:val="111111"/>
          <w:sz w:val="28"/>
          <w:sz w:val="28"/>
          <w:szCs w:val="28"/>
          <w:rtl w:val="true"/>
          <w:lang w:bidi="ar-SA"/>
        </w:rPr>
        <w:t>مقام رسالت، ولايت و امامت، بيت رفيع حق است</w:t>
      </w:r>
      <w:r>
        <w:rPr>
          <w:rFonts w:eastAsia="Amiri" w:cs="Amiri" w:ascii="Amiri" w:hAnsi="Amiri"/>
          <w:color w:val="111111"/>
          <w:sz w:val="28"/>
          <w:szCs w:val="28"/>
          <w:rtl w:val="true"/>
          <w:lang w:bidi="ar-SA"/>
        </w:rPr>
        <w:t>.</w:t>
      </w:r>
      <w:bookmarkStart w:id="460" w:name="pg688_4959"/>
    </w:p>
    <w:p>
      <w:pPr>
        <w:pStyle w:val="BookText"/>
        <w:rPr/>
      </w:pPr>
      <w:bookmarkEnd w:id="460"/>
      <w:r>
        <w:rPr>
          <w:rFonts w:ascii="Amiri" w:hAnsi="Amiri" w:eastAsia="Amiri" w:cs="Amiri"/>
          <w:color w:val="111111"/>
          <w:sz w:val="28"/>
          <w:sz w:val="28"/>
          <w:szCs w:val="28"/>
          <w:rtl w:val="true"/>
          <w:lang w:bidi="ar-SA"/>
        </w:rPr>
        <w:t xml:space="preserve">بنابراين، شايسته است زائران با كفش وارد حرم مطهر ائمه 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نشوند؛ فَاخْلَعْ نَعْلَيْكَ إِنَّكَ بِالْوادِ الْمُقَدَّسِ طُوىً</w:t>
      </w:r>
      <w:r>
        <w:rPr>
          <w:rFonts w:eastAsia="Amiri" w:cs="Amiri" w:ascii="Amiri" w:hAnsi="Amiri"/>
          <w:color w:val="111111"/>
          <w:sz w:val="28"/>
          <w:szCs w:val="28"/>
          <w:rtl w:val="true"/>
          <w:lang w:bidi="ar-SA"/>
        </w:rPr>
        <w:t xml:space="preserve">. </w:t>
      </w:r>
      <w:r>
        <w:rPr>
          <w:rStyle w:val="FootnoteAnchor"/>
          <w:rtl w:val="true"/>
        </w:rPr>
        <w:footnoteReference w:id="718"/>
      </w:r>
      <w:r>
        <w:rPr>
          <w:rFonts w:ascii="IRNazanin" w:hAnsi="IRNazanin" w:eastAsia="IRNazanin"/>
          <w:color w:val="111111"/>
          <w:sz w:val="28"/>
          <w:sz w:val="28"/>
          <w:szCs w:val="28"/>
          <w:rtl w:val="true"/>
          <w:lang w:bidi="fa-IR"/>
        </w:rPr>
        <w:t xml:space="preserve">تجليل از آن ذوات نورانى در اين نيست كه زائر خود را بر روى قبور مطهر آنان بيندازد، بلكه ادب و احترام اين است كه هنگام ورود به بقيع بعد از اذن دخول، با پاى برهنه وارد شده و آهسته‌آهسته و با تواضع قدم بردارد، تا هنگامى كه در بقيعْ نام مبارك حسن‌بن على المجتبى، على‌بن الحسين السجّاد، محمّدبن على‌الباقر و جعفربن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آورد يا قبور آنان را ديد، لذت برده و بتواند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شما چقدر شيرين است، قبر شما چقدر پرجاذبه است، اثر شما چقدر شيرين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أحْلى أسمائكُم </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در آن حال و مقام اگر كسى در خود احساس تغيير حالت كرد بداند كه آن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در روح او اثر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آن‌كه حرف خدا را با دل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 الرُّوحُ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قَلْبِكَ، </w:t>
      </w:r>
      <w:r>
        <w:rPr>
          <w:rStyle w:val="FootnoteAnchor"/>
          <w:rtl w:val="true"/>
        </w:rPr>
        <w:footnoteReference w:id="720"/>
      </w:r>
      <w:r>
        <w:rPr>
          <w:rFonts w:ascii="IRNazanin" w:hAnsi="IRNazanin" w:eastAsia="IRNazanin"/>
          <w:color w:val="111111"/>
          <w:sz w:val="28"/>
          <w:sz w:val="28"/>
          <w:szCs w:val="28"/>
          <w:rtl w:val="true"/>
          <w:lang w:bidi="fa-IR"/>
        </w:rPr>
        <w:t>با دل‌هاى زائران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 تغييرى در حال خود احساس كرد بداند كه آن ذوات نورانى با او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زيارت او بى‌روح بوده و چنين زيارتى گرچه بى‌ثواب نيست ليكن از لحاظ باطن مانند ترك زيارت است، و براى محروم نماندن از چنين فيض عظيمى بايد تا نيل بدان، تضرّع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قساوت دل و جمود عين كه ناشى از دنياگرايى است نمى‌گذارد انسان نور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احساس كند و حرف آنان را با گوش جان بشنود</w:t>
      </w:r>
      <w:r>
        <w:rPr>
          <w:rFonts w:eastAsia="IRNazanin" w:cs="IRNazanin"/>
          <w:color w:val="111111"/>
          <w:sz w:val="28"/>
          <w:szCs w:val="28"/>
          <w:rtl w:val="true"/>
          <w:lang w:bidi="fa-IR"/>
        </w:rPr>
        <w:t>.</w:t>
      </w:r>
    </w:p>
    <w:p>
      <w:pPr>
        <w:pStyle w:val="Heading4"/>
        <w:numPr>
          <w:ilvl w:val="3"/>
          <w:numId w:val="1"/>
        </w:numPr>
        <w:rPr/>
      </w:pPr>
      <w:bookmarkStart w:id="461" w:name="__RefHeading___Toc5830837_211673320"/>
      <w:bookmarkStart w:id="462" w:name="_Toc169"/>
      <w:bookmarkEnd w:id="461"/>
      <w:r>
        <w:rPr>
          <w:rtl w:val="true"/>
        </w:rPr>
        <w:t>معرفت زائر</w:t>
      </w:r>
      <w:bookmarkEnd w:id="46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آخر اينكه، همان‌طور كه معيار علوّ زيارت، معرفت است، هر زيارتى نيز بايد مايه افزايش معرفت زائر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زائران و پيروان خاندان وحى و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w:t>
      </w:r>
    </w:p>
    <w:p>
      <w:pPr>
        <w:pStyle w:val="BookText"/>
        <w:rPr/>
      </w:pPr>
      <w:r>
        <w:rPr>
          <w:rFonts w:ascii="IRNazanin" w:hAnsi="IRNazanin" w:eastAsia="IRNazanin"/>
          <w:color w:val="111111"/>
          <w:sz w:val="28"/>
          <w:sz w:val="28"/>
          <w:szCs w:val="28"/>
          <w:rtl w:val="true"/>
          <w:lang w:bidi="fa-IR"/>
        </w:rPr>
        <w:t>مشعل‌هاى هدايت خود را با ديگران بسنجند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اشاره به اين نكته، كه هرگز هيچ فرد عادى با اين خاندان سنجيده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بَيْتٍ لايُقاسُ بِنا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لايُقاسُ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الأمّهِ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2"/>
      </w:r>
      <w:r>
        <w:rPr>
          <w:rFonts w:ascii="IRNazanin" w:hAnsi="IRNazanin" w:eastAsia="IRNazanin"/>
          <w:color w:val="111111"/>
          <w:sz w:val="28"/>
          <w:sz w:val="28"/>
          <w:szCs w:val="28"/>
          <w:rtl w:val="true"/>
          <w:lang w:bidi="fa-IR"/>
        </w:rPr>
        <w:t>در متون زيارتى نيز آمده است، به‌ويژه در بخش‌هاى بلند و نورانى زيارت جامعه كبيره كه درس جامع امام‌شناسى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در قرآن كريم، وجود مبارك رسول‌اكرم را مجراى فيض خود دانسته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 او به فضل و بخشش خويش، آنان را غنى و بى‌نياز و توانگر كردند؛ أَغْناهُمُ اللَّهُ وَرَسُولُهُ مِنْ فَضْلِهِ</w:t>
      </w:r>
      <w:r>
        <w:rPr>
          <w:rFonts w:eastAsia="IRNazanin" w:cs="IRNazanin"/>
          <w:color w:val="111111"/>
          <w:sz w:val="28"/>
          <w:szCs w:val="28"/>
          <w:rtl w:val="true"/>
          <w:lang w:bidi="fa-IR"/>
        </w:rPr>
        <w:t xml:space="preserve">. </w:t>
      </w:r>
      <w:r>
        <w:rPr>
          <w:rStyle w:val="FootnoteAnchor"/>
          <w:rtl w:val="true"/>
        </w:rPr>
        <w:footnoteReference w:id="723"/>
      </w:r>
      <w:r>
        <w:rPr>
          <w:rFonts w:ascii="Amiri" w:hAnsi="Amiri" w:eastAsia="Amiri" w:cs="Amiri"/>
          <w:color w:val="111111"/>
          <w:sz w:val="28"/>
          <w:sz w:val="28"/>
          <w:szCs w:val="28"/>
          <w:rtl w:val="true"/>
          <w:lang w:bidi="ar-SA"/>
        </w:rPr>
        <w:t xml:space="preserve">بنابراين، همان‌طور كه ساقى خداست؛ وَالَّذِى هُوَ يُطْعِمُنِى وَيَسْقِينِ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گرچه آب، رفع عطش مى‌كند، اغناء نيز كار خداست؛ وَأَنَّهُ هُوَ أَغْنى وَأَقْنى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و رسول‌خدا مظهر صفت فعل او در اغناست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 اساس آيه شريفه وَلَوْ أَنَّهُمْ إِذْ ظَلَمُوا أَنْفُسَهُمْ جاؤُكَ فَاسْتَغْفَرُوا اللَّهَ وَاسْتَغْفَرَ لَهُمُ الرَّسُولُ لَوَجَدُوا اللَّهَ تَوَّاباً رَحِيماً، </w:t>
      </w:r>
      <w:r>
        <w:rPr>
          <w:rStyle w:val="FootnoteAnchor"/>
          <w:rtl w:val="true"/>
        </w:rPr>
        <w:footnoteReference w:id="726"/>
      </w:r>
      <w:r>
        <w:rPr>
          <w:rFonts w:ascii="IRNazanin" w:hAnsi="IRNazanin" w:eastAsia="IRNazanin"/>
          <w:color w:val="111111"/>
          <w:sz w:val="28"/>
          <w:sz w:val="28"/>
          <w:szCs w:val="28"/>
          <w:rtl w:val="true"/>
          <w:lang w:bidi="fa-IR"/>
        </w:rPr>
        <w:t>كه در برخى از زيارات حضرت‌رسول نيز آمده است، خداى سبحان شفاعت و وساطت آن حضرت را تصديق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هرچه دارد از بركت وجود رسول‌اكرم بوده و مهمان سفره پرفيض اوست؛ گرچه اصل آن از خداست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تقدير، زائران گرامى تلاش كنند كه از ضيفات رسول‌اكرم و اهل‌بيت مكرّم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حدّاكثر بهره را ببرند و با دلى پر از مغفرت و محبت به اين خاندان به ديار خود بازگردند و از خداوند سبحان بخواهند تا جرعه‌اى از محبت خود و محبت اولياى خود و محبتِ‌عملى كه ما را به او نزديك مى‌كند نصيب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مُنى قُلُوبِ الْمُشْتاقينَ وَيا غايَهَ آمالِ الْمُحِبّينَ أسْألُكَ حُبَّكَ وَحُبَّ مَنْ يُحِبُّكَ وَحُبَّ كُلِّ عَمَلٍ يُصِلُنى إلى قُرْبِكَ وَأنْ تَجْعَلَكَ</w:t>
      </w:r>
    </w:p>
    <w:p>
      <w:pPr>
        <w:pStyle w:val="BookText"/>
        <w:rPr/>
      </w:pPr>
      <w:r>
        <w:rPr>
          <w:rFonts w:ascii="Amiri" w:hAnsi="Amiri" w:eastAsia="Amiri" w:cs="Amiri"/>
          <w:color w:val="111111"/>
          <w:sz w:val="28"/>
          <w:sz w:val="28"/>
          <w:szCs w:val="28"/>
          <w:rtl w:val="true"/>
          <w:lang w:bidi="ar-SA"/>
        </w:rPr>
        <w:t xml:space="preserve">أَحَبَّ إِلَىَّ مِمَّا سِواكَ وَأنْ تَجْعَلَ حُبّى إِيّاكَ قائداً إِلى رِضْوانِكَ وَشَوْقى إِلَيْكَ ذائِداً عَنْ عِصْيانِكَ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مُجيبُ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72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والحمدلله ربّ العالمين‌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تركيب‌هايى مانند بيت‌المعمور، بيت‌الحرام، حجرالأسود، مسجدالحرام و بيت‌المقدس، همچون ديگر صفت و موصوف‌ها بايد دو جزء آن در تعريف و تنكير يكسان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اين‌رو در متون عربى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المسجدالحرام، الحجرالأسود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گفتار و نوشتار فارسى نيز بايد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حرام، حجر أسود، بيت مقدس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ليكن غالباً گفته و نوشته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مسجدالحرام، حجرالأسود، بيت‌المقدس و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گوناگون اين كتاب، بى‌آنكه در متن به آيه يا روايتى تصريح شود، در پانوشت به آيات قرآن كريم يا جوامع روايى ارجاع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بدان معناست كه مطلب مذكورِ در متن، برگرفته از آيه يا حديثى معين بوده يا به آن اشاره دارد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آيات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وجوهى بيان شده كه به برخى از آنها اشاره مى‌شود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تبديل شده است،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كوبيدن است و چون در اطراف كعبه مردم بر اثر فشار و ازدحام جمعيت به يكديگر برخورد كرده و مزاحم يكديگر مى‌شوند، آنجا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الناس يبكّ بعضهم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جهت كه متكبران را خاضع و ذليل مى‌سازد و استكبار را درهم مى‌كوبد، آنجا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اميرمؤمنان امام‌على ع درباره نسبت بين مكه و بكه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مكة أكناف الحرم وبكة موضع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درباره راز نامگذارى آن مكان به بكه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لأنها بكت رقاب الجبارين وأعناق المذنبين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امام‌صادق ع در پاسخ اين سؤال كه چرا كعبه را بكّه ناميدند؟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لبكاء الناس حولها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كه تعليل مذكور در اين روايت، با قواعد ادبى موافق نيست؛ زيرا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مضاعف بوده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ناقص است، شايد مراد امام ع اين باشد كه مردم براى عبادت و ترض به درگاه خداوند متعال در آنجا ازدحام مى‌كنند و چون بر اثر اين ازدحام به يكديگر برخورد مى‌كنند، آنجا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شده و منشأ تسميه آنجا به بكّه اين برخوردهاست، نه آن گريه‌ها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ديگرى نيز براى نامگذارى اين سرزمين به بكّه گفته شده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فراگيرى و شمول حج چنان است كه حتى طواف دادن نوزاد، مشروع و مستحب است، برخلاف ساير عبادات كه به نظر برخى فقها انجام آنها در سنين خردسالى، تمرينى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تفريع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فَلْيمُتْ يهودياً أو نصرانياً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نشانه‌اى بر فورى بودن وجوب حج است؛ زيرا هيچ‌كس از زمان مرگ خود آگاه نيست و هر لحظه چنان خطرِ هائلى محتمل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همين‌رو مستطيع نمى‌تواند نايب ديگرى شود؛ زيرا هيچ‌كس حق تأخير حج از سال استطاعت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اينكه مسلمانان پس از فتح مكه در سال هشتم هجرى، با دو سال تأخير، در سال دهم هجرى حج گزاردند به سبب پيمانى بود كه قبل از فتح مكه با مشركان منعقد كرده بودند كه وارد مكه نشوند؛ يعنى بر اثر نبودن استطاعتِ سبيلى راه، حج بر مسلمانان واجب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اين‌رو پس از فتح مكه، رسول اكرم ص در سال نهم هجرى اميرمؤمنان امام‌على ع را به همراه گروهى از مسلمانان به حج فرستاد و خود نيز در سال بعد حج گزارد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قاصعه، بند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حضرت آدم ع از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گزارش شده است بحار،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2680269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بحث‌هايى كه درباره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دوهزار سال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طرح است و نيز مباحثى كه راجع به نسل‌هاى پيشين بشر است از حوزه اين نوشتار بيرون است؛ فقط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چهل سال پرسش و پاسخ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كه در اين روايت آمده است اشاره مى‌شود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مفاتيح‌الجنان، اعمال شب‌ها و روزهاى ماه مبارك رمضان، دعاى ابوحمزه ثمالى، دعاهاى شب‌هاى قدر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نخستين دعايى كه در اعمال مشترك آمده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الرزقنى حجّ بيتك الحرام فى عامى هذا وفى كل 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إنى أسألك فيما تقضى وتقدر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تكتبنى من حُحّاج بيتك الحرام المبرور حجّهم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روزهاى يازدهم، دوازدهم و سيزدهم ذى‌حجه را ايام تشريق كويند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ايام روزه بر حاضران در سرزمين منا حرام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مفاتيح‌الجنان، دعاى ابوحمزه ثمالى</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 تَعالَوْا نَدْعُ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أَنْفُسَنا وَأَنْفُسَكُمْ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آيات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عصر،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شقشقيه، بند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سوره حج،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اقامه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غير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حج‌گزاردن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اين‌رو گرچه امامان معصوم ع مكرر به حج مى‌رفتند، چنان‌كه امام‌مجتبى بيست‌بار پياده حج گزارد 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امام‌سجاد ع حداقل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حج گزارد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 جز در دوران كوتاه حكومت اميرمؤمنان امام‌على ع هيچ‌يك از ائمه ع به سبب اينكه حكومت و قدرت در دست ديگران بود نتوانستند حج را اقامه كنند و شايد از همين روست كه در زيارت امامان معصوم ع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أشهد أنك قد أقمت الصلاة وآتيت الزكاة وأمرت بالمعروف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اقامه حج اشاره‌اى نشده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از ابتدا در نظر داشت از مكه خارج شود، نه اينكه لبيك عمره تمتع را گفته و حج تمتع را به عمره پيوند داده و حج بر او واجب شده و بايد آن را انجام مى‌داده، اما بر اثر مصدود شدن حج تمتع خويش را به عمره مفرده تبديل كرده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اين مطلب روايتى است از امام صادق ع كه در آن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الحسين بن على ع خرج يوم التروية إلى العراق وكان مُعتمراً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مصاديق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حج 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اين آيه شريفه آمده، روز عرفه و روز عيد اضحى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خود حج در مقابل عمره، اكبرِ از آن است و عمره در اين نسبت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قصد مكرر را گويند و در اصطلاحْ قصد انجام اعمالى مخصوص در ايامى مشخص، در سرزمين مكه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امام‌صادق ع در اين‌باره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وَقّتَ لأهل العراق ولم يكن يومئذٍ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قريش،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شورى،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امام‌صادق ع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مكه، پنج اسم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أم‌القرى، مكه، بكه، بساسه و أم‌رحم؛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 مكة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أم‌القرى ومكة وبكة والبساسة، كانوا إذا ظلموا بها بستهم أى أخرجتهم وأهلكتهم، وأم رحم، كانوا إذا الزموها رحموا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تين،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جمع‌آورى</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قريش،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آيه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سوره حج، آيه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سوره اعراف، آيات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سوره بقره، آيات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سوره انفال، آيه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سوره توبه،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پانوشت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الصادق ع أنّه سُئل لم سُمّيت الكعبة؟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لأنها مربّعة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صارت مربّعة؟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لأنّها بحذاء البيت المعمور، وهو مربّع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صار بيت المعمور مربّعا؟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بحذاء العرش، وهو مربّع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صار العرش مربّعا؟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الكلمات التى بنى عليهما الإسلام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سبحان‌الله والحمدلله ولا إله إلا الله والله‌اكبر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أعلى،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سوره انعام، آيات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سوره زمر، 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سوره مدثر، آيه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سوره فرقان،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سوره سبأ، آيه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سوره نساء، آيه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سوره اعراف، آيه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پانوشت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پانوشت صحفه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آيات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آيات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ديگر سنن جاهلى اين بود كه مشركان خود را ملزم مى‌دانستند لباسى را كه به هنگام طواف بر تن داشتن صدقه بدهند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بر اساس پندارى جاهلى بر اين باور بودند كه با لباسى كه در آن معصيتى از انسان سرزده نمى‌توان طواف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به سبب اين دو اعتقاد جاهلى، با بدن عريان طواف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اين‌رو اميرمؤمنان امام‌على ع از طرف رسول‌اكرم ص مأمور ابلاغ اين فرمان الهى شد كه از اين پس هيچ مشركى حق ورود به مسجدالحرام ندارد؛ فَلا يَقْرَبُوا الْمَسْجِدَ الْحَرامَ بَعْدَ عامِهِمْ هذا سوره توبه، آيه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چنان‌كه هيچ‌كس مجاز نيست برهنه طواف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اميرمؤمنان درباره اين مأموريت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رسول‌الله ص أمرنى عن الله أن لايطوف بالبيت عريان ولا يقرب المسجدالحرام مشرك بعد هذا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در جِرم كروى مى‌توان نقاط متعددى را مركز مشترك قرار داد ليكن طبق برخى از نصوص، به لحاظ غالب افرادى كه در روى زمين زندگى مى‌كنند و با در نظر گرفتن اراضى معمور آن، كعبه در بخش مركزى آن واقع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سنائى غزنوى</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شهراء، آيات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سوره حج،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فيل،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همين زمينه رواياتى از پيشوايان معصوم دين ع رسيده كه در برخى جوامع روايى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أراد الكعبة بسوء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من لايحضر،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وافى،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باب بدءالبيت والطواف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باب دو حديث آمده است كه گرچه سند و نيز برخى از عبارات متن آن دو متفاوت است ليكن چنين مى‌نمايد كه اصل آنها يكى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دو روايت، امام‌صادق ع پاسخ پدر بزرگوارشان امام‌باقر ع را به سؤال شخصى كه خواهان آگاهى از علت و منشأ تشريع طواف بود 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نخست، به اين نكته تصريح شده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الله ملكاً من الملائكة أن يجعل له بيتاً فى السماء السادسة يسمّى الضراح بإزاء عرشه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پايانى روايت دوم چنين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ملك،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فيل،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قريش،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نقل از لحاظ سن مبارك امام‌باقر ع نيازمند تحقيق تاريخى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صفحه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در نقلى ديگر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والذى بعثك بالحق لو هممت أن أمس السماء بيدى لمسستها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رسول‌اكرم ص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نزد ركن يمانى مى‌آمدم جبرئيل ع را مى‌ديدم كه در آمدن به سوى آن از من پيشى جسته و آن را در بر گرفته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أتيت الركن اليمانى إلا وجدت جبرئيل قد سبقنى إليه يلتزمه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امام‌صادق ع نيز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ركن يمانى درى از درهاى بهشت است كه هماره باز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الركن اليمانى باب من أبواب الجنة لم يغلقه الله منذ 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از اين در به بهشت وارد مى‌شويم؛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الركن اليمانى بابنا الذى ندخل منه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در تنها بر روى پيروان اهل‌بيت نبوت و امامت گشوده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الركن اليمانى على باب من أبواب الجنة مفتوح لشيعة آل‌محمد، مسدود عن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مؤمنى در كنار ركن يمانى دعايى كند آن دعا بالا مى‌رود تا بدانجا كه به عرش پيوسته و بين آن دعا و خداى تعالى حجابى نخواهد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من مؤمنٍ يدعو بدعاء عنده إلا صعد دعاؤه حتى يلصق بالعرش ما بينه وبين الله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و ترجمه اين حديث شريف در فصل سوم از بخش اول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سيماى حج در 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وسائل اليعه،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كه در پانوشت صفحه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اين نَقل از لحاظ سن مبارك امام‌باقر ع به تحقيق تاريخى نياز دارد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با اندكى تصرف</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المتقين،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انس‌بن مالك نقل شده است كه من اثر انگشت‌ها و گودى قدم را در سنگ ديدم ليكن بر اثر مسح دست‌هاى مردم سائيده و صاف شد التحرير والتنوير،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برخى روايات، حضرت‌ابراهيم ع چاه زمزم را به فرمان خداى سبحان حفر كرد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مجموع تجربه‌هاى فردى و از استهدايى كه مؤمنان و به ويژه حضرت‌ختمى‌مرتبت ص نسبت به آب زمزم داشتند و غالباً آن آب مدتى طولانى مى‌ماند مى‌تواند اطمينان پيدا كرد كه آب زمزم دير فاسد مى‌شود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بخل ورزيدن است و چيز نفيسى را كه بدان بخل ورزيده شود مضنون گويند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منى</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تكاثر، 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تحبّب إلىّ عبدى بشى‌ء أحبّ إلىّ مما افترضته عليه وإنه ليتحبّب إلىّ بالمنافلة حتى أُحبّه فإذا أحببته كنتُ سمعه الذى يسمع به وبصره الذى يبصر به ولسانه الذى ينطق به ويده التى ببطش بها ورجله التى يمشى بها، إذا دعانى أجبته وإذا سألنى أعطيته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مات العبد المؤمن دخل معه فى قبره ستة صور فيهن صورة أحسنهن وجها وأبهاهن هيئة وأطيبهن ريحا وأنظفهن صورة قال فيقف صورة عن يمينه وأخرى عن يساره وأخرى بين يديه وأخرى خلفه وأخرى عند رجله وتقف التى هى أحسنهن فوق رأسه فإن أتى عن يمينه منعته التى عن يمينه ثم كذلك إلى أن يؤتى من الجهات الست قال فتقول أحسنهن صورة ومن أنتم جزاكم الله عنى خيرا فتقول التى عن يمين العبد أنا الصلاة وتقول التى عن يساره أنا الزكاة وتقول التى بين يديه أنا الصيام وتقول التى خلفه أنا الحج والعمرة وتقول التى عند رجليه أنا بر من وصلت من إخوانك ثم يقلن من أنت فأنت أحسننا وجها وأطيبنا ريحا وأبهانا هيئة فتقول أنا الولاية لآل محمد صلوات الله عليهم أجمعين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توضيحى در پانوشت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اغسل بماء التوبة الخالصة ذنوبك والبس كسوة الصدق والصفاء والخضوع والخشوع وأحرم عن كل شى‌ء يمنعك من ذكر الله ويحجبك عن طاعته ولب بمعنى إجابة صافية خالصة زاكية لله عز وجل فى دعوتك متمسكا بالعروة الوثقى وطف بقلبك مع الملائكة حول العرش كطوافك مع المسلمين بنفسك حول البيت وهرول هربا من هواك وتبريا من جميع حولك وقوتك واخرج عن غفلتك وزلاتك بخروجك إلى منى ولا تتمن ما لا يحل لك ولا تستحقه واعترف بالخطايا بعرفات وجدد عهدك عند الله بوحدانيته وتقرب إلى الله واتقه بمزدلفة واصعد بروحك إلى الملإ الأعلى بصعودك إلى الجبل واذبح حنجرة الهوى والطمع عند الذبيحة وارم الشهوات والخساسة والدناءة والأفعال الذميمة عند رمى الجمرات واحلق العيوب الظاهرة والباطنة بحلق شعرك وادخل فى أمان الله وكنفه وستره وكلاءته من متابعة مرادك بدخولك الحرم وزر البيت متحققا لتعظيم صاحبه ومعرفة جلاله وسلطانه واستلم الحجر رضاء بقسمته وخضوعا لعزته وودع ما سواه بطواف الوداع وأصف روحك وسرك للقاء الله يوم تلقاه بوقوفك على الصفا وكن ذا مروة من الله نقيا أوصافك عند المروة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سوره زخرف، آيه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سوره حديد،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زائر بيت‌الله الحرام در روايات متعددى آمده است، از آن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ثلاثة نفر من خالصة الله عزّ وجل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والحاجّ والمعتمر، فهما وفد الله وحق على الله أن يكرم وفده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ضيف الله عزّ وجلّ رجل حجّ واعتمر فهو ضيف الله حتى يرجع إلى منزله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متون، اين عبارت به انس بن مالك اسناد داده شده است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حديث مزبور،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بن الحسين وهو واقف بعفرات للزُهرى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 تقدّر من الناس ههنا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أقدّر أربعة ألف ألف و ظ أربعمائة ألف أو خمسمائة ألف؛ كلّهم حجاج قصدوا الله بأموالهم ويدعونه بضجيج أصواتهم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زُهرى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أكثر الضجيج وأقلّ الحجيج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الزهرى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كلهم حجاج أفَهم قليل؟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زُهرى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 إلىّ وجهك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فأدناه إليه فمسح بيده وجهه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إلى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 أولئك الخلق كلهم قردة لا أرى فيهم إنساناً إلا فى كل عشرة ألف واحد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ادنُ يا زهرى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فدنوت منه فمسح بيده وجهى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فنظرت إلى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 أولئك الخلق كلهم خنازير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ادنُ إلىّ وجهك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فأدنيت منه فمسح بيده وجهى فاذا هم كلهم ديبة ذئبة إلا تلك الخصائص من الناس النفر اليسير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بأبى وأمى أنت يا ابن رسول الله قد أدهشتنى آياتك وحيرتنى عجائبك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زهرى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الحجيج من هؤلاء إلا النفر اليسير الذين رأيتهم بين هذا الخلق الجمّ الغفير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امسح يدك على وجهك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ففعلت فعاد أولئك الخلق فى عينى أُناسا كما كانوا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حجَّ ووالى موالينا وهَجَر معادينا ووطّن نفسه على طاعتنا ثم حضر هذا الموقف مسلّما إلى الحجرالأسود ما قلّده الله من أمانتنا أماناتنا ووفياً بما ألزمه من عهودنا فذلك هو الحاج والباقون هم من قد رأيتهم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حدّثنى أبى عن جدى رسول الله ص أنه 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الحاج المنافقون المعاندون لمحمدٍ وعلىٍ محببهما الموالون لشانئيهما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هؤلاء المؤمنين الموالين لنا المعادين لأعدائنا لتسطح أنوارهم فى عرصات القيامة على قدر موالاتهم لنا فمنهم من يسطح نوره مسيرة ثلاث مائة ألف سنة وهو جميع مسافرة تلك العرصات ومنهم من تسطح أنواره إلى مسافاة بين ذلك يزيد بعضها على بعض على قدر مراتبهم فى موالاتنا ومعادات أعدائنا يعرفهم أهل العرصات من المسلمين والكافرين بأنهم الموالون المتولون المتبرؤون، يقال لكل واحد منهم يا ولىّ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فى هذه العرصات إلى كل من أسدى إليك فى الدنيا معروفاً أو نفّس عنك كرْباً أو أغاثك إذ كنت ملهوفاً أو كفّ عنك عدواً أو أحسن إليك فى معاملة فأنت شفيعه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اين حديث در بحث از اعمال منا خواهد آمد پانوشت صفحات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سدير الصيرفى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مع الصادق عليه‌السلام فى عرفات، فرأيت الحجيج وسمعت الضجيج فتوسمتُ وقلتُ فى نفسى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أترى هؤلاء كلّهم على الضلال؟ فنادانى الصادق عليه‌السلام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فتأملتُهم فإذا هم قردة وخنازير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كه در اين كتاب، به ويژه در بخش مناسك حج، در موارد متعدد به حديث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استشهاد شده و نيز به لحاظ اينكه اين حديثْ اسرار و لطايف فراوانى درباره حج دربر دارد، در اينجا متن كامل آن نقل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اين نقل اين روايت، شايسته است به نكاتى توجه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افراد متعددى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ملقب بوده‌اند كه نزديك‌ترين آنها به عصر ائمه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ابوبكر، دُلب بن جحدر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تقريباً دو قرن پس از شهادت امام‌سجاد ع به دنيا آمده و از اين‌رو هيچ‌يك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نمى‌توانند مستقيماً از امام‌سجاد ع روايت كنند، و نيز گرچه اين حديث به سبك و وزن سخنان مأثور از امامان معصوم ع نيست و از اين‌رو گفته شده كه ممكن است اين روايت، سخنان بعضى از عرفا بوده كه به تدريج به امام‌سجاد ع نسبت داده شده است، ليكن در اين‌گونه روايات كه با ساير معارف هماهنگ بوده يا با آنها مخالف نيست، كاستى در سندْ مانع استفادء از متن بلند و نورانى آنها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برخى مناسك در اين روايت، براى ترتيبى كه در فقه ثابت شده و حج‌گزار بايد آن را انجام دهد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بتوان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آن اين است كه امام‌سجاد ع در اين حديث شريف درصدد بيان احكام مناسك حج و تكاليف ظاهرى حج‌گزاران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فصول گوناگون اين كتاب به عنوان حديث شبلى آمده بدان جهت كه مراد نقل به مضمون و شرح اين حديث شريف بوده ممكن است در برخى موارد مطابق با ترجمه تحت‌اللفظى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متن روايت مزبور چنين است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الزكاة جعلت مع الصلاة قرباناً لأهل الإسلام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ضحى،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بر سه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تمتع، افراد و 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عمره مفرده، عمره تمتع، حج تمتع و حج افراد، جز با تلبيه بسته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حجّ قِران، حج‌گزارْ بين لبيك گفتن و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مخيّر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به شترهاى قربانى اختصاص دارد و تقليد بين آنها وديگر اقسام قربان مشترك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اشعار، سمت راست كوهان شتر را اندكى شكافته و خون آن را بر بدن شتر مى‌مالند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تقليد، عبارت است از آويختن كفشى بر گردن هَدْى حيوانى كه حج‌گزار براى قربانى به همراه مى‌برد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به كتاب‌هاى مناسك حج مراجعه شود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منطقه‌اى در نزديكى مسجد شجره است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بر پايه روايات، در آخرالزمان لشكر كفر را كه عازم مكه است در خود فرو مى‌برد 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پانوشت صفحات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شبلى</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حديث مزبور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فَمَنْ لَبّى عَشْراً يَحُجُّ عَشْراً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لَبّى أكثَرَ مِنْ ذلك فَبِعَدَدِ ذلك وَمَنْ لَبّى واحداً حَجَّ واحداً وَمَنْ لَمْ يُلَبِّ لَمْ يَحُجَّ</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محرمات احرام، به لحاظ مكلفان بر سه قسم است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قاصعه، بند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پانوشت صبحات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شبلى</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امام‌مجتبى ع هرگاه وضو مى‌گرفت بندهاى بدن ايشان مى‌لرزيد و رنگ وى زرد مى‌شد و درباره سبب آن مى‌فرمود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پيشگاه پروردگار بايد اين‌گونه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هرگاه بَر دَرِ مسجد مى‌رسيد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خداى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مهمان توست كه بر درگاه تو ايستاده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خداوند نيكوكار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تَبَهكار به نزد تو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اى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نيكى‌هاى خود، از كارهاى ناستوده من درگذر؛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إلهى ضَيْفُكَ بَبابِكَ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مُحسِنُ قَد أتاكَ المُسى‌ءُ، فَتَجاوَزْ عَنْ قَبِيح ما عِنْدى بِجَميلِ ما عِندكَ يا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سوره حج،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به همين مضمون، در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مفاتيح‌الجنان، دعاى ابوحمزه شمالى</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پانوشت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و پانوشت صفحه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 فرشتگان براى آدم ع نه طاعت از او و نه عبادت وى بود، بلكه فقط اطاعت از خدا و عبادت او بود، گرچه نسبت به آدم تحيت و تكريم و تعظيم بود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اشاره به آيه شريفه الَّذِينَ يَحْمِلُونَ الْعَرْشَ وَمَنْ حَوْلَهُ يُسَبِّحُونَ بِحَمْدِ رَبِّهِمْ وَيُؤْمِنُونَ بِهِ وَيَسْتَغْفِرُونَ لِلَّذِينَ آمَنُوا سوره غافر،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ديوان الهى قمشه‌اى، بخش اسرار حج، ص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پانوشت صفحات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شبلى</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آيات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پانوشت صفحات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شبلى</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پانوشت صفحات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شبلى</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پانوشت صفحات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شبلى</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روايات وجه ديگرى نيز براى اصل و منشأ تشريع سعى بيان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پايه اين نقل، در وادى بين صفا و مروه شيطان مكرر بر ابراهيم خليل‌الرحمان ع ظاهر مى‌شد و آن حضرت كه از گفتگوى با شيطان كراهت داشت براى مواجه نشدن با او از اين‌سو بدان‌سو مى‌رفت 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جمله اخير،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أقرّ لكم إقرار العبيد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مكيه،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پانوشت صفحات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شبلى</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وسائل‌الشعيه،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متن كامل اين حديث در پانوشت صفحات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مفاتيح‌الجنان، مناجات شعبانيه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مفاتيح‌الجنان، دعاى ابوحمزه ثمالى</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مترجمان،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نفرين دانسته، اين دو را به گونه انشايى ترجمه كرده‌اند، درحالى كه ظاهراً اين دو اخبار بوده و حقيقتى به ظاهرْ غيرمشهود را بيان مى‌كند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مفاتيح‌الجنان، دعاى عرفه امام‌حسين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پانوشت صفحات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شبلى</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پانوشت صفحات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شبلى</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ترجله اين روايت در صفحه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كامل اين حديث شريف، چنين است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آيات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آيات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سوره نساء،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القرن العشرين،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پانوشت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پانوشت صفحات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شبلى</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صفحه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امام‌صادق ع نيز روايت شده است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پانوشت صفحات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شبلى</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رسول‌اكرم ص در طول عمر شريف خود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گزارد كه تنها يكى از آنها پس از هجرت به مدينه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آن حضرت در ذى‌قعده سال‌هاى ششم و هفتم و هشتم بعد از هجرت عمره به‌جا آورد، كه اولى به عمره حديبيه و دومى به عمرةالقضاء مشهور است، ليكن پس از هجرت، تنها در سال دهم امكان و فرصت يافت تا حج به‌جا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حج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است، و گاه حَجةالإسلام و حَجةالبلاغ نيز ناميده مى‌شود، در متون روايى به‌طور كامل گزارش شده و مبناى عمل مسلمانان در مراسم حج قرار گرفته است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كاه به لحاظ امتداد زمانى است، مانند اتمامى كه در آيه شريفه ثُمَّ أَتِمُّوا الصِّيامَ إِلَى اللَّيْلِ سوره بقره، آيه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امر شده است؛ و گاه به لحاظ رعايت همه شرايط و انجام همه اجزاء و پرهيز از موانع تماميت فعل مأمورٌ به است، مانند اتمامى كه در آيه شريفه وَأَتِمُّوا الْحَجَّ وَالْعُمْرَةَ لِلَّهِ مطرح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همين اساس، اتمام حج، احرام بستنِ در ميقات‌هاىِ معين، دانسته شده 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همان‌گونه كه لقاى امام‌معصوم ع از مصاديق باطنى اتمام حج بيان شده، مراعات تقواى الهى و پرهيز از لغو و لهو نيز از مصاديق آن به شمار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امام‌صادق ع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إتمامهما أن لا رفثَ ولا فسوقَ ولا جدال فى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آيه بعد، بيانگر مراد از اتمام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آن حضرت در روايت ديگرى در اين باره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أحرمت فعليك بتقوى الله وذكر الله كثيراً وقلة الكلام إلا بخير فإنّ من تمام الحج والعمرة أن يحفظ المرء لسانه إلا من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من لايحضر،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مفاتيح‌الجنان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مفاتيح‌الجنان، اذن دخول حرمها و مشاهد مشرّفه ائمه ع</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زيارت امام‌حسين ع در نيمه رجب</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مفاتيح‌الجنان، زيارت جامعه كبيره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آيه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توضيح اين نكته، در صفحات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مناجات المحبّين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image" Target="media/image2.jpeg"/><Relationship Id="rId255" Type="http://schemas.openxmlformats.org/officeDocument/2006/relationships/image" Target="media/image2.jpeg"/><Relationship Id="rId256" Type="http://schemas.openxmlformats.org/officeDocument/2006/relationships/footer" Target="footer249.xml"/><Relationship Id="rId257" Type="http://schemas.openxmlformats.org/officeDocument/2006/relationships/footnotes" Target="footnotes.xml"/><Relationship Id="rId258" Type="http://schemas.openxmlformats.org/officeDocument/2006/relationships/numbering" Target="numbering.xml"/><Relationship Id="rId259" Type="http://schemas.openxmlformats.org/officeDocument/2006/relationships/fontTable" Target="fontTable.xml"/><Relationship Id="rId260" Type="http://schemas.openxmlformats.org/officeDocument/2006/relationships/settings" Target="settings.xml"/><Relationship Id="rId2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258</Pages>
  <Words>57189</Words>
  <Characters>222910</Characters>
  <CharactersWithSpaces>278631</CharactersWithSpaces>
  <Paragraphs>1441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2026-08-16T07:57:01Z</dcterms:created>
  <dc:creator>ghaemiyeh.com</dc:creator>
  <dc:description/>
  <dc:language>en-US</dc:language>
  <cp:lastModifiedBy/>
  <dcterms:modified xsi:type="dcterms:W3CDTF">2026-08-16T11:27:08Z</dcterms:modified>
  <cp:revision>1</cp:revision>
  <dc:subject/>
  <dc:title>جرعه ای از صهبای حج</dc:title>
</cp:coreProperties>
</file>

<file path=docProps/custom.xml><?xml version="1.0" encoding="utf-8"?>
<Properties xmlns="http://schemas.openxmlformats.org/officeDocument/2006/custom-properties" xmlns:vt="http://schemas.openxmlformats.org/officeDocument/2006/docPropsVTypes"/>
</file>