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تطور البحث الدلالی فی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5027_2116733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765029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65031_211673320">
            <w:r>
              <w:rPr>
                <w:webHidden/>
                <w:rStyle w:val="IndexLink"/>
                <w:rtl w:val="true"/>
              </w:rPr>
              <w:t>ثبت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5765033_211673320">
            <w:r>
              <w:rPr>
                <w:webHidden/>
                <w:rStyle w:val="IndexLink"/>
                <w:rtl w:val="true"/>
              </w:rPr>
              <w:t>تمهيد و تحديد</w:t>
            </w:r>
            <w:r>
              <w:rPr>
                <w:rStyle w:val="IndexLink"/>
                <w:rtl w:val="true"/>
              </w:rPr>
              <w:tab/>
            </w:r>
            <w:r>
              <w:rPr>
                <w:rStyle w:val="IndexLink"/>
              </w:rPr>
              <w:t>11</w:t>
            </w:r>
          </w:hyperlink>
        </w:p>
        <w:p>
          <w:pPr>
            <w:pStyle w:val="Contents2"/>
            <w:tabs>
              <w:tab w:val="clear" w:pos="8743"/>
              <w:tab w:val="right" w:pos="9026" w:leader="dot"/>
            </w:tabs>
            <w:rPr/>
          </w:pPr>
          <w:hyperlink w:anchor="__RefHeading___Toc5765035_211673320">
            <w:r>
              <w:rPr>
                <w:webHidden/>
                <w:rStyle w:val="IndexLink"/>
                <w:rtl w:val="true"/>
              </w:rPr>
              <w:t>الفصلُ الأوّل</w:t>
            </w:r>
            <w:r>
              <w:rPr>
                <w:rStyle w:val="IndexLink"/>
                <w:rtl w:val="true"/>
              </w:rPr>
              <w:t xml:space="preserve">: </w:t>
            </w:r>
            <w:r>
              <w:rPr>
                <w:rStyle w:val="IndexLink"/>
                <w:rtl w:val="true"/>
              </w:rPr>
              <w:t>نظرية البحث الدلالي عند المحدثين‌</w:t>
            </w:r>
            <w:r>
              <w:rPr>
                <w:rStyle w:val="IndexLink"/>
                <w:rtl w:val="true"/>
              </w:rPr>
              <w:tab/>
            </w:r>
            <w:r>
              <w:rPr>
                <w:rStyle w:val="IndexLink"/>
              </w:rPr>
              <w:t>15</w:t>
            </w:r>
          </w:hyperlink>
        </w:p>
        <w:p>
          <w:pPr>
            <w:pStyle w:val="Contents3"/>
            <w:tabs>
              <w:tab w:val="clear" w:pos="8459"/>
              <w:tab w:val="right" w:pos="9026" w:leader="dot"/>
            </w:tabs>
            <w:rPr/>
          </w:pPr>
          <w:hyperlink w:anchor="__RefHeading___Toc5765037_2116733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765039_211673320">
            <w:r>
              <w:rPr>
                <w:webHidden/>
                <w:rStyle w:val="IndexLink"/>
                <w:rtl w:val="true"/>
              </w:rPr>
              <w:t>الظاهرة الأولى‌</w:t>
            </w:r>
            <w:r>
              <w:rPr>
                <w:rStyle w:val="IndexLink"/>
                <w:rtl w:val="true"/>
              </w:rPr>
              <w:tab/>
            </w:r>
            <w:r>
              <w:rPr>
                <w:rStyle w:val="IndexLink"/>
              </w:rPr>
              <w:t>17</w:t>
            </w:r>
          </w:hyperlink>
        </w:p>
        <w:p>
          <w:pPr>
            <w:pStyle w:val="Contents3"/>
            <w:tabs>
              <w:tab w:val="clear" w:pos="8459"/>
              <w:tab w:val="right" w:pos="9026" w:leader="dot"/>
            </w:tabs>
            <w:rPr/>
          </w:pPr>
          <w:hyperlink w:anchor="__RefHeading___Toc5765041_211673320">
            <w:r>
              <w:rPr>
                <w:webHidden/>
                <w:rStyle w:val="IndexLink"/>
                <w:rtl w:val="true"/>
              </w:rPr>
              <w:t>الظاهرة الثانية</w:t>
            </w:r>
            <w:r>
              <w:rPr>
                <w:rStyle w:val="IndexLink"/>
                <w:rtl w:val="true"/>
              </w:rPr>
              <w:tab/>
            </w:r>
            <w:r>
              <w:rPr>
                <w:rStyle w:val="IndexLink"/>
              </w:rPr>
              <w:t>17</w:t>
            </w:r>
          </w:hyperlink>
        </w:p>
        <w:p>
          <w:pPr>
            <w:pStyle w:val="Contents2"/>
            <w:tabs>
              <w:tab w:val="clear" w:pos="8743"/>
              <w:tab w:val="right" w:pos="9026" w:leader="dot"/>
            </w:tabs>
            <w:rPr/>
          </w:pPr>
          <w:hyperlink w:anchor="__RefHeading___Toc5765043_211673320">
            <w:r>
              <w:rPr>
                <w:webHidden/>
                <w:rStyle w:val="IndexLink"/>
                <w:rtl w:val="true"/>
              </w:rPr>
              <w:t>الفصل الثاني</w:t>
            </w:r>
            <w:r>
              <w:rPr>
                <w:rStyle w:val="IndexLink"/>
                <w:rtl w:val="true"/>
              </w:rPr>
              <w:t xml:space="preserve">: </w:t>
            </w:r>
            <w:r>
              <w:rPr>
                <w:rStyle w:val="IndexLink"/>
                <w:rtl w:val="true"/>
              </w:rPr>
              <w:t>أصالة البحث الدلالي عند العرب‌</w:t>
            </w:r>
            <w:r>
              <w:rPr>
                <w:rStyle w:val="IndexLink"/>
                <w:rtl w:val="true"/>
              </w:rPr>
              <w:tab/>
            </w:r>
            <w:r>
              <w:rPr>
                <w:rStyle w:val="IndexLink"/>
              </w:rPr>
              <w:t>26</w:t>
            </w:r>
          </w:hyperlink>
        </w:p>
        <w:p>
          <w:pPr>
            <w:pStyle w:val="Contents2"/>
            <w:tabs>
              <w:tab w:val="clear" w:pos="8743"/>
              <w:tab w:val="right" w:pos="9026" w:leader="dot"/>
            </w:tabs>
            <w:rPr/>
          </w:pPr>
          <w:hyperlink w:anchor="__RefHeading___Toc5765045_211673320">
            <w:r>
              <w:rPr>
                <w:webHidden/>
                <w:rStyle w:val="IndexLink"/>
                <w:rtl w:val="true"/>
              </w:rPr>
              <w:t>الفصل الثالث</w:t>
            </w:r>
            <w:r>
              <w:rPr>
                <w:rStyle w:val="IndexLink"/>
                <w:rtl w:val="true"/>
              </w:rPr>
              <w:t xml:space="preserve">: </w:t>
            </w:r>
            <w:r>
              <w:rPr>
                <w:rStyle w:val="IndexLink"/>
                <w:rtl w:val="true"/>
              </w:rPr>
              <w:t>تطبيقات البحث الدلالي في القرآن الكريم‌</w:t>
            </w:r>
            <w:r>
              <w:rPr>
                <w:rStyle w:val="IndexLink"/>
                <w:rtl w:val="true"/>
              </w:rPr>
              <w:tab/>
            </w:r>
            <w:r>
              <w:rPr>
                <w:rStyle w:val="IndexLink"/>
              </w:rPr>
              <w:t>45</w:t>
            </w:r>
          </w:hyperlink>
        </w:p>
        <w:p>
          <w:pPr>
            <w:pStyle w:val="Contents3"/>
            <w:tabs>
              <w:tab w:val="clear" w:pos="8459"/>
              <w:tab w:val="right" w:pos="9026" w:leader="dot"/>
            </w:tabs>
            <w:rPr/>
          </w:pPr>
          <w:hyperlink w:anchor="__RefHeading___Toc5765047_2116733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5765049_211673320">
            <w:r>
              <w:rPr>
                <w:webHidden/>
                <w:rStyle w:val="IndexLink"/>
                <w:rtl w:val="true"/>
              </w:rPr>
              <w:t>الظاهرة الأولى‌</w:t>
            </w:r>
            <w:r>
              <w:rPr>
                <w:rStyle w:val="IndexLink"/>
                <w:rtl w:val="true"/>
              </w:rPr>
              <w:tab/>
            </w:r>
            <w:r>
              <w:rPr>
                <w:rStyle w:val="IndexLink"/>
              </w:rPr>
              <w:t>48</w:t>
            </w:r>
          </w:hyperlink>
        </w:p>
        <w:p>
          <w:pPr>
            <w:pStyle w:val="Contents3"/>
            <w:tabs>
              <w:tab w:val="clear" w:pos="8459"/>
              <w:tab w:val="right" w:pos="9026" w:leader="dot"/>
            </w:tabs>
            <w:rPr/>
          </w:pPr>
          <w:hyperlink w:anchor="__RefHeading___Toc5765051_211673320">
            <w:r>
              <w:rPr>
                <w:webHidden/>
                <w:rStyle w:val="IndexLink"/>
                <w:rtl w:val="true"/>
              </w:rPr>
              <w:t>الظاهرة الثانية</w:t>
            </w:r>
            <w:r>
              <w:rPr>
                <w:rStyle w:val="IndexLink"/>
                <w:rtl w:val="true"/>
              </w:rPr>
              <w:tab/>
            </w:r>
            <w:r>
              <w:rPr>
                <w:rStyle w:val="IndexLink"/>
              </w:rPr>
              <w:t>52</w:t>
            </w:r>
          </w:hyperlink>
        </w:p>
        <w:p>
          <w:pPr>
            <w:pStyle w:val="Contents3"/>
            <w:tabs>
              <w:tab w:val="clear" w:pos="8459"/>
              <w:tab w:val="right" w:pos="9026" w:leader="dot"/>
            </w:tabs>
            <w:rPr/>
          </w:pPr>
          <w:hyperlink w:anchor="__RefHeading___Toc5765053_211673320">
            <w:r>
              <w:rPr>
                <w:webHidden/>
                <w:rStyle w:val="IndexLink"/>
                <w:rtl w:val="true"/>
              </w:rPr>
              <w:t>الظاهرة الثالثة</w:t>
            </w:r>
            <w:r>
              <w:rPr>
                <w:rStyle w:val="IndexLink"/>
                <w:rtl w:val="true"/>
              </w:rPr>
              <w:t>:</w:t>
              <w:tab/>
            </w:r>
            <w:r>
              <w:rPr>
                <w:rStyle w:val="IndexLink"/>
              </w:rPr>
              <w:t>55</w:t>
            </w:r>
          </w:hyperlink>
        </w:p>
        <w:p>
          <w:pPr>
            <w:pStyle w:val="Contents2"/>
            <w:tabs>
              <w:tab w:val="clear" w:pos="8743"/>
              <w:tab w:val="right" w:pos="9026" w:leader="dot"/>
            </w:tabs>
            <w:rPr/>
          </w:pPr>
          <w:hyperlink w:anchor="__RefHeading___Toc5765055_211673320">
            <w:r>
              <w:rPr>
                <w:webHidden/>
                <w:rStyle w:val="IndexLink"/>
                <w:rtl w:val="true"/>
              </w:rPr>
              <w:t>الفصل الرابع</w:t>
            </w:r>
            <w:r>
              <w:rPr>
                <w:rStyle w:val="IndexLink"/>
                <w:rtl w:val="true"/>
              </w:rPr>
              <w:t xml:space="preserve">: </w:t>
            </w:r>
            <w:r>
              <w:rPr>
                <w:rStyle w:val="IndexLink"/>
                <w:rtl w:val="true"/>
              </w:rPr>
              <w:t>معجم العلماء الدلاليين من العرب و الاوروبيين‌</w:t>
            </w:r>
            <w:r>
              <w:rPr>
                <w:rStyle w:val="IndexLink"/>
                <w:rtl w:val="true"/>
              </w:rPr>
              <w:tab/>
            </w:r>
            <w:r>
              <w:rPr>
                <w:rStyle w:val="IndexLink"/>
              </w:rPr>
              <w:t>64</w:t>
            </w:r>
          </w:hyperlink>
        </w:p>
        <w:p>
          <w:pPr>
            <w:pStyle w:val="Contents3"/>
            <w:tabs>
              <w:tab w:val="clear" w:pos="8459"/>
              <w:tab w:val="right" w:pos="9026" w:leader="dot"/>
            </w:tabs>
            <w:rPr/>
          </w:pPr>
          <w:hyperlink w:anchor="__RefHeading___Toc5765057_2116733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5765059_211673320">
            <w:r>
              <w:rPr>
                <w:webHidden/>
                <w:rStyle w:val="IndexLink"/>
                <w:rtl w:val="true"/>
              </w:rPr>
              <w:t>هذا المعجم</w:t>
            </w:r>
            <w:r>
              <w:rPr>
                <w:rStyle w:val="IndexLink"/>
                <w:rtl w:val="true"/>
              </w:rPr>
              <w:tab/>
            </w:r>
            <w:r>
              <w:rPr>
                <w:rStyle w:val="IndexLink"/>
              </w:rPr>
              <w:t>65</w:t>
            </w:r>
          </w:hyperlink>
        </w:p>
        <w:p>
          <w:pPr>
            <w:pStyle w:val="Contents3"/>
            <w:tabs>
              <w:tab w:val="clear" w:pos="8459"/>
              <w:tab w:val="right" w:pos="9026" w:leader="dot"/>
            </w:tabs>
            <w:rPr/>
          </w:pPr>
          <w:hyperlink w:anchor="__RefHeading___Toc5765061_211673320">
            <w:r>
              <w:rPr>
                <w:webHidden/>
                <w:rStyle w:val="IndexLink"/>
                <w:rtl w:val="true"/>
              </w:rPr>
              <w:t>(</w:t>
            </w:r>
            <w:r>
              <w:rPr>
                <w:rStyle w:val="IndexLink"/>
                <w:rtl w:val="true"/>
              </w:rPr>
              <w:t>أ</w:t>
            </w:r>
            <w:r>
              <w:rPr>
                <w:rStyle w:val="IndexLink"/>
                <w:rtl w:val="true"/>
              </w:rPr>
              <w:t>) «</w:t>
            </w:r>
            <w:r>
              <w:rPr>
                <w:rStyle w:val="IndexLink"/>
                <w:rtl w:val="true"/>
              </w:rPr>
              <w:t>الدلاليون العرب القدامى</w:t>
            </w:r>
            <w:r>
              <w:rPr>
                <w:rStyle w:val="IndexLink"/>
                <w:rtl w:val="true"/>
              </w:rPr>
              <w:t>»</w:t>
              <w:tab/>
            </w:r>
            <w:r>
              <w:rPr>
                <w:rStyle w:val="IndexLink"/>
              </w:rPr>
              <w:t>66</w:t>
            </w:r>
          </w:hyperlink>
        </w:p>
        <w:p>
          <w:pPr>
            <w:pStyle w:val="Contents4"/>
            <w:tabs>
              <w:tab w:val="clear" w:pos="8176"/>
              <w:tab w:val="right" w:pos="9026" w:leader="dot"/>
            </w:tabs>
            <w:rPr/>
          </w:pPr>
          <w:hyperlink w:anchor="__RefHeading___Toc5765063_211673320">
            <w:r>
              <w:rPr>
                <w:webHidden/>
                <w:rStyle w:val="IndexLink"/>
                <w:rtl w:val="true"/>
              </w:rPr>
              <w:t>(</w:t>
            </w:r>
            <w:r>
              <w:rPr>
                <w:rStyle w:val="IndexLink"/>
                <w:rtl w:val="true"/>
              </w:rPr>
              <w:t>ا</w:t>
            </w:r>
            <w:r>
              <w:rPr>
                <w:rStyle w:val="IndexLink"/>
                <w:rtl w:val="true"/>
              </w:rPr>
              <w:t>)</w:t>
              <w:tab/>
            </w:r>
            <w:r>
              <w:rPr>
                <w:rStyle w:val="IndexLink"/>
              </w:rPr>
              <w:t>66</w:t>
            </w:r>
          </w:hyperlink>
        </w:p>
        <w:p>
          <w:pPr>
            <w:pStyle w:val="Contents4"/>
            <w:tabs>
              <w:tab w:val="clear" w:pos="8176"/>
              <w:tab w:val="right" w:pos="9026" w:leader="dot"/>
            </w:tabs>
            <w:rPr/>
          </w:pPr>
          <w:hyperlink w:anchor="__RefHeading___Toc5765065_211673320">
            <w:r>
              <w:rPr>
                <w:webHidden/>
                <w:rStyle w:val="IndexLink"/>
                <w:rtl w:val="true"/>
              </w:rPr>
              <w:t>(</w:t>
            </w:r>
            <w:r>
              <w:rPr>
                <w:rStyle w:val="IndexLink"/>
                <w:rtl w:val="true"/>
              </w:rPr>
              <w:t>ب</w:t>
            </w:r>
            <w:r>
              <w:rPr>
                <w:rStyle w:val="IndexLink"/>
                <w:rtl w:val="true"/>
              </w:rPr>
              <w:t>)</w:t>
              <w:tab/>
            </w:r>
            <w:r>
              <w:rPr>
                <w:rStyle w:val="IndexLink"/>
              </w:rPr>
              <w:t>66</w:t>
            </w:r>
          </w:hyperlink>
        </w:p>
        <w:p>
          <w:pPr>
            <w:pStyle w:val="Contents4"/>
            <w:tabs>
              <w:tab w:val="clear" w:pos="8176"/>
              <w:tab w:val="right" w:pos="9026" w:leader="dot"/>
            </w:tabs>
            <w:rPr/>
          </w:pPr>
          <w:hyperlink w:anchor="__RefHeading___Toc5765067_211673320">
            <w:r>
              <w:rPr>
                <w:webHidden/>
                <w:rStyle w:val="IndexLink"/>
                <w:rtl w:val="true"/>
              </w:rPr>
              <w:t>(</w:t>
            </w:r>
            <w:r>
              <w:rPr>
                <w:rStyle w:val="IndexLink"/>
                <w:rtl w:val="true"/>
              </w:rPr>
              <w:t>ت</w:t>
            </w:r>
            <w:r>
              <w:rPr>
                <w:rStyle w:val="IndexLink"/>
                <w:rtl w:val="true"/>
              </w:rPr>
              <w:t>)</w:t>
              <w:tab/>
            </w:r>
            <w:r>
              <w:rPr>
                <w:rStyle w:val="IndexLink"/>
              </w:rPr>
              <w:t>68</w:t>
            </w:r>
          </w:hyperlink>
        </w:p>
        <w:p>
          <w:pPr>
            <w:pStyle w:val="Contents4"/>
            <w:tabs>
              <w:tab w:val="clear" w:pos="8176"/>
              <w:tab w:val="right" w:pos="9026" w:leader="dot"/>
            </w:tabs>
            <w:rPr/>
          </w:pPr>
          <w:hyperlink w:anchor="__RefHeading___Toc5765069_211673320">
            <w:r>
              <w:rPr>
                <w:webHidden/>
                <w:rStyle w:val="IndexLink"/>
                <w:rtl w:val="true"/>
              </w:rPr>
              <w:t>(</w:t>
            </w:r>
            <w:r>
              <w:rPr>
                <w:rStyle w:val="IndexLink"/>
                <w:rtl w:val="true"/>
              </w:rPr>
              <w:t>ث</w:t>
            </w:r>
            <w:r>
              <w:rPr>
                <w:rStyle w:val="IndexLink"/>
                <w:rtl w:val="true"/>
              </w:rPr>
              <w:t>)</w:t>
              <w:tab/>
            </w:r>
            <w:r>
              <w:rPr>
                <w:rStyle w:val="IndexLink"/>
              </w:rPr>
              <w:t>68</w:t>
            </w:r>
          </w:hyperlink>
        </w:p>
        <w:p>
          <w:pPr>
            <w:pStyle w:val="Contents4"/>
            <w:tabs>
              <w:tab w:val="clear" w:pos="8176"/>
              <w:tab w:val="right" w:pos="9026" w:leader="dot"/>
            </w:tabs>
            <w:rPr/>
          </w:pPr>
          <w:hyperlink w:anchor="__RefHeading___Toc5765071_211673320">
            <w:r>
              <w:rPr>
                <w:webHidden/>
                <w:rStyle w:val="IndexLink"/>
                <w:rtl w:val="true"/>
              </w:rPr>
              <w:t>(</w:t>
            </w:r>
            <w:r>
              <w:rPr>
                <w:rStyle w:val="IndexLink"/>
                <w:rtl w:val="true"/>
              </w:rPr>
              <w:t>ح</w:t>
            </w:r>
            <w:r>
              <w:rPr>
                <w:rStyle w:val="IndexLink"/>
                <w:rtl w:val="true"/>
              </w:rPr>
              <w:t>)</w:t>
              <w:tab/>
            </w:r>
            <w:r>
              <w:rPr>
                <w:rStyle w:val="IndexLink"/>
              </w:rPr>
              <w:t>68</w:t>
            </w:r>
          </w:hyperlink>
        </w:p>
        <w:p>
          <w:pPr>
            <w:pStyle w:val="Contents4"/>
            <w:tabs>
              <w:tab w:val="clear" w:pos="8176"/>
              <w:tab w:val="right" w:pos="9026" w:leader="dot"/>
            </w:tabs>
            <w:rPr/>
          </w:pPr>
          <w:hyperlink w:anchor="__RefHeading___Toc5765073_211673320">
            <w:r>
              <w:rPr>
                <w:webHidden/>
                <w:rStyle w:val="IndexLink"/>
                <w:rtl w:val="true"/>
              </w:rPr>
              <w:t>(</w:t>
            </w:r>
            <w:r>
              <w:rPr>
                <w:rStyle w:val="IndexLink"/>
                <w:rtl w:val="true"/>
              </w:rPr>
              <w:t>خ</w:t>
            </w:r>
            <w:r>
              <w:rPr>
                <w:rStyle w:val="IndexLink"/>
                <w:rtl w:val="true"/>
              </w:rPr>
              <w:t>)</w:t>
              <w:tab/>
            </w:r>
            <w:r>
              <w:rPr>
                <w:rStyle w:val="IndexLink"/>
              </w:rPr>
              <w:t>69</w:t>
            </w:r>
          </w:hyperlink>
        </w:p>
        <w:p>
          <w:pPr>
            <w:pStyle w:val="Contents4"/>
            <w:tabs>
              <w:tab w:val="clear" w:pos="8176"/>
              <w:tab w:val="right" w:pos="9026" w:leader="dot"/>
            </w:tabs>
            <w:rPr/>
          </w:pPr>
          <w:hyperlink w:anchor="__RefHeading___Toc5765075_211673320">
            <w:r>
              <w:rPr>
                <w:webHidden/>
                <w:rStyle w:val="IndexLink"/>
                <w:rtl w:val="true"/>
              </w:rPr>
              <w:t>(</w:t>
            </w:r>
            <w:r>
              <w:rPr>
                <w:rStyle w:val="IndexLink"/>
                <w:rtl w:val="true"/>
              </w:rPr>
              <w:t>ر</w:t>
            </w:r>
            <w:r>
              <w:rPr>
                <w:rStyle w:val="IndexLink"/>
                <w:rtl w:val="true"/>
              </w:rPr>
              <w:t>)</w:t>
              <w:tab/>
            </w:r>
            <w:r>
              <w:rPr>
                <w:rStyle w:val="IndexLink"/>
              </w:rPr>
              <w:t>69</w:t>
            </w:r>
          </w:hyperlink>
        </w:p>
        <w:p>
          <w:pPr>
            <w:pStyle w:val="Contents4"/>
            <w:tabs>
              <w:tab w:val="clear" w:pos="8176"/>
              <w:tab w:val="right" w:pos="9026" w:leader="dot"/>
            </w:tabs>
            <w:rPr/>
          </w:pPr>
          <w:hyperlink w:anchor="__RefHeading___Toc5765077_211673320">
            <w:r>
              <w:rPr>
                <w:webHidden/>
                <w:rStyle w:val="IndexLink"/>
                <w:rtl w:val="true"/>
              </w:rPr>
              <w:t>(</w:t>
            </w:r>
            <w:r>
              <w:rPr>
                <w:rStyle w:val="IndexLink"/>
                <w:rtl w:val="true"/>
              </w:rPr>
              <w:t>ز</w:t>
            </w:r>
            <w:r>
              <w:rPr>
                <w:rStyle w:val="IndexLink"/>
                <w:rtl w:val="true"/>
              </w:rPr>
              <w:t>)</w:t>
              <w:tab/>
            </w:r>
            <w:r>
              <w:rPr>
                <w:rStyle w:val="IndexLink"/>
              </w:rPr>
              <w:t>69</w:t>
            </w:r>
          </w:hyperlink>
        </w:p>
        <w:p>
          <w:pPr>
            <w:pStyle w:val="Contents4"/>
            <w:tabs>
              <w:tab w:val="clear" w:pos="8176"/>
              <w:tab w:val="right" w:pos="9026" w:leader="dot"/>
            </w:tabs>
            <w:rPr/>
          </w:pPr>
          <w:hyperlink w:anchor="__RefHeading___Toc5765079_211673320">
            <w:r>
              <w:rPr>
                <w:webHidden/>
                <w:rStyle w:val="IndexLink"/>
                <w:rtl w:val="true"/>
              </w:rPr>
              <w:t>(</w:t>
            </w:r>
            <w:r>
              <w:rPr>
                <w:rStyle w:val="IndexLink"/>
                <w:rtl w:val="true"/>
              </w:rPr>
              <w:t>س</w:t>
            </w:r>
            <w:r>
              <w:rPr>
                <w:rStyle w:val="IndexLink"/>
                <w:rtl w:val="true"/>
              </w:rPr>
              <w:t>)</w:t>
              <w:tab/>
            </w:r>
            <w:r>
              <w:rPr>
                <w:rStyle w:val="IndexLink"/>
              </w:rPr>
              <w:t>71</w:t>
            </w:r>
          </w:hyperlink>
        </w:p>
        <w:p>
          <w:pPr>
            <w:pStyle w:val="Contents4"/>
            <w:tabs>
              <w:tab w:val="clear" w:pos="8176"/>
              <w:tab w:val="right" w:pos="9026" w:leader="dot"/>
            </w:tabs>
            <w:rPr/>
          </w:pPr>
          <w:hyperlink w:anchor="__RefHeading___Toc5765081_211673320">
            <w:r>
              <w:rPr>
                <w:webHidden/>
                <w:rStyle w:val="IndexLink"/>
                <w:rtl w:val="true"/>
              </w:rPr>
              <w:t>(</w:t>
            </w:r>
            <w:r>
              <w:rPr>
                <w:rStyle w:val="IndexLink"/>
                <w:rtl w:val="true"/>
              </w:rPr>
              <w:t>ش</w:t>
            </w:r>
            <w:r>
              <w:rPr>
                <w:rStyle w:val="IndexLink"/>
                <w:rtl w:val="true"/>
              </w:rPr>
              <w:t>)</w:t>
              <w:tab/>
            </w:r>
            <w:r>
              <w:rPr>
                <w:rStyle w:val="IndexLink"/>
              </w:rPr>
              <w:t>71</w:t>
            </w:r>
          </w:hyperlink>
        </w:p>
        <w:p>
          <w:pPr>
            <w:pStyle w:val="Contents4"/>
            <w:tabs>
              <w:tab w:val="clear" w:pos="8176"/>
              <w:tab w:val="right" w:pos="9026" w:leader="dot"/>
            </w:tabs>
            <w:rPr/>
          </w:pPr>
          <w:hyperlink w:anchor="__RefHeading___Toc5765083_211673320">
            <w:r>
              <w:rPr>
                <w:webHidden/>
                <w:rStyle w:val="IndexLink"/>
                <w:rtl w:val="true"/>
              </w:rPr>
              <w:t>(</w:t>
            </w:r>
            <w:r>
              <w:rPr>
                <w:rStyle w:val="IndexLink"/>
                <w:rtl w:val="true"/>
              </w:rPr>
              <w:t>ط</w:t>
            </w:r>
            <w:r>
              <w:rPr>
                <w:rStyle w:val="IndexLink"/>
                <w:rtl w:val="true"/>
              </w:rPr>
              <w:t>)</w:t>
              <w:tab/>
            </w:r>
            <w:r>
              <w:rPr>
                <w:rStyle w:val="IndexLink"/>
              </w:rPr>
              <w:t>72</w:t>
            </w:r>
          </w:hyperlink>
        </w:p>
        <w:p>
          <w:pPr>
            <w:pStyle w:val="Contents4"/>
            <w:tabs>
              <w:tab w:val="clear" w:pos="8176"/>
              <w:tab w:val="right" w:pos="9026" w:leader="dot"/>
            </w:tabs>
            <w:rPr/>
          </w:pPr>
          <w:hyperlink w:anchor="__RefHeading___Toc5765085_211673320">
            <w:r>
              <w:rPr>
                <w:webHidden/>
                <w:rStyle w:val="IndexLink"/>
                <w:rtl w:val="true"/>
              </w:rPr>
              <w:t>(</w:t>
            </w:r>
            <w:r>
              <w:rPr>
                <w:rStyle w:val="IndexLink"/>
                <w:rtl w:val="true"/>
              </w:rPr>
              <w:t>ع</w:t>
            </w:r>
            <w:r>
              <w:rPr>
                <w:rStyle w:val="IndexLink"/>
                <w:rtl w:val="true"/>
              </w:rPr>
              <w:t>)</w:t>
              <w:tab/>
            </w:r>
            <w:r>
              <w:rPr>
                <w:rStyle w:val="IndexLink"/>
              </w:rPr>
              <w:t>72</w:t>
            </w:r>
          </w:hyperlink>
        </w:p>
        <w:p>
          <w:pPr>
            <w:pStyle w:val="Contents4"/>
            <w:tabs>
              <w:tab w:val="clear" w:pos="8176"/>
              <w:tab w:val="right" w:pos="9026" w:leader="dot"/>
            </w:tabs>
            <w:rPr/>
          </w:pPr>
          <w:hyperlink w:anchor="__RefHeading___Toc5765087_211673320">
            <w:r>
              <w:rPr>
                <w:webHidden/>
                <w:rStyle w:val="IndexLink"/>
                <w:rtl w:val="true"/>
              </w:rPr>
              <w:t>(</w:t>
            </w:r>
            <w:r>
              <w:rPr>
                <w:rStyle w:val="IndexLink"/>
                <w:rtl w:val="true"/>
              </w:rPr>
              <w:t>ف</w:t>
            </w:r>
            <w:r>
              <w:rPr>
                <w:rStyle w:val="IndexLink"/>
                <w:rtl w:val="true"/>
              </w:rPr>
              <w:t>)</w:t>
              <w:tab/>
            </w:r>
            <w:r>
              <w:rPr>
                <w:rStyle w:val="IndexLink"/>
              </w:rPr>
              <w:t>74</w:t>
            </w:r>
          </w:hyperlink>
        </w:p>
        <w:p>
          <w:pPr>
            <w:pStyle w:val="Contents4"/>
            <w:tabs>
              <w:tab w:val="clear" w:pos="8176"/>
              <w:tab w:val="right" w:pos="9026" w:leader="dot"/>
            </w:tabs>
            <w:rPr/>
          </w:pPr>
          <w:hyperlink w:anchor="__RefHeading___Toc5765089_211673320">
            <w:r>
              <w:rPr>
                <w:webHidden/>
                <w:rStyle w:val="IndexLink"/>
                <w:rtl w:val="true"/>
              </w:rPr>
              <w:t>(</w:t>
            </w:r>
            <w:r>
              <w:rPr>
                <w:rStyle w:val="IndexLink"/>
                <w:rtl w:val="true"/>
              </w:rPr>
              <w:t>ق</w:t>
            </w:r>
            <w:r>
              <w:rPr>
                <w:rStyle w:val="IndexLink"/>
                <w:rtl w:val="true"/>
              </w:rPr>
              <w:t>)</w:t>
              <w:tab/>
            </w:r>
            <w:r>
              <w:rPr>
                <w:rStyle w:val="IndexLink"/>
              </w:rPr>
              <w:t>74</w:t>
            </w:r>
          </w:hyperlink>
        </w:p>
        <w:p>
          <w:pPr>
            <w:pStyle w:val="Contents4"/>
            <w:tabs>
              <w:tab w:val="clear" w:pos="8176"/>
              <w:tab w:val="right" w:pos="9026" w:leader="dot"/>
            </w:tabs>
            <w:rPr/>
          </w:pPr>
          <w:hyperlink w:anchor="__RefHeading___Toc5765091_211673320">
            <w:r>
              <w:rPr>
                <w:webHidden/>
                <w:rStyle w:val="IndexLink"/>
                <w:rtl w:val="true"/>
              </w:rPr>
              <w:t>(</w:t>
            </w:r>
            <w:r>
              <w:rPr>
                <w:rStyle w:val="IndexLink"/>
                <w:rtl w:val="true"/>
              </w:rPr>
              <w:t>م</w:t>
            </w:r>
            <w:r>
              <w:rPr>
                <w:rStyle w:val="IndexLink"/>
                <w:rtl w:val="true"/>
              </w:rPr>
              <w:t>)</w:t>
              <w:tab/>
            </w:r>
            <w:r>
              <w:rPr>
                <w:rStyle w:val="IndexLink"/>
              </w:rPr>
              <w:t>74</w:t>
            </w:r>
          </w:hyperlink>
        </w:p>
        <w:p>
          <w:pPr>
            <w:pStyle w:val="Contents4"/>
            <w:tabs>
              <w:tab w:val="clear" w:pos="8176"/>
              <w:tab w:val="right" w:pos="9026" w:leader="dot"/>
            </w:tabs>
            <w:rPr/>
          </w:pPr>
          <w:hyperlink w:anchor="__RefHeading___Toc5765093_211673320">
            <w:r>
              <w:rPr>
                <w:webHidden/>
                <w:rStyle w:val="IndexLink"/>
                <w:rtl w:val="true"/>
              </w:rPr>
              <w:t>(</w:t>
            </w:r>
            <w:r>
              <w:rPr>
                <w:rStyle w:val="IndexLink"/>
                <w:rtl w:val="true"/>
              </w:rPr>
              <w:t>ن</w:t>
            </w:r>
            <w:r>
              <w:rPr>
                <w:rStyle w:val="IndexLink"/>
                <w:rtl w:val="true"/>
              </w:rPr>
              <w:t>)</w:t>
              <w:tab/>
            </w:r>
            <w:r>
              <w:rPr>
                <w:rStyle w:val="IndexLink"/>
              </w:rPr>
              <w:t>76</w:t>
            </w:r>
          </w:hyperlink>
        </w:p>
        <w:p>
          <w:pPr>
            <w:pStyle w:val="Contents4"/>
            <w:tabs>
              <w:tab w:val="clear" w:pos="8176"/>
              <w:tab w:val="right" w:pos="9026" w:leader="dot"/>
            </w:tabs>
            <w:rPr/>
          </w:pPr>
          <w:hyperlink w:anchor="__RefHeading___Toc5765095_211673320">
            <w:r>
              <w:rPr>
                <w:webHidden/>
                <w:rStyle w:val="IndexLink"/>
                <w:rtl w:val="true"/>
              </w:rPr>
              <w:t>(</w:t>
            </w:r>
            <w:r>
              <w:rPr>
                <w:rStyle w:val="IndexLink"/>
                <w:rtl w:val="true"/>
              </w:rPr>
              <w:t>ه</w:t>
            </w:r>
            <w:r>
              <w:rPr>
                <w:rStyle w:val="IndexLink"/>
                <w:rtl w:val="true"/>
              </w:rPr>
              <w:t>)</w:t>
              <w:tab/>
            </w:r>
            <w:r>
              <w:rPr>
                <w:rStyle w:val="IndexLink"/>
              </w:rPr>
              <w:t>76</w:t>
            </w:r>
          </w:hyperlink>
        </w:p>
        <w:p>
          <w:pPr>
            <w:pStyle w:val="Contents3"/>
            <w:tabs>
              <w:tab w:val="clear" w:pos="8459"/>
              <w:tab w:val="right" w:pos="9026" w:leader="dot"/>
            </w:tabs>
            <w:rPr/>
          </w:pPr>
          <w:hyperlink w:anchor="__RefHeading___Toc5765097_211673320">
            <w:r>
              <w:rPr>
                <w:webHidden/>
                <w:rStyle w:val="IndexLink"/>
                <w:rtl w:val="true"/>
              </w:rPr>
              <w:t>(</w:t>
            </w:r>
            <w:r>
              <w:rPr>
                <w:rStyle w:val="IndexLink"/>
                <w:rtl w:val="true"/>
              </w:rPr>
              <w:t>ب</w:t>
            </w:r>
            <w:r>
              <w:rPr>
                <w:rStyle w:val="IndexLink"/>
                <w:rtl w:val="true"/>
              </w:rPr>
              <w:t>) «</w:t>
            </w:r>
            <w:r>
              <w:rPr>
                <w:rStyle w:val="IndexLink"/>
                <w:rtl w:val="true"/>
              </w:rPr>
              <w:t>الدلاليون العرب المحدثون</w:t>
            </w:r>
            <w:r>
              <w:rPr>
                <w:rStyle w:val="IndexLink"/>
                <w:rtl w:val="true"/>
              </w:rPr>
              <w:t>»</w:t>
              <w:tab/>
            </w:r>
            <w:r>
              <w:rPr>
                <w:rStyle w:val="IndexLink"/>
              </w:rPr>
              <w:t>77</w:t>
            </w:r>
          </w:hyperlink>
        </w:p>
        <w:p>
          <w:pPr>
            <w:pStyle w:val="Contents4"/>
            <w:tabs>
              <w:tab w:val="clear" w:pos="8176"/>
              <w:tab w:val="right" w:pos="9026" w:leader="dot"/>
            </w:tabs>
            <w:rPr/>
          </w:pPr>
          <w:hyperlink w:anchor="__RefHeading___Toc5765099_211673320">
            <w:r>
              <w:rPr>
                <w:webHidden/>
                <w:rStyle w:val="IndexLink"/>
                <w:rtl w:val="true"/>
              </w:rPr>
              <w:t>(</w:t>
            </w:r>
            <w:r>
              <w:rPr>
                <w:rStyle w:val="IndexLink"/>
                <w:rtl w:val="true"/>
              </w:rPr>
              <w:t>أ</w:t>
            </w:r>
            <w:r>
              <w:rPr>
                <w:rStyle w:val="IndexLink"/>
                <w:rtl w:val="true"/>
              </w:rPr>
              <w:t>)</w:t>
              <w:tab/>
            </w:r>
            <w:r>
              <w:rPr>
                <w:rStyle w:val="IndexLink"/>
              </w:rPr>
              <w:t>77</w:t>
            </w:r>
          </w:hyperlink>
        </w:p>
        <w:p>
          <w:pPr>
            <w:pStyle w:val="Contents4"/>
            <w:tabs>
              <w:tab w:val="clear" w:pos="8176"/>
              <w:tab w:val="right" w:pos="9026" w:leader="dot"/>
            </w:tabs>
            <w:rPr/>
          </w:pPr>
          <w:hyperlink w:anchor="__RefHeading___Toc5765101_211673320">
            <w:r>
              <w:rPr>
                <w:webHidden/>
                <w:rStyle w:val="IndexLink"/>
                <w:rtl w:val="true"/>
              </w:rPr>
              <w:t>(</w:t>
            </w:r>
            <w:r>
              <w:rPr>
                <w:rStyle w:val="IndexLink"/>
                <w:rtl w:val="true"/>
              </w:rPr>
              <w:t>ب</w:t>
            </w:r>
            <w:r>
              <w:rPr>
                <w:rStyle w:val="IndexLink"/>
                <w:rtl w:val="true"/>
              </w:rPr>
              <w:t>)</w:t>
              <w:tab/>
            </w:r>
            <w:r>
              <w:rPr>
                <w:rStyle w:val="IndexLink"/>
              </w:rPr>
              <w:t>78</w:t>
            </w:r>
          </w:hyperlink>
        </w:p>
        <w:p>
          <w:pPr>
            <w:pStyle w:val="Contents4"/>
            <w:tabs>
              <w:tab w:val="clear" w:pos="8176"/>
              <w:tab w:val="right" w:pos="9026" w:leader="dot"/>
            </w:tabs>
            <w:rPr/>
          </w:pPr>
          <w:hyperlink w:anchor="__RefHeading___Toc5765103_211673320">
            <w:r>
              <w:rPr>
                <w:webHidden/>
                <w:rStyle w:val="IndexLink"/>
                <w:rtl w:val="true"/>
              </w:rPr>
              <w:t>(</w:t>
            </w:r>
            <w:r>
              <w:rPr>
                <w:rStyle w:val="IndexLink"/>
                <w:rtl w:val="true"/>
              </w:rPr>
              <w:t>ث</w:t>
            </w:r>
            <w:r>
              <w:rPr>
                <w:rStyle w:val="IndexLink"/>
                <w:rtl w:val="true"/>
              </w:rPr>
              <w:t>)</w:t>
              <w:tab/>
            </w:r>
            <w:r>
              <w:rPr>
                <w:rStyle w:val="IndexLink"/>
              </w:rPr>
              <w:t>79</w:t>
            </w:r>
          </w:hyperlink>
        </w:p>
        <w:p>
          <w:pPr>
            <w:pStyle w:val="Contents4"/>
            <w:tabs>
              <w:tab w:val="clear" w:pos="8176"/>
              <w:tab w:val="right" w:pos="9026" w:leader="dot"/>
            </w:tabs>
            <w:rPr/>
          </w:pPr>
          <w:hyperlink w:anchor="__RefHeading___Toc5765105_211673320">
            <w:r>
              <w:rPr>
                <w:webHidden/>
                <w:rStyle w:val="IndexLink"/>
                <w:rtl w:val="true"/>
              </w:rPr>
              <w:t>(</w:t>
            </w:r>
            <w:r>
              <w:rPr>
                <w:rStyle w:val="IndexLink"/>
                <w:rtl w:val="true"/>
              </w:rPr>
              <w:t>ت</w:t>
            </w:r>
            <w:r>
              <w:rPr>
                <w:rStyle w:val="IndexLink"/>
                <w:rtl w:val="true"/>
              </w:rPr>
              <w:t>)</w:t>
              <w:tab/>
            </w:r>
            <w:r>
              <w:rPr>
                <w:rStyle w:val="IndexLink"/>
              </w:rPr>
              <w:t>79</w:t>
            </w:r>
          </w:hyperlink>
        </w:p>
        <w:p>
          <w:pPr>
            <w:pStyle w:val="Contents4"/>
            <w:tabs>
              <w:tab w:val="clear" w:pos="8176"/>
              <w:tab w:val="right" w:pos="9026" w:leader="dot"/>
            </w:tabs>
            <w:rPr/>
          </w:pPr>
          <w:hyperlink w:anchor="__RefHeading___Toc5765107_211673320">
            <w:r>
              <w:rPr>
                <w:webHidden/>
                <w:rStyle w:val="IndexLink"/>
                <w:rtl w:val="true"/>
              </w:rPr>
              <w:t>(</w:t>
            </w:r>
            <w:r>
              <w:rPr>
                <w:rStyle w:val="IndexLink"/>
                <w:rtl w:val="true"/>
              </w:rPr>
              <w:t>ج</w:t>
            </w:r>
            <w:r>
              <w:rPr>
                <w:rStyle w:val="IndexLink"/>
                <w:rtl w:val="true"/>
              </w:rPr>
              <w:t>)</w:t>
              <w:tab/>
            </w:r>
            <w:r>
              <w:rPr>
                <w:rStyle w:val="IndexLink"/>
              </w:rPr>
              <w:t>79</w:t>
            </w:r>
          </w:hyperlink>
        </w:p>
        <w:p>
          <w:pPr>
            <w:pStyle w:val="Contents4"/>
            <w:tabs>
              <w:tab w:val="clear" w:pos="8176"/>
              <w:tab w:val="right" w:pos="9026" w:leader="dot"/>
            </w:tabs>
            <w:rPr/>
          </w:pPr>
          <w:hyperlink w:anchor="__RefHeading___Toc5765109_211673320">
            <w:r>
              <w:rPr>
                <w:webHidden/>
                <w:rStyle w:val="IndexLink"/>
                <w:rtl w:val="true"/>
              </w:rPr>
              <w:t>(</w:t>
            </w:r>
            <w:r>
              <w:rPr>
                <w:rStyle w:val="IndexLink"/>
                <w:rtl w:val="true"/>
              </w:rPr>
              <w:t>ح</w:t>
            </w:r>
            <w:r>
              <w:rPr>
                <w:rStyle w:val="IndexLink"/>
                <w:rtl w:val="true"/>
              </w:rPr>
              <w:t>)</w:t>
              <w:tab/>
            </w:r>
            <w:r>
              <w:rPr>
                <w:rStyle w:val="IndexLink"/>
              </w:rPr>
              <w:t>80</w:t>
            </w:r>
          </w:hyperlink>
        </w:p>
        <w:p>
          <w:pPr>
            <w:pStyle w:val="Contents4"/>
            <w:tabs>
              <w:tab w:val="clear" w:pos="8176"/>
              <w:tab w:val="right" w:pos="9026" w:leader="dot"/>
            </w:tabs>
            <w:rPr/>
          </w:pPr>
          <w:hyperlink w:anchor="__RefHeading___Toc5765111_211673320">
            <w:r>
              <w:rPr>
                <w:webHidden/>
                <w:rStyle w:val="IndexLink"/>
                <w:rtl w:val="true"/>
              </w:rPr>
              <w:t>(</w:t>
            </w:r>
            <w:r>
              <w:rPr>
                <w:rStyle w:val="IndexLink"/>
                <w:rtl w:val="true"/>
              </w:rPr>
              <w:t>خ</w:t>
            </w:r>
            <w:r>
              <w:rPr>
                <w:rStyle w:val="IndexLink"/>
                <w:rtl w:val="true"/>
              </w:rPr>
              <w:t>)</w:t>
              <w:tab/>
            </w:r>
            <w:r>
              <w:rPr>
                <w:rStyle w:val="IndexLink"/>
              </w:rPr>
              <w:t>81</w:t>
            </w:r>
          </w:hyperlink>
        </w:p>
        <w:p>
          <w:pPr>
            <w:pStyle w:val="Contents4"/>
            <w:tabs>
              <w:tab w:val="clear" w:pos="8176"/>
              <w:tab w:val="right" w:pos="9026" w:leader="dot"/>
            </w:tabs>
            <w:rPr/>
          </w:pPr>
          <w:hyperlink w:anchor="__RefHeading___Toc5765113_211673320">
            <w:r>
              <w:rPr>
                <w:webHidden/>
                <w:rStyle w:val="IndexLink"/>
                <w:rtl w:val="true"/>
              </w:rPr>
              <w:t>(</w:t>
            </w:r>
            <w:r>
              <w:rPr>
                <w:rStyle w:val="IndexLink"/>
                <w:rtl w:val="true"/>
              </w:rPr>
              <w:t>د</w:t>
            </w:r>
            <w:r>
              <w:rPr>
                <w:rStyle w:val="IndexLink"/>
                <w:rtl w:val="true"/>
              </w:rPr>
              <w:t>)</w:t>
              <w:tab/>
            </w:r>
            <w:r>
              <w:rPr>
                <w:rStyle w:val="IndexLink"/>
              </w:rPr>
              <w:t>81</w:t>
            </w:r>
          </w:hyperlink>
        </w:p>
        <w:p>
          <w:pPr>
            <w:pStyle w:val="Contents4"/>
            <w:tabs>
              <w:tab w:val="clear" w:pos="8176"/>
              <w:tab w:val="right" w:pos="9026" w:leader="dot"/>
            </w:tabs>
            <w:rPr/>
          </w:pPr>
          <w:hyperlink w:anchor="__RefHeading___Toc5765115_211673320">
            <w:r>
              <w:rPr>
                <w:webHidden/>
                <w:rStyle w:val="IndexLink"/>
                <w:rtl w:val="true"/>
              </w:rPr>
              <w:t>(</w:t>
            </w:r>
            <w:r>
              <w:rPr>
                <w:rStyle w:val="IndexLink"/>
                <w:rtl w:val="true"/>
              </w:rPr>
              <w:t>ر</w:t>
            </w:r>
            <w:r>
              <w:rPr>
                <w:rStyle w:val="IndexLink"/>
                <w:rtl w:val="true"/>
              </w:rPr>
              <w:t>)</w:t>
              <w:tab/>
            </w:r>
            <w:r>
              <w:rPr>
                <w:rStyle w:val="IndexLink"/>
              </w:rPr>
              <w:t>81</w:t>
            </w:r>
          </w:hyperlink>
        </w:p>
        <w:p>
          <w:pPr>
            <w:pStyle w:val="Contents4"/>
            <w:tabs>
              <w:tab w:val="clear" w:pos="8176"/>
              <w:tab w:val="right" w:pos="9026" w:leader="dot"/>
            </w:tabs>
            <w:rPr/>
          </w:pPr>
          <w:hyperlink w:anchor="__RefHeading___Toc5765117_211673320">
            <w:r>
              <w:rPr>
                <w:webHidden/>
                <w:rStyle w:val="IndexLink"/>
                <w:rtl w:val="true"/>
              </w:rPr>
              <w:t>(</w:t>
            </w:r>
            <w:r>
              <w:rPr>
                <w:rStyle w:val="IndexLink"/>
                <w:rtl w:val="true"/>
              </w:rPr>
              <w:t>ز</w:t>
            </w:r>
            <w:r>
              <w:rPr>
                <w:rStyle w:val="IndexLink"/>
                <w:rtl w:val="true"/>
              </w:rPr>
              <w:t>)</w:t>
              <w:tab/>
            </w:r>
            <w:r>
              <w:rPr>
                <w:rStyle w:val="IndexLink"/>
              </w:rPr>
              <w:t>81</w:t>
            </w:r>
          </w:hyperlink>
        </w:p>
        <w:p>
          <w:pPr>
            <w:pStyle w:val="Contents4"/>
            <w:tabs>
              <w:tab w:val="clear" w:pos="8176"/>
              <w:tab w:val="right" w:pos="9026" w:leader="dot"/>
            </w:tabs>
            <w:rPr/>
          </w:pPr>
          <w:hyperlink w:anchor="__RefHeading___Toc5765119_211673320">
            <w:r>
              <w:rPr>
                <w:webHidden/>
                <w:rStyle w:val="IndexLink"/>
                <w:rtl w:val="true"/>
              </w:rPr>
              <w:t>(</w:t>
            </w:r>
            <w:r>
              <w:rPr>
                <w:rStyle w:val="IndexLink"/>
                <w:rtl w:val="true"/>
              </w:rPr>
              <w:t>س</w:t>
            </w:r>
            <w:r>
              <w:rPr>
                <w:rStyle w:val="IndexLink"/>
                <w:rtl w:val="true"/>
              </w:rPr>
              <w:t>)</w:t>
              <w:tab/>
            </w:r>
            <w:r>
              <w:rPr>
                <w:rStyle w:val="IndexLink"/>
              </w:rPr>
              <w:t>82</w:t>
            </w:r>
          </w:hyperlink>
        </w:p>
        <w:p>
          <w:pPr>
            <w:pStyle w:val="Contents4"/>
            <w:tabs>
              <w:tab w:val="clear" w:pos="8176"/>
              <w:tab w:val="right" w:pos="9026" w:leader="dot"/>
            </w:tabs>
            <w:rPr/>
          </w:pPr>
          <w:hyperlink w:anchor="__RefHeading___Toc5765121_211673320">
            <w:r>
              <w:rPr>
                <w:webHidden/>
                <w:rStyle w:val="IndexLink"/>
                <w:rtl w:val="true"/>
              </w:rPr>
              <w:t>(</w:t>
            </w:r>
            <w:r>
              <w:rPr>
                <w:rStyle w:val="IndexLink"/>
                <w:rtl w:val="true"/>
              </w:rPr>
              <w:t>ش</w:t>
            </w:r>
            <w:r>
              <w:rPr>
                <w:rStyle w:val="IndexLink"/>
                <w:rtl w:val="true"/>
              </w:rPr>
              <w:t>)</w:t>
              <w:tab/>
            </w:r>
            <w:r>
              <w:rPr>
                <w:rStyle w:val="IndexLink"/>
              </w:rPr>
              <w:t>82</w:t>
            </w:r>
          </w:hyperlink>
        </w:p>
        <w:p>
          <w:pPr>
            <w:pStyle w:val="Contents4"/>
            <w:tabs>
              <w:tab w:val="clear" w:pos="8176"/>
              <w:tab w:val="right" w:pos="9026" w:leader="dot"/>
            </w:tabs>
            <w:rPr/>
          </w:pPr>
          <w:hyperlink w:anchor="__RefHeading___Toc5765123_211673320">
            <w:r>
              <w:rPr>
                <w:webHidden/>
                <w:rStyle w:val="IndexLink"/>
                <w:rtl w:val="true"/>
              </w:rPr>
              <w:t>(</w:t>
            </w:r>
            <w:r>
              <w:rPr>
                <w:rStyle w:val="IndexLink"/>
                <w:rtl w:val="true"/>
              </w:rPr>
              <w:t>ص</w:t>
            </w:r>
            <w:r>
              <w:rPr>
                <w:rStyle w:val="IndexLink"/>
                <w:rtl w:val="true"/>
              </w:rPr>
              <w:t>)</w:t>
              <w:tab/>
            </w:r>
            <w:r>
              <w:rPr>
                <w:rStyle w:val="IndexLink"/>
              </w:rPr>
              <w:t>82</w:t>
            </w:r>
          </w:hyperlink>
        </w:p>
        <w:p>
          <w:pPr>
            <w:pStyle w:val="Contents4"/>
            <w:tabs>
              <w:tab w:val="clear" w:pos="8176"/>
              <w:tab w:val="right" w:pos="9026" w:leader="dot"/>
            </w:tabs>
            <w:rPr/>
          </w:pPr>
          <w:hyperlink w:anchor="__RefHeading___Toc5765125_211673320">
            <w:r>
              <w:rPr>
                <w:webHidden/>
                <w:rStyle w:val="IndexLink"/>
                <w:rtl w:val="true"/>
              </w:rPr>
              <w:t>(</w:t>
            </w:r>
            <w:r>
              <w:rPr>
                <w:rStyle w:val="IndexLink"/>
                <w:rtl w:val="true"/>
              </w:rPr>
              <w:t>ط</w:t>
            </w:r>
            <w:r>
              <w:rPr>
                <w:rStyle w:val="IndexLink"/>
                <w:rtl w:val="true"/>
              </w:rPr>
              <w:t>)</w:t>
              <w:tab/>
            </w:r>
            <w:r>
              <w:rPr>
                <w:rStyle w:val="IndexLink"/>
              </w:rPr>
              <w:t>83</w:t>
            </w:r>
          </w:hyperlink>
        </w:p>
        <w:p>
          <w:pPr>
            <w:pStyle w:val="Contents4"/>
            <w:tabs>
              <w:tab w:val="clear" w:pos="8176"/>
              <w:tab w:val="right" w:pos="9026" w:leader="dot"/>
            </w:tabs>
            <w:rPr/>
          </w:pPr>
          <w:hyperlink w:anchor="__RefHeading___Toc5765127_211673320">
            <w:r>
              <w:rPr>
                <w:webHidden/>
                <w:rStyle w:val="IndexLink"/>
                <w:rtl w:val="true"/>
              </w:rPr>
              <w:t>(</w:t>
            </w:r>
            <w:r>
              <w:rPr>
                <w:rStyle w:val="IndexLink"/>
                <w:rtl w:val="true"/>
              </w:rPr>
              <w:t>ع</w:t>
            </w:r>
            <w:r>
              <w:rPr>
                <w:rStyle w:val="IndexLink"/>
                <w:rtl w:val="true"/>
              </w:rPr>
              <w:t>)</w:t>
              <w:tab/>
            </w:r>
            <w:r>
              <w:rPr>
                <w:rStyle w:val="IndexLink"/>
              </w:rPr>
              <w:t>83</w:t>
            </w:r>
          </w:hyperlink>
        </w:p>
        <w:p>
          <w:pPr>
            <w:pStyle w:val="Contents4"/>
            <w:tabs>
              <w:tab w:val="clear" w:pos="8176"/>
              <w:tab w:val="right" w:pos="9026" w:leader="dot"/>
            </w:tabs>
            <w:rPr/>
          </w:pPr>
          <w:hyperlink w:anchor="__RefHeading___Toc5765129_211673320">
            <w:r>
              <w:rPr>
                <w:webHidden/>
                <w:rStyle w:val="IndexLink"/>
                <w:rtl w:val="true"/>
              </w:rPr>
              <w:t>(</w:t>
            </w:r>
            <w:r>
              <w:rPr>
                <w:rStyle w:val="IndexLink"/>
                <w:rtl w:val="true"/>
              </w:rPr>
              <w:t>ف</w:t>
            </w:r>
            <w:r>
              <w:rPr>
                <w:rStyle w:val="IndexLink"/>
                <w:rtl w:val="true"/>
              </w:rPr>
              <w:t>)</w:t>
              <w:tab/>
            </w:r>
            <w:r>
              <w:rPr>
                <w:rStyle w:val="IndexLink"/>
              </w:rPr>
              <w:t>85</w:t>
            </w:r>
          </w:hyperlink>
        </w:p>
        <w:p>
          <w:pPr>
            <w:pStyle w:val="Contents4"/>
            <w:tabs>
              <w:tab w:val="clear" w:pos="8176"/>
              <w:tab w:val="right" w:pos="9026" w:leader="dot"/>
            </w:tabs>
            <w:rPr/>
          </w:pPr>
          <w:hyperlink w:anchor="__RefHeading___Toc5765131_211673320">
            <w:r>
              <w:rPr>
                <w:webHidden/>
                <w:rStyle w:val="IndexLink"/>
                <w:rtl w:val="true"/>
              </w:rPr>
              <w:t>(</w:t>
            </w:r>
            <w:r>
              <w:rPr>
                <w:rStyle w:val="IndexLink"/>
                <w:rtl w:val="true"/>
              </w:rPr>
              <w:t>ق</w:t>
            </w:r>
            <w:r>
              <w:rPr>
                <w:rStyle w:val="IndexLink"/>
                <w:rtl w:val="true"/>
              </w:rPr>
              <w:t>)</w:t>
              <w:tab/>
            </w:r>
            <w:r>
              <w:rPr>
                <w:rStyle w:val="IndexLink"/>
              </w:rPr>
              <w:t>85</w:t>
            </w:r>
          </w:hyperlink>
        </w:p>
        <w:p>
          <w:pPr>
            <w:pStyle w:val="Contents4"/>
            <w:tabs>
              <w:tab w:val="clear" w:pos="8176"/>
              <w:tab w:val="right" w:pos="9026" w:leader="dot"/>
            </w:tabs>
            <w:rPr/>
          </w:pPr>
          <w:hyperlink w:anchor="__RefHeading___Toc5765133_211673320">
            <w:r>
              <w:rPr>
                <w:webHidden/>
                <w:rStyle w:val="IndexLink"/>
                <w:rtl w:val="true"/>
              </w:rPr>
              <w:t>(</w:t>
            </w:r>
            <w:r>
              <w:rPr>
                <w:rStyle w:val="IndexLink"/>
                <w:rtl w:val="true"/>
              </w:rPr>
              <w:t>ك</w:t>
            </w:r>
            <w:r>
              <w:rPr>
                <w:rStyle w:val="IndexLink"/>
                <w:rtl w:val="true"/>
              </w:rPr>
              <w:t>)</w:t>
              <w:tab/>
            </w:r>
            <w:r>
              <w:rPr>
                <w:rStyle w:val="IndexLink"/>
              </w:rPr>
              <w:t>86</w:t>
            </w:r>
          </w:hyperlink>
        </w:p>
        <w:p>
          <w:pPr>
            <w:pStyle w:val="Contents4"/>
            <w:tabs>
              <w:tab w:val="clear" w:pos="8176"/>
              <w:tab w:val="right" w:pos="9026" w:leader="dot"/>
            </w:tabs>
            <w:rPr/>
          </w:pPr>
          <w:hyperlink w:anchor="__RefHeading___Toc5765135_211673320">
            <w:r>
              <w:rPr>
                <w:webHidden/>
                <w:rStyle w:val="IndexLink"/>
                <w:rtl w:val="true"/>
              </w:rPr>
              <w:t>(</w:t>
            </w:r>
            <w:r>
              <w:rPr>
                <w:rStyle w:val="IndexLink"/>
                <w:rtl w:val="true"/>
              </w:rPr>
              <w:t>م</w:t>
            </w:r>
            <w:r>
              <w:rPr>
                <w:rStyle w:val="IndexLink"/>
                <w:rtl w:val="true"/>
              </w:rPr>
              <w:t>)</w:t>
              <w:tab/>
            </w:r>
            <w:r>
              <w:rPr>
                <w:rStyle w:val="IndexLink"/>
              </w:rPr>
              <w:t>86</w:t>
            </w:r>
          </w:hyperlink>
        </w:p>
        <w:p>
          <w:pPr>
            <w:pStyle w:val="Contents4"/>
            <w:tabs>
              <w:tab w:val="clear" w:pos="8176"/>
              <w:tab w:val="right" w:pos="9026" w:leader="dot"/>
            </w:tabs>
            <w:rPr/>
          </w:pPr>
          <w:hyperlink w:anchor="__RefHeading___Toc5765137_211673320">
            <w:r>
              <w:rPr>
                <w:webHidden/>
                <w:rStyle w:val="IndexLink"/>
                <w:rtl w:val="true"/>
              </w:rPr>
              <w:t>(</w:t>
            </w:r>
            <w:r>
              <w:rPr>
                <w:rStyle w:val="IndexLink"/>
                <w:rtl w:val="true"/>
              </w:rPr>
              <w:t>ن</w:t>
            </w:r>
            <w:r>
              <w:rPr>
                <w:rStyle w:val="IndexLink"/>
                <w:rtl w:val="true"/>
              </w:rPr>
              <w:t>)</w:t>
              <w:tab/>
            </w:r>
            <w:r>
              <w:rPr>
                <w:rStyle w:val="IndexLink"/>
              </w:rPr>
              <w:t>89</w:t>
            </w:r>
          </w:hyperlink>
        </w:p>
        <w:p>
          <w:pPr>
            <w:pStyle w:val="Contents4"/>
            <w:tabs>
              <w:tab w:val="clear" w:pos="8176"/>
              <w:tab w:val="right" w:pos="9026" w:leader="dot"/>
            </w:tabs>
            <w:rPr/>
          </w:pPr>
          <w:hyperlink w:anchor="__RefHeading___Toc5765139_211673320">
            <w:r>
              <w:rPr>
                <w:webHidden/>
                <w:rStyle w:val="IndexLink"/>
                <w:rtl w:val="true"/>
              </w:rPr>
              <w:t>(</w:t>
            </w:r>
            <w:r>
              <w:rPr>
                <w:rStyle w:val="IndexLink"/>
                <w:rtl w:val="true"/>
              </w:rPr>
              <w:t>ه</w:t>
            </w:r>
            <w:r>
              <w:rPr>
                <w:rStyle w:val="IndexLink"/>
                <w:rtl w:val="true"/>
              </w:rPr>
              <w:t>)</w:t>
              <w:tab/>
            </w:r>
            <w:r>
              <w:rPr>
                <w:rStyle w:val="IndexLink"/>
              </w:rPr>
              <w:t>89</w:t>
            </w:r>
          </w:hyperlink>
        </w:p>
        <w:p>
          <w:pPr>
            <w:pStyle w:val="Contents4"/>
            <w:tabs>
              <w:tab w:val="clear" w:pos="8176"/>
              <w:tab w:val="right" w:pos="9026" w:leader="dot"/>
            </w:tabs>
            <w:rPr/>
          </w:pPr>
          <w:hyperlink w:anchor="__RefHeading___Toc5765141_211673320">
            <w:r>
              <w:rPr>
                <w:webHidden/>
                <w:rStyle w:val="IndexLink"/>
                <w:rtl w:val="true"/>
              </w:rPr>
              <w:t>(</w:t>
            </w:r>
            <w:r>
              <w:rPr>
                <w:rStyle w:val="IndexLink"/>
                <w:rtl w:val="true"/>
              </w:rPr>
              <w:t>ي</w:t>
            </w:r>
            <w:r>
              <w:rPr>
                <w:rStyle w:val="IndexLink"/>
                <w:rtl w:val="true"/>
              </w:rPr>
              <w:t>)</w:t>
              <w:tab/>
            </w:r>
            <w:r>
              <w:rPr>
                <w:rStyle w:val="IndexLink"/>
              </w:rPr>
              <w:t>90</w:t>
            </w:r>
          </w:hyperlink>
        </w:p>
        <w:p>
          <w:pPr>
            <w:pStyle w:val="Contents3"/>
            <w:tabs>
              <w:tab w:val="clear" w:pos="8459"/>
              <w:tab w:val="right" w:pos="9026" w:leader="dot"/>
            </w:tabs>
            <w:rPr/>
          </w:pPr>
          <w:hyperlink w:anchor="__RefHeading___Toc5765143_211673320">
            <w:r>
              <w:rPr>
                <w:webHidden/>
                <w:rStyle w:val="IndexLink"/>
                <w:rtl w:val="true"/>
              </w:rPr>
              <w:t>(</w:t>
            </w:r>
            <w:r>
              <w:rPr>
                <w:rStyle w:val="IndexLink"/>
                <w:rtl w:val="true"/>
              </w:rPr>
              <w:t>ج</w:t>
            </w:r>
            <w:r>
              <w:rPr>
                <w:rStyle w:val="IndexLink"/>
                <w:rtl w:val="true"/>
              </w:rPr>
              <w:t>) «</w:t>
            </w:r>
            <w:r>
              <w:rPr>
                <w:rStyle w:val="IndexLink"/>
                <w:rtl w:val="true"/>
              </w:rPr>
              <w:t>الدلاليون الأوروبيون</w:t>
            </w:r>
            <w:r>
              <w:rPr>
                <w:rStyle w:val="IndexLink"/>
                <w:rtl w:val="true"/>
              </w:rPr>
              <w:t>»</w:t>
              <w:tab/>
            </w:r>
            <w:r>
              <w:rPr>
                <w:rStyle w:val="IndexLink"/>
              </w:rPr>
              <w:t>91</w:t>
            </w:r>
          </w:hyperlink>
        </w:p>
        <w:p>
          <w:pPr>
            <w:pStyle w:val="Contents4"/>
            <w:tabs>
              <w:tab w:val="clear" w:pos="8176"/>
              <w:tab w:val="right" w:pos="9026" w:leader="dot"/>
            </w:tabs>
            <w:rPr/>
          </w:pPr>
          <w:hyperlink w:anchor="__RefHeading___Toc5765145_211673320">
            <w:r>
              <w:rPr>
                <w:webHidden/>
                <w:rStyle w:val="IndexLink"/>
                <w:rtl w:val="true"/>
              </w:rPr>
              <w:t>(</w:t>
            </w:r>
            <w:r>
              <w:rPr>
                <w:rStyle w:val="IndexLink"/>
                <w:rtl w:val="true"/>
              </w:rPr>
              <w:t>أ</w:t>
            </w:r>
            <w:r>
              <w:rPr>
                <w:rStyle w:val="IndexLink"/>
                <w:rtl w:val="true"/>
              </w:rPr>
              <w:t>)</w:t>
              <w:tab/>
            </w:r>
            <w:r>
              <w:rPr>
                <w:rStyle w:val="IndexLink"/>
              </w:rPr>
              <w:t>91</w:t>
            </w:r>
          </w:hyperlink>
        </w:p>
        <w:p>
          <w:pPr>
            <w:pStyle w:val="Contents4"/>
            <w:tabs>
              <w:tab w:val="clear" w:pos="8176"/>
              <w:tab w:val="right" w:pos="9026" w:leader="dot"/>
            </w:tabs>
            <w:rPr/>
          </w:pPr>
          <w:hyperlink w:anchor="__RefHeading___Toc5765147_211673320">
            <w:r>
              <w:rPr>
                <w:webHidden/>
                <w:rStyle w:val="IndexLink"/>
                <w:rtl w:val="true"/>
              </w:rPr>
              <w:t>(</w:t>
            </w:r>
            <w:r>
              <w:rPr>
                <w:rStyle w:val="IndexLink"/>
                <w:rtl w:val="true"/>
              </w:rPr>
              <w:t>ب</w:t>
            </w:r>
            <w:r>
              <w:rPr>
                <w:rStyle w:val="IndexLink"/>
                <w:rtl w:val="true"/>
              </w:rPr>
              <w:t>)</w:t>
              <w:tab/>
            </w:r>
            <w:r>
              <w:rPr>
                <w:rStyle w:val="IndexLink"/>
              </w:rPr>
              <w:t>91</w:t>
            </w:r>
          </w:hyperlink>
        </w:p>
        <w:p>
          <w:pPr>
            <w:pStyle w:val="Contents4"/>
            <w:tabs>
              <w:tab w:val="clear" w:pos="8176"/>
              <w:tab w:val="right" w:pos="9026" w:leader="dot"/>
            </w:tabs>
            <w:rPr/>
          </w:pPr>
          <w:hyperlink w:anchor="__RefHeading___Toc5765149_211673320">
            <w:r>
              <w:rPr>
                <w:webHidden/>
                <w:rStyle w:val="IndexLink"/>
                <w:rtl w:val="true"/>
              </w:rPr>
              <w:t>(</w:t>
            </w:r>
            <w:r>
              <w:rPr>
                <w:rStyle w:val="IndexLink"/>
                <w:rtl w:val="true"/>
              </w:rPr>
              <w:t>ث</w:t>
            </w:r>
            <w:r>
              <w:rPr>
                <w:rStyle w:val="IndexLink"/>
                <w:rtl w:val="true"/>
              </w:rPr>
              <w:t>)</w:t>
              <w:tab/>
            </w:r>
            <w:r>
              <w:rPr>
                <w:rStyle w:val="IndexLink"/>
              </w:rPr>
              <w:t>91</w:t>
            </w:r>
          </w:hyperlink>
        </w:p>
        <w:p>
          <w:pPr>
            <w:pStyle w:val="Contents4"/>
            <w:tabs>
              <w:tab w:val="clear" w:pos="8176"/>
              <w:tab w:val="right" w:pos="9026" w:leader="dot"/>
            </w:tabs>
            <w:rPr/>
          </w:pPr>
          <w:hyperlink w:anchor="__RefHeading___Toc5765151_211673320">
            <w:r>
              <w:rPr>
                <w:webHidden/>
                <w:rStyle w:val="IndexLink"/>
                <w:rtl w:val="true"/>
              </w:rPr>
              <w:t>(</w:t>
            </w:r>
            <w:r>
              <w:rPr>
                <w:rStyle w:val="IndexLink"/>
                <w:rtl w:val="true"/>
              </w:rPr>
              <w:t>ج</w:t>
            </w:r>
            <w:r>
              <w:rPr>
                <w:rStyle w:val="IndexLink"/>
                <w:rtl w:val="true"/>
              </w:rPr>
              <w:t>)</w:t>
              <w:tab/>
            </w:r>
            <w:r>
              <w:rPr>
                <w:rStyle w:val="IndexLink"/>
              </w:rPr>
              <w:t>91</w:t>
            </w:r>
          </w:hyperlink>
        </w:p>
        <w:p>
          <w:pPr>
            <w:pStyle w:val="Contents4"/>
            <w:tabs>
              <w:tab w:val="clear" w:pos="8176"/>
              <w:tab w:val="right" w:pos="9026" w:leader="dot"/>
            </w:tabs>
            <w:rPr/>
          </w:pPr>
          <w:hyperlink w:anchor="__RefHeading___Toc5765153_211673320">
            <w:r>
              <w:rPr>
                <w:webHidden/>
                <w:rStyle w:val="IndexLink"/>
                <w:rtl w:val="true"/>
              </w:rPr>
              <w:t>(</w:t>
            </w:r>
            <w:r>
              <w:rPr>
                <w:rStyle w:val="IndexLink"/>
                <w:rtl w:val="true"/>
              </w:rPr>
              <w:t>ر</w:t>
            </w:r>
            <w:r>
              <w:rPr>
                <w:rStyle w:val="IndexLink"/>
                <w:rtl w:val="true"/>
              </w:rPr>
              <w:t>)</w:t>
              <w:tab/>
            </w:r>
            <w:r>
              <w:rPr>
                <w:rStyle w:val="IndexLink"/>
              </w:rPr>
              <w:t>93</w:t>
            </w:r>
          </w:hyperlink>
        </w:p>
        <w:p>
          <w:pPr>
            <w:pStyle w:val="Contents4"/>
            <w:tabs>
              <w:tab w:val="clear" w:pos="8176"/>
              <w:tab w:val="right" w:pos="9026" w:leader="dot"/>
            </w:tabs>
            <w:rPr/>
          </w:pPr>
          <w:hyperlink w:anchor="__RefHeading___Toc5765155_211673320">
            <w:r>
              <w:rPr>
                <w:webHidden/>
                <w:rStyle w:val="IndexLink"/>
                <w:rtl w:val="true"/>
              </w:rPr>
              <w:t>(</w:t>
            </w:r>
            <w:r>
              <w:rPr>
                <w:rStyle w:val="IndexLink"/>
                <w:rtl w:val="true"/>
              </w:rPr>
              <w:t>ز</w:t>
            </w:r>
            <w:r>
              <w:rPr>
                <w:rStyle w:val="IndexLink"/>
                <w:rtl w:val="true"/>
              </w:rPr>
              <w:t>)</w:t>
              <w:tab/>
            </w:r>
            <w:r>
              <w:rPr>
                <w:rStyle w:val="IndexLink"/>
              </w:rPr>
              <w:t>93</w:t>
            </w:r>
          </w:hyperlink>
        </w:p>
        <w:p>
          <w:pPr>
            <w:pStyle w:val="Contents4"/>
            <w:tabs>
              <w:tab w:val="clear" w:pos="8176"/>
              <w:tab w:val="right" w:pos="9026" w:leader="dot"/>
            </w:tabs>
            <w:rPr/>
          </w:pPr>
          <w:hyperlink w:anchor="__RefHeading___Toc5765157_211673320">
            <w:r>
              <w:rPr>
                <w:webHidden/>
                <w:rStyle w:val="IndexLink"/>
                <w:rtl w:val="true"/>
              </w:rPr>
              <w:t>(</w:t>
            </w:r>
            <w:r>
              <w:rPr>
                <w:rStyle w:val="IndexLink"/>
                <w:rtl w:val="true"/>
              </w:rPr>
              <w:t>س</w:t>
            </w:r>
            <w:r>
              <w:rPr>
                <w:rStyle w:val="IndexLink"/>
                <w:rtl w:val="true"/>
              </w:rPr>
              <w:t>)</w:t>
              <w:tab/>
            </w:r>
            <w:r>
              <w:rPr>
                <w:rStyle w:val="IndexLink"/>
              </w:rPr>
              <w:t>93</w:t>
            </w:r>
          </w:hyperlink>
        </w:p>
        <w:p>
          <w:pPr>
            <w:pStyle w:val="Contents4"/>
            <w:tabs>
              <w:tab w:val="clear" w:pos="8176"/>
              <w:tab w:val="right" w:pos="9026" w:leader="dot"/>
            </w:tabs>
            <w:rPr/>
          </w:pPr>
          <w:hyperlink w:anchor="__RefHeading___Toc5765159_211673320">
            <w:r>
              <w:rPr>
                <w:webHidden/>
                <w:rStyle w:val="IndexLink"/>
                <w:rtl w:val="true"/>
              </w:rPr>
              <w:t>(</w:t>
            </w:r>
            <w:r>
              <w:rPr>
                <w:rStyle w:val="IndexLink"/>
                <w:rtl w:val="true"/>
              </w:rPr>
              <w:t>ش</w:t>
            </w:r>
            <w:r>
              <w:rPr>
                <w:rStyle w:val="IndexLink"/>
                <w:rtl w:val="true"/>
              </w:rPr>
              <w:t>)</w:t>
              <w:tab/>
            </w:r>
            <w:r>
              <w:rPr>
                <w:rStyle w:val="IndexLink"/>
              </w:rPr>
              <w:t>93</w:t>
            </w:r>
          </w:hyperlink>
        </w:p>
        <w:p>
          <w:pPr>
            <w:pStyle w:val="Contents4"/>
            <w:tabs>
              <w:tab w:val="clear" w:pos="8176"/>
              <w:tab w:val="right" w:pos="9026" w:leader="dot"/>
            </w:tabs>
            <w:rPr/>
          </w:pPr>
          <w:hyperlink w:anchor="__RefHeading___Toc5765161_211673320">
            <w:r>
              <w:rPr>
                <w:webHidden/>
                <w:rStyle w:val="IndexLink"/>
                <w:rtl w:val="true"/>
              </w:rPr>
              <w:t>(</w:t>
            </w:r>
            <w:r>
              <w:rPr>
                <w:rStyle w:val="IndexLink"/>
                <w:rtl w:val="true"/>
              </w:rPr>
              <w:t>غ</w:t>
            </w:r>
            <w:r>
              <w:rPr>
                <w:rStyle w:val="IndexLink"/>
                <w:rtl w:val="true"/>
              </w:rPr>
              <w:t>)</w:t>
              <w:tab/>
            </w:r>
            <w:r>
              <w:rPr>
                <w:rStyle w:val="IndexLink"/>
              </w:rPr>
              <w:t>93</w:t>
            </w:r>
          </w:hyperlink>
        </w:p>
        <w:p>
          <w:pPr>
            <w:pStyle w:val="Contents4"/>
            <w:tabs>
              <w:tab w:val="clear" w:pos="8176"/>
              <w:tab w:val="right" w:pos="9026" w:leader="dot"/>
            </w:tabs>
            <w:rPr/>
          </w:pPr>
          <w:hyperlink w:anchor="__RefHeading___Toc5765163_211673320">
            <w:r>
              <w:rPr>
                <w:webHidden/>
                <w:rStyle w:val="IndexLink"/>
                <w:rtl w:val="true"/>
              </w:rPr>
              <w:t>(</w:t>
            </w:r>
            <w:r>
              <w:rPr>
                <w:rStyle w:val="IndexLink"/>
                <w:rtl w:val="true"/>
              </w:rPr>
              <w:t>ف</w:t>
            </w:r>
            <w:r>
              <w:rPr>
                <w:rStyle w:val="IndexLink"/>
                <w:rtl w:val="true"/>
              </w:rPr>
              <w:t>)</w:t>
              <w:tab/>
            </w:r>
            <w:r>
              <w:rPr>
                <w:rStyle w:val="IndexLink"/>
              </w:rPr>
              <w:t>93</w:t>
            </w:r>
          </w:hyperlink>
        </w:p>
        <w:p>
          <w:pPr>
            <w:pStyle w:val="Contents4"/>
            <w:tabs>
              <w:tab w:val="clear" w:pos="8176"/>
              <w:tab w:val="right" w:pos="9026" w:leader="dot"/>
            </w:tabs>
            <w:rPr/>
          </w:pPr>
          <w:hyperlink w:anchor="__RefHeading___Toc5765165_211673320">
            <w:r>
              <w:rPr>
                <w:webHidden/>
                <w:rStyle w:val="IndexLink"/>
                <w:rtl w:val="true"/>
              </w:rPr>
              <w:t>(</w:t>
            </w:r>
            <w:r>
              <w:rPr>
                <w:rStyle w:val="IndexLink"/>
                <w:rtl w:val="true"/>
              </w:rPr>
              <w:t>ك</w:t>
            </w:r>
            <w:r>
              <w:rPr>
                <w:rStyle w:val="IndexLink"/>
                <w:rtl w:val="true"/>
              </w:rPr>
              <w:t>)</w:t>
              <w:tab/>
            </w:r>
            <w:r>
              <w:rPr>
                <w:rStyle w:val="IndexLink"/>
              </w:rPr>
              <w:t>93</w:t>
            </w:r>
          </w:hyperlink>
        </w:p>
        <w:p>
          <w:pPr>
            <w:pStyle w:val="Contents4"/>
            <w:tabs>
              <w:tab w:val="clear" w:pos="8176"/>
              <w:tab w:val="right" w:pos="9026" w:leader="dot"/>
            </w:tabs>
            <w:rPr/>
          </w:pPr>
          <w:hyperlink w:anchor="__RefHeading___Toc5765167_211673320">
            <w:r>
              <w:rPr>
                <w:webHidden/>
                <w:rStyle w:val="IndexLink"/>
                <w:rtl w:val="true"/>
              </w:rPr>
              <w:t>(</w:t>
            </w:r>
            <w:r>
              <w:rPr>
                <w:rStyle w:val="IndexLink"/>
                <w:rtl w:val="true"/>
              </w:rPr>
              <w:t>ل</w:t>
            </w:r>
            <w:r>
              <w:rPr>
                <w:rStyle w:val="IndexLink"/>
                <w:rtl w:val="true"/>
              </w:rPr>
              <w:t>)</w:t>
              <w:tab/>
            </w:r>
            <w:r>
              <w:rPr>
                <w:rStyle w:val="IndexLink"/>
              </w:rPr>
              <w:t>93</w:t>
            </w:r>
          </w:hyperlink>
        </w:p>
        <w:p>
          <w:pPr>
            <w:pStyle w:val="Contents4"/>
            <w:tabs>
              <w:tab w:val="clear" w:pos="8176"/>
              <w:tab w:val="right" w:pos="9026" w:leader="dot"/>
            </w:tabs>
            <w:rPr/>
          </w:pPr>
          <w:hyperlink w:anchor="__RefHeading___Toc5765169_211673320">
            <w:r>
              <w:rPr>
                <w:webHidden/>
                <w:rStyle w:val="IndexLink"/>
                <w:rtl w:val="true"/>
              </w:rPr>
              <w:t>(</w:t>
            </w:r>
            <w:r>
              <w:rPr>
                <w:rStyle w:val="IndexLink"/>
                <w:rtl w:val="true"/>
              </w:rPr>
              <w:t>م</w:t>
            </w:r>
            <w:r>
              <w:rPr>
                <w:rStyle w:val="IndexLink"/>
                <w:rtl w:val="true"/>
              </w:rPr>
              <w:t>)</w:t>
              <w:tab/>
            </w:r>
            <w:r>
              <w:rPr>
                <w:rStyle w:val="IndexLink"/>
              </w:rPr>
              <w:t>94</w:t>
            </w:r>
          </w:hyperlink>
        </w:p>
        <w:p>
          <w:pPr>
            <w:pStyle w:val="Contents4"/>
            <w:tabs>
              <w:tab w:val="clear" w:pos="8176"/>
              <w:tab w:val="right" w:pos="9026" w:leader="dot"/>
            </w:tabs>
            <w:rPr/>
          </w:pPr>
          <w:hyperlink w:anchor="__RefHeading___Toc5765171_211673320">
            <w:r>
              <w:rPr>
                <w:webHidden/>
                <w:rStyle w:val="IndexLink"/>
                <w:rtl w:val="true"/>
              </w:rPr>
              <w:t>(</w:t>
            </w:r>
            <w:r>
              <w:rPr>
                <w:rStyle w:val="IndexLink"/>
                <w:rtl w:val="true"/>
              </w:rPr>
              <w:t>ن</w:t>
            </w:r>
            <w:r>
              <w:rPr>
                <w:rStyle w:val="IndexLink"/>
                <w:rtl w:val="true"/>
              </w:rPr>
              <w:t>)</w:t>
              <w:tab/>
            </w:r>
            <w:r>
              <w:rPr>
                <w:rStyle w:val="IndexLink"/>
              </w:rPr>
              <w:t>94</w:t>
            </w:r>
          </w:hyperlink>
        </w:p>
        <w:p>
          <w:pPr>
            <w:pStyle w:val="Contents4"/>
            <w:tabs>
              <w:tab w:val="clear" w:pos="8176"/>
              <w:tab w:val="right" w:pos="9026" w:leader="dot"/>
            </w:tabs>
            <w:rPr/>
          </w:pPr>
          <w:hyperlink w:anchor="__RefHeading___Toc5765173_211673320">
            <w:r>
              <w:rPr>
                <w:webHidden/>
                <w:rStyle w:val="IndexLink"/>
                <w:rtl w:val="true"/>
              </w:rPr>
              <w:t>(</w:t>
            </w:r>
            <w:r>
              <w:rPr>
                <w:rStyle w:val="IndexLink"/>
                <w:rtl w:val="true"/>
              </w:rPr>
              <w:t>و</w:t>
            </w:r>
            <w:r>
              <w:rPr>
                <w:rStyle w:val="IndexLink"/>
                <w:rtl w:val="true"/>
              </w:rPr>
              <w:t>)</w:t>
              <w:tab/>
            </w:r>
            <w:r>
              <w:rPr>
                <w:rStyle w:val="IndexLink"/>
              </w:rPr>
              <w:t>94</w:t>
            </w:r>
          </w:hyperlink>
        </w:p>
        <w:p>
          <w:pPr>
            <w:pStyle w:val="Contents4"/>
            <w:tabs>
              <w:tab w:val="clear" w:pos="8176"/>
              <w:tab w:val="right" w:pos="9026" w:leader="dot"/>
            </w:tabs>
            <w:rPr/>
          </w:pPr>
          <w:hyperlink w:anchor="__RefHeading___Toc5765175_211673320">
            <w:r>
              <w:rPr>
                <w:webHidden/>
                <w:rStyle w:val="IndexLink"/>
                <w:rtl w:val="true"/>
              </w:rPr>
              <w:t>(</w:t>
            </w:r>
            <w:r>
              <w:rPr>
                <w:rStyle w:val="IndexLink"/>
                <w:rtl w:val="true"/>
              </w:rPr>
              <w:t>ي</w:t>
            </w:r>
            <w:r>
              <w:rPr>
                <w:rStyle w:val="IndexLink"/>
                <w:rtl w:val="true"/>
              </w:rPr>
              <w:t>)</w:t>
              <w:tab/>
            </w:r>
            <w:r>
              <w:rPr>
                <w:rStyle w:val="IndexLink"/>
              </w:rPr>
              <w:t>94</w:t>
            </w:r>
          </w:hyperlink>
        </w:p>
        <w:p>
          <w:pPr>
            <w:pStyle w:val="Contents2"/>
            <w:tabs>
              <w:tab w:val="clear" w:pos="8743"/>
              <w:tab w:val="right" w:pos="9026" w:leader="dot"/>
            </w:tabs>
            <w:rPr/>
          </w:pPr>
          <w:hyperlink w:anchor="__RefHeading___Toc5765177_211673320">
            <w:r>
              <w:rPr>
                <w:webHidden/>
                <w:rStyle w:val="IndexLink"/>
                <w:rtl w:val="true"/>
              </w:rPr>
              <w:t>«</w:t>
            </w:r>
            <w:r>
              <w:rPr>
                <w:rStyle w:val="IndexLink"/>
                <w:rtl w:val="true"/>
              </w:rPr>
              <w:t>خاتمة البحث</w:t>
            </w:r>
            <w:r>
              <w:rPr>
                <w:rStyle w:val="IndexLink"/>
                <w:rtl w:val="true"/>
              </w:rPr>
              <w:t>»</w:t>
              <w:tab/>
            </w:r>
            <w:r>
              <w:rPr>
                <w:rStyle w:val="IndexLink"/>
              </w:rPr>
              <w:t>95</w:t>
            </w:r>
          </w:hyperlink>
        </w:p>
        <w:p>
          <w:pPr>
            <w:pStyle w:val="Contents2"/>
            <w:tabs>
              <w:tab w:val="clear" w:pos="8743"/>
              <w:tab w:val="right" w:pos="9026" w:leader="dot"/>
            </w:tabs>
            <w:rPr/>
          </w:pPr>
          <w:hyperlink w:anchor="__RefHeading___Toc5765179_211673320">
            <w:r>
              <w:rPr>
                <w:webHidden/>
                <w:rStyle w:val="IndexLink"/>
                <w:rtl w:val="true"/>
              </w:rPr>
              <w:t>«</w:t>
            </w:r>
            <w:r>
              <w:rPr>
                <w:rStyle w:val="IndexLink"/>
                <w:rtl w:val="true"/>
              </w:rPr>
              <w:t>المصادر و المراجع</w:t>
            </w:r>
            <w:r>
              <w:rPr>
                <w:rStyle w:val="IndexLink"/>
                <w:rtl w:val="true"/>
              </w:rPr>
              <w:t>»</w:t>
              <w:tab/>
            </w:r>
            <w:r>
              <w:rPr>
                <w:rStyle w:val="IndexLink"/>
              </w:rPr>
              <w:t>98</w:t>
            </w:r>
          </w:hyperlink>
        </w:p>
        <w:p>
          <w:pPr>
            <w:pStyle w:val="Contents3"/>
            <w:tabs>
              <w:tab w:val="clear" w:pos="8459"/>
              <w:tab w:val="right" w:pos="9026" w:leader="dot"/>
            </w:tabs>
            <w:rPr/>
          </w:pPr>
          <w:hyperlink w:anchor="__RefHeading___Toc5765181_211673320">
            <w:r>
              <w:rPr>
                <w:webHidden/>
                <w:rStyle w:val="IndexLink"/>
                <w:rtl w:val="true"/>
              </w:rPr>
              <w:t>أ</w:t>
            </w:r>
            <w:r>
              <w:rPr>
                <w:rStyle w:val="IndexLink"/>
                <w:rtl w:val="true"/>
              </w:rPr>
              <w:t xml:space="preserve">- </w:t>
            </w:r>
            <w:r>
              <w:rPr>
                <w:rStyle w:val="IndexLink"/>
                <w:rtl w:val="true"/>
              </w:rPr>
              <w:t>العربية</w:t>
            </w:r>
            <w:r>
              <w:rPr>
                <w:rStyle w:val="IndexLink"/>
                <w:rtl w:val="true"/>
              </w:rPr>
              <w:t>:</w:t>
              <w:tab/>
            </w:r>
            <w:r>
              <w:rPr>
                <w:rStyle w:val="IndexLink"/>
              </w:rPr>
              <w:t>98</w:t>
            </w:r>
          </w:hyperlink>
        </w:p>
        <w:p>
          <w:pPr>
            <w:pStyle w:val="Contents3"/>
            <w:tabs>
              <w:tab w:val="clear" w:pos="8459"/>
              <w:tab w:val="right" w:pos="9026" w:leader="dot"/>
            </w:tabs>
            <w:rPr/>
          </w:pPr>
          <w:hyperlink w:anchor="__RefHeading___Toc5765183_211673320">
            <w:r>
              <w:rPr>
                <w:webHidden/>
                <w:rStyle w:val="IndexLink"/>
                <w:rtl w:val="true"/>
              </w:rPr>
              <w:t>ب</w:t>
            </w:r>
            <w:r>
              <w:rPr>
                <w:rStyle w:val="IndexLink"/>
                <w:rtl w:val="true"/>
              </w:rPr>
              <w:t xml:space="preserve">- </w:t>
            </w:r>
            <w:r>
              <w:rPr>
                <w:rStyle w:val="IndexLink"/>
                <w:rtl w:val="true"/>
              </w:rPr>
              <w:t>الأجنبية</w:t>
            </w:r>
            <w:r>
              <w:rPr>
                <w:rStyle w:val="IndexLink"/>
                <w:rtl w:val="true"/>
              </w:rPr>
              <w:t>:-</w:t>
              <w:tab/>
            </w:r>
            <w:r>
              <w:rPr>
                <w:rStyle w:val="IndexLink"/>
              </w:rPr>
              <w:t>101</w:t>
            </w:r>
          </w:hyperlink>
        </w:p>
        <w:p>
          <w:pPr>
            <w:pStyle w:val="Contents2"/>
            <w:tabs>
              <w:tab w:val="clear" w:pos="8743"/>
              <w:tab w:val="right" w:pos="9026" w:leader="dot"/>
            </w:tabs>
            <w:rPr/>
          </w:pPr>
          <w:hyperlink w:anchor="__RefHeading___Toc5765185_211673320">
            <w:r>
              <w:rPr>
                <w:webHidden/>
                <w:rStyle w:val="IndexLink"/>
                <w:rtl w:val="true"/>
              </w:rPr>
              <w:t>ثبت الآيات القرآنية الواردة في الكتاب بحسب ترتيب المصحف‌</w:t>
            </w:r>
            <w:r>
              <w:rPr>
                <w:rStyle w:val="IndexLink"/>
                <w:rtl w:val="true"/>
              </w:rPr>
              <w:tab/>
            </w:r>
            <w:r>
              <w:rPr>
                <w:rStyle w:val="IndexLink"/>
              </w:rPr>
              <w:t>102</w:t>
            </w:r>
          </w:hyperlink>
        </w:p>
        <w:p>
          <w:pPr>
            <w:pStyle w:val="Contents2"/>
            <w:tabs>
              <w:tab w:val="clear" w:pos="8743"/>
              <w:tab w:val="right" w:pos="9026" w:leader="dot"/>
            </w:tabs>
            <w:rPr/>
          </w:pPr>
          <w:hyperlink w:anchor="__RefHeading___Toc5765187_211673320">
            <w:r>
              <w:rPr>
                <w:webHidden/>
                <w:rStyle w:val="IndexLink"/>
                <w:rtl w:val="true"/>
              </w:rPr>
              <w:t>الفهرس المواضیع</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0_5830"/>
      <w:bookmarkStart w:id="1" w:name="pg680_5830"/>
      <w:bookmarkEnd w:id="1"/>
    </w:p>
    <w:p>
      <w:pPr>
        <w:pStyle w:val="Heading2"/>
        <w:numPr>
          <w:ilvl w:val="1"/>
          <w:numId w:val="1"/>
        </w:numPr>
        <w:rPr/>
      </w:pPr>
      <w:bookmarkStart w:id="2" w:name="pg680_5830"/>
      <w:bookmarkStart w:id="3" w:name="__RefHeading___Toc5765027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محمد‌حسين‌علي،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البحث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 في القرآن‌الكريم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محمد‌حسين‌علي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دارالمورخ العربي،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مؤسسه الدراسات القرآنية؛؛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BP82/2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بندي ديويی </w:t>
      </w:r>
      <w:r>
        <w:rPr>
          <w:rFonts w:eastAsia="IRNazanin" w:cs="IRNazanin"/>
          <w:color w:val="111111"/>
          <w:sz w:val="28"/>
          <w:szCs w:val="28"/>
          <w:rtl w:val="true"/>
          <w:lang w:bidi="fa-IR"/>
        </w:rPr>
        <w:t xml:space="preserve">: </w:t>
      </w:r>
      <w:r>
        <w:rPr>
          <w:rFonts w:eastAsia="IRNazanin" w:cs="IRNazanin"/>
          <w:color w:val="111111"/>
          <w:sz w:val="28"/>
          <w:szCs w:val="28"/>
          <w:lang w:bidi="fa-IR"/>
        </w:rPr>
        <w:t>297/153</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1034075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65029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تطور البحث الدلالي دراسَة تَطبيقيَّة فِي القُرآت الكَريم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lang w:bidi="fa-IR"/>
        </w:rPr>
        <w:t>١٤۲۰</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المُؤرخ العربى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٨٢٠٨٤٣</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هاتف 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3/890820</w:t>
      </w:r>
      <w:bookmarkStart w:id="7" w:name="pg680_5834"/>
    </w:p>
    <w:p>
      <w:pPr>
        <w:pStyle w:val="Heading2"/>
        <w:numPr>
          <w:ilvl w:val="1"/>
          <w:numId w:val="1"/>
        </w:numPr>
        <w:rPr/>
      </w:pPr>
      <w:bookmarkStart w:id="8" w:name="__RefHeading___Toc5765031_211673320"/>
      <w:bookmarkStart w:id="9" w:name="_Toc3"/>
      <w:bookmarkEnd w:id="7"/>
      <w:bookmarkEnd w:id="8"/>
      <w:r>
        <w:rPr>
          <w:rtl w:val="true"/>
        </w:rPr>
        <w:t>ثبت الكتاب</w:t>
      </w:r>
      <w:bookmarkEnd w:id="9"/>
    </w:p>
    <w:p>
      <w:pPr>
        <w:pStyle w:val="BookText"/>
        <w:rPr/>
      </w:pPr>
      <w:r>
        <w:rPr>
          <w:rFonts w:ascii="Amiri" w:hAnsi="Amiri" w:eastAsia="Amiri" w:cs="Amiri"/>
          <w:color w:val="111111"/>
          <w:sz w:val="28"/>
          <w:sz w:val="28"/>
          <w:szCs w:val="28"/>
          <w:rtl w:val="true"/>
          <w:lang w:bidi="ar-SA"/>
        </w:rPr>
        <w:t xml:space="preserve">تمهيد و تحديد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البحث الدلالي في المنظور النقدي بلاغيا و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العلاقة الدلالية 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الذهني يحدث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البحث الدلالي مصطلح نقدي أوروبي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هذا البحث في التحديث و التراثية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السبق المنطقي و العرض الأصولي عن مهمة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المنهج الأصولي عند الأستاذ الأعظم ولدى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صلتي برئيس جامعة النجف الدينية تابعت إنجاز هذا البحث</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البحث الدلالي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ميشال بريال مؤسس علم الدلالة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أوجدن وريتشاردز في نظرية معنى المعنى في النقد الإنكليزي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الدلالة لدى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اللغة بالفكر و الصورة بالصوت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تصورنا للمصطلح الدلالي بظاهرتيه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الحسية و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الفروق المميزة للدلالة بين النظرية 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صيغة المصطلح الدلالي في حدود الفهم العربي و الأوروبي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علماء الفريقين في إطار الدلالة للخلوص إلى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رؤية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بالجانب التأريخي للألفاظ مقترنة بالجانب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أجمل المعيار القديم و الحديث لدلالة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الدلالة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يستلهم الدلالة من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سعيد يكتشف روح الدلالة في لغة 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البحث الدلالي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الجهود المبكرة لعلماء العروبة و الإسلام في تأصيل البحث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الدلالي سبق علمي للعرب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و الجاحظ ذهبا إلى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جنّي نظر للمصطلح الدلالي من الواقع اللغوي و الصوتي في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صاحب منهج تطبيقي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 الظاهرة الدلالة عند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أصّل موضوع الدلالة و خطط لمفاهيمه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و حازم القرطاجني و السيوطي في جهودهم النظرية و التنظيرية في علم الدلالة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البحث الدلالي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القرآن ذات طابع دلالي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اللغة العربية في القرآن مستمد من سمات بلاغية متجانسة تؤكد المعاني الثانوية فضلا عن المعاني اللغوية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البحث الدلالي كشفت اختيار القرآن اللفظ المناسب في الموقع المناسب من العبارة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ظواهر قرآنية متميزة في دلالة الألفاظ بالمعنى الاصطلاحي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التناسق القرآني مع مقتضيات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في القرآن منضمة إلى المعاني دون تمايز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بألفاظ القرآن إلى سكان الأرض لكشف الأسرار العلوية بحسب الذائقة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نقدي لظواهر الألفاظ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جهود الخطابي فيما أورده من افتراضات و فيما أثبته من تطبيق دلالي لألفاظ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الخطابي فيما أجمله من إفاضات في هذا المجال على سنن العرب الأقحاح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العلماء الدلاليين من العرب و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هذا المعجم الإحصائية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بطريقة الألفباء</w:t>
      </w:r>
    </w:p>
    <w:p>
      <w:pPr>
        <w:pStyle w:val="BookText"/>
        <w:rPr/>
      </w:pPr>
      <w:r>
        <w:rPr>
          <w:rFonts w:ascii="Amiri" w:hAnsi="Amiri" w:eastAsia="Amiri" w:cs="Amiri"/>
          <w:color w:val="111111"/>
          <w:sz w:val="28"/>
          <w:sz w:val="28"/>
          <w:szCs w:val="28"/>
          <w:rtl w:val="true"/>
          <w:lang w:bidi="ar-SA"/>
        </w:rPr>
        <w:t>المعجمية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الأولية التي قام عليها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عن السهو بالنسبة للمحدثين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الدلاليون العرب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الدلاليون العرب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الدلاليون الأوروبيون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البحث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كل فصل من الفصول السابقة التي توصلنا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و المراجع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الآيات القرآنية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الكتاب بحسب ترتيب المصحف</w:t>
      </w:r>
      <w:r>
        <w:rPr>
          <w:rFonts w:eastAsia="Amiri" w:cs="Amiri" w:ascii="Amiri" w:hAnsi="Amiri"/>
          <w:color w:val="111111"/>
          <w:sz w:val="28"/>
          <w:szCs w:val="28"/>
          <w:rtl w:val="true"/>
          <w:lang w:bidi="ar-SA"/>
        </w:rPr>
        <w:t>.</w:t>
      </w:r>
      <w:bookmarkStart w:id="10" w:name="pg680_5838"/>
    </w:p>
    <w:p>
      <w:pPr>
        <w:pStyle w:val="Heading2"/>
        <w:numPr>
          <w:ilvl w:val="1"/>
          <w:numId w:val="1"/>
        </w:numPr>
        <w:rPr/>
      </w:pPr>
      <w:bookmarkStart w:id="11" w:name="__RefHeading___Toc5765033_211673320"/>
      <w:bookmarkStart w:id="12" w:name="_Toc4"/>
      <w:bookmarkEnd w:id="10"/>
      <w:bookmarkEnd w:id="11"/>
      <w:r>
        <w:rPr>
          <w:rtl w:val="true"/>
        </w:rPr>
        <w:t>تمهيد و تحديد</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منظور النقد البلاغي و اللغوي يحتل البحث الدلالي ذروة التأصيل الفني حيث تتبلور الدلالة بلاغيا و لغويا و نقديا جملة واحدة، و ذلك عند التفاصيل الدقيقة التي تجعل الدال علامة يرمز إليها بالأشكال، و المدلول إمارة يؤكد عليها بالمعاني، و العلاقة القائمة بينهما نتيجة محورية تتمخض عن التقائهما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التفكير في استنباط هذه العلاقة التي هي جوهر الدلالة يجب أن يحدث جميلا دون تردد، و متى تم لنا هذا كانت الدلالة المتصورة ذهنيا حصيلة عملية فورية لاقتران الدال بالمدلول، أو اللفظ بالمعنى، أو الشكل بالمادة، أو الإطار بالمحتوى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التعبيرات المختلفة المنطوق، و المتحدة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تجسيد هذا المنظار في ضوء ما نجده في التصور الأولي للحرف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عند الذهن و ذلك حين يرسم هذا الأمر دالا بشكله على هيئته الذهنية، و هو نفسه في اللغة الإنكليزية يرتسم شكليا على هذا النحو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حينما نتصوره بهذه اللغة دون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التبادر الذهني لهذه الرموز عند نطقها يحدث دفعة واحدة عند تصور أشكالها في الخارج بحيث لا يلتبس التصور للحرف نفسه، و لا يختلط بغيره من الحروف في كل من اللغتين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الدلالي الحق هو ذلك البحث الذي يخلص إلى نتائج النظرية و التطبيق في دلالة الألفاظ بحيث لا ينفصل التصور الذهني المجرد عن الشكل المادي الخارجي، و هذه المهمة هي المنعطف الهادف لمسيرة البحث الدلالي المتطورة عند العرب و الأوروبيين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مصطلح البحث الدلالي من المصطلحات النقدية المعاصرة في منهج التحديث الأوروبي و لهذا فقد كان طبيعيا و موضوعيا أن نستعرض بعض ملامح هذا البحث بلغته المحدثة، و التي يمكن لمحها عند المقارنة الجادة بين الموروث الدلالي عند العرب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يتحقق مفهومه في الدرس النقدي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معطيات الفكر الأوروبي الحديث و العربي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هذه الحقيقة العلمية فقد فضلت أن أشير إلى أن دراسات المحدثين في هذا الميدان تستأهل الاهتمام المبكر بغية تخطيط البحث نظريا و موقفا، ولدى عرضه سيتجلى التجديد في مجال الأسلوب، و البقاء على الموقف الأم في التراث الإسلامي عند العرب، و ستجري تطبيقات البحث بالوقوف عمليا عند طائفة مختارة من الزخم القرآني لغويا و نقديا في لمحات خاطفة على سبيل الأنموذج و المثال، و نكون بذلك قد أجرينا المقارنة العلمية الكاشفة من جهة، و دللنا على تطور البحث من جهة أخرى و نظّرنا له بالقرآن الكريم 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التخطيط الأولي كانت معالم البحث متسعة لثلاثة فصول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البحث الدلالي عند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البحث الدلالي عند العرب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البحث الدلالي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من المفيد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أخصص فصلا إضافيا قائما بذاته، لمعجم تقريبي إحصائي بأسماء أبرز الدلاليين العالميين من النقاد و البلاغيين، قدامى و محدثين، تسهيلا لمهمة الباحث الأكاديمي حينما يتناول نظرية الدلالة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السمانتيكيين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على وجه التفصيل لأوجه الإشارة و التمثيل كما هو في طبيعة هذا البحث في النظرية و التطبيق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تبقى محاور هذا البحث المركزية متمثلة بالتحديث أولا، و بالتراثية ثانيا، و بالتنظير القرآني أخيرا، و ليس في البحث مسح إحصائي لهذه</w:t>
      </w:r>
    </w:p>
    <w:p>
      <w:pPr>
        <w:pStyle w:val="BookText"/>
        <w:rPr/>
      </w:pPr>
      <w:r>
        <w:rPr>
          <w:rFonts w:ascii="Amiri" w:hAnsi="Amiri" w:eastAsia="Amiri" w:cs="Amiri"/>
          <w:color w:val="111111"/>
          <w:sz w:val="28"/>
          <w:sz w:val="28"/>
          <w:szCs w:val="28"/>
          <w:rtl w:val="true"/>
          <w:lang w:bidi="ar-SA"/>
        </w:rPr>
        <w:t>المحاور بقدر ما فيه من لمح لتطور البحث الدلالي نظريا، مع احتفاظ الفكر الإسلامي و العربي بحق الابتداع للموضوع، و الابتكار في منهجية البحث، مما يلقي نوعا من التوجه نحو الجهود المبتكرة للدلالة اللغوية في ضوء النقد البلاغي في أرقى مقاييسه الفنية رؤية و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هذه المهمة في البحث مهمة نقدية و بلاغية و لغوية فقد أبعدنا السبق المنطقي، و العرض الأصولي للمسألة و لسنا بصدد الخلط بين مفهوم الدلالة عند المناطقة باعتبارها تضمنية أو التزامية أو مطابقية، و بين المفهوم البلاغي المتشابك للدلالة كما فعل الخطيب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لأبي يعقوب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نريد إضافة شي‌ء على ما أفاده علماء الأصول في مباحث الألفاظ باعتبارها تشخص صغريات أصالة حجية الظهور في الأمر و النهي، و المفاهيم، و العام و الخاص، و المطلق و المقيد، و التعارض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مباحث أصولية و عليها مسحة دلالية، لا شك في هذا، و لكنها مباحث تتعلق بالألفاظ خالصة من حيث إفادتها أحكاما شرعية معينة، بل هي ضوابط أساسية فيما يستفيده المجتهد لدى عملية الاستنباط، و بناء الحكم على أصل من دلالة اللفظ المتبادرة إليه فيما يحتمله لسان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بإزاء بيان هذا الأصل أو الخوض فيه، فضلا إلى أن السبق المنطقي و العرض الأصولي، و أن تعلقا بالبحث هامشيا، إلا أنهما من المباحث المستفيضة التي كتبت و دوّنت و طوّرت و نضجت و استقرت بمنهج ثابت في المنطق و أصول الفقه لا سيما عند الأستاذ الأعظم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التعرض لهما حديث عنهما لا عن النقد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الحال في محاضرات زعيم الحوزة العلمية الإمام الأكبر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إفاضاته الأصولية المتطورة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العرض بعيد عن المفاهيم المقحمة بالنقد و البلاغة نتيجة تأثير البيئة الكلامية، و سيطرة المنطق، و سيرورة علم الأصول، و إنما هو كشف دلالي لصميم المخزون التراثي من النقد البلاغي في ضوء المتغيرات الأوروبية المتواجدة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التطبيق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أفدت من صلتي العلمية بالأستاذ الحجة السيد محمد كلانتر رئيس جامعة النجف الأشرف متابعته في إنجاز هذا البحث على وجه السرعة لأنه يتسم بالأصالة فيما أفاض، فكان له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كذلك فبفضل من اللّه تعالى وحده، و إن كانت الأخرى فما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جميعا لاستقراء الحقائق من ينابيعها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العلي العظيم عليه توكلت و إليه أنيب، و هو حسبنا و نعم الوكيل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الأشرف الدكتور محمد حسين علي الصغير أستاذ في جامعة الكوفة</w:t>
      </w:r>
      <w:bookmarkStart w:id="13" w:name="pg680_5842"/>
    </w:p>
    <w:p>
      <w:pPr>
        <w:pStyle w:val="Heading2"/>
        <w:numPr>
          <w:ilvl w:val="1"/>
          <w:numId w:val="1"/>
        </w:numPr>
        <w:rPr/>
      </w:pPr>
      <w:bookmarkStart w:id="14" w:name="__RefHeading___Toc5765035_211673320"/>
      <w:bookmarkStart w:id="15" w:name="_Toc5"/>
      <w:bookmarkEnd w:id="13"/>
      <w:bookmarkEnd w:id="14"/>
      <w:r>
        <w:rPr>
          <w:rtl w:val="true"/>
        </w:rPr>
        <w:t>الفصلُ الأوّل</w:t>
      </w:r>
      <w:r>
        <w:rPr>
          <w:rtl w:val="true"/>
        </w:rPr>
        <w:t xml:space="preserve">: </w:t>
      </w:r>
      <w:r>
        <w:rPr>
          <w:rtl w:val="true"/>
        </w:rPr>
        <w:t>نظرية البحث الدلالي عند المحدثين‌</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765037_2116733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نظرية البحث الدلالي عند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علماء الدلالة المحدثون إن اللغوي الفرنسي ميشال بريال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مؤسس علم الدلالة المتعارف عليه اليوم، و هو الذي وجه الاهتمام لدراسة المعاني بذاتها، و قد اقترنت أهمية ريال هذه بمحاولة الناقدين اللغويين الإنكليزيين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أوجدن و ريتشاردز اللذين حوّلا مسار الدلالة بكتابهما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المعنى الصادر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بتساؤلهما الحيث عن ماهية المعنى من حيث هو عمل متزاوج من اتحاد وجهي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الدال و المدلول، فوجّها العناية بالعلاقة التي تربط مكونات الدلالة التي يجب أن تبدأ من الفكرة أو المحتوى الفعلي الذي تستدعيه الكلمة و الذي يومي إلى الشي‌ء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فالدلالة لدى هؤلاء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اتحاد شامل بإطار متكامل بين الدال و المدلول غير قابل للتجزئة و الفصل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هذا الفهم الأولي للدلالة أخذت البحوث تشق طريقها إلى استكناه مفهوم الدلالة و مصطلحها لدى المحدثين من العرب و الأوروبيين حين لمسوا أن التعميم الفضفاض غير كاف لإعطاء صيغة علمية أو فنية متميزة تنهض بالاصطلاح مستويا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حاولوا جعل الدال و المدلول قسيمين أساسيين لمفهوم الدلالة</w:t>
      </w:r>
      <w:r>
        <w:rPr>
          <w:rFonts w:eastAsia="Amiri" w:cs="Amiri" w:ascii="Amiri" w:hAnsi="Amiri"/>
          <w:color w:val="111111"/>
          <w:sz w:val="28"/>
          <w:szCs w:val="28"/>
          <w:rtl w:val="true"/>
          <w:lang w:bidi="ar-SA"/>
        </w:rPr>
        <w:t>.</w:t>
      </w:r>
      <w:bookmarkStart w:id="18" w:name="pg680_5845"/>
    </w:p>
    <w:p>
      <w:pPr>
        <w:pStyle w:val="BookText"/>
        <w:rPr/>
      </w:pPr>
      <w:bookmarkEnd w:id="18"/>
      <w:r>
        <w:rPr>
          <w:rFonts w:ascii="Amiri" w:hAnsi="Amiri" w:eastAsia="Amiri" w:cs="Amiri"/>
          <w:color w:val="111111"/>
          <w:sz w:val="28"/>
          <w:sz w:val="28"/>
          <w:szCs w:val="28"/>
          <w:rtl w:val="true"/>
          <w:lang w:bidi="ar-SA"/>
        </w:rPr>
        <w:t>يستوقفنا الدكتور بسام بركة، في تقسيمه و تعقيبه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الدال فهو الصورة الصوتية التي تنطبع مباشرة في ذهن السامع، و هو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النفسي للكلمة الصوتية، و أما المدلول فهو الفكرة التي تقترن بالدال</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يهمنا من هذا المنحنى التأكيد على صلة اللغة بالفكر فيما يوحيه من علاقة مباشرة قد تكون ضرورية بين عناصر الإشارات المتولدة في الذهن نتيجة لاقتران الدال و المدلول خلف الدلالة، في حين يقول بعض الدارسين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تقتصر دلالة الكلمة على مدلولها فقط، و إنما تحتوي على كل المعاني التي قد نتخذها ضمن السياق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الكلمات، في الواقع، لا تتضمن دلالة مطلقة بل تتحقق دلالتها في السياق الذي ترد فيه، و ترتبط دلالة الجملة بدلالة مفرداتها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تقويمنا للنصين السابقين و اعتدادنا بهما فإن بالإمكان أن نتصور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تواضع و 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للألفاظ ظاهرتين متلازمتين تتمم إحداهما الأخرى</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765039_211673320"/>
      <w:bookmarkStart w:id="20" w:name="_Toc7"/>
      <w:bookmarkEnd w:id="19"/>
      <w:r>
        <w:rPr>
          <w:rtl w:val="true"/>
        </w:rPr>
        <w:t>الظاهرة الأولى‌</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حسية، باعتبار الألفاظ أصواتا تنطلق بها الأوتار الصوتية من داخل الجهاز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أقصى الحلق و انتهاء بانطباق الشفتين لتتصل بالأسماع، و تصل إلى الآذان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765041_211673320"/>
      <w:bookmarkStart w:id="22" w:name="_Toc8"/>
      <w:bookmarkEnd w:id="21"/>
      <w:r>
        <w:rPr>
          <w:rtl w:val="true"/>
        </w:rPr>
        <w:t>الظاهرة الثانية</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معنوية، باعتبار الألفاظ رموزا تشتمل على أصواتها لدى انطباقها على مسمياتها، و إن كانت غيرها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تأسيسا على هذه الرؤية يتحقق لنا لمس إطارين حيّين للألفاظ بعامة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خارجي، يتمثل بالصوت اللساني لكل لفظ، و إطار داخلي يحمل لنا الصورة الذهنية لذلك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الإطار الخارجي، و هو الظاهرة الحسية، يمثل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الإطار الداخلي، و هو الظاهرة المعنوية، يمثل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بالشكل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مفهوم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اللفظ الصوتية أو الوترية، و بالمضمون دلالة اللفظ الانطباقية أو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لتنظير هذا الفهم نرى أن دلالة أي لفظ من الألفاظ على معناه المحدد له، ترتبط فيما يوحيه هذا اللفظ في الأذهان من انصراف و تبادر إلى مشخصاته الخارجية إن كان عينا، أو ما يرمز إليه في التصور الذهني إن كان معنى، بحيث يكسبه هذا و ذاك دلالته عند التطبيق الخارجي الذي لا يلتبس بمفهوم آخر في الإدراك حتى يعود رمزا له، أو علامة تشير إليه، و في هذا الضوء تشترك الرموز الصوتية لأي لفظ في الدلالة عليه لتشكل أصلا في كيانه بتصور جملي دفعة واحدة سواء أ كان الاستعمال على جهة الحقيقة اللغوية، أم على جهة الاستعمال المجازي إذ مناسبة الصلة بين الاستعمالين الحقيقي و المجازي قائمة على إرادة المعنى المحدود دون التباس أو إيهام لتوافر القرينة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نرى فلعل استيفن أولمان أستاذ علم اللغة بجامعة ليدز بإنكلترا قد صاغ دلالة الألفاظ بإطار موجز واضح، فاللفظ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الخارجية للشكل،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التي يستدعيها اللفظ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أوجد بهذا مقارنة سليمة بين المصطلحين، فلاحظ أن بينهما علاقة متبادلة، فليس اللفظ وحده هو الذي يستدعي المدلول، بل إن المدلول أيضا قد يستدعي اللفظ، و هذه العلاقة المزدوجة هي القوة التي تربط الدال بالمدلول، أي الصيغة الخارجية للكلمة بالمحتوى الداخلي 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أيد هذا المذهب اللغوي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مارتينيه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أن اللفظ لا يمكن له أن يمثل الوحدة العضوية الصغرى في الكلام، لأن اللغة الإنسانية تقوم بإزاء تلفظ مزدوج مركب من اللفظ المكوّن من مجموعات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صوتية و من المدلول في إعطاء المعنى، فاللفظ دال، و معنى ذلك اللفظ مدلول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مضافا إلى اقتناعنا بهذا المنهج، فإن المحدثين من علماء الدلالة الأوروبيين، مقتنعون أيضا و لكن بصعوبة تحديد الكلمة في شتى اللغات، غير أنهم مجمعون أن الأساس الصوتي وحده لا يصلح لتحديد معالم الكلمات و أنه لا بد أن تشترك معه الكلمة أو وظيفتها اللغوية ليمكن تحديدها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اتضح للعالم المشهور ساپير أن تحليل الكلام إلى عناصر أو وحدات ذات دلالة، يقسم هذا الكلام إلى مجموعات صوتية منها ما ينطبق على الكلمة، و منها ما ينطبق على جزء من كلمة، و منها ما ينطبق على كلمتين أو أكثر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طبيعي أن مفهوم ساپير لهذه الدلالات ينطبق على الأحداث و الأسماء و الحروف، و دلالة الإضافة في وحدة المضاف، و المضاف إليه مما يعني تغايرا حقيقيا بين مفهومه و مفهوم القدامى القائلين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الكلمة قول مفرد، أو لفظ مفرد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أل التعريف من هذا القول؟ و هل الباء كحرف جر من هذا اللفظ؟ و هل الضمائر المتصلة كالتاء منه على وجه ما؟ و هي مع اندماجها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تشكل قولا مفردا أم قولين؟ أو لفظا مفردا أم لفظين؟</w:t>
      </w:r>
    </w:p>
    <w:p>
      <w:pPr>
        <w:pStyle w:val="BookText"/>
        <w:rPr/>
      </w:pPr>
      <w:r>
        <w:rPr>
          <w:rFonts w:ascii="Amiri" w:hAnsi="Amiri" w:eastAsia="Amiri" w:cs="Amiri"/>
          <w:color w:val="111111"/>
          <w:sz w:val="28"/>
          <w:sz w:val="28"/>
          <w:szCs w:val="28"/>
          <w:rtl w:val="true"/>
          <w:lang w:bidi="ar-SA"/>
        </w:rPr>
        <w:t>إن استقلالية الألفاظ في اللغة العربية تعني الفصل في الدلالة، فلكل من الأفعال و الأسماء و الحروف و الضمائر دلالات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التغاير، فإن الفهم النحوي للكلمات عند القدامى يختلف عن المفهوم النقدي و البلاغي عندهم في الدلالات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كشف الأستاذ مطاع صفدي عمق الفروق بين النظرية و التطبيق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المجال الدلالي 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الأهمية المميزة للدلالة، إنها لدى تطبيقها على حقل ما لا يتوقف عند حد تفكيك بنيته، و لكنها عند ما تنجح في هذه المهمة، و تكشف مدلوله، تتغير علاقته بالوعي، يصبح خطابا آخر بمستويات من الدلالة ذات أنساق متناظرة، تضفي على منظر الخطاب عمقا استراتيجيا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الباحثين في نظرية الدلالة، محتاجون دائما إلى ممارسة نظرياتهم عبر الخطابات و النصوص التي يطبقون عليها مناهجهم الدلالية لأن هذا التطبيق ذاته لا يبرهن على نجوع المنهج فحسب و إنما يطوّره، يعطي الخطاب من ذاته، و يأخذ منه الحس الحي بعمقه العضوي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خصب الدلالة حقق شكلية التداخل المنهجي بين العلوم الإنسانية و جعلها تعكس ظلالها بعضها على بعض، حولها إلى مرايا لبعضها، و غني عن البيان أن تقدم العلوم الإنسانية لا يزال مرتبطا إلى ما لا نهاية بالكشوف المنهجية، و أهم هذه الكشوف التي ساهمت في نهضتها هي المناهج المساعدة على استنباط أجهزة الإنتاج المعرفية لموضوع البحث و للخطاب العلمي المفسر للموضوع في وقت واحد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اتساع هذا العرض في الاستدلال، فقد يراد بهذا التعبير مشاركة الدلالة في إرساء مناهج المعرفة الإنسانية ضمن تعدد خصائصها الفنية، و برامجها في التنقل بين حقول الحضارة المختلفة تراثية و حداثة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يهمنا من هذا المنظور هو المنهج النقدي الذي يرتبط بالدلالة تكونا 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الدكتور عناد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يتحدث عن طبيعة هذا المنهج في وجهاته الجمالية المتنوعة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يكون المنهج شكليا يهتم بالبنية 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العضوية و التجريدية للتجربة الأدبية أو قد يكون تحليليا قائما على تحليل عناصر التركيب الأدبي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خصائصه البيانية و البلاغية، أو قد يكون منهجا تقنيا فنيا جديدا يدرس هذه التجربة أو تلك على أساس كونها ظواهر حضارية إنسانية تخضع لمثل جديدة في تقدير قيمتها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الفنية 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تخلق الإعجاب و التقدير في طبيعة العمل الأدبي بالنسبة للقارئ و المتذوق</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احسب أن التطور الدلالي هو من النوع الأخير، لأن الحركة النقدية المعاصرة التي اهتمت بالمنطق السمانيكي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علاقته بالرمز تارة، و بالصورة الفنية تارة أخرى، و بالخيال غيرهما تذهب إلى قيمة الدلالة باعتبارها كائنا حضاريا متطورا يمثل قوة الإدراك في حياة الألفاظ و المعاني، و إن اهتمت بالخصائص البيانية و البلاغية في توجيه مسيرتها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المحدثين من الأوروبيين يختلفون في أولوية الدلالة بين اللفظ و المعنى و ينقسمون في ذلك إلى مدرستين نقديتين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ترى أن المعنى يمكن تحليله إلى عناصره و وحداته الأساسية،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ترى أن الكلمة ترمز إلى فكرة أو إشارة و أخيرا إلى مجمل المعنى العام في الجملة أو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تدرس هذه المدرسة الكلمات ذاتها مرتبطة بحدثها و علاقتها العملية مع غيرها دونما اهتمام مباشر بالمعنى قبل الكلمة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النظرة التي ترجمها لنا عن الأوروبيين الدكتور عناد غزوان يحللها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المدرستين يعود إلى مدى اهتمامهما بالقارئ، السامع قبل المتكلم، أو بالمتكلم قبل السامع، فعلاقة اللغة بالفكر ليست من القضايا البسيطة لتداخلهما من جهة، لأنهما روح الحضارة الإنسانية من جهة أخرى فما ينشأ عن هذا العلاقة من غموض أو وضوح من إشارة أو رمز، من صواب أو خطأ، من حقيقة أو مجاز يتوقف على قدرة اللغة في توصيل فكرها إلى الآخرين و في الإفصاح عن تلك التجربة الأدبية، و هناف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يبرز دور النقد الأدبي حضاريا من خلال تحليله لعناصر التجربة بحثا عن فكرها و دلالتها، و مدى ارتباطها بالأحداث الذاتية و الإنسانية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 فإن طبيعة البحث الدلالي في نظرية المحدثين من عرب و أوروبيين، لا تعدو إطار التعريف لكل من الدال و المدلول و علاقة الألفاظ و المعاني، و مشاركة هذه العلاقة في إرساء دعائم الحضارة الإنسانية ضمن إشارات ثقافية و لمسات منهجية بأسلوب تغلب عليه السلاسة حينا، و النعومة حينا آخر، و التعقيد في المؤدى ثالثا، و تزاحم عليه الألفاظ، و تغاير التعبيرات، و تراكم الصيغ بين هذا و ذاك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نؤيد ما أورده الدكتور إبراهيم أنيس في عدم وضوح الرؤية لدى هؤلاء الباحثين في التفرقة بين أصول الدلالات و محدثاتها فهم يتجاهلون تأثير العامل التأريخي في اكتساب الألفاظ دلالتها بمرور الزمن،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الذي لم يبد واضحا في علاج كل هؤلاء الباحثين هو وجوب التفرقة بين الصلة الطبيعية الذاتية و الصلة المكتسبة، ففي كثير من ألفاظ كل لغة لحظ تلك الصلة بينهما و بين دلالتها و لكن هذه الصلة لم تنشأ مع تلك الألفاظ أو تولد بمولدها و إنما اكتسبتها اكتسابا بمرور الأيام و كثرة التداول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بعض الألفاظ أوضح منها في البعض الآخر، و مرجع هذا إلى الظروف الخاصة التي تحيط بكل كلمة في تأريخها و إلى الحالات النفسية المتباينة التي تعرض للمتكلمين و السامعين في أثناء استعمال الكلمات</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تعقيب يعنى بالجانب التاريخي للفظ من جهة و بالجانب النفسي من جهة أخرى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الملحظان لم يغب تصورهما الدقيق عن الذهن العربي الإسلامي في القرون السابقة و هو ما ستجده فيما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عميد الأدب العربي المرحوم الدكتور 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أجمل المنظور القديم و الحديث في دلالة الألفاظ على شكل تساؤل إيحائي في إطار نقدي يعنى بمفهوم الأدب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عسى أن تكون هذه الصياغة، أ هي التأليف بين المعاني أو بين هذه الصور لتلتئم و تأتلف، و الدلالة عليها بالألفاظ التي يؤديها إلى القراء؟ أم هي شي‌ء آخر؟ فإن تكن الأولى ففيم الأخذ و الرد و الجدال الطويل و قد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وحدها لا تغني شيئا، و إنّ الأدب لا يكون إلا إذا ائتلفت المعاني بينهما، و ائتلفت الألفاظ فيما بينها و بين المعاني، كان الجمال الفني هو الذي ألف بينها فأحسن التأليف، و إن تكن الصياغة شيئا آخر فما عسى أن تكون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روح الدلالة عند العرب بأسلوب واضح كما سترى، لأن الفروق التعبيرية بين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المحدثين من الأوروبيين و القدامى من العرب، تتجلى في نتائج البحث عن الدلالة، فكأنت لا تلمس شيئا محسوسا في التعبير الحديث، بينما تضع بصماتك على الأثر الجلي في المدرسة الدلالية عند العرب، فهناك الألفاظ الأخاذة دون حصيلة مجدية، و هناك الأصالة العلمية في المقدمات و النتائج الموضوعية، و لا يعني هذا العرض الغض من معطيات المدرسة الحديثة بقدر ما يعني الاعتداد بما أسداه الأوائل ضمن صفائهم الفطري للموروث الحضاري الإنساني المتصاعد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لي من الوقوف قليلا بل الإشارة تلميحا إلى ما حققه اثنان من علماء الأمة العربية المعاصرين بل علمان من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التنظير الدلالي في رؤية تراثية تستلهم القرآن العظيم عند الأول، و الشعر العربي القديم عند الثاني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استلهم أستاذنا و صديقنا العلامة المرحوم الدكتور أحمد عبد الستار الجواري روح الدلالة في المنظور القرآني من خلال حذف القول في العبارات القرآنية التي تدل معانيها على مرادها، دون استخدام الألفاظ لهذا الغرض، مما يحمل السامع على توقع أمر ذي بال، كما هي الحال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الانقطاع و الالتفات و سواهما في عبارة القرآن فيقرع بهما أسماعا غير واعية، و يهز مشاعر غير صاغية، يقول المرحوم الجواري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يكثر وروده في العبارة القرآنية حكاية القول دون العناية بذكر القول، و هو أشبه ما يكون بلوحة أسقط منها ما لا حاجة به من خطوط ابتغاء التنويه بجوهر الموضوع، صورة قصد فيها إلى إهمال ما لا يتعلق بالمعنى أو الفكرة التي أريد التعبير عنها، و الالتفات إلى الأصل و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اتصل الكلام لما أثار قدرا من الانتباه و الاهتمام مثل الذي يثيره الانقطاع، كالذي يسير في طريق ممهدة لا حبة، تقوده قدماه حتى لا يعود يتلفت حوله، و لا يثنيه لما يحيط به حتى يفاجئه انحراف في الطريق، أو التواء، أو انقطاع، يسلم إلى منحدر أو مرتقى فيفتح عينيه، و يرهف حواسه بعد ذلك الانقطاع</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ينظر إلى هذا الملحظ بالتأمل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استفاد أستاذنا الجليل الدكتور جميل سعيد عضو المجمع العلمي العراقي أن في لغة الشعر الجاهلي ألفاظا استعملت و لا يسدّ غيرها مسدّها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تلك الألفاظ قد استخدمت في لغة التخاطب 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اللغة ذات الألفاظ الواضحة المتداولة المفهومة، 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لا يرى استبدال هذه الألفاظ بغيرها يسد مسدها، يتذكر الحوار، و يعيد الحديث الذي سلّى به صاحبه، يعيده و كأنه يرى فيه تسلية و عزاء لنفسه، يقول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بكى صاحبي لما رأى الدرب دونه و أيقن أنا لا حقان بقيصرا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عينك إنما نحاول ملكا، أو نموت فنعذرا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فلغة الشعر عند امرئ القيس و سواه تهبط إلى لغة الحديث التي يتبع بها أسلوب الحوار، و أسلوب السؤال و الجواب، و لغة الحديث هذه، هي لغة النثر التي يقصد بها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تكون واضحة ذات جمل قصيرة، و تكون بعيدة عن الصناعة اللفظية التي تعمد إلى التزويق في الألفاظ، و إلى الاستعارات و المجازات</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 الغرض الفني عند العربي بفطرته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ذلك أستاذنا الدكتور جميل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بالألفاظ إيصال المعنى المراد إلى المتلقي بما يفهمه و يسبر غوره، و تلك روح الدلالة عند العرب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 تعقب الصفحات الآتية ما يعطي صيغة مقنعة أو مرضية في هذا المنحنى المقارن الذي لا يخلو من طرافة استدلالية على صحة هذا المنظور المجرد عن الحساسية و الإثارة بقدر ما هو أصيل في مصادره الريادية الأولى، عسى أن يكون ذلك مؤشرا ينبه على قيمة هذا التراث بين هذه السطور التي لا تعدو كونها نماذج في مسيرة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3" w:name="pg680_58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5765043_211673320"/>
      <w:bookmarkStart w:id="25" w:name="_Toc9"/>
      <w:bookmarkEnd w:id="23"/>
      <w:bookmarkEnd w:id="24"/>
      <w:r>
        <w:rPr>
          <w:rtl w:val="true"/>
        </w:rPr>
        <w:t>الفصل الثاني</w:t>
      </w:r>
      <w:r>
        <w:rPr>
          <w:rtl w:val="true"/>
        </w:rPr>
        <w:t xml:space="preserve">: </w:t>
      </w:r>
      <w:r>
        <w:rPr>
          <w:rtl w:val="true"/>
        </w:rPr>
        <w:t>أصالة البحث الدلالي عند العرب‌</w:t>
      </w:r>
      <w:bookmarkEnd w:id="25"/>
    </w:p>
    <w:p>
      <w:pPr>
        <w:pStyle w:val="BookText"/>
        <w:rPr/>
      </w:pPr>
      <w:r>
        <w:rPr>
          <w:rFonts w:ascii="Amiri" w:hAnsi="Amiri" w:eastAsia="Amiri" w:cs="Amiri"/>
          <w:color w:val="111111"/>
          <w:sz w:val="28"/>
          <w:sz w:val="28"/>
          <w:szCs w:val="28"/>
          <w:rtl w:val="true"/>
          <w:lang w:bidi="ar-SA"/>
        </w:rPr>
        <w:t>أصالة البحث الدلالي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تحسبن أن المحدثين قد أتوا بجديد محض، أو ابتكروا ما لم يكن، أو بحثوا ما لم يسبق إليه فالأمر قد يكون على العكس هنا، ذلك إذا لاحظنا جهود السابقين من علماء العرب و المسلمين الذين أشاروا لجمل من الموضوع أو كتبوا في دلالته أو كشفوا عن سماته، فكوّنوا بذلك ركائزه الضخمة و حققوا مزية الاكتشاف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وضع اللبنات الأولى لهذا التخطيط، قد يعتبر سبقا إلى الموضوع و ابتكارا متقصدا لمفرداته، و تأصيلا متميزا لمصطلحه، مهما كان التعبير عنه متفاوتا في الصيغ الأدائية لقد ذهب جملة من علمائنا القدامى إلى وجود مناسبة طبيعية بين اللفظ و مدلوله، فالألفاظ عندهم لم تنفصل عن دلالاتها الصوتية في كثير من الأحيان، كما لم تتخل عن المعاني الدالة عليها نقديا و بلاغيا و لغويا في شتى الوجوه المرتبطة بها عند الإطلاق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المدرسة المتفوقة الإدراك لم تتأصل فجأة، و لم تتبلور معطياتها الجمالية بغتة، و إنما عركها الزمن في تطوره من خلال الأخذ و الرد و تقلب أيدي الفطاحل من العلماء الناقدين، فأتت مختمرة الأبعاد و إن عبر عنها بشكل و آخر، إلا أننا نرصدها هنا و هناك بعد جهد و عناء، حتى تتكامل الرؤية الحقيقية لهذه المكنونات المجتزئة في إشارة عابرة حينا، و في إفادة عامة حينا آخر، و بين طيّات تلك الكتب التي يصور هدفها الأولي مرادا معينا قد يختلف عما نحن بصدد إبرازه إلى العيان، و ليس اكتشاف هذه الشذرات أمرا 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بطبيعية البحث العلمي عناء متراكم تتولد عنه</w:t>
      </w:r>
    </w:p>
    <w:p>
      <w:pPr>
        <w:pStyle w:val="BookText"/>
        <w:rPr/>
      </w:pPr>
      <w:r>
        <w:rPr>
          <w:rFonts w:ascii="Amiri" w:hAnsi="Amiri" w:eastAsia="Amiri" w:cs="Amiri"/>
          <w:color w:val="111111"/>
          <w:sz w:val="28"/>
          <w:sz w:val="28"/>
          <w:szCs w:val="28"/>
          <w:rtl w:val="true"/>
          <w:lang w:bidi="ar-SA"/>
        </w:rPr>
        <w:t>راحة تامة إذا حقق أصلا تراثيا، أو مجدا فنيا تعقبهما النتائج الرصينة، و لا أدعي هذا للبحث، فقد يحدث و قد لا يحدث، و لكني أشير إليه باستقراء محدود قد يفتح الطريق أمام الباحثين، لأنه سمات إلى الركب الصاعد، و مؤشرات في مسيرته كما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 الدارسين العرب في مباحث معجمه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حين بحث في تراكيب الكلمات من مواردها الأولية في الجذر البنيوي، الحرفي، و من ثم تقسيمه على ما يحتمله من ألفاظ مستعملة، و أخرى مهملة لدى تقلب الحرف في التركيب لتعود ألفاظ بداية و نهاية طردا و عكسا، و من ثم إيجاد القدر الجامع بين المستعمل منها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المهمل دون 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الخليل هو الرائد الأول لهذا الباب دون الخوض في التفصيلات المضنية للبحث الدلالي كما يفهم في لغة التحديث، لأن مهمته كانت لغوية إحصائية و لكنها على كل حال تشير إلى دلالة الألفاظ كما يفهمها المعاصرون عن قصد أو غير قصد، و هو إلى القصد أقرب و به ألصق لما تميز به الخليل من عبقرية و لما اتسمت به بحوثه من أصالة و ابتكار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أفاد من ذلك كثيرا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من استقراء الكتاب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أبو عثمان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حينما يتحدث عن مناسبة الكلام لمقتضيات المقام، و هي حالة بلاغية، إنما يتحدث عما يحدثه معنى اللفظ عند السامع من فهم لا يتعدى فيه المتكلم حدود دلالة الألفاظ على المعاني لدى المتلقي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للمتكلم أن يعرف أقدار المعاني و يوازن بينها و بين أقدار المستمعين، و بين أقدار الحالات فيجعل لكل طبقة من ذلك مقاما حتى يقسم أقدار الكلام على أقدار المعاني،</w:t>
      </w:r>
    </w:p>
    <w:p>
      <w:pPr>
        <w:pStyle w:val="BookText"/>
        <w:rPr/>
      </w:pPr>
      <w:r>
        <w:rPr>
          <w:rFonts w:ascii="Amiri" w:hAnsi="Amiri" w:eastAsia="Amiri" w:cs="Amiri"/>
          <w:color w:val="111111"/>
          <w:sz w:val="28"/>
          <w:sz w:val="28"/>
          <w:szCs w:val="28"/>
          <w:rtl w:val="true"/>
          <w:lang w:bidi="ar-SA"/>
        </w:rPr>
        <w:t>و يقسم المعاني على أقدار المقامات، و أقدار المستمعين على أقدار تلك الحالات</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بهذا يريد أن يتحدث عن الدلالة في أبعادها المخصصة لها فلا تتعدى حدودها و لا تتجاوز مفهومها، و إن ربط بينها و بين عقلية المتلقي في مطابقة المقال لمقتضى الحال كما يقول البلاغيون، أو مطابقة الكلام لمناسبة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بدلالة الألفاظ عند اختراعها و ابتكارها و موضعتها إلى أصول حسية بادئ ذي بدء حين تكلم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بعضهم إلى أن أصل اللغات كلها إنما هو من الأصوات المسموعات كدوي الريح، و حنين الرعد، و خرير الماء، و شحيج الحمار، و نعيق الغراب، و صهيل الفرس، و نزيب الظبي، و نحو ذلك، ثم ولدت اللغات عن ذلك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عندي وجه صالح، و مذهب متقبل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ربط ابن جني بين الحس و الأصداء و الأصوات و الانفعالات و بين ابتكار الألفاظ في أصولها الأولى، و ترجيحه للرأي القائل بهذا على أساس تأثر الاستخراج النطقي بهذه المداليل الصوتية، فتكونت الكلمات، و تراصفت الألفاظ شدة و انطباقا و رخاوة، فقد ربط بين استقرار هذه الألفاظ، و تمام فائدة الصوت الذي قد يكون مهملا، و قد يكون مستعملا، و عقد لذلك مقارنة دقيقة في استكناه الفروق المميزة بين الكلام و القول و إن هذا له دلالة و ذلك له دلالة، و ذلك أول مباحث علم دلالة الألفاظ في صيغتها الاصطلاحية السليمة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 ابن جني في هذا الملحظ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أدل الدليل على الفرق بين الكلام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الناس على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قول اللّه، و ذلك إن</w:t>
      </w:r>
    </w:p>
    <w:p>
      <w:pPr>
        <w:pStyle w:val="BookText"/>
        <w:rPr/>
      </w:pPr>
      <w:r>
        <w:rPr>
          <w:rFonts w:ascii="Amiri" w:hAnsi="Amiri" w:eastAsia="Amiri" w:cs="Amiri"/>
          <w:color w:val="111111"/>
          <w:sz w:val="28"/>
          <w:sz w:val="28"/>
          <w:szCs w:val="28"/>
          <w:rtl w:val="true"/>
          <w:lang w:bidi="ar-SA"/>
        </w:rPr>
        <w:t xml:space="preserve">هذا موضع ضيق متحجر لا يمكن تحريفه، و لا يسوغ تبديله شي‌ء، فعبر لذلك عنه بالكلام الذي لا يكون إلا أصواتا تامة مفيدة، و عدل به عن القول الذي قد يكون أصواتا غير مفيدة، و آراء معتقدة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الملحظ نفسه نجده يتلمس المناسبة بين كلمتي المسك و الصوار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يستمر ابن جني في المنظور التطبيقي لدلالة الألفاظ فيستنبط العلاقة الدلالية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تفريعاتها المتناثرة كالجبر و الجبروت و المجرب، و 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فيجد في قوتها و صلابتها و قسوتها و شدتها معنى عاما مشتركا بين مفرداتها تجمعه القوة و الصلابة و التماسك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يكتفي بذلك حتى يعقد في كتابه المذكور فصلا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تصاقب الألفاظ لتصاقب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بابا آخر لمناسبة الألفاظ للمعاني، و قال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موضع شريف لطيف، و قد نبّه عليه الخليل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هذا النص الدلالي كما يقوّمه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مقابلة الألفاظ بما يشكل أصواتها من الأحداث فباب عظيم واسع، و نهج متلئب عند عارفيه مأموم، و ذلك أنهم كثيرا ما يجعلون أصوات الحروف على سمت الأحداث المعبر عنها فيعدلونها بها، و يحتذونها عليها، و ذلك أكثر مما نقدّره، و أضعاف ما نستشعره، و من ذلك قولهم خضم و قضم، فالخضم لأكل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القضم لأكل اليابس</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بحق صاحب نظرية في دلالة الألفاظ، فكتابه مقاييس اللغة يعنى بالكشف عن الصلات القائمة بين</w:t>
      </w:r>
    </w:p>
    <w:p>
      <w:pPr>
        <w:pStyle w:val="BookText"/>
        <w:rPr/>
      </w:pPr>
      <w:r>
        <w:rPr>
          <w:rFonts w:ascii="Amiri" w:hAnsi="Amiri" w:eastAsia="Amiri" w:cs="Amiri"/>
          <w:color w:val="111111"/>
          <w:sz w:val="28"/>
          <w:sz w:val="28"/>
          <w:szCs w:val="28"/>
          <w:rtl w:val="true"/>
          <w:lang w:bidi="ar-SA"/>
        </w:rPr>
        <w:t>الألفاظ و المعاني في أكثر من وجه، و يشير إلى تقلبات الجذور في الدلالة على المعاني، و يستوحي الوجوه المشتركة في معاني جملة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إلى الدلالة معه، فيشير إلى مرجعها، و يحدده في ثلاثة محاور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التفسير،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اختلفت فإن المقاصد منها متقاربة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يشير بأصالة إلى دلالة المعاني في الأسماء باعتبارها سمات و علامات دالة على المسميات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يتابع ابن فارس بتمرس عملية تنوّع الدلالات و أقسامها بالشكل الذي حدده المناطقة فيما بعد و تسالموا عليه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الجدير بالذكر أن يبحث ابن فارس بكل يسر و 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تسمية الشي‌ء الواحد بالأسماء المختلفة كالسيف و المهند و الحسام و ما بعده من الألقاب و يقرر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من هذه الصفات فمعناها غير معنى الأخرى و كذلك الحال بالنسبة للأفعال فيما يتوهّم من دلالتها على مدلول واحد و هو مختلف عنده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ذهب، و انطلق، و قعد و جلس، و كذلك القول فيما سواه و بهذا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سنن العرب في المتضادين باسم واحد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للأسود و الجون للأبيض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يعقب ذلك بدلالة الاسم الواحد للأشياء المختلفة، و يعقد له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الكلام في الاتفاق و الافتراق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يضرب لجميع ذلك الأمثلة، و يخرج عن هذا بالأسماء المختلفة للشي‌ء الواحد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فضلا عما سبق نجد ابن فارس دقيق الملاحظة، و حديد النظر، فيما يستنبط من تآلف الأصوات و تكوينها للكلمات مسموعة أو مفهومة أو دالة</w:t>
      </w:r>
    </w:p>
    <w:p>
      <w:pPr>
        <w:pStyle w:val="BookText"/>
        <w:rPr/>
      </w:pPr>
      <w:r>
        <w:rPr>
          <w:rFonts w:ascii="Amiri" w:hAnsi="Amiri" w:eastAsia="Amiri" w:cs="Amiri"/>
          <w:color w:val="111111"/>
          <w:sz w:val="28"/>
          <w:sz w:val="28"/>
          <w:szCs w:val="28"/>
          <w:rtl w:val="true"/>
          <w:lang w:bidi="ar-SA"/>
        </w:rPr>
        <w:t>على معنى، و ذلك عنده شي‌ء واحد متقارب في استنتاج الدلالة الخاصة بكل شكل ذي حروف 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الصدد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قوم أن الكلام ما سمع و فهم، و ذلك قولنا قام زيد و ذهب عمرو،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حروف مؤلفة دالة على معنى و القولان عندنا متقاربان لأن المسموع المفهوم لا يكاد يكون إلا بحروف مؤلفة تدل على معنى</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يطول بنا الحديث لو أردنا استقراء نظرية ابن فارس في هذا المدرك الدلالي، و مفهوم الدلالة عنده، و ما تقدم استعراض للمهم من توجهه الدلالي، أما نظريته في جزء منها فقد لخصها مشكورا بعض الدارسين العرب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الناقد الخبير و البلاغي المتنور الذي جمع رهافة الحس و دقة الملاحظة، فقد جاء نقده تطبيقا لموارد النقد، و تحقيقه البلاغي تنظيرا لمظاهر البلاغة، و هو تشخيصي النقد، تطبيقي البلاغة،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كتبه الريادية </w:t>
      </w:r>
      <w:r>
        <w:rPr>
          <w:rStyle w:val="FootnoteAnchor"/>
          <w:rtl w:val="true"/>
        </w:rPr>
        <w:footnoteReference w:id="35"/>
      </w:r>
      <w:r>
        <w:rPr>
          <w:rFonts w:ascii="Amiri" w:hAnsi="Amiri" w:eastAsia="Amiri" w:cs="Amiri"/>
          <w:color w:val="111111"/>
          <w:sz w:val="28"/>
          <w:sz w:val="28"/>
          <w:szCs w:val="28"/>
          <w:rtl w:val="true"/>
          <w:lang w:bidi="ar-SA"/>
        </w:rPr>
        <w:t xml:space="preserve">و أعطف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فهما الميدان الدلالي لهذا المنحى المتطور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تعقيبه النقدي أو البلاغي أو اللغوي على مختاراته من كلام و رسائل و خطب و وصايا و حكم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فيعد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مصاديق النقد البلاغي التحليلي القائم على أساس استعمال العرب البياني في أمثلة و نماذج حيّة ارتفعت بالشريف الرضي إلى مستوى أساطين هذا الفن كما أوضحنا ذلك</w:t>
      </w:r>
    </w:p>
    <w:p>
      <w:pPr>
        <w:pStyle w:val="BookText"/>
        <w:rPr/>
      </w:pPr>
      <w:r>
        <w:rPr>
          <w:rFonts w:ascii="Amiri" w:hAnsi="Amiri" w:eastAsia="Amiri" w:cs="Amiri"/>
          <w:color w:val="111111"/>
          <w:sz w:val="28"/>
          <w:sz w:val="28"/>
          <w:szCs w:val="28"/>
          <w:rtl w:val="true"/>
          <w:lang w:bidi="ar-SA"/>
        </w:rPr>
        <w:t xml:space="preserve">في مهرجان الشريف الرضي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 يدي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حاشد بإفاضات الشريف الرضي الدلالية في المجاز و التشبيه و الاستعارة و الكناية و ما تلاحظه فيه تجده في تلخيص البيان، و كله نماذج صالحة للاستدلال، و ليس على سبيل الاختيار و أورد هذا المثال من شرح و إبانة الرضي</w:t>
      </w:r>
    </w:p>
    <w:p>
      <w:p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المغمضات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يقف عند دلالة اللفظ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بالمغمضات هنا على ما فسره الثقات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العظام يركبها الرجل و هو يعرضها فكأنه يغمض عينيه تعاشيا عنها و هو يبصرها، و يتناكرها اعتمادا و هو يعرفها، و ربما روي هذا الخبر بفتح الميم من المغمضات فيكون المراد به على هذا الوجه ضد المراد به على الوجه الأول لأن المغمضات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العظام، و المغمضات بالفتح الذنوب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مغمضات لأن تدق و تخفى، فيركبها الإنسان بضرب من الشبهة و لا يعلم أنه عاص يفعلها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فالرضي هنا أشار لدلالة اللفظ بلاغيا فاعتبره استعارة و نقديا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يغمض عينيه تعاشيا عنها و هو يبصرها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لغويا فأعطى المعنى على جهة الأضداد في حالتي فتح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كسرها، و هو بذلك يعطي نظرة الدلالة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شأنه في جميع مختاراته من الحديث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الطريف عند الشريف الرضي في هذا المجال تداخل تطبيقاته لا في اختياراته فحسب، بل فيما يجري مجراها، و يتعلق بمضمونها، فيحمله عليها و يعتبره منها، و إن لم يقصد إليه أولا و بالذات، و لكنه تدافع الكلام، و سبيل الاستشهاد المركز كما فعل عند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بقيت في</w:t>
      </w:r>
    </w:p>
    <w:p>
      <w:pPr>
        <w:pStyle w:val="BookText"/>
        <w:rPr/>
      </w:pPr>
      <w:r>
        <w:rPr>
          <w:rFonts w:ascii="Amiri" w:hAnsi="Amiri" w:eastAsia="Amiri" w:cs="Amiri"/>
          <w:color w:val="111111"/>
          <w:sz w:val="28"/>
          <w:sz w:val="28"/>
          <w:szCs w:val="28"/>
          <w:rtl w:val="true"/>
          <w:lang w:bidi="ar-SA"/>
        </w:rPr>
        <w:t>حثالة من الناس و قد مرجت عهودهم و أماناتهم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يعقب عى ذلك شارحا و مدللا و مسوغا، لغة و بلاغة و نقدا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يستقرون على عهد و لا يقيمون على عقد يصفهم عليه السلام بقلة الثبات و كثرة الانتقالات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أصحاب الأمانات و العهود و إن كان ظاهر اللفظ يتناولها و صريح الكلام يتعلق بها و ذلك أيضا من جملة المجازات المقصود بيانها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الحثالة الردي‌ء من كل شي‌ء و أصله ما يتهافت من نشارة التمر و الشعير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المنهج التطبيقي الذي اختطه الشريف الرضي لقي قبولا عند جملة من علماء الدلالة العرب و المسلمين فسلكوا سبيله و من بينهم أبو منصور، عبد الملك بن محمد الثعالبي في جملة من إفادته في هذا الشأن كما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وقفنا عند الثعالبي،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لمسنا منهج التنظير المتتابع متكاملا لديه في التنقل بين حقول الألفاظ الدلالية، فمن دلالة لغوية إلى أخرى مجازية، إلى دلالة نقدية، و هكذا تصاعديا في لفظ يكاد يكون مترادفا في دلالة ثابتة، مترقيا بذلك في اللفظ في ترقيه بالدلالة من صيغة إلى صيغة، و إن تغير جنس اللفظ إلى جنس من المعنى، و لكنه مرتبط باللفظ الأول، و هكذا يترتب ترتيبا دلاليا هذا اللفظ ليكون حقيقة أخرى، بتدرجه في المنازل، و تقلبه على المعاني شدة و ضعفا، مما يعطي تصورا فنيا بتبلور هذه الظاهرة الدلالية لديه، و إن لم يستطع أن يعبر عنها بمستوى الاصطلاح و الحدود و الرسوم إلا أنه قد أدركها إدراكا جيدا عند تناولها واضحة نقية عند التطبيق الدلالي المركزي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إليه هنا و هو يفصل القول في هذا المنهج بحديثه عن مراتب الحب في الألفاظ المناسبة لكل حالة لها دلالة خاصة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الحب الهوى ثم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الحب اللازم للقلب ثم</w:t>
      </w:r>
    </w:p>
    <w:p>
      <w:pPr>
        <w:pStyle w:val="BookText"/>
        <w:rPr/>
      </w:pPr>
      <w:r>
        <w:rPr>
          <w:rFonts w:ascii="Amiri" w:hAnsi="Amiri" w:eastAsia="Amiri" w:cs="Amiri"/>
          <w:color w:val="111111"/>
          <w:sz w:val="28"/>
          <w:sz w:val="28"/>
          <w:szCs w:val="28"/>
          <w:rtl w:val="true"/>
          <w:lang w:bidi="ar-SA"/>
        </w:rPr>
        <w:t>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شدة الحب ثم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لما فضل عن المقدار الذي اسمه الحب، ثم الشعف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إحراق القلب مع لذة يجدها و كذلك اللوعة و اللاعج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حرقة الهوى و هذا هو الهوى المحرق ثم الشغف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يبلغ الحب شغاف القلب و هي جلدة دونه، ثم 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الهوى الباطن ثم 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يستعبده الحب ثم التبل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يسقمه الهوى ثم التدليه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ذهاب العقل من الهوى، ثم الهيوم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يذهب على وجهه لغلبة الهوى عليه،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هائم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 هذا العرض المتسلسل، و هذه الدلالات المتفاوتة في هذا البيان الدقيق، و كيف قد تتبع مسميات الحب بدلالته المنبعثة من حالاته المتمايزة، و كيف قد كشف الزخم الدلالي لدى العربيّة في نموذج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جئنا إلى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وجدناه مخططا عمليا للموضوع، فهو حينما يتكلم عن الدلالة من خلال نظرية النظم لديه، فإنما يتكلم عن الصيغة الفنية التي خلص إليها في شأن الدلالة، يقول عبد القاهر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يعلم مدلول اللفظ ليس هو وجود المعنى أو عدمه، و لكن الحكم بوجود المعنى أو عدمه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فالألفاظ دالة على المعاني لا شك، و لكن الحكم القطعي عقليا بوجود المعاني التي تدل عليها الألفاظ هو الأمر المبحوث عنه وجودا أو عدما، و كأنه بذلك يريد الفائدة المتوخاة عند إطلاق الألفاظ على المعاني المقصودة الثابتة لذلك فهو يعقب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اللفظ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بوجود المخبر به من المخبر عنه أو فيه إذا كان الخبر إثباتا، و الحكم بعدمه، إذا كان منفيا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أن من شأن الجملة أن يتغير معناها بالبناء عليها عند الدلالة</w:t>
      </w:r>
    </w:p>
    <w:p>
      <w:pPr>
        <w:pStyle w:val="BookText"/>
        <w:rPr/>
      </w:pPr>
      <w:r>
        <w:rPr>
          <w:rFonts w:ascii="Amiri" w:hAnsi="Amiri" w:eastAsia="Amiri" w:cs="Amiri"/>
          <w:color w:val="111111"/>
          <w:sz w:val="28"/>
          <w:sz w:val="28"/>
          <w:szCs w:val="28"/>
          <w:rtl w:val="true"/>
          <w:lang w:bidi="ar-SA"/>
        </w:rPr>
        <w:t>في عملية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و المسند إليه فيما له مزية، و ما ليس له مزية عن طريق إثبات الدلالة في المعنى الإيجابي و إثبات الدلالة عن ذلك في المعنى السلبي لأن بهما إثبات معنى اللفظ، و به يتحقق أن كان مثبتا، و ينفي ذلك المعنى عنه أن كان منفيا، و هذا إنما يتحقق في طبيعة الأخبار، لذلك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معاني الكلام كلها معان لا تتصور إلا فيما بين شيئين، و الأصل الأول هو الخبر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إفادة عبد القاهر الجرجاني و إن كانت صعبة الاستدلال أو القبول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واضحة و متناسقة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الألفاظ لديه مرتبطة فيما تفيد من معنى عند التركيب، و ما يتصور جمليا عند اقترانهما فإذا راقك هذا المعنى دون ذاك، فيعود ذلك إلى حسن التأليف و دقة التركيب، و الدليل لديه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فككتها و نثرتها متباعدة غير منتظمة فلا تحصل على الدلالة نفسها و هي مترابطة مركبة، و هو في أسرار البلاغة يبدأ الحديث عن هذه الدلالة بكل وضوح و جلاء، و يسيطر لإثباتها بكل يسر فيقول متسائلا و مجيبا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ينبغي أن يحكم في تفاضل الأقوال إذا أراد أن يقسم بينها حظوظها من الاستحسان و يعدل القسمة بصائب القسطاس و الميزان؟ و من البيّن الجلي أن التباين في هذه الفضيلة و التباعد عنها إلى ما ينافيها عن الرذيلة، و ليس مجرد اللفظ، كيف و الألفاظ لا تفيد حتى تؤلف ضربا خاصا من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 هذا الأصل ما تعلم به أن المعنى الذي كانت له هذه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الاختصاص في الترتيب، و هذا الحكم يقع في الألفاظ قريبا على المعاني المترتبة في النفس المنتظمة فيها على قضية العقل و لن يتصور في الألفاظ وجوب تقديم و تأخير، و تخصص في ترتيب و تنزيل، و على ذلك وضعت المراتب و المنازل في الجمل المركبة، و أقسام الكلام المدوّنة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فالدلالة عنده فيما انتظم فيه الكلام فدلت ألفاظه على معانيه جمليا كما هو رأينا في تمهيد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بدلالة الألفاظ على الألفاظ أو هو من الألفاظ نفسها فلا توافق السديد من التنظير، إلا من حيث جرس الألفاظ، و قد بحث عبد القاهر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رجوع الاستحسان إلى اللفظ من غير شرك المعنى فيه، و كونه من أسبابه و دواعيه، فلا يكاد يعد نمطا واحدا و هو أن تكون اللفظة فيما يتعارفه الناس في استعمالهم، و يتداولونه في زمانهم، و لا يكون وحشيا غريبا أو عاميا سخيفا، فسخفه بإزالته عن موضوع اللغة و إخراجه عما فرضته من الحكم و الصفة بأمر يرجع إلى المعنى دون مجرد اللفظ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أفاده عبد القاهر هنا بالنسبة للألفاظ وحدها فهو يعود على دلالة الألفاظ أيضا، فيما يتعلق بالدلالة الهامشية التي بحثناها في عمل مستقل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غرابة أن يربط عبد القاهر بين دلالة الألفاظ و علم النفس في جملة من إفاضاته القيمة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ضياء الدين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 مركبة دلالة مستنبطة هي غير دلالتها مجردة، و يعطي بذلك رأيا تطبيقيا بعد حديثه عن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أعجب ما في ذلك أن تكون الألفاظ المفردة التي تركبت منها المركبة واضحة كلها، و إذا نظر إليها مع التركيب احتاجت إلى استنباط و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قد ورد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صومكم يوم تصومون، و فطركم يوم تفطرون، و أضحاكم يوم تضحون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مفهومة مفردات ألفاظه، لأن الصّوم و الأضحى مفهوم كله و إذا سمع الخبر من غير فكرة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صومنا يوم نصوم، و فطرنا يوم نفطر، و أضحانا يوم نضحي، فما الذي أعلمنا به مما لم نعلم؟</w:t>
      </w:r>
    </w:p>
    <w:p>
      <w:pPr>
        <w:pStyle w:val="BookText"/>
        <w:rPr/>
      </w:pPr>
      <w:r>
        <w:rPr>
          <w:rFonts w:ascii="Amiri" w:hAnsi="Amiri" w:eastAsia="Amiri" w:cs="Amiri"/>
          <w:color w:val="111111"/>
          <w:sz w:val="28"/>
          <w:sz w:val="28"/>
          <w:szCs w:val="28"/>
          <w:rtl w:val="true"/>
          <w:lang w:bidi="ar-SA"/>
        </w:rPr>
        <w:t>و إذا أمعن الناظر فيه علم أن معناه يحتاج إلى استنباط، و المراد به أنه إذا اجتمع الناس على أن أول شهر رمضان كذا يوم، و لم يكن ذلك اليوم أوله فإن الصوم صحيح، و أوله هو ذلك اليوم الذي اجتمع الناس عليه، و كذا يقال في يوم الفطر و يوم الأضحى، و لهذا الخبر المشار إليه أشباه كثيرة، تفهم معاني ألفاظها مفردة، و إذا تركبت تحتاج في فهمها إلى استنباط</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 ابن الأثير في التقرير و التنظير سليم، و في الشرح و الإرادة مناقش مفهوما و شرعا، إذ يرجع بذلك عادة إلى الفقهاء عند ما يراد تقرير حكم من الأحكام، إذ ما قيمة صيام يوم و هو ليس من رمضان عند اللّه و هو رمضان عند الناس، و ما أهمية عيد الناس و هو رمضان عند اللّه و أنى يحصل هذا الاجتماع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عيوب ابن الأثير الذي تؤخذ عليه أن معتد بنفسه اعتدادا لا يحسد بل لا يحمد عليه، و إن أحكامه قطعية غير قابلة للأخذ و الرد، و أنه لا يقلب الوجوه المحتملة للنص، و الأولى بالنسبة لهذا الخبر أن يفسر دلالة الألفاظ التي يستنبطها ابن الأثير بأحد وجهين أو بهما معا لا من باب القطع بأن هذا هو مراد رسول اللّه صلّى اللّه عليه و آله و سلم و لكن من قبيل الانطباق و لا مانع أن يدل على معنى لم نهتد إليه، و الوجهان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صومكم و فطركم و أضحاكم، إنما يتحدد بثبوت الهلال و لثبوته طرق شرعية معروفة لدى الفقهاء، و هذا اليوم ثابت لكم أيها المسلمون إذا حصل فيه الشياع العام، بحيث لا تحتاج رؤية الهلال إلى شهود إثبات، فهو شائع و ظاهر في السماء لا يختلف به اثنان و بذلك يكون واقعيا لتواتر القول من قبل الصغير و الكبير و القريب و البعيد بوجود الهلال في السماء دون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هو الحديث عن هذه النقطة دون غيرها، أما إذا كان الحديث إرشاديا عباديا تربويا فقد يراد به المعنى العرفاني الذي يغلب على الظن إرادته من قبل المنقذ الأعظم لأنه واقعي الدلالة و إنساني الإرادة و هو 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صومكم أيها المسلمون، عبارة عن أيام معدودات، و فيه المتقبل و غير المتقبل، و فيه الخالص و فيه المشوّب، و فيه الامتناع عن الأكل و الشرب فحسب، و فيه الامتناع عما يسخط اللّه، و اللّه عزّ و جلّ يريد لهذه الأيام أن تكون متتابعة في القبول، و متاوقة بالرضا، فيوم صومكم يوم تصومون واقعا بشرط الصيام و شروطه، صيام الجوارح و الأعضاء و الأجهزة كافة، عن النظر المحرم و الغيبة و النميمة و الكذب و السعي في غير طاعة اللّه مضافا إليه الأكل و الشرب من الفجر إلى الغسق، فيكون حينئذ خالصا للّه دون رياء أو دجل أو جهل أو إغماض، و إن فطركم يوم تفطرون، مغفورا ذنوبكم، و متجاوزا عن سيئاتكم، و مقبولا ما مضى من صيامكم، و مباركا عليكم في الأجر و الثواب و الإنابة و إن لم يتحقق ذلك فليس لكم يوم فطر بالمعنى الدقيق و إن فطرتم، لأن يوم تفطرون هو ذلك اليوم الذي يكون للمسلمين عيدا و لمحمد و آله ذخرا و شرفا و مزيدا و لا يكون ذلك إلا مع الصوم المتقبل، و العيد الذي يأمن به المسلمون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أضحاكم يوم تضحون، و قد تكاملت مناسك الحج على سنتها و تعاقبت على فروضها، فعاد حجكم مبرورا، و سعيكم مشكورا، و ذنبكم مغفورا، لأداء هذا الفرض بموازينه و دقائقه فذلك هو اليوم الواقعي لأضحاكم، لانسلاخكم فيه عن الخطايا كما سلخت الأضاحي و كل هذا مما تنهض به دلالة الألفاظ و نحن نتدارس هذا النص في ضوء معطياتها البلاغية و النقدية 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دلالة الألفاظ على معانيها مسبوكة، يشير ابن الأثير إلى موقع اللفظ من النظم و إلى أهمية النظم في تقويم دلالة اللفظ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أريد أن تكون الألفاظ مسبوكة سبكا غريبا، يظن السامع أنها غير ما في أيدي الناس و هي مما في أيدي الناس</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يريد بالسبك الغريب هنا كما هو واضح من دلالة اللفظ، السبك الطريف، لا الإيغال 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فهو لا يهمل المعاني حينما يؤكد على الألفاظ بل يريد دلالتها متوازنة متسقة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هذا فلا تظن أني أردت إهمال جانب المعاني بحيث يؤتى باللفظ الموصوف بصفات الحسن و الملاحة، كان كصورة حسنة بديعة في حسنها إلا أن صاحبها بليد أحمق، و المراد أن تكون هذه الألفاظ المشار إليها حسما لمعنى شريف</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ابن الأثير على المعنى الدلالي بمنظور يقابل المنظور السابق فيقول عند حديثه عن الإيجاز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النظر فيه إنما هو إلى المعاني لا إلى الألفاظ، بحيث تعرى عن أوصافها الحسنة، بل أعني أن مدار النظر في هذا النوع، إنما يختص بالمعاني فربّ لفظ قليل يدل على معنى كثير و رب لفظ كثير يدل على معنى قليل</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الدقيق المضني عند ابن الأثير أن يعقد المقالة الأولى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 في أدب الكاتب و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للصناعة اللفظية فيبحثها من جميع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الشكلية و السمعية و البيانية و يقسم كل ذلك بدقة و شمولية و استيعاب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في اللفظة المفردة، و القسم الثاني في الألفاظ المركبة و يستغرق ذلك أكثر من مائتي صحيفة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جميع هذه البحوث الطائفة نجده يبحث تفصيلات واسعة المداليل، و لكنه لا ينسى نظريته في دلالة الألفاظ أو المعنى الدلالي عند التراكيب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تفاوت التفاضل يقع في تركيب الألفاظ أكثر مما يقع في مفرداتها لأن التركيب أعسر و أشق أ لا ترى 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جميع كلامهم، و يعلو عليه، و ليس ذلك إلا لفضيلة التركيب</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يكتفي ابن الأثير بهذا العرض دون التنظير الدلالي و يختار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تجد ما وجدته لهذه الألفاظ من المزية الظاهرة لا لأمر يرجع إلى تركيبها، و إنه لم يعرض لها هذا الحسن إلا من حيث لاقت الأولى بالثانية، و الثالثة بالرابعة و كذلك إلى آخرها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يتعرض لدلالة اللفظ الواحد في تركيبين مختلفين، فتجد اللفظ مستكرها في تركيب، و هو نفسه مستحسنا في تركيب آخر و يضرب لذلك مثالا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سأضرب لك مثالا يشهد بصحة ما ذكرته، و هو أنه قد جاءت لفظة واحدة في آية من القرآن، و بيت من الشعر، فجاءت جزلة متينة في القرآن، و في الشعر ركيكة ضعيفة، فأثّر التركيب فيها هذين الوصفين الضدين، أما الآية فهي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طَعِمْتُمْ فَانْتَشِرُوا وَ لا مُسْتَأْنِسِينَ لِحَدِيثٍ إِنَّ ذلِكُمْ كانَ يُؤْذِي النَّبِيَّ فَيَسْتَحْيِي مِنْكُمْ وَ اللَّهُ لا يَسْتَحْيِي مِنَ الْحَقِّ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بيت الشعر فهو قول أبي الطيب المتنبي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تلذ له المروءة و هي تؤذي و من يعشق يلذ له الغرام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البيت من أبيات المعاني الشريفة إلا أن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فيه و في الآية من القرآن فحطت من قدر البيت لضعف تركيبها، و حسن موقعها في تركيب الآية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يؤخذ على ابن الأثير في هذا المقام و غيره من مواطن إفاضاته البلاغية و النقدية و الدلالية هو نسبته جميع المفاهيم و إن سبق إليها من هو قبله و ادعاؤه التنبيه عليها و إن نبه غيره، و لا يعلل منه هذا إلا بعدم قراءة جهود السابقين، و هو بعيد على شخصيته العلمية المتمرسة، و أما ببخس الناس أشياءهم، و هذا ما لا يحمد عليه عالم جليل مثله، و إلا فقد رأيت قبل وريقات أن عبد القاهر قد خطط بل و جدد لما أبداه هنا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حازم 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إضاءته و تنويره في منهاج البلغاء، نجده يؤكد الحقائق الدلالية السابقة لعصره، و عنده أنها من المسلمات حتى أنه ليقارن بين دلالة المعاني و الألفاظ و يعبر عنهما بصورة ذهنية، و هو إنما يحقق في ذلك من أجل أن يتفرغ لإتمام اللفظ بالمعنى و إتمام المعنى باللفظ، في تصور جملي متتابع،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المعاني هي الصور الحاصلة في الأذهان عن الأشياء الموجودة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له وجود خارج الذهن و أنه إذا أدرك حصلت له صورة في الذهن تطابق لما أدرك منه، فإذا عبر عن تلك الصورة الذهنية الحاصلة عن الإدراك، أقام اللفظ المعبر به هيئة تلك الصورة في أفهام السامعين و أذهانهم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يرى تشخيص اللفظ للصورة الذهنية عند إدراكها بما يحقق الدلالة المركزية التي يتعارف عليها الاجتماع اللغوي، أو العرف التبادري العام بما يسمى الآن الدلالة الاجتماعية، اللغوية، المركزية، و هي تسميات لمسمى واحد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نجد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النقل عمن سبقه، و كتاباته لا تعبر عن جهده الشخصي في الاستنتاج بل قد تعبر عن جهده الشخصي في الاختيار، و له في هذا الاختيار مذاهب و مذاهب، قد ينسب بعضها إلى أهلها و قد يحشر بعضها في جملة آرائه، و قد ينقلها نقلا حرفيا،</w:t>
      </w:r>
    </w:p>
    <w:p>
      <w:pPr>
        <w:pStyle w:val="BookText"/>
        <w:rPr/>
      </w:pPr>
      <w:r>
        <w:rPr>
          <w:rFonts w:ascii="Amiri" w:hAnsi="Amiri" w:eastAsia="Amiri" w:cs="Amiri"/>
          <w:color w:val="111111"/>
          <w:sz w:val="28"/>
          <w:sz w:val="28"/>
          <w:szCs w:val="28"/>
          <w:rtl w:val="true"/>
          <w:lang w:bidi="ar-SA"/>
        </w:rPr>
        <w:t>و لكنك تظنها له، و هو في هذا المجال كذلك، نجده يتنقل هنا و هناك لاستقراء المناسبة القائمة بين اللفظ و مدلوله، في مجالات شتى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أهل أصول الفقه عن عباد بن سليمان الصيمري من المعتزلة أنه ذهب إلى أن بين اللفظ و مدلوله مناسبة طبيعية حاملة للواضع أن يضع و إلا لكان تخصيص الاسم المعين ترجيحا من غير مرجح</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رأي جملة من الأصوليين، و لما كان ما يعنيه هو رأي اللغويين فإنه يدع الأصوليين إليهم، فيبين وجهة نظرهم في هذه الحالة و من ثم يعقد مقارنة بين الرأيين لاستجلاء الفروق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اللغة و العربية فقد كانوا يطبقون على ثبوت المناسبة بين الألفاظ و المعاني، و لكن الفرق بين مذهبهم و مذهب عباد، أن عبادا يراها ذاتية موجبة بخلافهم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ينقل عمن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يعرف مناسبة الألفاظ لمعانيها، و يربط بين دلالة الصوت و المعنى، فسئل ما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أدغاغ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بالفارسية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فيه يبسا شديدا أو أراه الحجر</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يكون النقل لهذا التنظير مبالغا فيه، و لكن المهم في الموضوع إدراك المناسبة على المستوى النظري، و أنها مفهومة و مفروغ عن إثباتها حتى أصبحت من الهضم لديهم أن يتلمسوا ذلك في لغات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أثبتناه هنا عن السيوطي مستخرج من صحيفة واحدة فما ظنك باستقراء آرائه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الطريف أن ينتصر جاسبرسن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آراء العلماء العرب القدامى في كشف الصلة بين الألفاظ و دلالتها و استنباط المناسبة بينهما إلا أنه حذر من المغالاة و الاطراد في هذا الرأي إلا أنه يؤكد على جانب مهم من آرائهم فيما يتعلق بمصادر الأصوات فقد تسمى حركات</w:t>
      </w:r>
    </w:p>
    <w:p>
      <w:pPr>
        <w:pStyle w:val="BookText"/>
        <w:rPr/>
      </w:pPr>
      <w:r>
        <w:rPr>
          <w:rFonts w:ascii="Amiri" w:hAnsi="Amiri" w:eastAsia="Amiri" w:cs="Amiri"/>
          <w:color w:val="111111"/>
          <w:sz w:val="28"/>
          <w:sz w:val="28"/>
          <w:szCs w:val="28"/>
          <w:rtl w:val="true"/>
          <w:lang w:bidi="ar-SA"/>
        </w:rPr>
        <w:t xml:space="preserve">الإنسان بما ينبعث عنها من أصوات، فيطلق صوت الشي‌ء على الشي‌ء نفسه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القرآن الكريم يمثل الذروة البيانية في الموروث البلاغي عند العرب، يبتعد عن النمط الجاهلي في ألفاظه و يستقل استقلالا تاما في مداليله فلا أثر فيه لبيئة أو إقليمية أو زمنية، فهو المحور الرئيس لدى البحث الدلالي باعتباره نصا عربيا ذا طابع إعجازي و كتابا إلهيا ذا منطق عربي، فقد توافرت فيه الدلائل و الإمارات و البيانات لتجلية هذا البحث و التنظير له تطبيقا في لمح أبعاد الدلالة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التنظير إحصاء أو استقصاء، فلذلك عمل مستقل به قيد البحث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الألفاظ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هنا على سبيل الأنموذج المتأصل لمبحث الدلالة، كمقدمة للمبحث الأُم، و هو جزء ضئيل مما أفاده علماؤنا العرب، فلا تطلبن مني التفصيل في موضوع مقتضب أو الأطناب في بحث موجز</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هذا التنظير كشفا لنظرية البحث الدلالي لا غير، تدور حول محوره، و تتفيّؤ ظلاله، و ليست استقطابا لما أورده القرآن العظيم في هذا المجال فهو متطاول ينهض بموضوع ضخم وحده</w:t>
      </w:r>
      <w:r>
        <w:rPr>
          <w:rFonts w:eastAsia="Amiri" w:cs="Amiri" w:ascii="Amiri" w:hAnsi="Amiri"/>
          <w:color w:val="111111"/>
          <w:sz w:val="28"/>
          <w:szCs w:val="28"/>
          <w:rtl w:val="true"/>
          <w:lang w:bidi="ar-SA"/>
        </w:rPr>
        <w:t>.</w:t>
      </w:r>
      <w:bookmarkStart w:id="26" w:name="pg680_5874"/>
    </w:p>
    <w:p>
      <w:pPr>
        <w:pStyle w:val="Heading2"/>
        <w:numPr>
          <w:ilvl w:val="1"/>
          <w:numId w:val="1"/>
        </w:numPr>
        <w:rPr/>
      </w:pPr>
      <w:bookmarkStart w:id="27" w:name="__RefHeading___Toc5765045_211673320"/>
      <w:bookmarkStart w:id="28" w:name="_Toc10"/>
      <w:bookmarkEnd w:id="26"/>
      <w:bookmarkEnd w:id="27"/>
      <w:r>
        <w:rPr>
          <w:rtl w:val="true"/>
        </w:rPr>
        <w:t>الفصل الثالث</w:t>
      </w:r>
      <w:r>
        <w:rPr>
          <w:rtl w:val="true"/>
        </w:rPr>
        <w:t xml:space="preserve">: </w:t>
      </w:r>
      <w:r>
        <w:rPr>
          <w:rtl w:val="true"/>
        </w:rPr>
        <w:t>تطبيقات البحث الدلالي في القرآن الكريم‌</w:t>
      </w:r>
      <w:bookmarkEnd w:id="2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5765047_211673320"/>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في ضوء ما تقدم من كشف و ممارسة، فقد لمسنا في مجموعة التركيبة اللفظية للقرآن الكريم لغة اجتماعية ذات طابع دلالي خاص، تستمد نشاطها البنائي من بنيات بلاغية متجانسة حتى عادت لغة مسيطرة في عمقها الدلالي لدى عامة الناس في الفهم الأولي، و عند خاصة العلماء في المعاني الثانوية، و توافر حضورها في الذهن العربي المجرد حضورا تكامليا، بعيدا عن الإبهام، و الغموض و المعميات و لا مجال للألغاز في تصرفاتها و لا أرضية للمخلّفات الجاهلية في ثروتها، تبتعد عن الوحشي الغريب، و تقترب من السهل الممتنع ذلك من خلال التعامل اللغوي الموجه للفرد و الأمة مما فرز حالة حضارية متميزة تعنى بالجهد الفني تلبية للحاجة الإنسانية الضرورية في التقاء الفكر بالواقع و اللغة بالعاطفة و الشكل بالمحتوى دون تعقيد ثقافي يجر إلى تكوينات متنافرة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توقف جملة من علمائنا الأوائل عن الخوض في حديث المداليل في القرآن الكريم، فإن القرآن يبقى ذا دلالة أصلية، و ما معاملتهم له إلا دليل تورع و تحرج عن الفتوى بغير مراد الدلالة حتى و إن أدركوها إجمالا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يفسر شيئا من غريب القرآن و حكي عنه أنه سئل عن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فسكت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القرآن ثم ذكر قولا لبعض العرب في جارية لقوم أرادوا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تبيعونها، و هي لكم شغاف و لم يزد على ذلك، أو نحو من هذا الكلام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تجاوزنا حدود العلماء و النقاد العرب، إلى القادة و السلف الصالح لوجدنا الأمر متميزا في احترام النص القرآني، و محاطا بهالة متألقة من التقديس، فلقد</w:t>
      </w:r>
    </w:p>
    <w:p>
      <w:pPr>
        <w:pStyle w:val="BookText"/>
        <w:rPr/>
      </w:pPr>
      <w:r>
        <w:rPr>
          <w:rFonts w:ascii="Amiri" w:hAnsi="Amiri" w:eastAsia="Amiri" w:cs="Amiri"/>
          <w:color w:val="111111"/>
          <w:sz w:val="28"/>
          <w:sz w:val="28"/>
          <w:szCs w:val="28"/>
          <w:rtl w:val="true"/>
          <w:lang w:bidi="ar-SA"/>
        </w:rPr>
        <w:t>قال الإمام علي عليه السلام مجاهرا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اللّه بين أظهركم ناطق لا يعيا لسانه و بيت لا تهدم أركانه، و عز لا تهزم أعوانه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تعبير حي عن حماية القرآن و صيانته، و تبيان لحجج القرآن و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الفصاحة في ذروة السنام و 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Style w:val="FootnoteAnchor"/>
          <w:rtl w:val="true"/>
        </w:rPr>
        <w:footnoteReference w:id="68"/>
      </w:r>
      <w:r>
        <w:rPr>
          <w:rFonts w:ascii="Amiri" w:hAnsi="Amiri" w:eastAsia="Amiri" w:cs="Amiri"/>
          <w:color w:val="111111"/>
          <w:sz w:val="28"/>
          <w:sz w:val="28"/>
          <w:szCs w:val="28"/>
          <w:rtl w:val="true"/>
          <w:lang w:bidi="ar-SA"/>
        </w:rPr>
        <w:t>فلا يعرفه فيراجع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تكلف منك يا ابن الخطاب</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عباس رحمه اللّه و هو ترجمان القرآن و وارث علمه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أعرف حنانا و لا غسلين و لا الرقيم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يعني التحرج في كشف الدلالة القرآنية عدم وضوح الرؤية، أو انعدام المراد بل على العكس أحيانا، فقد أجمع انقاد على سلامة النظم القرآني، و تواضعوا على إعجازه، بل اعتبروا استعمال القرآن لأفصح الألفاظ بأحسن المواقع متضمنة أسلم المعاني و أعلى الوجوه دلالة، من مخائل الإعجاز القرآن، حتى أوضح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القرآن إنما صار معجزا لأنه جاء بأفصح الألفاظ في أحسن نظوم التأليف متضمنا أصح المعاني</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31" w:name="pg680_5878"/>
    </w:p>
    <w:p>
      <w:pPr>
        <w:pStyle w:val="BookText"/>
        <w:rPr/>
      </w:pPr>
      <w:bookmarkEnd w:id="31"/>
      <w:r>
        <w:rPr>
          <w:rFonts w:ascii="Amiri" w:hAnsi="Amiri" w:eastAsia="Amiri" w:cs="Amiri"/>
          <w:color w:val="111111"/>
          <w:sz w:val="28"/>
          <w:sz w:val="28"/>
          <w:szCs w:val="28"/>
          <w:rtl w:val="true"/>
          <w:lang w:bidi="ar-SA"/>
        </w:rPr>
        <w:t>و قد اعتبر الخطابي نفسه اختيار اللفظ المناسب للموقع المناسب عمود البلاغة القرآنية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هو وضع كل نوع من الألفاظ التي تشتمل عليها فصول الكلام موضعه الأخص الأشكل به الذي إذا أبدل مكانه غيره جاء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تبدل المعنى الذي يكون منه فساد الكلام، و أما ذهاب الرونق الذي يكون معه سقوط البلاغة و ذلك أن في الكلام ألفاظا متقاربة في المعاني، يحسب أكثر الناس أنها متساوية في إفادة بيان مراد الخطاب كالعلم و المعرفة، و الحمد و الشكر، و بلى و نعم، و ذلك و ذاك، و من و عن، و نحوهما من الأسماء و الأفعال و الحروف و الصفات مما سنذكر تفصيله فيما بعد، و الأمر فيها و في ترتيبها عند علماء أهل اللغة بخلاف ذلك، لأن كل لفظة منها خاصية تتميز بها عن صاحبتها في بعض معانيها، و إن كانا قد يشركان في بعضهما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استنادا إلى هذا المفهوم الدقيق في التمييز بين دلالة لفظ و لفظ، و فروق قول عن قول، فإننا نشير هنا على سبيل الأنموذج المتميز في القرآن إلى ثلاث خصائص مهمة في الدلالة تتجلى في ثلاث ظواهر بيّنة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765049_211673320"/>
      <w:bookmarkStart w:id="33" w:name="_Toc12"/>
      <w:bookmarkEnd w:id="32"/>
      <w:r>
        <w:rPr>
          <w:rtl w:val="true"/>
        </w:rPr>
        <w:t>الظاهرة الأولى‌</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القرآن للألفاظ في دلالتها إنما جاء متناسقا مع مقتضيات الحال و طبيعة المناسبة و قد يكون ذلك التناسق صادرا لجهات متعددة تؤخذ بعين الاعتبار لدى تجديد القرآن لمراد الاستعمال في الحالات الوصفية و التشبيهية و التمثيلية و التقديرية مما نستطيع التنظير له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القرآن صيغة معينة لحالة معينة تستوعب غيرها و لا يستوعبها غيرها، فإنه يعمد إلى اختيار اللفظ الدقيق لهذه الغاية فيتبناه دون سواه من الألفاظ المقاربة أو الموافقة أو الدارجة كما في قوله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يسد غيرها في معنى ساذج متعارف لا معنى دلالي متميز، فاللّه تعالى أراد الظمآن بكل ما تحمله الكلمة في تضاعيفها الأولية و الثانوية من دلالات خاصة بها فلا تسد مسدها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الرائي، لأنّ الرائي قد يرى السراب من بعيد و هو ليس بحاجة إليه، فلا يتكلف إلا الخداع البصري أما الظمآن فإنه يكد و يكدح و يناضل من أجل الوصول إلى الماء حتى إذا وصل إليه و إذا بما حسبه ماء قد وجده سرابا، فكانت الحسرة أعظم و الحاجة أشد و لم يبرد غليلا، و لم يدرك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قال يحسبه الرائي ماء لم يقع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الظمآن أشد فاقة إليه و أعظم حرصا عليه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أراد به القرآن الاتساع المترامي، فإنه يختار له الألفاظ الدالة على هذا الاتساع بكل شمولية و استيعاب فحينما نتدارس بإجلال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فسنجد عمومية الألفاظ و شموليتها مما يتناسب مع عمومية المعاني و تطاولها، و يتواكب مع استقرار كل الجزئيات و عدم تناهيها، و ذلك من أعاجيب القرآن و طرائفه، و هذه الألفاظ في هذه 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اللّه، رزقها، مستقرها، مستودعها، 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الألفاظ في تراصفها و تقاطرها تفيد عموما لا خصوص معه و تتجه نحو الإطلاق فلا تقييد، كما سنرى في هذا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تستوعب مجموعة عامة مركبة من خلق اللّه مما دبّ وهب و درج من الانس و الجن و الطير و الأنعام و الوحوش و الهوام و كائنات لا نعرفها، و مخلوقات لا نتصورها، أ رأيت عمومية و شمولية كهذا في دلالة لفظ واحد عليه مع عدم إمكان حصر ملايين النسمات في ضوئه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هذه الكرة الفسيحة بجبالها و وهادها و مفاوزها و أشجارها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أنهارها و آبارها، داخلها و خارجها، ظاهرها و باطنها كلها عوالم مترامية الأطراف و اسمها الأرض، هذا اللفظ البسيط الساذج المتداول، و لكنها بقاع العالم و أصقاع الدنيا و محيطات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الجلالة في إشارته لذاته القدسية التي لا تحد بزمان و لا مكان، و لا تنظر بأين أو كم أو كيف، و لا تمثل بجسم أو كائن أو تشخيص يتناهى للّه كل متناه، و لا يدركه نظر أو بعد و لا يسمو إليه فكر أو عقل، دال على ذاته بذاته، و متعال عن سائر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بمختلف أصنافه، و على كثرة سبله و طرقه عام لا خاص، و مطلق لا مقيد في الملبوس و المأكول و المشروب و المدّخر و المقتنى، بل في الأولاد إن كانت من الرزق، و الصحة أعظم هبة و منحة يهبها اللّه تعالى لعباده فهي من الرزق الحسن العظيم و لا نريد تحديد اللفظ و تصنيفه، أو توسيعه و تحميله ما لا يتسع إليه، و لكن جميع هذا الرزق على فضفاضيته في حرز متكامل، و نظام دقيق يشمل هذه الكائنات المتعددة بحسب احتياجاتها المتكاثرة، و شئونها المتنوعة غير المحصورة إلى كل هذه الخلائق يصل هذا الرزق و هو مكفول لكل نسمة حسب حاجتها على ما توجبه الحكمة العليا و تقتضيه مصلحة العباد في تفاوت أو تقدير، و سعة إملاء من أجل تنظيم مسيرة العالم في استدرار المعايش و تحقيق معنى الاستخلاف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المستقر بالنسبة لهذه الكائنات قد يراد به موضع القرار أو حيث تأوي إليه من الأرض أو ما يستقر عليه عملها و اللفظ عام و لا مانع من إرادة هذه المعاني كافة، بل و مفاهيمها عامة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المستودع بالنسبة للكائنات ذاتها، قد يراد به الموضوع الذي أودعها اللّه فيه و هو أصلاب الآباء و أرحام الأمهات أو هو مستودعها الأخير حين تموت، فتموت لتبعث أو ما يؤول إليه مصيرها نتيجة عملها، و اللفظ عام، و لا مانع من استيعابه هذه المعاني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لفظ يدل على العموم بل هو من أدوات العموم ليتساوى المعنى العام مع اللفظ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جامع مانع في إحصائية استقصائية لأعمال الخلائق و تصريف شئونها، و هو اللوح المحفوظ الذي لا يغادر صغيرة و لا كبيرة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آية واحدة من كتاب اللّه ترتفع بنا إلى المستوى الدلالي المتطور في جملة ألفاظها، فكيف بسورة منه يا ترى و أين موقعنا من آياته و سوره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أراد به الإيحاء الخاص الكامن وراء دلالة اللفظ فإنه يختار بذاته لتلك الدلالة بذلك الإيحاء و لو دققت النظر في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التكاثر حَتَّى زُرْتُمُ الْمَقابِرَ </w:t>
      </w:r>
      <w:r>
        <w:rPr>
          <w:rStyle w:val="FootnoteAnchor"/>
          <w:rtl w:val="true"/>
        </w:rPr>
        <w:footnoteReference w:id="77"/>
      </w:r>
      <w:r>
        <w:rPr>
          <w:rFonts w:ascii="Amiri" w:hAnsi="Amiri" w:eastAsia="Amiri" w:cs="Amiri"/>
          <w:color w:val="111111"/>
          <w:sz w:val="28"/>
          <w:sz w:val="28"/>
          <w:szCs w:val="28"/>
          <w:rtl w:val="true"/>
          <w:lang w:bidi="ar-SA"/>
        </w:rPr>
        <w:t>لتبين لنا أن القرآن لم يستعمل الزيارة إلا في هذه الآية و إنه استعمل مادتها في آيات أُخر، و هذا الاستعمال يوحي بدلالة حسبة قد لا ينبئ عنها ظاهر اللفظ، و مركزي المعنى بقدر ما يصوره إيحائي التعبير الدقيق، و يبدو أن أعرابيا مرهف الحس قد التفت إلى هذا الملحظ الشاخص فقال حينما سمع الآية على فطرته الصحراوية، و بوحي من بداوته الصافية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القوم للقيامة و رب الكعبة، فإن الزائر منصرف لا مقيم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لقد وضع هذا الإعرابي يده على حسّ بلاغي عميق، أدرك فلسفة تخير هذا اللفظ دون سواه، بعيدا عن الفهم التقليدي و الوعي القاصر في ترددات الناس بصورة الزيارة و كيفيتها و مؤداها لأنه في استعمال الزيارة عدة احتمالات فقد يأتي بمعنى الموت و قد يعبر عن الموت بالزيارة، و قد يراد غير هذا و ذاك، في إيحاء باهر جديد يضع القرآن له أصلا مبتكرا في عالمي النقد الأدبي و البيان العربي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الدكتورة عائشة عبد الرحمن في هذا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4" w:name="pg680_5882"/>
    </w:p>
    <w:p>
      <w:pPr>
        <w:pStyle w:val="BookText"/>
        <w:rPr/>
      </w:pPr>
      <w:bookmarkEnd w:id="34"/>
      <w:r>
        <w:rPr>
          <w:rFonts w:ascii="Amiri" w:hAnsi="Amiri" w:eastAsia="Amiri" w:cs="Amiri"/>
          <w:color w:val="111111"/>
          <w:sz w:val="28"/>
          <w:sz w:val="28"/>
          <w:szCs w:val="28"/>
          <w:rtl w:val="true"/>
          <w:lang w:bidi="ar-SA"/>
        </w:rPr>
        <w:t xml:space="preserve">و في التعبير عن الموت بالزيارة ملحظ بياني بالغ القوة فاستعمال الزيارة بهذا المعنى صريح الإحياء بأن الإقامة في القبر ليست إقامة دائمة، و إنما نحن فيها زائرون، و سوف تنتهي الزيارة حتما إلى بعث و حساب و جزاء، و هذا الإيحاء ينفرد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فلا يمكن أن يؤديه لفظ آخر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قبرتم أو سكنتم المقابر، أو انتهيتم إليها، أو أقمتم بها إلى غير ذلك من ألفاظ تشترك كلها في الدلالة على ضجعة القبر، و لكن يعوزها سر التعبير الدال على أنها زيارة، أي إقامة موقتة، يعقبها بعث و نشور</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765051_211673320"/>
      <w:bookmarkStart w:id="36" w:name="_Toc13"/>
      <w:bookmarkEnd w:id="35"/>
      <w:r>
        <w:rPr>
          <w:rtl w:val="true"/>
        </w:rPr>
        <w:t>الظاهرة الثانية</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الاختيار للألفاظ لا يراد به الألفاظ ذاتها، بل الألفاظ منضمة إلى المعاني، بحيث لا يتحقق المعنى المراد إلا بهذا اللفظ دون سواه، بغض النظر عن الاعتبارات البديعية الأخرى فلا الألفاظ ذات أولوية على حساب المعاني و لا المعاني ذات أولوية على حساب الألفاظ</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فضلا عن كونه نصا إعجازيا لا طاقة لنا على إدراك خصائصه الفنية على الوجه الأكمل، فإنه نص أدبي باهر تتوافر فيه سمات أرقى نص عربي وصل إلينا دون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فإننا نختلف مع جملة من العلماء الذين يرون عناية القرآن بالألفاظ ناجمة عن العناية بأصناف البديع، و فنون المحسنات اللفظية المتوافرة في القرآن، و مع توافر هذه الفنون في القرآن فإنها غير مقصودة لذاتها، و إنما جاءت بتناسقها ضرورة بيانية يقتضيها جمال القول، و هذه الضرورة نفسها لم تكن متكلفة و لا ذات نزعة مفروضة كما هي الحال في الأسجاع المتناثرة هنا و هناك في النثر العربي القديم، فإنها أرديت في النصوص الأدبية هكذا، سواء أحققت الغرض المعنوي أم لم تحققه إطلاقا، لأن المهمة في مثل هذه اللوحات مهمة لفظية فحسب حتى أنها لتثقل النص بمحسنات يزداد معها النص انصرافا عن الديباجة و الذائقة الفنية و تزداد معه النفس تبعا لهذا الانصراف عزوفا أو نفورا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للقرآن العظيم فإن هذه الظاهرة مدفوعة أصلا إذ ليس في القرآن مهمة لفظية على وجه، و مهمة معنوية على وجه آخر بل هما مقترنان معا في أداء المراد من كلامه تعالى دون النظر إلى جزء على حساب جزء غيره، فالتصور فيه دفعي جملي مرة واحدة دون تردد أو إمهال، و حسبك ما تشاهده في جميع أصناف المحسنات البديعية الواردة في القرآن، و في طليعتها السجع و انتظام الفواصل و توافقها دليلا على صحة هذا الرأي، و طبيعي أن نهاية الفقرات و السجع في النثر العربي، تقابله الفواصل في القرآن الكريم و هي تسمية اختارها جهابذة الفن، و علماء الصناعة تكريما للقرآن عن مقايسته بسواه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هذه الفواصل على تقاطرها و تواردها في النصوص القرآنية و قد يرتفع بعضها إلى سور متكاملة لا سيّما القصار كالإخلاص، و القدر، و الناس، و الجحد، و العصر، و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سور متوسطة الطول و القصر و قد تناوبها السجع من أولها إلى آخرها كما هي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الأنموذج في سورة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السورة و لنتبرك بذكرها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الَّذِي خَلَقَ فَسَوَّى وَ الَّذِي قَدَّرَ فَهَدى وَ الَّذِي أَخْرَجَ الْمَرْعى فَجَعَلَهُ غُثاءً أَحْوى سَنُقْرِئُكَ فَلا تَنْسى إِلَّا ما شاءَ اللَّهُ إِنَّهُ يَعْلَمُ الْجَهْرَ وَ ما يَخْفى وَ نُيَسِّرُكَ لِلْيُسْرى فَذَكِّرْ إِنْ نَفَعَتِ الذِّكْرى سَيَذَّكَّرُ مَنْ يَخْشى وَ يَتَجَنَّبُهَا الْأَشْقَى الَّذِي يَصْلَى النَّارَ الْكُبْرى ثُمَّ لا يَمُوتُ فِيها وَ لا يَحْيى قَدْ أَفْلَحَ مَنْ تَزَكَّى وَ ذَكَرَ اسْمَ رَبِّهِ فَصَلَّى بَلْ تُؤْثِرُونَ الْحَياةَ الدُّنْيا وَ الْآخِرَةُ خَيْرٌ وَ أَبْقى إِنَّ هذا لَفِي الصُّحُفِ الْأُولى صُحُفِ إِبْراهِيمَ وَ مُوسى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وقف عنده العرب موقف المتحير المتعجب بوقت واحد فهي على وتيرة واحدة في فاصلة متساوية تختتم بالألف، و من أولها إلى نهايتها، و لو شئت أن تغير أية كلمة من هذه الفواصل، و تضع ما يلائمها بدلها في سبيل تغيير صيغة الفاصلة لما استطعت أن تحقق الدلالة اللفظية</w:t>
      </w:r>
    </w:p>
    <w:p>
      <w:pPr>
        <w:pStyle w:val="BookText"/>
        <w:rPr/>
      </w:pPr>
      <w:r>
        <w:rPr>
          <w:rFonts w:ascii="Amiri" w:hAnsi="Amiri" w:eastAsia="Amiri" w:cs="Amiri"/>
          <w:color w:val="111111"/>
          <w:sz w:val="28"/>
          <w:sz w:val="28"/>
          <w:szCs w:val="28"/>
          <w:rtl w:val="true"/>
          <w:lang w:bidi="ar-SA"/>
        </w:rPr>
        <w:t>التي حققها القرآن الكريم، و ما يقال في جميع السور و الآيات الأخرى، و بالنسبة للصنوف البديعية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أشير إلى صيغة تنسجم مع هذا العرف الذي نتحدث عنه بإيجاز، هذه الصّيغة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حَتَّى زُرْتُمُ الْمَقابِرَ </w:t>
      </w:r>
      <w:r>
        <w:rPr>
          <w:rStyle w:val="FootnoteAnchor"/>
          <w:rtl w:val="true"/>
        </w:rPr>
        <w:footnoteReference w:id="80"/>
      </w:r>
      <w:r>
        <w:rPr>
          <w:rFonts w:ascii="Amiri" w:hAnsi="Amiri" w:eastAsia="Amiri" w:cs="Amiri"/>
          <w:color w:val="111111"/>
          <w:sz w:val="28"/>
          <w:sz w:val="28"/>
          <w:szCs w:val="28"/>
          <w:rtl w:val="true"/>
          <w:lang w:bidi="ar-SA"/>
        </w:rPr>
        <w:t>لا أدعي أن اتفاق الفاصلة عند الراء في كلمتي التكاثر و المقابر، تفرضه طبيعة النسق القرآني في التعبير المسجوع كما يتخيل، بدليل أنه ينتقل منه فورا إلى فاصلة تقف عند النون دون التفات إلى الصيغة الأولى الساربة في طريقها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ثُمَّ كَلَّا سَوْفَ تَعْلَمُونَ </w:t>
      </w:r>
      <w:r>
        <w:rPr>
          <w:rStyle w:val="FootnoteAnchor"/>
          <w:rtl w:val="true"/>
        </w:rPr>
        <w:footnoteReference w:id="81"/>
      </w:r>
      <w:r>
        <w:rPr>
          <w:rFonts w:ascii="Amiri" w:hAnsi="Amiri" w:eastAsia="Amiri" w:cs="Amiri"/>
          <w:color w:val="111111"/>
          <w:sz w:val="28"/>
          <w:sz w:val="28"/>
          <w:szCs w:val="28"/>
          <w:rtl w:val="true"/>
          <w:lang w:bidi="ar-SA"/>
        </w:rPr>
        <w:t xml:space="preserve">، فإذا جاز له الانتقال بها جاز له الانتقال فيما قبلها مباشرة كما هو ظاهر، بل إن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نفسه فرضا قاطعان، و ذلك أن هذا الإنسان المتناسي الطاغي المتكاثر بأمواله و لذاته، و شهواته، و مدخراته، و نسائه، و أولاده، و دوره، و قصوره و خدمه و حشمه، و إداراته و شئونه، و هذا كله تكاثر قد يصحبه التفاخر، و التنابز، و التنافر، إن هذا مما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جمع مقبرة، و المقبرة الواحدة لا سيّما المترامية الأطراف مرعبة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ضممنا مقبرة أخرى و مقبرة مثلها ازددنا إيحاشا و رعبا و فزعا، فإذا أصبحت مقابر عديدة، تضاعف الرعب و الرهب، إذن هذا التكاثر الشهواني في كل شي‌ء، يناسبه و يوافقه الجمع المليوني القبور، لتصبح مقابر لا قبورا و لو قيل في غير القرآن بمساواة القبور للمقابر في الدلالة لما سد هذا الشاغر الدلالي شي‌ء آخر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تعقب الدكتورة بنت الشاطئ على هذا الإدراك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تجد الصيغة البلاغية في استعمال المقابر هنا مجرد ملائمة صوتية للتكاثر، و قد يحس أهل هذه الصنعة و نحن معهم فيها، نسق الإيقاع، و انسجام النغم لكن أ هذا كل ما في استعمال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التكاثر؟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أراه أن وراء هذا الملحظ البلاغي اللفظي ملحظا بيانيا يتصل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7" w:name="pg680_5885"/>
    </w:p>
    <w:p>
      <w:pPr>
        <w:pStyle w:val="BookText"/>
        <w:rPr/>
      </w:pPr>
      <w:bookmarkEnd w:id="37"/>
      <w:r>
        <w:rPr>
          <w:rFonts w:ascii="Amiri" w:hAnsi="Amiri" w:eastAsia="Amiri" w:cs="Amiri"/>
          <w:color w:val="111111"/>
          <w:sz w:val="28"/>
          <w:sz w:val="28"/>
          <w:szCs w:val="28"/>
          <w:rtl w:val="true"/>
          <w:lang w:bidi="ar-SA"/>
        </w:rPr>
        <w:t>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فالمقابر جمع مقبرة، و هي مجتمع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استعمالها هنا ملائم معنويا لهذا التكاثر، دال على مصير ما يتكالب عليه المتكاثرون من متاع دنيوي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حيث مجتمع القبور و محتشد الرمم و مساكن الموتى على اختلاف أعمارهم، و طبقاتهم، و درجاتهم، و أزمنتهم، و هذه الدلالة من السعة و العموم و الشمول لا يمكن أن يقوم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جمع لقبر، فبقدر ما بين قبر و مقبرة من تفاوت يتجلى إيثار البيان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يتحدث عن غاية ما يتكاثر به المتكاثرون، و حين بلغت إلى مصيره هذه الحشود من ناس يلهيهم تكاثرهم عن الاعتبار بتلكم المقابر التي هي مجتمع الموتى و مساكن الراحلين الفانين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العرض يكشف أن دلالة اللفظ لا تتحكم بها الفاصلة كما تحكمت بها المعاني الإضافية، و اقتضاها البعد البياني في استيعاب المراد من وجوهه المختلفة، و جوانبه كافة، و ذلك من دلائل إعجاز القرآن، في جمعه بين الصيغة الجمالية للشكل، و الدلالة الإيحائية في المعنى</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765053_211673320"/>
      <w:bookmarkStart w:id="39" w:name="_Toc14"/>
      <w:bookmarkEnd w:id="38"/>
      <w:r>
        <w:rPr>
          <w:rtl w:val="true"/>
        </w:rPr>
        <w:t>الظاهرة الثالثة</w:t>
      </w:r>
      <w:r>
        <w:rPr>
          <w:rtl w:val="true"/>
        </w:rPr>
        <w:t>:</w:t>
      </w:r>
      <w:bookmarkEnd w:id="39"/>
    </w:p>
    <w:p>
      <w:pPr>
        <w:pStyle w:val="BookText"/>
        <w:rPr/>
      </w:pPr>
      <w:r>
        <w:rPr>
          <w:rFonts w:ascii="Amiri" w:hAnsi="Amiri" w:eastAsia="Amiri" w:cs="Amiri"/>
          <w:color w:val="111111"/>
          <w:sz w:val="28"/>
          <w:sz w:val="28"/>
          <w:szCs w:val="28"/>
          <w:rtl w:val="true"/>
          <w:lang w:bidi="ar-SA"/>
        </w:rPr>
        <w:t>إن اختيار هذه الألفاظ إنما اتّجه بالخطاب إلى سكان الأرض الذين يهمهم أمرها ليتعرفوا على ما فيها عقليا، و يتطلعوا إلى كشف أسرارها علميا، بحسب الذائقة الفطرية الخالصة التي تبدو بأدنى تأمل و تلبث و ترصد، و هنا نضع أيدينا على جملة من التعابير القرآنية بألفاظ لها دلالتها الهامشية إن لم نقل المركزية في كثير من الأبعاد النقدية و البلاغية زائدا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يَرَوْنَ أَنَّا نَأْتِي الْأَرْضَ نَنْقُصُها مِنْ أَطْرافِها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يتجلى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فالأطراف توحي بنظرة شمولية لشكل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بفكرة آلية عن طبيعة</w:t>
      </w:r>
    </w:p>
    <w:p>
      <w:pPr>
        <w:pStyle w:val="BookText"/>
        <w:rPr/>
      </w:pPr>
      <w:r>
        <w:rPr>
          <w:rFonts w:ascii="Amiri" w:hAnsi="Amiri" w:eastAsia="Amiri" w:cs="Amiri"/>
          <w:color w:val="111111"/>
          <w:sz w:val="28"/>
          <w:sz w:val="28"/>
          <w:szCs w:val="28"/>
          <w:rtl w:val="true"/>
          <w:lang w:bidi="ar-SA"/>
        </w:rPr>
        <w:t>انتقاص الأطراف و هاتان حقيقتان علميتان بنظرية دحو القطبين و حركتهما يوضحهما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 الأخاذة يتجلى سطح الصحراء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المنبسطة، و الخداع الوهمي للسراب، فنحن هنا أمام عناصر مجاز عربي النوع، فأرض الصحراء و سماؤها قد طبعا عليه انعكاسهما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نستخدم خداع السراب المغم، لنؤكد بما تلقيه من خلال تبدد الوهم الهائل، لدى إنسان مخدوع، ينكشف في نهاية حياته غضب اللّه الشديد في موضوع السراب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الحياة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استقطب مركزيا دلالته من خلال البيئة العربية المشاهدة المحسوسة، و كما يتلاشى هذا السراب فجأة، و ينطفي تلألؤه بغتة، فكذلك ما أمله هؤلاء الكافرون بأعمالهم الخادعة، متماثلة معه في خداع البصر و انطماس الأثر، فلو عطفنا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الإيحائية، لوجدنا الظمآن في تطلبه للماء، و وصوله إلى السراب يقضي حسرة أشد، و فاقة أعظم، و حاجة متواصلة، و لكنه يصطدم بالحقيقة الكبرى و هي اللّه تعالى، فيوفّيه حسابه، دون معادلات معروفة، فلا المراد حقق، و لا الحياة استبقى و لا الثواب استقصى، و إنما هي حسرات في حسرات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تتبعنا مآل هؤلاء الكافرين في خيبة آمالهم و خسران أعمالهم، لوجدنا الصورة المتقابلة مع تلك الصورة بقوله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Style w:val="FootnoteAnchor"/>
          <w:rtl w:val="true"/>
        </w:rPr>
        <w:footnoteReference w:id="87"/>
      </w:r>
      <w:r>
        <w:rPr>
          <w:rFonts w:ascii="Amiri" w:hAnsi="Amiri" w:eastAsia="Amiri" w:cs="Amiri"/>
          <w:color w:val="111111"/>
          <w:sz w:val="28"/>
          <w:sz w:val="28"/>
          <w:szCs w:val="28"/>
          <w:rtl w:val="true"/>
          <w:lang w:bidi="ar-SA"/>
        </w:rPr>
        <w:t>، ليتضح في التصوير القرآني عظم الدلالة من خلال هيئتين متقابلتين و نموذجين مختلفين، فبعد أن أوضحت الصورة الفنية الأولى الشعاع الكاذب في السراب و الالتماع الخلب في البيداء، عقبت ذلك بنقيض الشعاع و الالتماع و بعد تصوير الخيبة من الظفر بالسناء، عقبته بالظلمات المتراكمة بعضها فوق بعض و الفوقيات المتراكبة طبقا عن طبق فهي ظلمات في بحر لا قعر له، عميق غزير المياه، تحوطه الأمواج المتدافعة، و السحب الثقال، و الظلمات المتعاقبة في ثلاثة مظاهر من ظلام الليل، و ظلام الغمام، و ظلام البحر حتى ليخطئوه تمييز يديه، فلا يرى ذلك إلا بعد عسر و حرج، أو لا يرى ذلك أصلا، و أنى له الرؤية، و قد انغمس في ظلمات الكفر و ارتطم بمتاهات الضلال، فانعدمت الرؤية، و انطمست البصيرة، فهو في شبهات لا نجاة معها، و من لم يقدر له الخلاص من اللّه فلا خلاص له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مالك بن نبي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المجاز يترجم على عكس سابقه عن صورة لا علاقة لها بالوسط الجغرافي للقرآن، بل لا علاقة لها بالمستوى العقلي أو المعارف البحرية في العصر الجاهلي و إنما هي في مجموعها منتزعة من بعض البلدان الشمالية التي يلفها الضباب، و لا يمكن للمرء أن يتصورها إلا في النواحي كثيفة الضباب في الدنيا الجديدة، فلو افترضنا أن النبي رأى في شبابه منظر البحر فلن يعدو الأمر شواطئ البحر الأحمر أو الأبيض و مع تسليمنا بهذا الفرض فلسنا ندري كيف كان يمكن أن يرى الصورة المظلمة التي صورتها الآية المذكورة؟ و في الآية فضلا عن الوصف الخارجي الذي يعرض المجاز المذكور سطر خاص بل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الشفافة إلى تراكب الأمواج،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الإشارة إلى الظلمات المتكاثفة في أعماق البحار، و هاتان العبارتان تستلزمان معرفة علمية بالظواهر الخاصة بقاع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و هي معرفة لم تعرف للبشرية إلا بعد معرفة جغرافية المحيطات، و دراسة البصريات الطبيعية، و غني عن البيان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القرآني كان يجهل كلية تراكب الأمواج، و ظاهرة امتصاص الضوء و اختفائه في عمق معين في الماء، و على ذلك فما كان لنا أن ننسب هذا المجاز إلى عبقرية صنعتها الصحراء و لا إلى ذات إنسانية صاغتها بيئة قارّيّة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الظواهر الثلاث في دلالة الألفاظ، توصلنا إلى المنهج الدلالي الأم في استكناه أصول الدلالة و هذا المنهج الأصل هو القرآن الكريم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المنطلق فقد وجدنا الخطابى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عالما و دلاليا فيما أورده من افتراضات، و ما أثبته من تطبيقات بالنسبة لجملة من ألفاظ القرآن الكريم بتقرير أنها لم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زعموا توهما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وجوه البيان و أفصحها، لمخالفتها لوضعي الجودة و الموقع المناسب عند أصحاب اللغة، و ذلك كدعوى افتراضية، يتعقبها بالرد و الكشف 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الألفاظ هي كما يلي نذكرها و نعقبها في آياتها في موارد اختيارها من قبل الخطابي نفسه ليرد عليها فيما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الذِّئْبُ،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كَيْلٌ يَسِيرٌ،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 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فاعلون،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عَسى أَنْ يَكُونَ رَدِفَ لَكُمْ بَعْضُ الَّذِي تَسْتَعْجِلُونَ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بِإِلْحادٍ بِظُلْمٍ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النماذج التي أبانها الخطابي تعقب عادة بالحجج المدعاة أولا فيوردها، و لكنه يفندها واحدة كما سنرى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ذهبوا في فعل السباع خصوصا إلى الافتراس، و أما الأكل فهو عام لا يختص به نوع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اليسير و العسير من الكيل و الاكتيال و ما وجه اختصاصه به؟</w:t>
      </w:r>
    </w:p>
    <w:p>
      <w:pPr>
        <w:pStyle w:val="BookText"/>
        <w:rPr/>
      </w:pPr>
      <w:r>
        <w:rPr>
          <w:rFonts w:ascii="Amiri" w:hAnsi="Amiri" w:eastAsia="Amiri" w:cs="Amiri"/>
          <w:color w:val="111111"/>
          <w:sz w:val="28"/>
          <w:sz w:val="28"/>
          <w:szCs w:val="28"/>
          <w:rtl w:val="true"/>
          <w:lang w:bidi="ar-SA"/>
        </w:rPr>
        <w:t>و قد زعموا بأن المشي في هذا ليس بأبلغ الكلام، و لو قيل بدل ذلك أن امضوا و انطلقوا لما كان أبلغ و أحسن و أدعوا إنما يستعمل لفظ الهلاك، في الأعيان و الأشخاص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زيد، فأما الأمور التي هي معان و ليست بأعيان و لا أشخاص فلا يكادون يستعملونه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لا تسمع فصيحا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لحب زيد شديد و إنما وجه الكلام و صحته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شديد الحب لزيد و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يقول أحد من الناس فعل زيد الزكاة، و إنما يقل زكّى الرجل ماله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لفلان ودا بمعنى أحببته؟ و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وددته و أحببته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ردف إنما هو يردفه من غير إدغام اللام، و الباء لا موضع لها في الحاد أو بظلم،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أن يحيي الموتى كان كلاما صحيحا لا يشكل معناه و لا يشتبه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حررت للخطابي مقارنة سليمة في الإجابة عن هذه الافتراضات ردا و مناقشة و بيان حال، و سأحاول أن ألخصها بشكل لا تفقد فيه جوهرها، و أوردها بصورة تحكي عن هدف صاحبها و لعل في ذكرها تخليدا لذكراه، و لكن فيها أيضا و أولا، بيانا لطاقات بيانية مهمة و استعمالات بلاغية رائدة، انفرد بها القرآن دون سائر النصوص الإلهية و البشرية، مما يجعل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أوائل أولئك الأفذاذ الذين يسروا الطريق أمام فهم القرآن بلاغيا و نقديا على الوجه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الذِّئْبُ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فإن الافتراس معناه في فعل السبع القتل فحسب، و اصل الفرس دق العنق، و القوم إنما ادعوا على الذئب أنه أكله أكلا، و أتى على جميع أجزائه و أعضائه فلم يترك مفصلا و لا عظما، و ذلك أنهم خافوا مطالبة أبيهم بأثر باق منه يشهد بصحة ما ذكروه، فادعوا فيه الأكل ليزيلوا عن أنفسهم المطالبة، و الفرس لا يعطي تمام هذا المعنى، فلم يصلح على هذا أن يعبر عنه إلا بالأكل على أن لفظ الأكل شائع الاستعمال في الذئب و غيره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السكيت في ألفاظ العرب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الذئب الشاة فما ترك منها تامورا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نَزْدادُ كَيْلَ بَعِيرٍ ذلِكَ كَيْلٌ يَسِيرٌ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معنى الكيل المقرون بذكر البعير و المكيل، و المصادر توضع موضع الأسماء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ضرب الأمير، هذا ثوب نسيج اليمن، أي مضروب الأمير، و نسيج اليمن و 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نزداد من الميرة المكيلة إذا صحبنا أخونا حمل بعير، فإنه كان لكل رأس منهم حمل واحد لا يزيد على ذلك لعزة الطعام، فكان ذلك في السنين السبع المقحطة،ر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لا يجدون الطعام إلا عنده و لا يشير لهم صراحة إلا من قبله، فقيل على هذا المعنى ذلِكَ كَيْلٌ يَسِيرٌ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متيسر لنا إذا تسببنا إلى ذلك باستصحاب أخينا، و اليسير شائع الاستعمال فيما يسهل من الأمور كالعسير مما يتعذر منها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الكيل هنا السعر، أخبرني أبو عمرو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بمعنى السعر، فكيف الكيل عندكم؟ بمعنى كيف السعر؟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امْشُوا وَ اصْبِرُوا عَلى آلِهَتِكُمْ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من زعم أنه لو قيل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و انطلقوا كان أبلغ فليس الأمر على ما زعمه، بل امشوا في هذا المحل أولى و أشبه بالمعنى و ذلك لأنه إنما قصد به الاستمرار على العادة الجارية و لزوم السجية المعهودة في غير انزعاج منهم، و لا انتقال عن الأمر الأول، و ذلك أشبه بالثبات و الصبر المأمور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اصْبِرُوا عَلى آلِهَتِكُمْ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على هينتكم و إلى مهوى أموركم، و لا تعرجوا على قوله و لا تبالوا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المشي هاهنا معناه التوفر في العدد و الاجتماع للنصرة دون المشي الذي هو نقل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زعمهم أن الهلاك لا يستعمل إلا في تلف الأعيان فإنهم ما زادوا أن عابوا أفصح الكلام و أبلغه، و قد تكون الاستعارة في بعض المواضع أبلغ من الحقيقة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اللَّيْلُ نَسْلَخُ مِنْهُ النَّهارَ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السلخ هاهنا مستعار هو ابلغ منه لو قال نخرج منه النهار و إن كان هو الحقيقة،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 هو أبلغ قوله فأعمل بما تؤمر و إن كان هو الحقيقة، و الصدع مستعار، و كذلك قوله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 عَنِّي سُلْطانِيَهْ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ذلك أن الذهاب قد يكون على مراصده العودة، و ليس مع الهلاك بقيا و لا رجعى، و قد قيل إن معنى</w:t>
      </w:r>
    </w:p>
    <w:p>
      <w:pPr>
        <w:pStyle w:val="BookText"/>
        <w:rPr/>
      </w:pPr>
      <w:r>
        <w:rPr>
          <w:rFonts w:ascii="Amiri" w:hAnsi="Amiri" w:eastAsia="Amiri" w:cs="Amiri"/>
          <w:color w:val="111111"/>
          <w:sz w:val="28"/>
          <w:sz w:val="28"/>
          <w:szCs w:val="28"/>
          <w:rtl w:val="true"/>
          <w:lang w:bidi="ar-SA"/>
        </w:rPr>
        <w:t>السلطان هاهنا الحجة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 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أن الشديد معناه هاهنا البخيل،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لأجل حب الخير و هو المال لبخيل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قولهم إن المستعمل في الزكاة المعروف من الألفاظ، كالأداء، و الإيتاء، و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إن هذه العبارات لا تستوي في مراد هذه الآية، و إنما تفيد حصول الاسم فقط، و لا تزيد على أكثر من الأخبار على أدائها فحسب، و معنى الكلام و مراده المبالغة في أدائها و المواظبة عليه حتى يكون ذلك صفة لازمة لهم فيصير في أداء الزكاة فعلا لهم مضافا إليهم يعرفون به، فهم له فاعلون، و هذا المعنى لا يستفاد على الكمال إلا بهذه العبارة، فهي إذن أولى العبارات و أبلغها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لَهُمُ الرَّحْمنُ وُدًّا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إنكارهم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لفلان ودّاً، بمعنى وددته فإنهم قد غلطوا في تأويل هذا الكلام، و ذهبوا عن المراد منه، و إنما المعنى أن اللّه سيجعل لهم في قلوب المؤمنين، أي يخلق لهم في صدور المؤمنين، و يغرس لهم فيها محبة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أي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لَكُمْ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فإنهما لغتان فصيحتان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ردفته و ردفت له كما نقول نصحته، و نصحت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بِإِلْحادٍ بِظُلْمٍ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دخول الباء فيه فإن هذا الحرف كثيرا ما يوجد في كلام العرب الأول الذي نزل القرآن به، و إن كان يعز وروده في كلام المتأخرين،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الذي نزل به القرآن، و تكلمت به العرب على عهد النبي صلى اللّه عليه و آله و سلّم عربية أخرى </w:t>
      </w:r>
      <w:r>
        <w:rPr>
          <w:rStyle w:val="FootnoteAnchor"/>
          <w:rtl w:val="true"/>
        </w:rPr>
        <w:footnoteReference w:id="92"/>
      </w:r>
      <w:r>
        <w:rPr>
          <w:rFonts w:ascii="Amiri" w:hAnsi="Amiri" w:eastAsia="Amiri" w:cs="Amiri"/>
          <w:color w:val="111111"/>
          <w:sz w:val="28"/>
          <w:sz w:val="28"/>
          <w:szCs w:val="28"/>
          <w:rtl w:val="true"/>
          <w:lang w:bidi="ar-SA"/>
        </w:rPr>
        <w:t>عن كلامنا هذا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إن الباء زائدة،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إلحاداً و الباء 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تزاد في مواضع من الكلام، و لا يتغير به المعنى، و عليه شواهد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الخطابي دقيقا فيما أورده من إفاضات في هذا المجال استند فيها إلى المتبادر في العرف العربي العام و استشهد على صحة ذلك بالموروث الأدبي عند العرب شعرا و مثلا و كلمة و قولا مصداقا على ما يريد، و قلّب كل لفظ في وجوهه المحتملة فضلا عن استنارته بآراء علماء العربية و أهل اللغة و أئمة البيان مستوفيا بذلك موقع اللفظ في دلالته على المعنى، و صحة اختياره في استيفاء المؤشر الدلالي، مؤكدا على العرف العربي و الاستعمال البياني، و الأصالة اللغوية، في كشف الدلالات التي ينطوي عليها اللفظ المختار في الآيات المشار إليها اللفظ ذاته دون سواه، و معللا بفطرة نافذة التركيب من خلال وضع الألفاظ بأماكنها المحددة لها، بحيث لو استبدلت بالمرادف أو المساوي لفقدت مميزات لا تتوافر باللفظ البديل، و لو جرت على سنن ما يفترض المدعون لافتقرت إلى عبارات إضافية من أجل أن يخلص إلى المعنى الذي يريده القرآن في ألفاظه المنتقاة إزاء الدلالات المقصودة بالذات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أنواع الدلالات و أقسامها في كل من البحث الدلالي و القرآن فهو معلم مستفيض ينهض بعمل فني مستقل يشمل مدارك الدلالات كافة، و قد أرجأنا الحديث عنها إلى مبحث خاص بإذن اللّه تعالى</w:t>
      </w:r>
      <w:r>
        <w:rPr>
          <w:rFonts w:eastAsia="Amiri" w:cs="Amiri" w:ascii="Amiri" w:hAnsi="Amiri"/>
          <w:color w:val="111111"/>
          <w:sz w:val="28"/>
          <w:szCs w:val="28"/>
          <w:rtl w:val="true"/>
          <w:lang w:bidi="ar-SA"/>
        </w:rPr>
        <w:t>.</w:t>
      </w:r>
      <w:bookmarkStart w:id="40" w:name="pg680_5894"/>
    </w:p>
    <w:p>
      <w:pPr>
        <w:pStyle w:val="Heading2"/>
        <w:numPr>
          <w:ilvl w:val="1"/>
          <w:numId w:val="1"/>
        </w:numPr>
        <w:rPr/>
      </w:pPr>
      <w:bookmarkStart w:id="41" w:name="__RefHeading___Toc5765055_211673320"/>
      <w:bookmarkStart w:id="42" w:name="_Toc15"/>
      <w:bookmarkEnd w:id="40"/>
      <w:bookmarkEnd w:id="41"/>
      <w:r>
        <w:rPr>
          <w:rtl w:val="true"/>
        </w:rPr>
        <w:t>الفصل الرابع</w:t>
      </w:r>
      <w:r>
        <w:rPr>
          <w:rtl w:val="true"/>
        </w:rPr>
        <w:t xml:space="preserve">: </w:t>
      </w:r>
      <w:r>
        <w:rPr>
          <w:rtl w:val="true"/>
        </w:rPr>
        <w:t>معجم العلماء الدلاليين من العرب و الاوروبيين‌</w:t>
      </w:r>
      <w:bookmarkEnd w:id="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5765057_211673320"/>
      <w:bookmarkStart w:id="44" w:name="_Toc16"/>
      <w:bookmarkEnd w:id="43"/>
      <w:r>
        <w:rPr>
          <w:rtl w:val="true"/>
        </w:rPr>
        <w:t>اشارة</w:t>
      </w:r>
      <w:bookmarkStart w:id="45" w:name="pg680_5896"/>
      <w:bookmarkEnd w:id="44"/>
    </w:p>
    <w:p>
      <w:pPr>
        <w:pStyle w:val="Heading3"/>
        <w:numPr>
          <w:ilvl w:val="2"/>
          <w:numId w:val="1"/>
        </w:numPr>
        <w:rPr/>
      </w:pPr>
      <w:bookmarkStart w:id="46" w:name="__RefHeading___Toc5765059_211673320"/>
      <w:bookmarkStart w:id="47" w:name="_Toc17"/>
      <w:bookmarkEnd w:id="45"/>
      <w:bookmarkEnd w:id="46"/>
      <w:r>
        <w:rPr>
          <w:rtl w:val="true"/>
        </w:rPr>
        <w:t>هذا المعجم</w:t>
      </w:r>
      <w:bookmarkEnd w:id="47"/>
    </w:p>
    <w:p>
      <w:pPr>
        <w:pStyle w:val="BookText"/>
        <w:rPr/>
      </w:pPr>
      <w:r>
        <w:rPr>
          <w:rFonts w:ascii="Amiri" w:hAnsi="Amiri" w:eastAsia="Amiri" w:cs="Amiri"/>
          <w:color w:val="111111"/>
          <w:sz w:val="28"/>
          <w:sz w:val="28"/>
          <w:szCs w:val="28"/>
          <w:rtl w:val="true"/>
          <w:lang w:bidi="ar-SA"/>
        </w:rPr>
        <w:t>فيما يلي أضع بين يدي الباحثين معجما بأبرز الدلاليين العالميين قد يكون إحصائيا في حدود معينة، و قد حاولت فيه أن أجمع أكبر عدد ممكن منهم ممن اطلعت على آثارهم في مبحث الدلالة، أو قرأت عنها، فكانوا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الدلاليين العرب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الدلاليين العرب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الدلاليين الأوروبيين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التزمت في سرد أسمائهم الطريقة المعجمية المتبعة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تسهيلا لمهمة الباحثين و بغية سرعة الاطلاع عليهم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الطريقة الإحصائية تقوم على أسس معينة، فبالنسبة للدلاليين العرب القدامى، اذكر الشهرة، و الكنية و الاسم، و تاريخ الوفاة، و أشير إلى أبرز الآثار العلمية التي انطوى في صفحاتها ذكر الدلالة أو الحديث عنها، و بالنسبة للدلاليين العرب المحدثين، فإني أذكر أسماءهم متكاملة مع ألقابهم العلمية، و مواطن عملهم، قدر الإمكان و لم ألتزم بذكر جهودهم العلمية لأنها متفرقة بين البحوث و المقالات و الكتب، مما يعني عدم الإحاطة بها متكاملة، لأنها تشحن المعجم بقوائم طويلة من أسماء الكتب أو البحوث مما لا ضرورة معه و قد أكون مخطئا في التقدير، فأسهو عن ذكر من يجب ذكره، و السهو مغتفر للباحث بالنسبة للدلاليين المحدثين نظرا لتعذر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الدلاليون الأوروبيون فقد التزمت بذكر الاسم مع تاريخ الولادة و الوفاة قدر الإمكان و بيان مكان الولادة أو محل العمل العلمي</w:t>
      </w:r>
      <w:bookmarkStart w:id="48" w:name="pg680_5897"/>
    </w:p>
    <w:p>
      <w:pPr>
        <w:pStyle w:val="Heading3"/>
        <w:numPr>
          <w:ilvl w:val="2"/>
          <w:numId w:val="1"/>
        </w:numPr>
        <w:rPr/>
      </w:pPr>
      <w:bookmarkStart w:id="49" w:name="__RefHeading___Toc5765061_211673320"/>
      <w:bookmarkStart w:id="50" w:name="_Toc18"/>
      <w:bookmarkEnd w:id="48"/>
      <w:bookmarkEnd w:id="49"/>
      <w:r>
        <w:rPr>
          <w:rtl w:val="true"/>
        </w:rPr>
        <w:t>(</w:t>
      </w:r>
      <w:r>
        <w:rPr>
          <w:rtl w:val="true"/>
        </w:rPr>
        <w:t>أ</w:t>
      </w:r>
      <w:r>
        <w:rPr>
          <w:rtl w:val="true"/>
        </w:rPr>
        <w:t>) «</w:t>
      </w:r>
      <w:r>
        <w:rPr>
          <w:rtl w:val="true"/>
        </w:rPr>
        <w:t>الدلاليون العرب القدامى</w:t>
      </w:r>
      <w:r>
        <w:rPr>
          <w:rtl w:val="true"/>
        </w:rPr>
        <w:t>»</w:t>
      </w:r>
      <w:bookmarkEnd w:id="50"/>
    </w:p>
    <w:p>
      <w:pPr>
        <w:pStyle w:val="Heading4"/>
        <w:numPr>
          <w:ilvl w:val="3"/>
          <w:numId w:val="1"/>
        </w:numPr>
        <w:rPr/>
      </w:pPr>
      <w:bookmarkStart w:id="51" w:name="__RefHeading___Toc5765063_211673320"/>
      <w:bookmarkStart w:id="52" w:name="_Toc19"/>
      <w:bookmarkEnd w:id="51"/>
      <w:r>
        <w:rPr>
          <w:rtl w:val="true"/>
        </w:rPr>
        <w:t>(</w:t>
      </w:r>
      <w:r>
        <w:rPr>
          <w:rtl w:val="true"/>
        </w:rPr>
        <w:t>ا</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الآلوسي، أبو الفضل، محمود شكري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 السبع المثاني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الآمدي، أبو القاسم، الحسن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الطائيين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أبو الفتح، ضياء الدين، نصر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 في أدب الكاتب و الشاعر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أبو منصور،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الأصبع، زكي الدين، عبد العظيم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التحبير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الأصمعي، عبد الملك بن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الأنباري، محمد بن القاسم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الوقف و الابتداء في كتاب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الشيخ الأنصاري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5765065_211673320"/>
      <w:bookmarkStart w:id="54" w:name="_Toc20"/>
      <w:bookmarkEnd w:id="53"/>
      <w:r>
        <w:rPr>
          <w:rtl w:val="true"/>
        </w:rPr>
        <w:t>(</w:t>
      </w:r>
      <w:r>
        <w:rPr>
          <w:rtl w:val="true"/>
        </w:rPr>
        <w:t>ب</w:t>
      </w:r>
      <w:r>
        <w:rPr>
          <w:rtl w:val="true"/>
        </w:rPr>
        <w:t>)</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الباقلاني، أبو بكر، محمد بن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البقاء، أيوب بن موسى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w:t>
      </w:r>
      <w:bookmarkStart w:id="55" w:name="pg680_5898"/>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البهائي، محمد بن الحسين بن عبد الصمد الحارثي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البلاغة المخلاة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5765067_211673320"/>
      <w:bookmarkStart w:id="57" w:name="_Toc21"/>
      <w:bookmarkEnd w:id="56"/>
      <w:r>
        <w:rPr>
          <w:rtl w:val="true"/>
        </w:rPr>
        <w:t>(</w:t>
      </w:r>
      <w:r>
        <w:rPr>
          <w:rtl w:val="true"/>
        </w:rPr>
        <w:t>ت</w:t>
      </w:r>
      <w:r>
        <w:rPr>
          <w:rtl w:val="true"/>
        </w:rPr>
        <w:t>)</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التفتازاني، سعد الدين مسعود بن عمر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على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التهانوي، محمد علي بن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القرن الثاني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765069_211673320"/>
      <w:bookmarkStart w:id="59" w:name="_Toc22"/>
      <w:bookmarkEnd w:id="58"/>
      <w:r>
        <w:rPr>
          <w:rtl w:val="true"/>
        </w:rPr>
        <w:t>(</w:t>
      </w:r>
      <w:r>
        <w:rPr>
          <w:rtl w:val="true"/>
        </w:rPr>
        <w:t>ث</w:t>
      </w:r>
      <w:r>
        <w:rPr>
          <w:rtl w:val="true"/>
        </w:rPr>
        <w:t>)</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أبو منصور، عبد 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 و أسرار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و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يحيى بن زيد النحوي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الجرجاني، أبو بكر، عبد القاهر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جني،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صناعة الأعراب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765071_211673320"/>
      <w:bookmarkStart w:id="61" w:name="_Toc23"/>
      <w:bookmarkEnd w:id="60"/>
      <w:r>
        <w:rPr>
          <w:rtl w:val="true"/>
        </w:rPr>
        <w:t>(</w:t>
      </w:r>
      <w:r>
        <w:rPr>
          <w:rtl w:val="true"/>
        </w:rPr>
        <w:t>ح</w:t>
      </w:r>
      <w:r>
        <w:rPr>
          <w:rtl w:val="true"/>
        </w:rPr>
        <w:t>)</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الحاتمي، أبو علي، محمد بن الحسن بن المظفر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الموضحة</w:t>
      </w:r>
      <w:r>
        <w:rPr>
          <w:rFonts w:eastAsia="Amiri" w:cs="Amiri" w:ascii="Amiri" w:hAnsi="Amiri"/>
          <w:color w:val="111111"/>
          <w:sz w:val="28"/>
          <w:szCs w:val="28"/>
          <w:rtl w:val="true"/>
          <w:lang w:bidi="ar-SA"/>
        </w:rPr>
        <w:t>.</w:t>
      </w:r>
      <w:bookmarkStart w:id="62" w:name="pg680_5899"/>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حيان، أثير الدين، محمد بن يوسف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765073_211673320"/>
      <w:bookmarkStart w:id="64" w:name="_Toc24"/>
      <w:bookmarkEnd w:id="63"/>
      <w:r>
        <w:rPr>
          <w:rtl w:val="true"/>
        </w:rPr>
        <w:t>(</w:t>
      </w:r>
      <w:r>
        <w:rPr>
          <w:rtl w:val="true"/>
        </w:rPr>
        <w:t>خ</w:t>
      </w:r>
      <w:r>
        <w:rPr>
          <w:rtl w:val="true"/>
        </w:rPr>
        <w:t>)</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خالويه،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ثلاثين سورة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الخطابي، أبو سليمان، حمد بن محمد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ثلاث رسائل في إعجاز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القزويني، أبو المعالي، جلال الدين محمد بن عبد الرحمن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التلخيص في علوم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الخفاجي، أبو محمد، عبد اللّه بن محمد بن سعيد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765075_211673320"/>
      <w:bookmarkStart w:id="66" w:name="_Toc25"/>
      <w:bookmarkEnd w:id="65"/>
      <w:r>
        <w:rPr>
          <w:rtl w:val="true"/>
        </w:rPr>
        <w:t>(</w:t>
      </w:r>
      <w:r>
        <w:rPr>
          <w:rtl w:val="true"/>
        </w:rPr>
        <w:t>ر</w:t>
      </w:r>
      <w:r>
        <w:rPr>
          <w:rtl w:val="true"/>
        </w:rPr>
        <w:t>)</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 فخر الدين، محمد بن عمر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الإيجاز في دراية الإعجاز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الراغب الأصبهاني، الحسين بن محمد بن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رشيق، أبو علي، الحسين 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محاسن الشعر و آدابه و نقده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الرماني، أبو الحسن،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في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ثلاث رسائل في إعجاز القرآن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5765077_211673320"/>
      <w:bookmarkStart w:id="68" w:name="_Toc26"/>
      <w:bookmarkEnd w:id="67"/>
      <w:r>
        <w:rPr>
          <w:rtl w:val="true"/>
        </w:rPr>
        <w:t>(</w:t>
      </w:r>
      <w:r>
        <w:rPr>
          <w:rtl w:val="true"/>
        </w:rPr>
        <w:t>ز</w:t>
      </w:r>
      <w:r>
        <w:rPr>
          <w:rtl w:val="true"/>
        </w:rPr>
        <w:t>)</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محمد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bookmarkStart w:id="69" w:name="pg680_5900"/>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الزركشي، بدر الدين، محمد بن عبد اللّه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أبو القاسم، جار اللّه، محمود بن عمر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و عيون الأقاويل في وجوه 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الزملكاني، كمال الدين، عبد الواحد عبد الكريم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الكاشف عن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علم البيان المطلع على إعجاز القرآن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5765079_211673320"/>
      <w:bookmarkStart w:id="71" w:name="_Toc27"/>
      <w:bookmarkEnd w:id="70"/>
      <w:r>
        <w:rPr>
          <w:rtl w:val="true"/>
        </w:rPr>
        <w:t>(</w:t>
      </w:r>
      <w:r>
        <w:rPr>
          <w:rtl w:val="true"/>
        </w:rPr>
        <w:t>س</w:t>
      </w:r>
      <w:r>
        <w:rPr>
          <w:rtl w:val="true"/>
        </w:rPr>
        <w:t>)</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السكاكي، أبو يعقوب، يوسف بن أبي بكر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سيبويه، أبو بشر، عمرو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سيده، أبو الحسن، علي بن إسماعيل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السيرافي، أبو سعيد،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النحويين البصريين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جلال الدين عبد الرحمن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في علوم اللغة و أنواعها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5765081_211673320"/>
      <w:bookmarkStart w:id="73" w:name="_Toc28"/>
      <w:bookmarkEnd w:id="72"/>
      <w:r>
        <w:rPr>
          <w:rtl w:val="true"/>
        </w:rPr>
        <w:t>(</w:t>
      </w:r>
      <w:r>
        <w:rPr>
          <w:rtl w:val="true"/>
        </w:rPr>
        <w:t>ش</w:t>
      </w:r>
      <w:r>
        <w:rPr>
          <w:rtl w:val="true"/>
        </w:rPr>
        <w:t>)</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أبو الحسن،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bookmarkStart w:id="74" w:name="pg680_5901"/>
    </w:p>
    <w:p>
      <w:pPr>
        <w:pStyle w:val="Heading4"/>
        <w:numPr>
          <w:ilvl w:val="3"/>
          <w:numId w:val="1"/>
        </w:numPr>
        <w:rPr/>
      </w:pPr>
      <w:bookmarkStart w:id="75" w:name="__RefHeading___Toc5765083_211673320"/>
      <w:bookmarkStart w:id="76" w:name="_Toc29"/>
      <w:bookmarkEnd w:id="74"/>
      <w:bookmarkEnd w:id="75"/>
      <w:r>
        <w:rPr>
          <w:rtl w:val="true"/>
        </w:rPr>
        <w:t>(</w:t>
      </w:r>
      <w:r>
        <w:rPr>
          <w:rtl w:val="true"/>
        </w:rPr>
        <w:t>ط</w:t>
      </w:r>
      <w:r>
        <w:rPr>
          <w:rtl w:val="true"/>
        </w:rPr>
        <w:t>)</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طباطبا، أبو الحسن، محمد بن أحمد بن طباطبا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عيار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أبو علي، الفضل بن الحسن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 فخر الدين بن محمد بن علي بن أحمد 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الطيبي، شرف الدين،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علم المعاني و البديع و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عباد، أبو القاسم، إسماعيل بن عباد المعروف بالصاحب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765085_211673320"/>
      <w:bookmarkStart w:id="78" w:name="_Toc30"/>
      <w:bookmarkEnd w:id="77"/>
      <w:r>
        <w:rPr>
          <w:rtl w:val="true"/>
        </w:rPr>
        <w:t>(</w:t>
      </w:r>
      <w:r>
        <w:rPr>
          <w:rtl w:val="true"/>
        </w:rPr>
        <w:t>ع</w:t>
      </w:r>
      <w:r>
        <w:rPr>
          <w:rtl w:val="true"/>
        </w:rPr>
        <w:t>)</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ضمن التحفة البهية و الطرفة الشهية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عبيدة، معمر بن المثنى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أبو هلال، الحسن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الفارسي،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العلوي، يحيى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المتضمن لأسرار البلاغة و علوم حقائق الإعجاز</w:t>
      </w:r>
      <w:r>
        <w:rPr>
          <w:rFonts w:eastAsia="Amiri" w:cs="Amiri" w:ascii="Amiri" w:hAnsi="Amiri"/>
          <w:color w:val="111111"/>
          <w:sz w:val="28"/>
          <w:szCs w:val="28"/>
          <w:rtl w:val="true"/>
          <w:lang w:bidi="ar-SA"/>
        </w:rPr>
        <w:t>.</w:t>
      </w:r>
      <w:bookmarkStart w:id="79" w:name="pg680_5902"/>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 جمال الدين، الحسن بن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 و غيره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5765087_211673320"/>
      <w:bookmarkStart w:id="81" w:name="_Toc31"/>
      <w:bookmarkEnd w:id="80"/>
      <w:r>
        <w:rPr>
          <w:rtl w:val="true"/>
        </w:rPr>
        <w:t>(</w:t>
      </w:r>
      <w:r>
        <w:rPr>
          <w:rtl w:val="true"/>
        </w:rPr>
        <w:t>ف</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الصاحبي في فقه اللغة و سنن العرب في كلامها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الفرّاء، أبو زكريا، يحيى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الفيروزآبادي، مجد الدين، محمد بن يعقوب بن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ذوي التمييز في لطائف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5765089_211673320"/>
      <w:bookmarkStart w:id="83" w:name="_Toc32"/>
      <w:bookmarkEnd w:id="82"/>
      <w:r>
        <w:rPr>
          <w:rtl w:val="true"/>
        </w:rPr>
        <w:t>(</w:t>
      </w:r>
      <w:r>
        <w:rPr>
          <w:rtl w:val="true"/>
        </w:rPr>
        <w:t>ق</w:t>
      </w:r>
      <w:r>
        <w:rPr>
          <w:rtl w:val="true"/>
        </w:rPr>
        <w:t>)</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جعفر، الكاتب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القرطاجني، أبو الحسن حازم 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البلغاء و سراج الأدباء</w:t>
      </w:r>
      <w:r>
        <w:rPr>
          <w:rFonts w:eastAsia="IRNazanin" w:cs="IRNazanin"/>
          <w:color w:val="111111"/>
          <w:sz w:val="28"/>
          <w:szCs w:val="28"/>
          <w:rtl w:val="true"/>
          <w:lang w:bidi="fa-IR"/>
        </w:rPr>
        <w:t>.</w:t>
      </w:r>
    </w:p>
    <w:p>
      <w:pPr>
        <w:pStyle w:val="Heading4"/>
        <w:numPr>
          <w:ilvl w:val="3"/>
          <w:numId w:val="1"/>
        </w:numPr>
        <w:rPr/>
      </w:pPr>
      <w:bookmarkStart w:id="84" w:name="__RefHeading___Toc5765091_211673320"/>
      <w:bookmarkStart w:id="85" w:name="_Toc33"/>
      <w:bookmarkEnd w:id="84"/>
      <w:r>
        <w:rPr>
          <w:rtl w:val="true"/>
        </w:rPr>
        <w:t>(</w:t>
      </w:r>
      <w:r>
        <w:rPr>
          <w:rtl w:val="true"/>
        </w:rPr>
        <w:t>م</w:t>
      </w:r>
      <w:r>
        <w:rPr>
          <w:rtl w:val="true"/>
        </w:rPr>
        <w:t>)</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أبو العباس،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لفظه و اختلف معناه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الحلي، أبو القاسم،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bookmarkStart w:id="86" w:name="pg680_5903"/>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المعتز، عبد اللّه 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أبو عبد اللّه، محمد بن محمد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مقاتل بن سليمان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و النظائر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جمال الدين، محمد بن مكرم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4"/>
        <w:numPr>
          <w:ilvl w:val="3"/>
          <w:numId w:val="1"/>
        </w:numPr>
        <w:rPr/>
      </w:pPr>
      <w:bookmarkStart w:id="87" w:name="__RefHeading___Toc5765093_211673320"/>
      <w:bookmarkStart w:id="88" w:name="_Toc34"/>
      <w:bookmarkEnd w:id="87"/>
      <w:r>
        <w:rPr>
          <w:rtl w:val="true"/>
        </w:rPr>
        <w:t>(</w:t>
      </w:r>
      <w:r>
        <w:rPr>
          <w:rtl w:val="true"/>
        </w:rPr>
        <w:t>ن</w:t>
      </w:r>
      <w:r>
        <w:rPr>
          <w:rtl w:val="true"/>
        </w:rPr>
        <w:t>)</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ناقيا البغدادي، أبو القاسم عبد اللّه بن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في تشبيهات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أبو جعفر، أحمد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النويري، شهاب الدين، أحمد بن عبد الوهاب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النوبختي، الحسن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 الخصوص</w:t>
      </w:r>
      <w:r>
        <w:rPr>
          <w:rFonts w:eastAsia="IRNazanin" w:cs="IRNazanin"/>
          <w:color w:val="111111"/>
          <w:sz w:val="28"/>
          <w:szCs w:val="28"/>
          <w:rtl w:val="true"/>
          <w:lang w:bidi="fa-IR"/>
        </w:rPr>
        <w:t>.</w:t>
      </w:r>
    </w:p>
    <w:p>
      <w:pPr>
        <w:pStyle w:val="Heading4"/>
        <w:numPr>
          <w:ilvl w:val="3"/>
          <w:numId w:val="1"/>
        </w:numPr>
        <w:rPr/>
      </w:pPr>
      <w:bookmarkStart w:id="89" w:name="__RefHeading___Toc5765095_211673320"/>
      <w:bookmarkStart w:id="90" w:name="_Toc35"/>
      <w:bookmarkEnd w:id="89"/>
      <w:r>
        <w:rPr>
          <w:rtl w:val="true"/>
        </w:rPr>
        <w:t>(</w:t>
      </w:r>
      <w:r>
        <w:rPr>
          <w:rtl w:val="true"/>
        </w:rPr>
        <w:t>ه</w:t>
      </w:r>
      <w:r>
        <w:rPr>
          <w:rtl w:val="true"/>
        </w:rPr>
        <w:t>)</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أبو محمد، عبد اللّه، جمال الدين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الإمام جعفر بن محمد الصادق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الألفاظ</w:t>
      </w:r>
      <w:r>
        <w:rPr>
          <w:rFonts w:eastAsia="Amiri" w:cs="Amiri" w:ascii="Amiri" w:hAnsi="Amiri"/>
          <w:color w:val="111111"/>
          <w:sz w:val="28"/>
          <w:szCs w:val="28"/>
          <w:rtl w:val="true"/>
          <w:lang w:bidi="ar-SA"/>
        </w:rPr>
        <w:t>.</w:t>
      </w:r>
      <w:bookmarkStart w:id="91" w:name="pg680_5904"/>
    </w:p>
    <w:p>
      <w:pPr>
        <w:pStyle w:val="Heading3"/>
        <w:numPr>
          <w:ilvl w:val="2"/>
          <w:numId w:val="1"/>
        </w:numPr>
        <w:rPr/>
      </w:pPr>
      <w:bookmarkStart w:id="92" w:name="__RefHeading___Toc5765097_211673320"/>
      <w:bookmarkStart w:id="93" w:name="_Toc36"/>
      <w:bookmarkEnd w:id="91"/>
      <w:bookmarkEnd w:id="92"/>
      <w:r>
        <w:rPr>
          <w:rtl w:val="true"/>
        </w:rPr>
        <w:t>(</w:t>
      </w:r>
      <w:r>
        <w:rPr>
          <w:rtl w:val="true"/>
        </w:rPr>
        <w:t>ب</w:t>
      </w:r>
      <w:r>
        <w:rPr>
          <w:rtl w:val="true"/>
        </w:rPr>
        <w:t>) «</w:t>
      </w:r>
      <w:r>
        <w:rPr>
          <w:rtl w:val="true"/>
        </w:rPr>
        <w:t>الدلاليون العرب المحدثون</w:t>
      </w:r>
      <w:r>
        <w:rPr>
          <w:rtl w:val="true"/>
        </w:rPr>
        <w:t>»</w:t>
      </w:r>
      <w:bookmarkEnd w:id="93"/>
    </w:p>
    <w:p>
      <w:pPr>
        <w:pStyle w:val="Heading4"/>
        <w:numPr>
          <w:ilvl w:val="3"/>
          <w:numId w:val="1"/>
        </w:numPr>
        <w:rPr/>
      </w:pPr>
      <w:bookmarkStart w:id="94" w:name="__RefHeading___Toc5765099_211673320"/>
      <w:bookmarkStart w:id="95" w:name="_Toc37"/>
      <w:bookmarkEnd w:id="94"/>
      <w:r>
        <w:rPr>
          <w:rtl w:val="true"/>
        </w:rPr>
        <w:t>(</w:t>
      </w:r>
      <w:r>
        <w:rPr>
          <w:rtl w:val="true"/>
        </w:rPr>
        <w:t>أ</w:t>
      </w:r>
      <w:r>
        <w:rPr>
          <w:rtl w:val="true"/>
        </w:rPr>
        <w:t>)</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ابتسام مرهون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الوائلي 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أحمد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خطاب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راتب النفاخ عضو المجمع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عبد الستار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المجمع العلمي العراقي، و نقيب المعلمين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لطفي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المجمع اللغوي في القاهرة سابقا</w:t>
      </w:r>
      <w:r>
        <w:rPr>
          <w:rFonts w:eastAsia="Amiri" w:cs="Amiri" w:ascii="Amiri" w:hAnsi="Amiri"/>
          <w:color w:val="111111"/>
          <w:sz w:val="28"/>
          <w:szCs w:val="28"/>
          <w:rtl w:val="true"/>
          <w:lang w:bidi="ar-SA"/>
        </w:rPr>
        <w:t>.</w:t>
      </w:r>
      <w:bookmarkStart w:id="96" w:name="pg680_5905"/>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نصيف الجنابي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قسم اللغة العربية و آدابها،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 و عضو المجمع العلمي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أغناطيوس الصيصي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الخولي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المجمع اللغوي في القاهرة و أستاذ الدراسات القرآنية و العربية العليا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أمينة 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أنستاس ماري الكرملي صاحب مجلة العرب العراقية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أنطوان خوري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بجامعة بيروت الأمريكية، و عضو المجمع العلمي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765101_211673320"/>
      <w:bookmarkStart w:id="98" w:name="_Toc38"/>
      <w:bookmarkEnd w:id="97"/>
      <w:r>
        <w:rPr>
          <w:rtl w:val="true"/>
        </w:rPr>
        <w:t>(</w:t>
      </w:r>
      <w:r>
        <w:rPr>
          <w:rtl w:val="true"/>
        </w:rPr>
        <w:t>ب</w:t>
      </w:r>
      <w:r>
        <w:rPr>
          <w:rtl w:val="true"/>
        </w:rPr>
        <w:t>)</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باسم باقر جريو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قسم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bookmarkStart w:id="99" w:name="pg680_5906"/>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باقر شريف القرشي 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طبانة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بسام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صارجي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بكري الشيخ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الشاطي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بهجت عبد الغفور الحديثي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5765103_211673320"/>
      <w:bookmarkStart w:id="101" w:name="_Toc39"/>
      <w:bookmarkEnd w:id="100"/>
      <w:r>
        <w:rPr>
          <w:rtl w:val="true"/>
        </w:rPr>
        <w:t>(</w:t>
      </w:r>
      <w:r>
        <w:rPr>
          <w:rtl w:val="true"/>
        </w:rPr>
        <w:t>ث</w:t>
      </w:r>
      <w:r>
        <w:rPr>
          <w:rtl w:val="true"/>
        </w:rPr>
        <w:t>)</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تحسين عبد الرضا الوزان مدرس الثانوية الشاملة النموذجية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765105_211673320"/>
      <w:bookmarkStart w:id="103" w:name="_Toc40"/>
      <w:bookmarkEnd w:id="102"/>
      <w:r>
        <w:rPr>
          <w:rtl w:val="true"/>
        </w:rPr>
        <w:t>(</w:t>
      </w:r>
      <w:r>
        <w:rPr>
          <w:rtl w:val="true"/>
        </w:rPr>
        <w:t>ت</w:t>
      </w:r>
      <w:r>
        <w:rPr>
          <w:rtl w:val="true"/>
        </w:rPr>
        <w:t>)</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قسم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765107_211673320"/>
      <w:bookmarkStart w:id="105" w:name="_Toc41"/>
      <w:bookmarkEnd w:id="104"/>
      <w:r>
        <w:rPr>
          <w:rtl w:val="true"/>
        </w:rPr>
        <w:t>(</w:t>
      </w:r>
      <w:r>
        <w:rPr>
          <w:rtl w:val="true"/>
        </w:rPr>
        <w:t>ج</w:t>
      </w:r>
      <w:r>
        <w:rPr>
          <w:rtl w:val="true"/>
        </w:rPr>
        <w:t>)</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أحمد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bookmarkStart w:id="106" w:name="pg680_5907"/>
    </w:p>
    <w:p>
      <w:pPr>
        <w:pStyle w:val="BookText"/>
        <w:rPr/>
      </w:pPr>
      <w:bookmarkEnd w:id="106"/>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جليل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حنا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الدراسات العربية العليا في كليات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عضو المجمع العلمي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صليبا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علوش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رئيس جامعة بغداد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كتوره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جوزيف شريم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5765109_211673320"/>
      <w:bookmarkStart w:id="108" w:name="_Toc42"/>
      <w:bookmarkEnd w:id="107"/>
      <w:r>
        <w:rPr>
          <w:rtl w:val="true"/>
        </w:rPr>
        <w:t>(</w:t>
      </w:r>
      <w:r>
        <w:rPr>
          <w:rtl w:val="true"/>
        </w:rPr>
        <w:t>ح</w:t>
      </w:r>
      <w:r>
        <w:rPr>
          <w:rtl w:val="true"/>
        </w:rPr>
        <w:t>)</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حازم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مالك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إعداد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المجمع العربي في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الاسكندرية</w:t>
      </w:r>
      <w:r>
        <w:rPr>
          <w:rFonts w:eastAsia="Amiri" w:cs="Amiri" w:ascii="Amiri" w:hAnsi="Amiri"/>
          <w:color w:val="111111"/>
          <w:sz w:val="28"/>
          <w:szCs w:val="28"/>
          <w:rtl w:val="true"/>
          <w:lang w:bidi="ar-SA"/>
        </w:rPr>
        <w:t>.</w:t>
      </w:r>
      <w:bookmarkStart w:id="109" w:name="pg680_5908"/>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ظاظا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الاسكندرية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المهناوي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765111_211673320"/>
      <w:bookmarkStart w:id="111" w:name="_Toc43"/>
      <w:bookmarkEnd w:id="110"/>
      <w:r>
        <w:rPr>
          <w:rtl w:val="true"/>
        </w:rPr>
        <w:t>(</w:t>
      </w:r>
      <w:r>
        <w:rPr>
          <w:rtl w:val="true"/>
        </w:rPr>
        <w:t>خ</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عبد الرزاق الحديثي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أستاذة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إبراهيم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البصرة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5765113_211673320"/>
      <w:bookmarkStart w:id="113" w:name="_Toc44"/>
      <w:bookmarkEnd w:id="112"/>
      <w:r>
        <w:rPr>
          <w:rtl w:val="true"/>
        </w:rPr>
        <w:t>(</w:t>
      </w:r>
      <w:r>
        <w:rPr>
          <w:rtl w:val="true"/>
        </w:rPr>
        <w:t>د</w:t>
      </w:r>
      <w:r>
        <w:rPr>
          <w:rtl w:val="true"/>
        </w:rPr>
        <w:t>)</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سلوم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5765115_211673320"/>
      <w:bookmarkStart w:id="115" w:name="_Toc45"/>
      <w:bookmarkEnd w:id="114"/>
      <w:r>
        <w:rPr>
          <w:rtl w:val="true"/>
        </w:rPr>
        <w:t>(</w:t>
      </w:r>
      <w:r>
        <w:rPr>
          <w:rtl w:val="true"/>
        </w:rPr>
        <w:t>ر</w:t>
      </w:r>
      <w:r>
        <w:rPr>
          <w:rtl w:val="true"/>
        </w:rPr>
        <w:t>)</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رحيم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عبد التواب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الحوزة العلمية في النجف الأشرف</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765117_211673320"/>
      <w:bookmarkStart w:id="117" w:name="_Toc46"/>
      <w:bookmarkEnd w:id="116"/>
      <w:r>
        <w:rPr>
          <w:rtl w:val="true"/>
        </w:rPr>
        <w:t>(</w:t>
      </w:r>
      <w:r>
        <w:rPr>
          <w:rtl w:val="true"/>
        </w:rPr>
        <w:t>ز</w:t>
      </w:r>
      <w:r>
        <w:rPr>
          <w:rtl w:val="true"/>
        </w:rPr>
        <w:t>)</w:t>
      </w:r>
      <w:bookmarkEnd w:id="1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زهير غازي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البصرة</w:t>
      </w:r>
      <w:r>
        <w:rPr>
          <w:rFonts w:eastAsia="Amiri" w:cs="Amiri" w:ascii="Amiri" w:hAnsi="Amiri"/>
          <w:color w:val="111111"/>
          <w:sz w:val="28"/>
          <w:szCs w:val="28"/>
          <w:rtl w:val="true"/>
          <w:lang w:bidi="ar-SA"/>
        </w:rPr>
        <w:t>.</w:t>
      </w:r>
      <w:bookmarkStart w:id="118" w:name="pg680_5909"/>
    </w:p>
    <w:p>
      <w:pPr>
        <w:pStyle w:val="Heading4"/>
        <w:numPr>
          <w:ilvl w:val="3"/>
          <w:numId w:val="1"/>
        </w:numPr>
        <w:rPr/>
      </w:pPr>
      <w:bookmarkStart w:id="119" w:name="__RefHeading___Toc5765119_211673320"/>
      <w:bookmarkStart w:id="120" w:name="_Toc47"/>
      <w:bookmarkEnd w:id="118"/>
      <w:bookmarkEnd w:id="119"/>
      <w:r>
        <w:rPr>
          <w:rtl w:val="true"/>
        </w:rPr>
        <w:t>(</w:t>
      </w:r>
      <w:r>
        <w:rPr>
          <w:rtl w:val="true"/>
        </w:rPr>
        <w:t>س</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سامي مكي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قسم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آداب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عبد المحسن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في الخليج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جاسم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سهير القلماوي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أستاذة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765121_211673320"/>
      <w:bookmarkStart w:id="122" w:name="_Toc48"/>
      <w:bookmarkEnd w:id="121"/>
      <w:r>
        <w:rPr>
          <w:rtl w:val="true"/>
        </w:rPr>
        <w:t>(</w:t>
      </w:r>
      <w:r>
        <w:rPr>
          <w:rtl w:val="true"/>
        </w:rPr>
        <w:t>ش</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شكري 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الدراسات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 و رئيس المجمع اللغوي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765123_211673320"/>
      <w:bookmarkStart w:id="124" w:name="_Toc49"/>
      <w:bookmarkEnd w:id="123"/>
      <w:r>
        <w:rPr>
          <w:rtl w:val="true"/>
        </w:rPr>
        <w:t>(</w:t>
      </w:r>
      <w:r>
        <w:rPr>
          <w:rtl w:val="true"/>
        </w:rPr>
        <w:t>ص</w:t>
      </w:r>
      <w:r>
        <w:rPr>
          <w:rtl w:val="true"/>
        </w:rPr>
        <w:t>)</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مهدي الظالمي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البستاني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مهدي الفرطوسي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bookmarkStart w:id="125" w:name="pg680_5910"/>
    </w:p>
    <w:p>
      <w:pPr>
        <w:pStyle w:val="Heading4"/>
        <w:numPr>
          <w:ilvl w:val="3"/>
          <w:numId w:val="1"/>
        </w:numPr>
        <w:rPr/>
      </w:pPr>
      <w:bookmarkStart w:id="126" w:name="__RefHeading___Toc5765125_211673320"/>
      <w:bookmarkStart w:id="127" w:name="_Toc50"/>
      <w:bookmarkEnd w:id="125"/>
      <w:bookmarkEnd w:id="126"/>
      <w:r>
        <w:rPr>
          <w:rtl w:val="true"/>
        </w:rPr>
        <w:t>(</w:t>
      </w:r>
      <w:r>
        <w:rPr>
          <w:rtl w:val="true"/>
        </w:rPr>
        <w:t>ط</w:t>
      </w:r>
      <w:r>
        <w:rPr>
          <w:rtl w:val="true"/>
        </w:rPr>
        <w:t>)</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طارق عبد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قسم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المجمع اللغوي في القاهرة سابقا و عميد الأدب العربي الراحل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مؤسسي وزارة المعارف العراقية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765127_211673320"/>
      <w:bookmarkStart w:id="129" w:name="_Toc51"/>
      <w:bookmarkEnd w:id="128"/>
      <w:r>
        <w:rPr>
          <w:rtl w:val="true"/>
        </w:rPr>
        <w:t>(</w:t>
      </w:r>
      <w:r>
        <w:rPr>
          <w:rtl w:val="true"/>
        </w:rPr>
        <w:t>ع</w:t>
      </w:r>
      <w:r>
        <w:rPr>
          <w:rtl w:val="true"/>
        </w:rPr>
        <w:t>)</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عاطف القاضي من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الحسين الفتلي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المجمع العلمي العراقي سابقا و أستاذ في كلية التربية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الرضا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العال سالم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بيروت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المقالح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جامعة صنعاء في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الفتاح إسماعيل شلبي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القادر القط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كلية 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العدواني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قسم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الراجحي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الاسكندرية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عدنان حسين العوادي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عدنان محمد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عدنان علي البكاء عميد كلية الفقه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bookmarkStart w:id="130" w:name="pg680_5912"/>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الدين بحر العلوم 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جابر المنصوري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جواد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الدراسات العليا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الأعلى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عباس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في 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في كلية أصول الدين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النجدي ناصف 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عناد غزوان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765129_211673320"/>
      <w:bookmarkStart w:id="132" w:name="_Toc52"/>
      <w:bookmarkEnd w:id="131"/>
      <w:r>
        <w:rPr>
          <w:rtl w:val="true"/>
        </w:rPr>
        <w:t>(</w:t>
      </w:r>
      <w:r>
        <w:rPr>
          <w:rtl w:val="true"/>
        </w:rPr>
        <w:t>ف</w:t>
      </w:r>
      <w:r>
        <w:rPr>
          <w:rtl w:val="true"/>
        </w:rPr>
        <w:t>)</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فتحي أحمد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فؤاد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5765131_211673320"/>
      <w:bookmarkStart w:id="134" w:name="_Toc53"/>
      <w:bookmarkEnd w:id="133"/>
      <w:r>
        <w:rPr>
          <w:rtl w:val="true"/>
        </w:rPr>
        <w:t>(</w:t>
      </w:r>
      <w:r>
        <w:rPr>
          <w:rtl w:val="true"/>
        </w:rPr>
        <w:t>ق</w:t>
      </w:r>
      <w:r>
        <w:rPr>
          <w:rtl w:val="true"/>
        </w:rPr>
        <w:t>)</w:t>
      </w:r>
      <w:bookmarkEnd w:id="1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الخوئي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bookmarkStart w:id="135" w:name="pg680_5913"/>
    </w:p>
    <w:p>
      <w:pPr>
        <w:pStyle w:val="Heading4"/>
        <w:numPr>
          <w:ilvl w:val="3"/>
          <w:numId w:val="1"/>
        </w:numPr>
        <w:rPr/>
      </w:pPr>
      <w:bookmarkStart w:id="136" w:name="__RefHeading___Toc5765133_211673320"/>
      <w:bookmarkStart w:id="137" w:name="_Toc54"/>
      <w:bookmarkEnd w:id="135"/>
      <w:bookmarkEnd w:id="136"/>
      <w:r>
        <w:rPr>
          <w:rtl w:val="true"/>
        </w:rPr>
        <w:t>(</w:t>
      </w:r>
      <w:r>
        <w:rPr>
          <w:rtl w:val="true"/>
        </w:rPr>
        <w:t>ك</w:t>
      </w:r>
      <w:r>
        <w:rPr>
          <w:rtl w:val="true"/>
        </w:rPr>
        <w:t>)</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كاصد ياسر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مصطفى الشيبي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محمد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765135_211673320"/>
      <w:bookmarkStart w:id="139" w:name="_Toc55"/>
      <w:bookmarkEnd w:id="138"/>
      <w:r>
        <w:rPr>
          <w:rtl w:val="true"/>
        </w:rPr>
        <w:t>(</w:t>
      </w:r>
      <w:r>
        <w:rPr>
          <w:rtl w:val="true"/>
        </w:rPr>
        <w:t>م</w:t>
      </w:r>
      <w:r>
        <w:rPr>
          <w:rtl w:val="true"/>
        </w:rPr>
        <w:t>)</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مجيد عبد الحميد 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غياض العجيل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دائرة الشئون الثقافية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الأسعد من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الدراسات القرآنية في جامعة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تقي الخوئي 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تقي الحكيم عضو المجمع العلمي العراقي و عميد كلية الفقه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تقي الشيخ راضي المرجع الديني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الحسين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الأكبر في الوطن العربي و العالم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رضا الشبيبي رئيس المجمع العلمي العراقي سابقا و وزير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رضا المظفر مؤسس كلية الفقه في النجف الأشرف و عضو المجمع العلمي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الخالق عضيمة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الحمامي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كاظم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جامعة النجف الدينية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أستاذ في كلية الفقه سابقا و رئيس المجلس الشيعي الإسلامي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المعاصر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مصطفى هدارة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جابر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قسم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الجادر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فهمي 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الفقه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المجمع العلمي العراقي و أستاذ في كلية التربية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الشكعة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ناصف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الصاوي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مطاع 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العربي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منير القاضي رئيس المجمع العلمي العراقي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الدراسات النحوية العليا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الرياض</w:t>
      </w:r>
      <w:r>
        <w:rPr>
          <w:rFonts w:eastAsia="Amiri" w:cs="Amiri" w:ascii="Amiri" w:hAnsi="Amiri"/>
          <w:color w:val="111111"/>
          <w:sz w:val="28"/>
          <w:szCs w:val="28"/>
          <w:rtl w:val="true"/>
          <w:lang w:bidi="ar-SA"/>
        </w:rPr>
        <w:t>.</w:t>
      </w:r>
      <w:bookmarkStart w:id="140" w:name="pg680_5916"/>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موريس أبو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ميخائيل عواد عضو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ميشال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765137_211673320"/>
      <w:bookmarkStart w:id="142" w:name="_Toc56"/>
      <w:bookmarkEnd w:id="141"/>
      <w:r>
        <w:rPr>
          <w:rtl w:val="true"/>
        </w:rPr>
        <w:t>(</w:t>
      </w:r>
      <w:r>
        <w:rPr>
          <w:rtl w:val="true"/>
        </w:rPr>
        <w:t>ن</w:t>
      </w:r>
      <w:r>
        <w:rPr>
          <w:rtl w:val="true"/>
        </w:rPr>
        <w:t>)</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 الأصيل رئيس المجمع العلمي العراقي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الدين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الجامعة الأردنية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نعمة رحيم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علوية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نهاد الموسى من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الأردنية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حمودي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و عضو المجمع العلمي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العام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765139_211673320"/>
      <w:bookmarkStart w:id="144" w:name="_Toc57"/>
      <w:bookmarkEnd w:id="143"/>
      <w:r>
        <w:rPr>
          <w:rtl w:val="true"/>
        </w:rPr>
        <w:t>(</w:t>
      </w:r>
      <w:r>
        <w:rPr>
          <w:rtl w:val="true"/>
        </w:rPr>
        <w:t>ه</w:t>
      </w:r>
      <w:r>
        <w:rPr>
          <w:rtl w:val="true"/>
        </w:rPr>
        <w:t>)</w:t>
      </w:r>
      <w:bookmarkEnd w:id="1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bookmarkStart w:id="145" w:name="pg680_5917"/>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هادي شريف القرشي أستاذ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هادي عطية مطر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هادي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جامعة بغداد و عميد كلية الآداب في جامعة قطر</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5765141_211673320"/>
      <w:bookmarkStart w:id="147" w:name="_Toc58"/>
      <w:bookmarkEnd w:id="146"/>
      <w:r>
        <w:rPr>
          <w:rtl w:val="true"/>
        </w:rPr>
        <w:t>(</w:t>
      </w:r>
      <w:r>
        <w:rPr>
          <w:rtl w:val="true"/>
        </w:rPr>
        <w:t>ي</w:t>
      </w:r>
      <w:r>
        <w:rPr>
          <w:rtl w:val="true"/>
        </w:rPr>
        <w:t>)</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علوان البلداوي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عبد القادر خليف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قسم اللغة العربية و آدابها في كلية الآداب جامعة القاهرة و عضو المجمع اللغوي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و المشرف على رسالة الدكتوراة للمؤلف</w:t>
      </w:r>
      <w:r>
        <w:rPr>
          <w:rFonts w:eastAsia="Amiri" w:cs="Amiri" w:ascii="Amiri" w:hAnsi="Amiri"/>
          <w:color w:val="111111"/>
          <w:sz w:val="28"/>
          <w:szCs w:val="28"/>
          <w:rtl w:val="true"/>
          <w:lang w:bidi="ar-SA"/>
        </w:rPr>
        <w:t>).</w:t>
      </w:r>
      <w:bookmarkStart w:id="148" w:name="pg680_5918"/>
    </w:p>
    <w:p>
      <w:pPr>
        <w:pStyle w:val="Heading3"/>
        <w:numPr>
          <w:ilvl w:val="2"/>
          <w:numId w:val="1"/>
        </w:numPr>
        <w:rPr/>
      </w:pPr>
      <w:bookmarkStart w:id="149" w:name="__RefHeading___Toc5765143_211673320"/>
      <w:bookmarkStart w:id="150" w:name="_Toc59"/>
      <w:bookmarkEnd w:id="148"/>
      <w:bookmarkEnd w:id="149"/>
      <w:r>
        <w:rPr>
          <w:rtl w:val="true"/>
        </w:rPr>
        <w:t>(</w:t>
      </w:r>
      <w:r>
        <w:rPr>
          <w:rtl w:val="true"/>
        </w:rPr>
        <w:t>ج</w:t>
      </w:r>
      <w:r>
        <w:rPr>
          <w:rtl w:val="true"/>
        </w:rPr>
        <w:t>) «</w:t>
      </w:r>
      <w:r>
        <w:rPr>
          <w:rtl w:val="true"/>
        </w:rPr>
        <w:t>الدلاليون الأوروبيون</w:t>
      </w:r>
      <w:r>
        <w:rPr>
          <w:rtl w:val="true"/>
        </w:rPr>
        <w:t>»</w:t>
      </w:r>
      <w:bookmarkEnd w:id="150"/>
    </w:p>
    <w:p>
      <w:pPr>
        <w:pStyle w:val="Heading4"/>
        <w:numPr>
          <w:ilvl w:val="3"/>
          <w:numId w:val="1"/>
        </w:numPr>
        <w:rPr/>
      </w:pPr>
      <w:bookmarkStart w:id="151" w:name="__RefHeading___Toc5765145_211673320"/>
      <w:bookmarkStart w:id="152" w:name="_Toc60"/>
      <w:bookmarkEnd w:id="151"/>
      <w:r>
        <w:rPr>
          <w:rtl w:val="true"/>
        </w:rPr>
        <w:t>(</w:t>
      </w:r>
      <w:r>
        <w:rPr>
          <w:rtl w:val="true"/>
        </w:rPr>
        <w:t>أ</w:t>
      </w:r>
      <w:r>
        <w:rPr>
          <w:rtl w:val="true"/>
        </w:rPr>
        <w:t>)</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أتو جاسبرسن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كوبنهاغن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غريماس، صاحب علم الدلالة البنيوي، فرنسي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أدموند هوسرسل،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أدوار ساپير،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أمريكي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أدوار تيتشفر،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أمبرتو إيكون، عالم إيطالي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أندريه مارتينه،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أستاذ في جامعة 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أندريه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في جامعة 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أنطوان مابة،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ريتشاردز، دلالي إنكليزي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أوتو بريتسل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 ألماني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5765147_211673320"/>
      <w:bookmarkStart w:id="154" w:name="_Toc61"/>
      <w:bookmarkEnd w:id="153"/>
      <w:r>
        <w:rPr>
          <w:rtl w:val="true"/>
        </w:rPr>
        <w:t>(</w:t>
      </w:r>
      <w:r>
        <w:rPr>
          <w:rtl w:val="true"/>
        </w:rPr>
        <w:t>ب</w:t>
      </w:r>
      <w:r>
        <w:rPr>
          <w:rtl w:val="true"/>
        </w:rPr>
        <w:t>)</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براجشتراسر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 ألماني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 ريكور، معاصر</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5765149_211673320"/>
      <w:bookmarkStart w:id="156" w:name="_Toc62"/>
      <w:bookmarkEnd w:id="155"/>
      <w:r>
        <w:rPr>
          <w:rtl w:val="true"/>
        </w:rPr>
        <w:t>(</w:t>
      </w:r>
      <w:r>
        <w:rPr>
          <w:rtl w:val="true"/>
        </w:rPr>
        <w:t>ث</w:t>
      </w:r>
      <w:r>
        <w:rPr>
          <w:rtl w:val="true"/>
        </w:rPr>
        <w:t>)</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ثيودور نولدكه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 ألماني</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765151_211673320"/>
      <w:bookmarkStart w:id="158" w:name="_Toc63"/>
      <w:bookmarkEnd w:id="157"/>
      <w:r>
        <w:rPr>
          <w:rtl w:val="true"/>
        </w:rPr>
        <w:t>(</w:t>
      </w:r>
      <w:r>
        <w:rPr>
          <w:rtl w:val="true"/>
        </w:rPr>
        <w:t>ج</w:t>
      </w:r>
      <w:r>
        <w:rPr>
          <w:rtl w:val="true"/>
        </w:rPr>
        <w:t>)</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جان مالينو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جوليا كريستيفا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بلغارية الأصل تعمل في جامعة 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bookmarkStart w:id="159" w:name="pg680_5919"/>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جون فيرث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 إنكليزي</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5765153_211673320"/>
      <w:bookmarkStart w:id="161" w:name="_Toc64"/>
      <w:bookmarkEnd w:id="160"/>
      <w:r>
        <w:rPr>
          <w:rtl w:val="true"/>
        </w:rPr>
        <w:t>(</w:t>
      </w:r>
      <w:r>
        <w:rPr>
          <w:rtl w:val="true"/>
        </w:rPr>
        <w:t>ر</w:t>
      </w:r>
      <w:r>
        <w:rPr>
          <w:rtl w:val="true"/>
        </w:rPr>
        <w:t>)</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رومان جاكسون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 روسي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ريجيس بلاشير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في جامعة 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5765155_211673320"/>
      <w:bookmarkStart w:id="163" w:name="_Toc65"/>
      <w:bookmarkEnd w:id="162"/>
      <w:r>
        <w:rPr>
          <w:rtl w:val="true"/>
        </w:rPr>
        <w:t>(</w:t>
      </w:r>
      <w:r>
        <w:rPr>
          <w:rtl w:val="true"/>
        </w:rPr>
        <w:t>ز</w:t>
      </w:r>
      <w:r>
        <w:rPr>
          <w:rtl w:val="true"/>
        </w:rPr>
        <w:t>)</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زرليغ هاديز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أمريكي</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5765157_211673320"/>
      <w:bookmarkStart w:id="165" w:name="_Toc66"/>
      <w:bookmarkEnd w:id="164"/>
      <w:r>
        <w:rPr>
          <w:rtl w:val="true"/>
        </w:rPr>
        <w:t>(</w:t>
      </w:r>
      <w:r>
        <w:rPr>
          <w:rtl w:val="true"/>
        </w:rPr>
        <w:t>س</w:t>
      </w:r>
      <w:r>
        <w:rPr>
          <w:rtl w:val="true"/>
        </w:rPr>
        <w:t>)</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ستيفن لاند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 كي، أوجدن، دلالي معاصر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765159_211673320"/>
      <w:bookmarkStart w:id="167" w:name="_Toc67"/>
      <w:bookmarkEnd w:id="166"/>
      <w:r>
        <w:rPr>
          <w:rtl w:val="true"/>
        </w:rPr>
        <w:t>(</w:t>
      </w:r>
      <w:r>
        <w:rPr>
          <w:rtl w:val="true"/>
        </w:rPr>
        <w:t>ش</w:t>
      </w:r>
      <w:r>
        <w:rPr>
          <w:rtl w:val="true"/>
        </w:rPr>
        <w:t>)</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شارلي 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 سويسري</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765161_211673320"/>
      <w:bookmarkStart w:id="169" w:name="_Toc68"/>
      <w:bookmarkEnd w:id="168"/>
      <w:r>
        <w:rPr>
          <w:rtl w:val="true"/>
        </w:rPr>
        <w:t>(</w:t>
      </w:r>
      <w:r>
        <w:rPr>
          <w:rtl w:val="true"/>
        </w:rPr>
        <w:t>غ</w:t>
      </w:r>
      <w:r>
        <w:rPr>
          <w:rtl w:val="true"/>
        </w:rPr>
        <w:t>)</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غوستاف غيوم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 فرنسي</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765163_211673320"/>
      <w:bookmarkStart w:id="171" w:name="_Toc69"/>
      <w:bookmarkEnd w:id="170"/>
      <w:r>
        <w:rPr>
          <w:rtl w:val="true"/>
        </w:rPr>
        <w:t>(</w:t>
      </w:r>
      <w:r>
        <w:rPr>
          <w:rtl w:val="true"/>
        </w:rPr>
        <w:t>ف</w:t>
      </w:r>
      <w:r>
        <w:rPr>
          <w:rtl w:val="true"/>
        </w:rPr>
        <w:t>)</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فردينان دي سوسور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بنيوي سويسري شهير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فؤاد سزكين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المركز الإسلامي في فرانكفورت</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5765165_211673320"/>
      <w:bookmarkStart w:id="173" w:name="_Toc70"/>
      <w:bookmarkEnd w:id="172"/>
      <w:r>
        <w:rPr>
          <w:rtl w:val="true"/>
        </w:rPr>
        <w:t>(</w:t>
      </w:r>
      <w:r>
        <w:rPr>
          <w:rtl w:val="true"/>
        </w:rPr>
        <w:t>ك</w:t>
      </w:r>
      <w:r>
        <w:rPr>
          <w:rtl w:val="true"/>
        </w:rPr>
        <w:t>)</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كارلو نالينو، مستشرق أسباني من مؤسسي جامعة القاهرة و أساتذتها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العميد الدكتور طه حسين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5765167_211673320"/>
      <w:bookmarkStart w:id="175" w:name="_Toc71"/>
      <w:bookmarkEnd w:id="174"/>
      <w:r>
        <w:rPr>
          <w:rtl w:val="true"/>
        </w:rPr>
        <w:t>(</w:t>
      </w:r>
      <w:r>
        <w:rPr>
          <w:rtl w:val="true"/>
        </w:rPr>
        <w:t>ل</w:t>
      </w:r>
      <w:r>
        <w:rPr>
          <w:rtl w:val="true"/>
        </w:rPr>
        <w:t>)</w:t>
      </w:r>
      <w:bookmarkEnd w:id="1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لرولان بارت، أستاذ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الكولج دي فرانس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w:t>
      </w:r>
      <w:bookmarkStart w:id="176" w:name="pg680_5920"/>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لويس يلمست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 كوبنهاغن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ليفي شتراوس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ليونرد بلومفيلد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أمريكي</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765169_211673320"/>
      <w:bookmarkStart w:id="178" w:name="_Toc72"/>
      <w:bookmarkEnd w:id="177"/>
      <w:r>
        <w:rPr>
          <w:rtl w:val="true"/>
        </w:rPr>
        <w:t>(</w:t>
      </w:r>
      <w:r>
        <w:rPr>
          <w:rtl w:val="true"/>
        </w:rPr>
        <w:t>م</w:t>
      </w:r>
      <w:r>
        <w:rPr>
          <w:rtl w:val="true"/>
        </w:rPr>
        <w:t>)</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ميشال بريال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علم الدلالة الفرنسي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نوام شومسكي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في معهد ماسثيوست في الولايات المتحدة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765171_211673320"/>
      <w:bookmarkStart w:id="180" w:name="_Toc73"/>
      <w:bookmarkEnd w:id="179"/>
      <w:r>
        <w:rPr>
          <w:rtl w:val="true"/>
        </w:rPr>
        <w:t>(</w:t>
      </w:r>
      <w:r>
        <w:rPr>
          <w:rtl w:val="true"/>
        </w:rPr>
        <w:t>ن</w:t>
      </w:r>
      <w:r>
        <w:rPr>
          <w:rtl w:val="true"/>
        </w:rPr>
        <w:t>)</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نيقولاي تروبتسكوي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روسي</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765173_211673320"/>
      <w:bookmarkStart w:id="182" w:name="_Toc74"/>
      <w:bookmarkEnd w:id="181"/>
      <w:r>
        <w:rPr>
          <w:rtl w:val="true"/>
        </w:rPr>
        <w:t>(</w:t>
      </w:r>
      <w:r>
        <w:rPr>
          <w:rtl w:val="true"/>
        </w:rPr>
        <w:t>و</w:t>
      </w:r>
      <w:r>
        <w:rPr>
          <w:rtl w:val="true"/>
        </w:rPr>
        <w:t>)</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ولهام فان همبولد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دلالي ألماني</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5765175_211673320"/>
      <w:bookmarkStart w:id="184" w:name="_Toc75"/>
      <w:bookmarkEnd w:id="183"/>
      <w:r>
        <w:rPr>
          <w:rtl w:val="true"/>
        </w:rPr>
        <w:t>(</w:t>
      </w:r>
      <w:r>
        <w:rPr>
          <w:rtl w:val="true"/>
        </w:rPr>
        <w:t>ي</w:t>
      </w:r>
      <w:r>
        <w:rPr>
          <w:rtl w:val="true"/>
        </w:rPr>
        <w:t>)</w:t>
      </w:r>
      <w:bookmarkEnd w:id="1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يان پودوان دي كورتناي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بولوني</w:t>
      </w:r>
      <w:r>
        <w:rPr>
          <w:rFonts w:eastAsia="IRNazanin" w:cs="IRNazanin"/>
          <w:color w:val="111111"/>
          <w:sz w:val="28"/>
          <w:szCs w:val="28"/>
          <w:rtl w:val="true"/>
          <w:lang w:bidi="fa-IR"/>
        </w:rPr>
        <w:t>.</w:t>
      </w:r>
      <w:bookmarkStart w:id="185" w:name="pg680_5921"/>
    </w:p>
    <w:p>
      <w:pPr>
        <w:pStyle w:val="Heading2"/>
        <w:numPr>
          <w:ilvl w:val="1"/>
          <w:numId w:val="1"/>
        </w:numPr>
        <w:rPr/>
      </w:pPr>
      <w:bookmarkStart w:id="186" w:name="__RefHeading___Toc5765177_211673320"/>
      <w:bookmarkStart w:id="187" w:name="_Toc76"/>
      <w:bookmarkEnd w:id="185"/>
      <w:bookmarkEnd w:id="186"/>
      <w:r>
        <w:rPr>
          <w:rtl w:val="true"/>
        </w:rPr>
        <w:t>«</w:t>
      </w:r>
      <w:r>
        <w:rPr>
          <w:rtl w:val="true"/>
        </w:rPr>
        <w:t>خاتمة البحث</w:t>
      </w:r>
      <w:r>
        <w:rPr>
          <w:rtl w:val="true"/>
        </w:rPr>
        <w:t>»</w:t>
      </w:r>
      <w:bookmarkEnd w:id="187"/>
    </w:p>
    <w:p>
      <w:pPr>
        <w:pStyle w:val="BookText"/>
        <w:rPr/>
      </w:pPr>
      <w:r>
        <w:rPr>
          <w:rFonts w:ascii="Amiri" w:hAnsi="Amiri" w:eastAsia="Amiri" w:cs="Amiri"/>
          <w:color w:val="111111"/>
          <w:sz w:val="28"/>
          <w:sz w:val="28"/>
          <w:szCs w:val="28"/>
          <w:rtl w:val="true"/>
          <w:lang w:bidi="ar-SA"/>
        </w:rPr>
        <w:t>في مسيرة هذا البحث نود أن نشير إلى أهم النتائج التي توصلنا إليها على شكل نقاط 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لنا في الفصل الأول استقراء جهود المحدثين من العرب و الأوروبيين في نظرية البحث الدلالي و انتهينا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ميشال بريال اللغوي الفرنسي يعتبر مؤسس علم الدلالة المتعارف عليه اليوم، و قد اقترن اهتمامه المتزايد بالأمر مع الناقدين اللغويين الإنكليزيين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أوجدن و ريتشاردز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حوّلا مسيرة الدلالة بكتابهما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الدلالة لدى الأوروبيين عبارة عن اتحاد شامل بإطار متكامل بين الدال و المدلول غير قابل للتجزئة و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الدلالة المعاصر يؤكد صلة اللغة بالفكر بما يوحيه من علاقة مباشرة بين عناصر الإشارات في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ظاهرتين للدلالة، حسيّة، و هي الإطار الخارجي المتمثل بالشكل، و معنوية، و هي الإطار الداخلي المتمثل بالمضمون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الفروق المميزة للدلالة بين النظرية و التطبيق و إيجاد صيغة اصطلاحية لها في حدود الفهم العربي و الأوروبي المشترك من خلال المقارنة بين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لنا في الفصل الثاني إبانة الجهود المبكرة لعلماء الإسلام و العرب، و أصالة البحث الدلالي عندهم من خلال الاستقراء التأريخي لآرائهم المتنوعة في الموضوع، و توصلنا معه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اللبنات الأولى لتخطيط مباحث الدلالة يعتبر ابتكارا و سبقا علميا من العرب دون سواهم من الأمم اللاحقة الثقافة بعدة قرون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المدرسة الدلالية لدى العرب لم تتأصل فجأة، و لم تتبلور</w:t>
      </w:r>
    </w:p>
    <w:p>
      <w:pPr>
        <w:pStyle w:val="BookText"/>
        <w:rPr/>
      </w:pPr>
      <w:r>
        <w:rPr>
          <w:rFonts w:ascii="Amiri" w:hAnsi="Amiri" w:eastAsia="Amiri" w:cs="Amiri"/>
          <w:color w:val="111111"/>
          <w:sz w:val="28"/>
          <w:sz w:val="28"/>
          <w:szCs w:val="28"/>
          <w:rtl w:val="true"/>
          <w:lang w:bidi="ar-SA"/>
        </w:rPr>
        <w:t>معطياتها الجمالية بغتة، و إنما عركها الزمن في تطوره من خلال الأخذ و الرد، و تقلب أيدي الفطاحل من العلماء على مصطلحها حتى عادت مختمرة الأبعاد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لسبق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عثمان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المصطلح، و تدوين الملاحظات و الكشوف و التنظيرات عنه في مجالات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اعتبرنا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نظرية متكاملة في علم الدلالة من خلال تمرسه بإيضاح تنوع الدلالات و أقسامها و تآلف الأصوات، و استنتاج الدلالة الخاصة لكل شكل ذي حروف مؤلفة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وقفنا عند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القادر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وجدناهم مؤصلين للموضوع، و مخططين له عمليا في جملة من آثارهم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ضياء الدين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حازم 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تراوحت جهودهم في الموضوع بين النظرية 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لنا في الفصل الثالث استكناه المجموعة التركيبية اللفظية في القرآن الكريم و وجداننا فيها لغة اجتماعية ذات طابع دلالي خاص تستمد نشاطها البياني من سمات بلاغية متجانسة تؤكد المعاني الثانوية مضافا إلى المعاني الأولية، و ذلك من خلال تطبيقات البحث الدلالي على جملة مختارة من تلك الألفاظ و توصلنا معها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القرآن الكريم اللفظ المناسب للموقع المناسب من خلال ثلاث ظواهر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القرآن للألفاظ في دلالتها، و إنما جاء متناسقا مع مقتضيات الحال في طريقة الاستعمال في صدوره إلى جهات متعددة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الاختيار للألفاظ لا يراد به ذاتها بل الألفاظ منضمة إلى المعاني، فلا الألفاظ ذات أولوية على حساب المعاني، و لا المعاني على حساب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هذه الألفاظ إنما يتجه بالخطاب إلى سكان الأرض الذين يهمهم أمرها ليتعرفوا على ما فيها عقليا و يتطلعوا إلى كشف أسرارها علميا بحسب الذائقة الفطرية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الأمثلة المختارة و تحليلها نقديا لتلك الظواهر المتقدمة مع ذكر الأشباه و النظائر، و متابعة سنن العرب في الاستعمال مما يوصلنا إلى المنهج الدلالي الأم في استقراء أصول الدلالة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وقوفنا عند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وجداننا له عالما موفقا فيما أورده من افتراضات، و ما أثبته من تطبيقات بالنسبة لجملة من ألفاظ القرآن الكريم، بتقرير أنها لم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زعموا توهما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وجوه البيان و أفصحها، لمخالفتها لوضعي الجودة و الموقع المناسب عند أصحاب اللغة، و ذلك كدعوى افتراضية، يتعقبها بالرد و الكشف و الدفاع، و اعتبرناه دقيقا فيما أورده من إفاضات في هذا المجال، استند فيها إلى المتبادر في العرف العربي العام، و استشهد على صحة ذلك بالموروث الأدبي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لنا في الملحق الإحصائي، إنارة الدرب أمام الباحثين الموسوعيين، فوضعنا معجما عاما للعلماء الدلاليين من العرب و الأوروبيين، القدامى و المحدثين، و رتبناه بحسب الترتيب المعجمي المعاصر، و أضفنا له بعض المعلومات المهمة في الموضوع، أسماء و كتبا و تواريخ و عناوين، تأخذ في تسهيل مهمة البحث الأكاديمي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فالبحث خطوة أولية في استلهام بحوث متطورة في مجال البحث الدلالي، أخلصنا فيه القصد، و اللّه سبحانه و تعالى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محمد حسين علي الصغير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 جامعة الكوفة</w:t>
      </w:r>
      <w:bookmarkStart w:id="188" w:name="pg680_5924"/>
    </w:p>
    <w:p>
      <w:pPr>
        <w:pStyle w:val="Heading2"/>
        <w:numPr>
          <w:ilvl w:val="1"/>
          <w:numId w:val="1"/>
        </w:numPr>
        <w:rPr/>
      </w:pPr>
      <w:bookmarkStart w:id="189" w:name="__RefHeading___Toc5765179_211673320"/>
      <w:bookmarkStart w:id="190" w:name="_Toc77"/>
      <w:bookmarkEnd w:id="188"/>
      <w:bookmarkEnd w:id="189"/>
      <w:r>
        <w:rPr>
          <w:rtl w:val="true"/>
        </w:rPr>
        <w:t>«</w:t>
      </w:r>
      <w:r>
        <w:rPr>
          <w:rtl w:val="true"/>
        </w:rPr>
        <w:t>المصادر و المراجع</w:t>
      </w:r>
      <w:r>
        <w:rPr>
          <w:rtl w:val="true"/>
        </w:rPr>
        <w:t>»</w:t>
      </w:r>
      <w:bookmarkEnd w:id="190"/>
    </w:p>
    <w:p>
      <w:pPr>
        <w:pStyle w:val="Heading3"/>
        <w:numPr>
          <w:ilvl w:val="2"/>
          <w:numId w:val="1"/>
        </w:numPr>
        <w:rPr/>
      </w:pPr>
      <w:bookmarkStart w:id="191" w:name="__RefHeading___Toc5765181_211673320"/>
      <w:bookmarkStart w:id="192" w:name="_Toc78"/>
      <w:bookmarkEnd w:id="191"/>
      <w:r>
        <w:rPr>
          <w:rtl w:val="true"/>
        </w:rPr>
        <w:t>أ</w:t>
      </w:r>
      <w:r>
        <w:rPr>
          <w:rtl w:val="true"/>
        </w:rPr>
        <w:t xml:space="preserve">- </w:t>
      </w:r>
      <w:r>
        <w:rPr>
          <w:rtl w:val="true"/>
        </w:rPr>
        <w:t>العربية</w:t>
      </w:r>
      <w:r>
        <w:rPr>
          <w:rtl w:val="true"/>
        </w:rPr>
        <w:t>:</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نبدأ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دلالة الألفاظ، نشر مكتبة الأنجلو المصرية،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المثل السائر في أدب الكاتب و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الحوفي،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طبانة، مطبعة نهضة مصر،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القرآن، مطبعة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حندج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القاهرة، مطبعة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الفكر العربي المعاصر، آذار،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أبو منصور، عبد 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اللغة و أسرار العربية، المطبعة الأدبية، القاهرة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أبو عثمان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البيان و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السندوبي، المطبعة الرحمانية،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أبو بكر عبد القاهر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أسرار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هلموت ريتر، مطبعة وزارة المعارف، استانبول،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دلائل الإعجاز،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مطبعة محمد علي صبيح،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لغة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و العشرون، مطبعة المجمع،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جني،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دار الهدى للطباعة و النشر،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أبو حامد عز الدين عبد الحميد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أثير الدين محمد بن يوسف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البحر المحيط، مطبعة السعادة،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 أبو سليمان 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ثلاث رسائل في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خلف اللّه و محمد زغلول سلام، دار المعارف بمصر،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أولمان، دور الكلمة في اللغة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محمد بشر، مكتبة الشباب، القاهرة،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سيدة، أبو الحسن، علي بن إسماعيل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في اللغة، القاهرة، طبعة بولاق،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المزهر في علوم اللغة، دار إحياء الكتب العربية،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المجازات النبوية،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مصطفى، مطبعة مصطفى البابي القاهرة،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البستاني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مفهوم الدلالة عند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الفكر العربي المعاصر، آذار،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البيان في تفسير القرآن، مطبعة العرفان، صيدا،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خصام و نقد، الطبعة الرابعة، دار العلم للملايين،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بنت الشاطئ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التفسير البياني للقرآن الكريم، دار المعارف بمصر، 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أبو هلال، الحسن بن عبد اللّه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الصناعتين،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و محمد أبو الفضل إبراهيم، مطبعة الحلبي،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التحليل النقدي و الجمالي للأدب، دار آفاق عربية للصحافة و النشر،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الصاحبي في فقه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مصطفى الشويمي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وزارة الثقافة و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القرطاجني، أبو الحسن حازم 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البلغاء و سراج الأدباء،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الحبيب بن خوجة، المطبعة الرسمية، تونس،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محمد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دراسات في علم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العربي المعاصر، آذار،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أبو الطيب أحمد بن الحسين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ديوان المتنبي، وضع عبد الرحمن البرقوقي، طبعة مصورة نشر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علي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الصورة الفنية في المثل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و بلاغية، وزارة الثقافة و الإعلام، دار الرشيد،</w:t>
      </w:r>
      <w:bookmarkStart w:id="193" w:name="pg680_5927"/>
    </w:p>
    <w:p>
      <w:pPr>
        <w:pStyle w:val="BookText"/>
        <w:rPr/>
      </w:pPr>
      <w:bookmarkEnd w:id="193"/>
      <w:r>
        <w:rPr>
          <w:rFonts w:ascii="Amiri" w:hAnsi="Amiri" w:eastAsia="Amiri" w:cs="Amiri"/>
          <w:color w:val="111111"/>
          <w:sz w:val="28"/>
          <w:sz w:val="28"/>
          <w:szCs w:val="28"/>
          <w:rtl w:val="true"/>
          <w:lang w:bidi="ar-SA"/>
        </w:rPr>
        <w:t xml:space="preserve">شركة المطابع النموذجية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علي الصغير، نظرية النقد العربي في ثلاثة محاور متطورة، وزارة الثقافة و الإعلام، دار الشئون الثقافية،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نظرية الدلالة و تطبيقاتها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الفكر العربي المعاصر، آذار،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نبي، الظاهرة القرآنية،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الصبور شاهين، دار الفكر،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أبو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مدخل إلى علم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الفكر العربي المعاصر، آذار،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المكون الدلالي في القواعد التوليدية و التحويلية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العربي المعاصر، آذار،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أبو محمد عبد اللّه، جمال الدين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شذور الذهب،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المكتبة التجارية الكبرى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765183_211673320"/>
      <w:bookmarkStart w:id="195" w:name="_Toc79"/>
      <w:bookmarkEnd w:id="194"/>
      <w:r>
        <w:rPr>
          <w:rtl w:val="true"/>
        </w:rPr>
        <w:t>ب</w:t>
      </w:r>
      <w:r>
        <w:rPr>
          <w:rtl w:val="true"/>
        </w:rPr>
        <w:t xml:space="preserve">- </w:t>
      </w:r>
      <w:r>
        <w:rPr>
          <w:rtl w:val="true"/>
        </w:rPr>
        <w:t>الأجنبية</w:t>
      </w:r>
      <w:r>
        <w:rPr>
          <w:rtl w:val="true"/>
        </w:rPr>
        <w:t>:-</w:t>
      </w:r>
      <w:bookmarkEnd w:id="195"/>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LARENEGEU QTDIUGN ILEDSTNEM ELETENITRM. A- 38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SIRAP</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NEDGO. K. 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DNA. A. 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SDRAHCIR- 39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NODNOL. GNINAEMFO GNINAEMEHT</w:t>
      </w:r>
      <w:bookmarkStart w:id="196" w:name="pg680_5928"/>
    </w:p>
    <w:p>
      <w:pPr>
        <w:pStyle w:val="Heading2"/>
        <w:numPr>
          <w:ilvl w:val="1"/>
          <w:numId w:val="1"/>
        </w:numPr>
        <w:rPr/>
      </w:pPr>
      <w:bookmarkStart w:id="197" w:name="__RefHeading___Toc5765185_211673320"/>
      <w:bookmarkStart w:id="198" w:name="_Toc80"/>
      <w:bookmarkEnd w:id="196"/>
      <w:bookmarkEnd w:id="197"/>
      <w:r>
        <w:rPr>
          <w:rtl w:val="true"/>
        </w:rPr>
        <w:t>ثبت الآيات القرآنية الواردة في الكتاب بحسب ترتيب المصحف‌</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الذِّئْبُ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شَغَفَها حُبًّا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كَيْلٌ يَسِيرٌ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نَزْدادُ كَيْلَ بَعِيرٍ ذلِكَ كَيْلٌ يَسِيرٌ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أَنْفُسِكُمْ أَزْواجاً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يَرَوْنَ أَنَّا نَأْتِي الْأَرْضَ نَنْقُصُها مِنْ أَطْرافِها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بِإِلْحادٍ بِظُلْمٍ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عَسى أَنْ يَكُونَ رَدِفَ لَكُمْ بَعْضُ الَّذِي تَسْتَعْجِلُونَ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 وَ أَنْ أَلْقِ عَصاكَ فَلَمَّا رَآها تَهْتَزُّ كَأَنَّها جَانٌّ وَلَّى مُدْبِراً وَ لَمْ يُعَقِّبْ يا مُوسى أَقْبِلْ وَ لا تَخَفْ إِنَّكَ مِنَ الْآمِنِينَ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طَعِمْتُمْ فَانْتَشِرُوا وَ لا مُسْتَأْنِسِينَ لِحَدِيثٍ إِنَّ ذلِكُمْ كانَ يُؤْذِي النَّبِيَّ فَيَسْتَحْيِي مِنْكُمْ وَ اللَّهُ لا يَسْتَحْيِي مِنَ الْحَقِّ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اللَّيْلُ نَسْلَخُ مِنْهُ النَّهارَ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امْشُوا وَ اصْبِرُوا عَلى آلِهَتِكُمْ 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الأعلى كاملة،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 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حَتَّى زُرْتُمُ الْمَقابِرَ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 ثُمَّ كَلَّا سَوْفَ تَعْلَمُونَ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99" w:name="pg680_5932"/>
    </w:p>
    <w:p>
      <w:pPr>
        <w:pStyle w:val="Heading2"/>
        <w:numPr>
          <w:ilvl w:val="1"/>
          <w:numId w:val="1"/>
        </w:numPr>
        <w:rPr/>
      </w:pPr>
      <w:bookmarkStart w:id="200" w:name="__RefHeading___Toc5765187_211673320"/>
      <w:bookmarkStart w:id="201" w:name="_Toc81"/>
      <w:bookmarkEnd w:id="199"/>
      <w:bookmarkEnd w:id="200"/>
      <w:r>
        <w:rPr>
          <w:rtl w:val="true"/>
        </w:rPr>
        <w:t>الفهرس المواضیع</w:t>
      </w:r>
      <w:bookmarkEnd w:id="201"/>
    </w:p>
    <w:p>
      <w:pPr>
        <w:pStyle w:val="BookText"/>
        <w:rPr/>
      </w:pPr>
      <w:r>
        <w:rPr>
          <w:rFonts w:ascii="Amiri" w:hAnsi="Amiri" w:eastAsia="Amiri" w:cs="Amiri"/>
          <w:color w:val="111111"/>
          <w:sz w:val="28"/>
          <w:sz w:val="28"/>
          <w:szCs w:val="28"/>
          <w:rtl w:val="true"/>
          <w:lang w:bidi="ar-SA"/>
        </w:rPr>
        <w:t>الصورة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طبعة منقحة في لندن،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أبو ناصر، مدخل إلى علم الدلالة الألسني، الفكر العربي المعاصر، آذار،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محمد بشر، دراسات في علم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بركة، اللغة و الفكر بين علم النفس و علم اللسانية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ميشال زكريا، المكون الدلالي في القواعد التوليدية و التحويلية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أولمان، دور الكلمة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1970. siraP, lareneG eugitiugniL ed stnermelE, tenitrM</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صفدي، نظرية الدلالة و تطبيقاتها، الفكر العربي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 التحليل النقدي و الجمالي للأدب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 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خصام و 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الستار الجواري، نحو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سعيد، لغة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 من المجلد الثاني و العشرين من مجلة المجمع العلمي العراقي، مطبعة المجمع، بغداد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نظرية النقد العربي في ثلاثة محاور متطورة، قضية اللفظ و المعنى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الدكتور عبد اللّه درويش عميد كلية دار العلوم في جامعة القاهرة ما عثر عليه من كتاب العين و طبعه و من ثم قام الأستاذان الدكتور مهدي المخزومي و الدكتور إبراهيم السامرائي بتحقيقه كما تركه مؤلفه و قامت وزارة الثقافة و الإعلام في العراق بطبعه طباعة أنيقة في ثمانية أجزاء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في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الصاحبي في فقه اللغة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البستاني، مفهوم الدلالة عند ابن فارس في كتابه الصاحبي،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العربي المعاصر آذار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في طبعة منقحة الأستاذ الدكتور محمد عبد الغني حسن، دار إحياء الكتب العربية، القاهرة،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عليه و طبعة الأستاذ محمود مصطفى مدرس الآداب بكلية اللغة العربية بالأزهر، مطبعة مصطفى البابي، القاهرة،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عز الدين عبد الحميد 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حققه في عشرين مجلدا الأستاذ محمد أبو الفضل إبراهيم، دار إحياء الكتب العربية، القاهرة،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في بغداد بمناسبة ذكراه الألفية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وزارة الثقافة و الإعلام في قاعة ابن النديم و قاعة المتحف العراقي للفترة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 فقه اللغة و 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أسرار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الصورة الفنية في المثل القرآني، الدلالة الصوتية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المتنبي، ديوان المتنبي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حازم القرطاجني، منهاج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المزهر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أنيس، دلالة الألفاظ،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 بيان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 بيان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 بيان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و مستودع، الطبرسي،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 التفسير البياني للقرآن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الشاطي، التفسير البياني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الظاهرة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الصورة الفنية في المثل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الظاهرة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 بيان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 بيان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ما بعدها بتصرف و اختصار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 بيان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3.jpeg"/><Relationship Id="rId102" Type="http://schemas.openxmlformats.org/officeDocument/2006/relationships/image" Target="media/image3.jpeg"/><Relationship Id="rId103" Type="http://schemas.openxmlformats.org/officeDocument/2006/relationships/footer" Target="footer96.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7.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19732</Words>
  <Characters>85382</Characters>
  <CharactersWithSpaces>103909</CharactersWithSpaces>
  <Paragraphs>1381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2026-08-16T07:53:55Z</dcterms:created>
  <dc:creator>ghaemiyeh.com</dc:creator>
  <dc:description/>
  <dc:language>en-US</dc:language>
  <cp:lastModifiedBy/>
  <dcterms:modified xsi:type="dcterms:W3CDTF">2026-08-16T11:23:59Z</dcterms:modified>
  <cp:revision>1</cp:revision>
  <dc:subject/>
  <dc:title>تطور البحث الدلالی فی القرآن</dc:title>
</cp:coreProperties>
</file>

<file path=docProps/custom.xml><?xml version="1.0" encoding="utf-8"?>
<Properties xmlns="http://schemas.openxmlformats.org/officeDocument/2006/custom-properties" xmlns:vt="http://schemas.openxmlformats.org/officeDocument/2006/docPropsVTypes"/>
</file>