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14906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314908_211673320">
            <w:r>
              <w:rPr>
                <w:webHidden/>
                <w:rStyle w:val="IndexLink"/>
                <w:rtl w:val="true"/>
              </w:rPr>
              <w:t>پيشگفتار</w:t>
            </w:r>
            <w:r>
              <w:rPr>
                <w:rStyle w:val="IndexLink"/>
                <w:rtl w:val="true"/>
              </w:rPr>
              <w:t xml:space="preserve">: </w:t>
            </w:r>
            <w:r>
              <w:rPr>
                <w:rStyle w:val="IndexLink"/>
                <w:rtl w:val="true"/>
              </w:rPr>
              <w:t xml:space="preserve">لزوم تشكيل يك كنگره علمى اسلامى درباره </w:t>
            </w:r>
            <w:r>
              <w:rPr>
                <w:rStyle w:val="IndexLink"/>
                <w:rtl w:val="true"/>
              </w:rPr>
              <w:t>«</w:t>
            </w:r>
            <w:r>
              <w:rPr>
                <w:rStyle w:val="IndexLink"/>
                <w:rtl w:val="true"/>
              </w:rPr>
              <w:t>توحيد</w:t>
            </w:r>
            <w:r>
              <w:rPr>
                <w:rStyle w:val="IndexLink"/>
                <w:rtl w:val="true"/>
              </w:rPr>
              <w:t xml:space="preserve">» </w:t>
            </w:r>
            <w:r>
              <w:rPr>
                <w:rStyle w:val="IndexLink"/>
                <w:rtl w:val="true"/>
              </w:rPr>
              <w:t xml:space="preserve">و </w:t>
            </w:r>
            <w:r>
              <w:rPr>
                <w:rStyle w:val="IndexLink"/>
                <w:rtl w:val="true"/>
              </w:rPr>
              <w:t>«</w:t>
            </w:r>
            <w:r>
              <w:rPr>
                <w:rStyle w:val="IndexLink"/>
                <w:rtl w:val="true"/>
              </w:rPr>
              <w:t>شرك</w:t>
            </w:r>
            <w:r>
              <w:rPr>
                <w:rStyle w:val="IndexLink"/>
                <w:rtl w:val="true"/>
              </w:rPr>
              <w:t>»</w:t>
              <w:tab/>
            </w:r>
            <w:r>
              <w:rPr>
                <w:rStyle w:val="IndexLink"/>
              </w:rPr>
              <w:t>7</w:t>
            </w:r>
          </w:hyperlink>
        </w:p>
        <w:p>
          <w:pPr>
            <w:pStyle w:val="Contents3"/>
            <w:tabs>
              <w:tab w:val="clear" w:pos="8459"/>
              <w:tab w:val="right" w:pos="9026" w:leader="dot"/>
            </w:tabs>
            <w:rPr/>
          </w:pPr>
          <w:hyperlink w:anchor="__RefHeading___Toc5314910_2116733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314912_211673320">
            <w:r>
              <w:rPr>
                <w:webHidden/>
                <w:rStyle w:val="IndexLink"/>
              </w:rPr>
              <w:t>1</w:t>
            </w:r>
            <w:r>
              <w:rPr>
                <w:rStyle w:val="IndexLink"/>
                <w:rtl w:val="true"/>
              </w:rPr>
              <w:t xml:space="preserve">- </w:t>
            </w:r>
            <w:r>
              <w:rPr>
                <w:rStyle w:val="IndexLink"/>
                <w:rtl w:val="true"/>
              </w:rPr>
              <w:t xml:space="preserve">آيا مراسم كنونى حج مصداق </w:t>
            </w:r>
            <w:r>
              <w:rPr>
                <w:rStyle w:val="IndexLink"/>
                <w:rtl w:val="true"/>
              </w:rPr>
              <w:t>«</w:t>
            </w:r>
            <w:r>
              <w:rPr>
                <w:rStyle w:val="IndexLink"/>
                <w:rtl w:val="true"/>
              </w:rPr>
              <w:t>قياماً للناس</w:t>
            </w:r>
            <w:r>
              <w:rPr>
                <w:rStyle w:val="IndexLink"/>
                <w:rtl w:val="true"/>
              </w:rPr>
              <w:t xml:space="preserve">» </w:t>
            </w:r>
            <w:r>
              <w:rPr>
                <w:rStyle w:val="IndexLink"/>
                <w:rtl w:val="true"/>
              </w:rPr>
              <w:t>است؟</w:t>
            </w:r>
            <w:r>
              <w:rPr>
                <w:rStyle w:val="IndexLink"/>
                <w:rtl w:val="true"/>
              </w:rPr>
              <w:tab/>
            </w:r>
            <w:r>
              <w:rPr>
                <w:rStyle w:val="IndexLink"/>
              </w:rPr>
              <w:t>9</w:t>
            </w:r>
          </w:hyperlink>
        </w:p>
        <w:p>
          <w:pPr>
            <w:pStyle w:val="Contents3"/>
            <w:tabs>
              <w:tab w:val="clear" w:pos="8459"/>
              <w:tab w:val="right" w:pos="9026" w:leader="dot"/>
            </w:tabs>
            <w:rPr/>
          </w:pPr>
          <w:hyperlink w:anchor="__RefHeading___Toc5314914_211673320">
            <w:r>
              <w:rPr>
                <w:webHidden/>
                <w:rStyle w:val="IndexLink"/>
              </w:rPr>
              <w:t>2</w:t>
            </w:r>
            <w:r>
              <w:rPr>
                <w:rStyle w:val="IndexLink"/>
                <w:rtl w:val="true"/>
              </w:rPr>
              <w:t xml:space="preserve">- </w:t>
            </w:r>
            <w:r>
              <w:rPr>
                <w:rStyle w:val="IndexLink"/>
                <w:rtl w:val="true"/>
              </w:rPr>
              <w:t>آيا حرم الهى جايگاه امن است؟</w:t>
            </w:r>
            <w:r>
              <w:rPr>
                <w:rStyle w:val="IndexLink"/>
                <w:rtl w:val="true"/>
              </w:rPr>
              <w:tab/>
            </w:r>
            <w:r>
              <w:rPr>
                <w:rStyle w:val="IndexLink"/>
              </w:rPr>
              <w:t>10</w:t>
            </w:r>
          </w:hyperlink>
        </w:p>
        <w:p>
          <w:pPr>
            <w:pStyle w:val="Contents4"/>
            <w:tabs>
              <w:tab w:val="clear" w:pos="8176"/>
              <w:tab w:val="right" w:pos="9026" w:leader="dot"/>
            </w:tabs>
            <w:rPr/>
          </w:pPr>
          <w:hyperlink w:anchor="__RefHeading___Toc5314916_21167332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5314918_211673320">
            <w:r>
              <w:rPr>
                <w:webHidden/>
                <w:rStyle w:val="IndexLink"/>
                <w:rtl w:val="true"/>
              </w:rPr>
              <w:t>«</w:t>
            </w:r>
            <w:r>
              <w:rPr>
                <w:rStyle w:val="IndexLink"/>
                <w:rtl w:val="true"/>
              </w:rPr>
              <w:t>شرك</w:t>
            </w:r>
            <w:r>
              <w:rPr>
                <w:rStyle w:val="IndexLink"/>
                <w:rtl w:val="true"/>
              </w:rPr>
              <w:t>»</w:t>
            </w:r>
            <w:r>
              <w:rPr>
                <w:rStyle w:val="IndexLink"/>
                <w:rtl w:val="true"/>
              </w:rPr>
              <w:t>، فراوان‌ترين و ارزان‌ترين كالا در عربستان</w:t>
            </w:r>
            <w:r>
              <w:rPr>
                <w:rStyle w:val="IndexLink"/>
                <w:rtl w:val="true"/>
              </w:rPr>
              <w:t>!</w:t>
              <w:tab/>
            </w:r>
            <w:r>
              <w:rPr>
                <w:rStyle w:val="IndexLink"/>
              </w:rPr>
              <w:t>13</w:t>
            </w:r>
          </w:hyperlink>
        </w:p>
        <w:p>
          <w:pPr>
            <w:pStyle w:val="Contents4"/>
            <w:tabs>
              <w:tab w:val="clear" w:pos="8176"/>
              <w:tab w:val="right" w:pos="9026" w:leader="dot"/>
            </w:tabs>
            <w:rPr/>
          </w:pPr>
          <w:hyperlink w:anchor="__RefHeading___Toc5314920_211673320">
            <w:r>
              <w:rPr>
                <w:webHidden/>
                <w:rStyle w:val="IndexLink"/>
                <w:rtl w:val="true"/>
              </w:rPr>
              <w:t>عميق‌تر بينديشيم‌</w:t>
            </w:r>
            <w:r>
              <w:rPr>
                <w:rStyle w:val="IndexLink"/>
                <w:rtl w:val="true"/>
              </w:rPr>
              <w:tab/>
            </w:r>
            <w:r>
              <w:rPr>
                <w:rStyle w:val="IndexLink"/>
              </w:rPr>
              <w:t>17</w:t>
            </w:r>
          </w:hyperlink>
        </w:p>
        <w:p>
          <w:pPr>
            <w:pStyle w:val="Contents4"/>
            <w:tabs>
              <w:tab w:val="clear" w:pos="8176"/>
              <w:tab w:val="right" w:pos="9026" w:leader="dot"/>
            </w:tabs>
            <w:rPr/>
          </w:pPr>
          <w:hyperlink w:anchor="__RefHeading___Toc5314922_211673320">
            <w:r>
              <w:rPr>
                <w:webHidden/>
                <w:rStyle w:val="IndexLink"/>
                <w:rtl w:val="true"/>
              </w:rPr>
              <w:t>افكار ماكياوليستى‌</w:t>
            </w:r>
            <w:r>
              <w:rPr>
                <w:rStyle w:val="IndexLink"/>
                <w:rtl w:val="true"/>
              </w:rPr>
              <w:tab/>
            </w:r>
            <w:r>
              <w:rPr>
                <w:rStyle w:val="IndexLink"/>
              </w:rPr>
              <w:t>21</w:t>
            </w:r>
          </w:hyperlink>
        </w:p>
        <w:p>
          <w:pPr>
            <w:pStyle w:val="Contents4"/>
            <w:tabs>
              <w:tab w:val="clear" w:pos="8176"/>
              <w:tab w:val="right" w:pos="9026" w:leader="dot"/>
            </w:tabs>
            <w:rPr/>
          </w:pPr>
          <w:hyperlink w:anchor="__RefHeading___Toc5314924_211673320">
            <w:r>
              <w:rPr>
                <w:webHidden/>
                <w:rStyle w:val="IndexLink"/>
                <w:rtl w:val="true"/>
              </w:rPr>
              <w:t>ضرورت تشكيل كنگره‌ها و سمينارهاى اسلامى‌</w:t>
            </w:r>
            <w:r>
              <w:rPr>
                <w:rStyle w:val="IndexLink"/>
                <w:rtl w:val="true"/>
              </w:rPr>
              <w:tab/>
            </w:r>
            <w:r>
              <w:rPr>
                <w:rStyle w:val="IndexLink"/>
              </w:rPr>
              <w:t>22</w:t>
            </w:r>
          </w:hyperlink>
        </w:p>
        <w:p>
          <w:pPr>
            <w:pStyle w:val="Contents4"/>
            <w:tabs>
              <w:tab w:val="clear" w:pos="8176"/>
              <w:tab w:val="right" w:pos="9026" w:leader="dot"/>
            </w:tabs>
            <w:rPr/>
          </w:pPr>
          <w:hyperlink w:anchor="__RefHeading___Toc5314926_211673320">
            <w:r>
              <w:rPr>
                <w:webHidden/>
                <w:rStyle w:val="IndexLink"/>
                <w:rtl w:val="true"/>
              </w:rPr>
              <w:t>هدف كتاب‌</w:t>
            </w:r>
            <w:r>
              <w:rPr>
                <w:rStyle w:val="IndexLink"/>
                <w:rtl w:val="true"/>
              </w:rPr>
              <w:tab/>
            </w:r>
            <w:r>
              <w:rPr>
                <w:rStyle w:val="IndexLink"/>
              </w:rPr>
              <w:t>23</w:t>
            </w:r>
          </w:hyperlink>
        </w:p>
        <w:p>
          <w:pPr>
            <w:pStyle w:val="Contents5"/>
            <w:tabs>
              <w:tab w:val="clear" w:pos="7892"/>
              <w:tab w:val="right" w:pos="9026" w:leader="dot"/>
            </w:tabs>
            <w:rPr/>
          </w:pPr>
          <w:hyperlink w:anchor="__RefHeading___Toc5314928_21167332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5314930_211673320">
            <w:r>
              <w:rPr>
                <w:webHidden/>
                <w:rStyle w:val="IndexLink"/>
              </w:rPr>
              <w:t>1</w:t>
            </w:r>
            <w:r>
              <w:rPr>
                <w:rStyle w:val="IndexLink"/>
                <w:rtl w:val="true"/>
              </w:rPr>
              <w:t xml:space="preserve">- </w:t>
            </w:r>
            <w:r>
              <w:rPr>
                <w:rStyle w:val="IndexLink"/>
                <w:rtl w:val="true"/>
              </w:rPr>
              <w:t>مفاهيم‌القرآن؛</w:t>
            </w:r>
            <w:r>
              <w:rPr>
                <w:rStyle w:val="IndexLink"/>
                <w:rtl w:val="true"/>
              </w:rPr>
              <w:tab/>
            </w:r>
            <w:r>
              <w:rPr>
                <w:rStyle w:val="IndexLink"/>
              </w:rPr>
              <w:t>24</w:t>
            </w:r>
          </w:hyperlink>
        </w:p>
        <w:p>
          <w:pPr>
            <w:pStyle w:val="Contents5"/>
            <w:tabs>
              <w:tab w:val="clear" w:pos="7892"/>
              <w:tab w:val="right" w:pos="9026" w:leader="dot"/>
            </w:tabs>
            <w:rPr/>
          </w:pPr>
          <w:hyperlink w:anchor="__RefHeading___Toc5314932_211673320">
            <w:r>
              <w:rPr>
                <w:webHidden/>
                <w:rStyle w:val="IndexLink"/>
              </w:rPr>
              <w:t>2</w:t>
            </w:r>
            <w:r>
              <w:rPr>
                <w:rStyle w:val="IndexLink"/>
                <w:rtl w:val="true"/>
              </w:rPr>
              <w:t xml:space="preserve">- </w:t>
            </w:r>
            <w:r>
              <w:rPr>
                <w:rStyle w:val="IndexLink"/>
                <w:rtl w:val="true"/>
              </w:rPr>
              <w:t>توسل به ارواح مقدّسه؛</w:t>
            </w:r>
            <w:r>
              <w:rPr>
                <w:rStyle w:val="IndexLink"/>
                <w:rtl w:val="true"/>
              </w:rPr>
              <w:tab/>
            </w:r>
            <w:r>
              <w:rPr>
                <w:rStyle w:val="IndexLink"/>
              </w:rPr>
              <w:t>24</w:t>
            </w:r>
          </w:hyperlink>
        </w:p>
        <w:p>
          <w:pPr>
            <w:pStyle w:val="Contents2"/>
            <w:tabs>
              <w:tab w:val="clear" w:pos="8743"/>
              <w:tab w:val="right" w:pos="9026" w:leader="dot"/>
            </w:tabs>
            <w:rPr/>
          </w:pPr>
          <w:hyperlink w:anchor="__RefHeading___Toc5314934_211673320">
            <w:r>
              <w:rPr>
                <w:webHidden/>
                <w:rStyle w:val="IndexLink"/>
                <w:rtl w:val="true"/>
              </w:rPr>
              <w:t>فصل</w:t>
            </w:r>
            <w:r>
              <w:rPr>
                <w:rStyle w:val="IndexLink"/>
                <w:rtl w:val="true"/>
              </w:rPr>
              <w:t xml:space="preserve">: </w:t>
            </w:r>
            <w:r>
              <w:rPr>
                <w:rStyle w:val="IndexLink"/>
              </w:rPr>
              <w:t>1</w:t>
            </w:r>
            <w:r>
              <w:rPr>
                <w:rStyle w:val="IndexLink"/>
                <w:rtl w:val="true"/>
              </w:rPr>
              <w:t xml:space="preserve"> </w:t>
            </w:r>
            <w:r>
              <w:rPr>
                <w:rStyle w:val="IndexLink"/>
                <w:rtl w:val="true"/>
              </w:rPr>
              <w:t>شرح حال زندگى پايه‌گذار مسلك وهابيت‌</w:t>
            </w:r>
            <w:r>
              <w:rPr>
                <w:rStyle w:val="IndexLink"/>
                <w:rtl w:val="true"/>
              </w:rPr>
              <w:tab/>
            </w:r>
            <w:r>
              <w:rPr>
                <w:rStyle w:val="IndexLink"/>
              </w:rPr>
              <w:t>25</w:t>
            </w:r>
          </w:hyperlink>
        </w:p>
        <w:p>
          <w:pPr>
            <w:pStyle w:val="Contents2"/>
            <w:tabs>
              <w:tab w:val="clear" w:pos="8743"/>
              <w:tab w:val="right" w:pos="9026" w:leader="dot"/>
            </w:tabs>
            <w:rPr/>
          </w:pPr>
          <w:hyperlink w:anchor="__RefHeading___Toc5314936_211673320">
            <w:r>
              <w:rPr>
                <w:webHidden/>
                <w:rStyle w:val="IndexLink"/>
                <w:rtl w:val="true"/>
              </w:rPr>
              <w:t>فصل</w:t>
            </w:r>
            <w:r>
              <w:rPr>
                <w:rStyle w:val="IndexLink"/>
                <w:rtl w:val="true"/>
              </w:rPr>
              <w:t xml:space="preserve">: </w:t>
            </w:r>
            <w:r>
              <w:rPr>
                <w:rStyle w:val="IndexLink"/>
              </w:rPr>
              <w:t>2</w:t>
            </w:r>
            <w:r>
              <w:rPr>
                <w:rStyle w:val="IndexLink"/>
                <w:rtl w:val="true"/>
              </w:rPr>
              <w:t xml:space="preserve"> </w:t>
            </w:r>
            <w:r>
              <w:rPr>
                <w:rStyle w:val="IndexLink"/>
                <w:rtl w:val="true"/>
              </w:rPr>
              <w:t>وهابيان و تعمير قبور اولياى خدا</w:t>
            </w:r>
            <w:r>
              <w:rPr>
                <w:rStyle w:val="IndexLink"/>
                <w:rtl w:val="true"/>
              </w:rPr>
              <w:tab/>
            </w:r>
            <w:r>
              <w:rPr>
                <w:rStyle w:val="IndexLink"/>
              </w:rPr>
              <w:t>37</w:t>
            </w:r>
          </w:hyperlink>
        </w:p>
        <w:p>
          <w:pPr>
            <w:pStyle w:val="Contents3"/>
            <w:tabs>
              <w:tab w:val="clear" w:pos="8459"/>
              <w:tab w:val="right" w:pos="9026" w:leader="dot"/>
            </w:tabs>
            <w:rPr/>
          </w:pPr>
          <w:hyperlink w:anchor="__RefHeading___Toc5314938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314940_211673320">
            <w:r>
              <w:rPr>
                <w:webHidden/>
                <w:rStyle w:val="IndexLink"/>
              </w:rPr>
              <w:t>1</w:t>
            </w:r>
            <w:r>
              <w:rPr>
                <w:rStyle w:val="IndexLink"/>
                <w:rtl w:val="true"/>
              </w:rPr>
              <w:t xml:space="preserve">- </w:t>
            </w:r>
            <w:r>
              <w:rPr>
                <w:rStyle w:val="IndexLink"/>
                <w:rtl w:val="true"/>
              </w:rPr>
              <w:t>نظريه قرآن درباره تعمير قبور</w:t>
            </w:r>
            <w:r>
              <w:rPr>
                <w:rStyle w:val="IndexLink"/>
                <w:rtl w:val="true"/>
              </w:rPr>
              <w:tab/>
            </w:r>
            <w:r>
              <w:rPr>
                <w:rStyle w:val="IndexLink"/>
              </w:rPr>
              <w:t>41</w:t>
            </w:r>
          </w:hyperlink>
        </w:p>
        <w:p>
          <w:pPr>
            <w:pStyle w:val="Contents4"/>
            <w:tabs>
              <w:tab w:val="clear" w:pos="8176"/>
              <w:tab w:val="right" w:pos="9026" w:leader="dot"/>
            </w:tabs>
            <w:rPr/>
          </w:pPr>
          <w:hyperlink w:anchor="__RefHeading___Toc5314942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314944_211673320">
            <w:r>
              <w:rPr>
                <w:webHidden/>
                <w:rStyle w:val="IndexLink"/>
                <w:rtl w:val="true"/>
              </w:rPr>
              <w:t>الف</w:t>
            </w:r>
            <w:r>
              <w:rPr>
                <w:rStyle w:val="IndexLink"/>
                <w:rtl w:val="true"/>
              </w:rPr>
              <w:t xml:space="preserve">- </w:t>
            </w:r>
            <w:r>
              <w:rPr>
                <w:rStyle w:val="IndexLink"/>
                <w:rtl w:val="true"/>
              </w:rPr>
              <w:t>تعمير و حفظ قبور اوليا، تعظيم شعائر الهى است‌</w:t>
            </w:r>
            <w:r>
              <w:rPr>
                <w:rStyle w:val="IndexLink"/>
                <w:rtl w:val="true"/>
              </w:rPr>
              <w:tab/>
            </w:r>
            <w:r>
              <w:rPr>
                <w:rStyle w:val="IndexLink"/>
              </w:rPr>
              <w:t>41</w:t>
            </w:r>
          </w:hyperlink>
        </w:p>
        <w:p>
          <w:pPr>
            <w:pStyle w:val="Contents4"/>
            <w:tabs>
              <w:tab w:val="clear" w:pos="8176"/>
              <w:tab w:val="right" w:pos="9026" w:leader="dot"/>
            </w:tabs>
            <w:rPr/>
          </w:pPr>
          <w:hyperlink w:anchor="__RefHeading___Toc5314946_211673320">
            <w:r>
              <w:rPr>
                <w:webHidden/>
                <w:rStyle w:val="IndexLink"/>
                <w:rtl w:val="true"/>
              </w:rPr>
              <w:t>ب</w:t>
            </w:r>
            <w:r>
              <w:rPr>
                <w:rStyle w:val="IndexLink"/>
                <w:rtl w:val="true"/>
              </w:rPr>
              <w:t xml:space="preserve">- </w:t>
            </w:r>
            <w:r>
              <w:rPr>
                <w:rStyle w:val="IndexLink"/>
                <w:rtl w:val="true"/>
              </w:rPr>
              <w:t>احترام به اهل بيت در قرآن‌</w:t>
            </w:r>
            <w:r>
              <w:rPr>
                <w:rStyle w:val="IndexLink"/>
                <w:rtl w:val="true"/>
              </w:rPr>
              <w:tab/>
            </w:r>
            <w:r>
              <w:rPr>
                <w:rStyle w:val="IndexLink"/>
              </w:rPr>
              <w:t>44</w:t>
            </w:r>
          </w:hyperlink>
        </w:p>
        <w:p>
          <w:pPr>
            <w:pStyle w:val="Contents4"/>
            <w:tabs>
              <w:tab w:val="clear" w:pos="8176"/>
              <w:tab w:val="right" w:pos="9026" w:leader="dot"/>
            </w:tabs>
            <w:rPr/>
          </w:pPr>
          <w:hyperlink w:anchor="__RefHeading___Toc5314948_211673320">
            <w:r>
              <w:rPr>
                <w:webHidden/>
                <w:rStyle w:val="IndexLink"/>
                <w:rtl w:val="true"/>
              </w:rPr>
              <w:t>ج</w:t>
            </w:r>
            <w:r>
              <w:rPr>
                <w:rStyle w:val="IndexLink"/>
                <w:rtl w:val="true"/>
              </w:rPr>
              <w:t xml:space="preserve">- </w:t>
            </w:r>
            <w:r>
              <w:rPr>
                <w:rStyle w:val="IndexLink"/>
                <w:rtl w:val="true"/>
              </w:rPr>
              <w:t>تعمير قبور و امتهاى پيشين‌</w:t>
            </w:r>
            <w:r>
              <w:rPr>
                <w:rStyle w:val="IndexLink"/>
                <w:rtl w:val="true"/>
              </w:rPr>
              <w:tab/>
            </w:r>
            <w:r>
              <w:rPr>
                <w:rStyle w:val="IndexLink"/>
              </w:rPr>
              <w:t>44</w:t>
            </w:r>
          </w:hyperlink>
        </w:p>
        <w:p>
          <w:pPr>
            <w:pStyle w:val="Contents4"/>
            <w:tabs>
              <w:tab w:val="clear" w:pos="8176"/>
              <w:tab w:val="right" w:pos="9026" w:leader="dot"/>
            </w:tabs>
            <w:rPr/>
          </w:pPr>
          <w:hyperlink w:anchor="__RefHeading___Toc5314950_211673320">
            <w:r>
              <w:rPr>
                <w:webHidden/>
                <w:rStyle w:val="IndexLink"/>
                <w:rtl w:val="true"/>
              </w:rPr>
              <w:t>د</w:t>
            </w:r>
            <w:r>
              <w:rPr>
                <w:rStyle w:val="IndexLink"/>
                <w:rtl w:val="true"/>
              </w:rPr>
              <w:t xml:space="preserve">- </w:t>
            </w:r>
            <w:r>
              <w:rPr>
                <w:rStyle w:val="IndexLink"/>
                <w:rtl w:val="true"/>
              </w:rPr>
              <w:t>ترفيع بيوت مخصوص‌</w:t>
            </w:r>
            <w:r>
              <w:rPr>
                <w:rStyle w:val="IndexLink"/>
                <w:rtl w:val="true"/>
              </w:rPr>
              <w:tab/>
            </w:r>
            <w:r>
              <w:rPr>
                <w:rStyle w:val="IndexLink"/>
              </w:rPr>
              <w:t>45</w:t>
            </w:r>
          </w:hyperlink>
        </w:p>
        <w:p>
          <w:pPr>
            <w:pStyle w:val="Contents3"/>
            <w:tabs>
              <w:tab w:val="clear" w:pos="8459"/>
              <w:tab w:val="right" w:pos="9026" w:leader="dot"/>
            </w:tabs>
            <w:rPr/>
          </w:pPr>
          <w:hyperlink w:anchor="__RefHeading___Toc5314952_211673320">
            <w:r>
              <w:rPr>
                <w:webHidden/>
                <w:rStyle w:val="IndexLink"/>
              </w:rPr>
              <w:t>2</w:t>
            </w:r>
            <w:r>
              <w:rPr>
                <w:rStyle w:val="IndexLink"/>
                <w:rtl w:val="true"/>
              </w:rPr>
              <w:t xml:space="preserve">- </w:t>
            </w:r>
            <w:r>
              <w:rPr>
                <w:rStyle w:val="IndexLink"/>
                <w:rtl w:val="true"/>
              </w:rPr>
              <w:t>امت اسلامى و تعمير قبور</w:t>
            </w:r>
            <w:r>
              <w:rPr>
                <w:rStyle w:val="IndexLink"/>
                <w:rtl w:val="true"/>
              </w:rPr>
              <w:tab/>
            </w:r>
            <w:r>
              <w:rPr>
                <w:rStyle w:val="IndexLink"/>
              </w:rPr>
              <w:t>49</w:t>
            </w:r>
          </w:hyperlink>
        </w:p>
        <w:p>
          <w:pPr>
            <w:pStyle w:val="Contents4"/>
            <w:tabs>
              <w:tab w:val="clear" w:pos="8176"/>
              <w:tab w:val="right" w:pos="9026" w:leader="dot"/>
            </w:tabs>
            <w:rPr/>
          </w:pPr>
          <w:hyperlink w:anchor="__RefHeading___Toc5314954_2116733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314956_211673320">
            <w:r>
              <w:rPr>
                <w:webHidden/>
                <w:rStyle w:val="IndexLink"/>
                <w:rtl w:val="true"/>
              </w:rPr>
              <w:t>آثار اسلامى نشانه اصالت دين است‌</w:t>
            </w:r>
            <w:r>
              <w:rPr>
                <w:rStyle w:val="IndexLink"/>
                <w:rtl w:val="true"/>
              </w:rPr>
              <w:tab/>
            </w:r>
            <w:r>
              <w:rPr>
                <w:rStyle w:val="IndexLink"/>
              </w:rPr>
              <w:t>51</w:t>
            </w:r>
          </w:hyperlink>
        </w:p>
        <w:p>
          <w:pPr>
            <w:pStyle w:val="Contents3"/>
            <w:tabs>
              <w:tab w:val="clear" w:pos="8459"/>
              <w:tab w:val="right" w:pos="9026" w:leader="dot"/>
            </w:tabs>
            <w:rPr/>
          </w:pPr>
          <w:hyperlink w:anchor="__RefHeading___Toc5314958_211673320">
            <w:r>
              <w:rPr>
                <w:webHidden/>
                <w:rStyle w:val="IndexLink"/>
              </w:rPr>
              <w:t>3</w:t>
            </w:r>
            <w:r>
              <w:rPr>
                <w:rStyle w:val="IndexLink"/>
                <w:rtl w:val="true"/>
              </w:rPr>
              <w:t xml:space="preserve">- </w:t>
            </w:r>
            <w:r>
              <w:rPr>
                <w:rStyle w:val="IndexLink"/>
                <w:rtl w:val="true"/>
              </w:rPr>
              <w:t>حديث ابى الهياج‌</w:t>
            </w:r>
            <w:r>
              <w:rPr>
                <w:rStyle w:val="IndexLink"/>
                <w:rtl w:val="true"/>
              </w:rPr>
              <w:tab/>
            </w:r>
            <w:r>
              <w:rPr>
                <w:rStyle w:val="IndexLink"/>
              </w:rPr>
              <w:t>56</w:t>
            </w:r>
          </w:hyperlink>
        </w:p>
        <w:p>
          <w:pPr>
            <w:pStyle w:val="Contents4"/>
            <w:tabs>
              <w:tab w:val="clear" w:pos="8176"/>
              <w:tab w:val="right" w:pos="9026" w:leader="dot"/>
            </w:tabs>
            <w:rPr/>
          </w:pPr>
          <w:hyperlink w:anchor="__RefHeading___Toc5314960_2116733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314962_211673320">
            <w:r>
              <w:rPr>
                <w:webHidden/>
                <w:rStyle w:val="IndexLink"/>
                <w:rtl w:val="true"/>
              </w:rPr>
              <w:t>ديدگاه ما درباره حديث‌</w:t>
            </w:r>
            <w:r>
              <w:rPr>
                <w:rStyle w:val="IndexLink"/>
                <w:rtl w:val="true"/>
              </w:rPr>
              <w:tab/>
            </w:r>
            <w:r>
              <w:rPr>
                <w:rStyle w:val="IndexLink"/>
              </w:rPr>
              <w:t>57</w:t>
            </w:r>
          </w:hyperlink>
        </w:p>
        <w:p>
          <w:pPr>
            <w:pStyle w:val="Contents5"/>
            <w:tabs>
              <w:tab w:val="clear" w:pos="7892"/>
              <w:tab w:val="right" w:pos="9026" w:leader="dot"/>
            </w:tabs>
            <w:rPr/>
          </w:pPr>
          <w:hyperlink w:anchor="__RefHeading___Toc5314964_21167332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5314966_211673320">
            <w:r>
              <w:rPr>
                <w:webHidden/>
                <w:rStyle w:val="IndexLink"/>
                <w:rtl w:val="true"/>
              </w:rPr>
              <w:t>الف</w:t>
            </w:r>
            <w:r>
              <w:rPr>
                <w:rStyle w:val="IndexLink"/>
                <w:rtl w:val="true"/>
              </w:rPr>
              <w:t xml:space="preserve">: </w:t>
            </w:r>
            <w:r>
              <w:rPr>
                <w:rStyle w:val="IndexLink"/>
                <w:rtl w:val="true"/>
              </w:rPr>
              <w:t>مُشْرِفا</w:t>
            </w:r>
            <w:r>
              <w:rPr>
                <w:rStyle w:val="IndexLink"/>
                <w:rtl w:val="true"/>
              </w:rPr>
              <w:tab/>
            </w:r>
            <w:r>
              <w:rPr>
                <w:rStyle w:val="IndexLink"/>
              </w:rPr>
              <w:t>60</w:t>
            </w:r>
          </w:hyperlink>
        </w:p>
        <w:p>
          <w:pPr>
            <w:pStyle w:val="Contents5"/>
            <w:tabs>
              <w:tab w:val="clear" w:pos="7892"/>
              <w:tab w:val="right" w:pos="9026" w:leader="dot"/>
            </w:tabs>
            <w:rPr/>
          </w:pPr>
          <w:hyperlink w:anchor="__RefHeading___Toc5314968_211673320">
            <w:r>
              <w:rPr>
                <w:webHidden/>
                <w:rStyle w:val="IndexLink"/>
                <w:rtl w:val="true"/>
              </w:rPr>
              <w:t>ب</w:t>
            </w:r>
            <w:r>
              <w:rPr>
                <w:rStyle w:val="IndexLink"/>
                <w:rtl w:val="true"/>
              </w:rPr>
              <w:t xml:space="preserve">: </w:t>
            </w:r>
            <w:r>
              <w:rPr>
                <w:rStyle w:val="IndexLink"/>
                <w:rtl w:val="true"/>
              </w:rPr>
              <w:t>سويته‌</w:t>
            </w:r>
            <w:r>
              <w:rPr>
                <w:rStyle w:val="IndexLink"/>
                <w:rtl w:val="true"/>
              </w:rPr>
              <w:tab/>
            </w:r>
            <w:r>
              <w:rPr>
                <w:rStyle w:val="IndexLink"/>
              </w:rPr>
              <w:t>61</w:t>
            </w:r>
          </w:hyperlink>
        </w:p>
        <w:p>
          <w:pPr>
            <w:pStyle w:val="Contents4"/>
            <w:tabs>
              <w:tab w:val="clear" w:pos="8176"/>
              <w:tab w:val="right" w:pos="9026" w:leader="dot"/>
            </w:tabs>
            <w:rPr/>
          </w:pPr>
          <w:hyperlink w:anchor="__RefHeading___Toc5314970_211673320">
            <w:r>
              <w:rPr>
                <w:webHidden/>
                <w:rStyle w:val="IndexLink"/>
                <w:rtl w:val="true"/>
              </w:rPr>
              <w:t>دو احتمال ديگر</w:t>
            </w:r>
            <w:r>
              <w:rPr>
                <w:rStyle w:val="IndexLink"/>
                <w:rtl w:val="true"/>
              </w:rPr>
              <w:t>:</w:t>
              <w:tab/>
            </w:r>
            <w:r>
              <w:rPr>
                <w:rStyle w:val="IndexLink"/>
              </w:rPr>
              <w:t>66</w:t>
            </w:r>
          </w:hyperlink>
        </w:p>
        <w:p>
          <w:pPr>
            <w:pStyle w:val="Contents3"/>
            <w:tabs>
              <w:tab w:val="clear" w:pos="8459"/>
              <w:tab w:val="right" w:pos="9026" w:leader="dot"/>
            </w:tabs>
            <w:rPr/>
          </w:pPr>
          <w:hyperlink w:anchor="__RefHeading___Toc5314972_211673320">
            <w:r>
              <w:rPr>
                <w:webHidden/>
                <w:rStyle w:val="IndexLink"/>
              </w:rPr>
              <w:t>4</w:t>
            </w:r>
            <w:r>
              <w:rPr>
                <w:rStyle w:val="IndexLink"/>
                <w:rtl w:val="true"/>
              </w:rPr>
              <w:t xml:space="preserve">- </w:t>
            </w:r>
            <w:r>
              <w:rPr>
                <w:rStyle w:val="IndexLink"/>
                <w:rtl w:val="true"/>
              </w:rPr>
              <w:t>استدلال با احاديث جابر، امّ سلمه و ناعم‌</w:t>
            </w:r>
            <w:r>
              <w:rPr>
                <w:rStyle w:val="IndexLink"/>
                <w:rtl w:val="true"/>
              </w:rPr>
              <w:tab/>
            </w:r>
            <w:r>
              <w:rPr>
                <w:rStyle w:val="IndexLink"/>
              </w:rPr>
              <w:t>67</w:t>
            </w:r>
          </w:hyperlink>
        </w:p>
        <w:p>
          <w:pPr>
            <w:pStyle w:val="Contents4"/>
            <w:tabs>
              <w:tab w:val="clear" w:pos="8176"/>
              <w:tab w:val="right" w:pos="9026" w:leader="dot"/>
            </w:tabs>
            <w:rPr/>
          </w:pPr>
          <w:hyperlink w:anchor="__RefHeading___Toc5314974_211673320">
            <w:r>
              <w:rPr>
                <w:webHidden/>
                <w:rStyle w:val="IndexLink"/>
                <w:rtl w:val="true"/>
              </w:rPr>
              <w:t>حديث جابر</w:t>
            </w:r>
            <w:r>
              <w:rPr>
                <w:rStyle w:val="IndexLink"/>
                <w:rtl w:val="true"/>
              </w:rPr>
              <w:tab/>
            </w:r>
            <w:r>
              <w:rPr>
                <w:rStyle w:val="IndexLink"/>
              </w:rPr>
              <w:t>67</w:t>
            </w:r>
          </w:hyperlink>
        </w:p>
        <w:p>
          <w:pPr>
            <w:pStyle w:val="Contents4"/>
            <w:tabs>
              <w:tab w:val="clear" w:pos="8176"/>
              <w:tab w:val="right" w:pos="9026" w:leader="dot"/>
            </w:tabs>
            <w:rPr/>
          </w:pPr>
          <w:hyperlink w:anchor="__RefHeading___Toc5314976_211673320">
            <w:r>
              <w:rPr>
                <w:webHidden/>
                <w:rStyle w:val="IndexLink"/>
                <w:rtl w:val="true"/>
              </w:rPr>
              <w:t>صور مختلف حديث صحاح و سنن‌</w:t>
            </w:r>
            <w:r>
              <w:rPr>
                <w:rStyle w:val="IndexLink"/>
                <w:rtl w:val="true"/>
              </w:rPr>
              <w:tab/>
            </w:r>
            <w:r>
              <w:rPr>
                <w:rStyle w:val="IndexLink"/>
              </w:rPr>
              <w:t>68</w:t>
            </w:r>
          </w:hyperlink>
        </w:p>
        <w:p>
          <w:pPr>
            <w:pStyle w:val="Contents4"/>
            <w:tabs>
              <w:tab w:val="clear" w:pos="8176"/>
              <w:tab w:val="right" w:pos="9026" w:leader="dot"/>
            </w:tabs>
            <w:rPr/>
          </w:pPr>
          <w:hyperlink w:anchor="__RefHeading___Toc5314978_211673320">
            <w:r>
              <w:rPr>
                <w:webHidden/>
                <w:rStyle w:val="IndexLink"/>
                <w:rtl w:val="true"/>
              </w:rPr>
              <w:t>اشكالات حديث‌</w:t>
            </w:r>
            <w:r>
              <w:rPr>
                <w:rStyle w:val="IndexLink"/>
                <w:rtl w:val="true"/>
              </w:rPr>
              <w:tab/>
            </w:r>
            <w:r>
              <w:rPr>
                <w:rStyle w:val="IndexLink"/>
              </w:rPr>
              <w:t>71</w:t>
            </w:r>
          </w:hyperlink>
        </w:p>
        <w:p>
          <w:pPr>
            <w:pStyle w:val="Contents4"/>
            <w:tabs>
              <w:tab w:val="clear" w:pos="8176"/>
              <w:tab w:val="right" w:pos="9026" w:leader="dot"/>
            </w:tabs>
            <w:rPr/>
          </w:pPr>
          <w:hyperlink w:anchor="__RefHeading___Toc5314980_211673320">
            <w:r>
              <w:rPr>
                <w:webHidden/>
                <w:rStyle w:val="IndexLink"/>
                <w:rtl w:val="true"/>
              </w:rPr>
              <w:t>استدلال با دو حديث ديگر</w:t>
            </w:r>
            <w:r>
              <w:rPr>
                <w:rStyle w:val="IndexLink"/>
                <w:rtl w:val="true"/>
              </w:rPr>
              <w:tab/>
            </w:r>
            <w:r>
              <w:rPr>
                <w:rStyle w:val="IndexLink"/>
              </w:rPr>
              <w:t>77</w:t>
            </w:r>
          </w:hyperlink>
        </w:p>
        <w:p>
          <w:pPr>
            <w:pStyle w:val="Contents4"/>
            <w:tabs>
              <w:tab w:val="clear" w:pos="8176"/>
              <w:tab w:val="right" w:pos="9026" w:leader="dot"/>
            </w:tabs>
            <w:rPr/>
          </w:pPr>
          <w:hyperlink w:anchor="__RefHeading___Toc5314982_211673320">
            <w:r>
              <w:rPr>
                <w:webHidden/>
                <w:rStyle w:val="IndexLink"/>
                <w:rtl w:val="true"/>
              </w:rPr>
              <w:t xml:space="preserve">وهابيت در كشمكش تناقض </w:t>
            </w:r>
            <w:r>
              <w:rPr>
                <w:rStyle w:val="IndexLink"/>
                <w:rtl w:val="true"/>
              </w:rPr>
              <w:t>«</w:t>
            </w:r>
            <w:r>
              <w:rPr>
                <w:rStyle w:val="IndexLink"/>
                <w:rtl w:val="true"/>
              </w:rPr>
              <w:t>مكتب</w:t>
            </w:r>
            <w:r>
              <w:rPr>
                <w:rStyle w:val="IndexLink"/>
                <w:rtl w:val="true"/>
              </w:rPr>
              <w:t xml:space="preserve">» </w:t>
            </w:r>
            <w:r>
              <w:rPr>
                <w:rStyle w:val="IndexLink"/>
                <w:rtl w:val="true"/>
              </w:rPr>
              <w:t xml:space="preserve">و </w:t>
            </w:r>
            <w:r>
              <w:rPr>
                <w:rStyle w:val="IndexLink"/>
                <w:rtl w:val="true"/>
              </w:rPr>
              <w:t>«</w:t>
            </w:r>
            <w:r>
              <w:rPr>
                <w:rStyle w:val="IndexLink"/>
                <w:rtl w:val="true"/>
              </w:rPr>
              <w:t>عمل مسلمانان</w:t>
            </w:r>
            <w:r>
              <w:rPr>
                <w:rStyle w:val="IndexLink"/>
                <w:rtl w:val="true"/>
              </w:rPr>
              <w:t>»</w:t>
              <w:tab/>
            </w:r>
            <w:r>
              <w:rPr>
                <w:rStyle w:val="IndexLink"/>
              </w:rPr>
              <w:t>81</w:t>
            </w:r>
          </w:hyperlink>
        </w:p>
        <w:p>
          <w:pPr>
            <w:pStyle w:val="Contents4"/>
            <w:tabs>
              <w:tab w:val="clear" w:pos="8176"/>
              <w:tab w:val="right" w:pos="9026" w:leader="dot"/>
            </w:tabs>
            <w:rPr/>
          </w:pPr>
          <w:hyperlink w:anchor="__RefHeading___Toc5314984_211673320">
            <w:r>
              <w:rPr>
                <w:webHidden/>
                <w:rStyle w:val="IndexLink"/>
                <w:rtl w:val="true"/>
              </w:rPr>
              <w:t>«</w:t>
            </w:r>
            <w:r>
              <w:rPr>
                <w:rStyle w:val="IndexLink"/>
                <w:rtl w:val="true"/>
              </w:rPr>
              <w:t>دليل سازى</w:t>
            </w:r>
            <w:r>
              <w:rPr>
                <w:rStyle w:val="IndexLink"/>
                <w:rtl w:val="true"/>
              </w:rPr>
              <w:t xml:space="preserve">» </w:t>
            </w:r>
            <w:r>
              <w:rPr>
                <w:rStyle w:val="IndexLink"/>
                <w:rtl w:val="true"/>
              </w:rPr>
              <w:t xml:space="preserve">به جاى </w:t>
            </w:r>
            <w:r>
              <w:rPr>
                <w:rStyle w:val="IndexLink"/>
                <w:rtl w:val="true"/>
              </w:rPr>
              <w:t>«</w:t>
            </w:r>
            <w:r>
              <w:rPr>
                <w:rStyle w:val="IndexLink"/>
                <w:rtl w:val="true"/>
              </w:rPr>
              <w:t>واقع بينى</w:t>
            </w:r>
            <w:r>
              <w:rPr>
                <w:rStyle w:val="IndexLink"/>
                <w:rtl w:val="true"/>
              </w:rPr>
              <w:t>»</w:t>
              <w:tab/>
            </w:r>
            <w:r>
              <w:rPr>
                <w:rStyle w:val="IndexLink"/>
              </w:rPr>
              <w:t>81</w:t>
            </w:r>
          </w:hyperlink>
        </w:p>
        <w:p>
          <w:pPr>
            <w:pStyle w:val="Contents2"/>
            <w:tabs>
              <w:tab w:val="clear" w:pos="8743"/>
              <w:tab w:val="right" w:pos="9026" w:leader="dot"/>
            </w:tabs>
            <w:rPr/>
          </w:pPr>
          <w:hyperlink w:anchor="__RefHeading___Toc5314986_211673320">
            <w:r>
              <w:rPr>
                <w:webHidden/>
                <w:rStyle w:val="IndexLink"/>
                <w:rtl w:val="true"/>
              </w:rPr>
              <w:t>فصل</w:t>
            </w:r>
            <w:r>
              <w:rPr>
                <w:rStyle w:val="IndexLink"/>
                <w:rtl w:val="true"/>
              </w:rPr>
              <w:t xml:space="preserve">: </w:t>
            </w:r>
            <w:r>
              <w:rPr>
                <w:rStyle w:val="IndexLink"/>
              </w:rPr>
              <w:t>3</w:t>
            </w:r>
            <w:r>
              <w:rPr>
                <w:rStyle w:val="IndexLink"/>
                <w:rtl w:val="true"/>
              </w:rPr>
              <w:t xml:space="preserve"> </w:t>
            </w:r>
            <w:r>
              <w:rPr>
                <w:rStyle w:val="IndexLink"/>
                <w:rtl w:val="true"/>
              </w:rPr>
              <w:t>مسجد سازى در كنار قبور صالحان‌</w:t>
            </w:r>
            <w:r>
              <w:rPr>
                <w:rStyle w:val="IndexLink"/>
                <w:rtl w:val="true"/>
              </w:rPr>
              <w:tab/>
            </w:r>
            <w:r>
              <w:rPr>
                <w:rStyle w:val="IndexLink"/>
              </w:rPr>
              <w:t>84</w:t>
            </w:r>
          </w:hyperlink>
        </w:p>
        <w:p>
          <w:pPr>
            <w:pStyle w:val="Contents3"/>
            <w:tabs>
              <w:tab w:val="clear" w:pos="8459"/>
              <w:tab w:val="right" w:pos="9026" w:leader="dot"/>
            </w:tabs>
            <w:rPr/>
          </w:pPr>
          <w:hyperlink w:anchor="__RefHeading___Toc5314988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5314990_211673320">
            <w:r>
              <w:rPr>
                <w:webHidden/>
                <w:rStyle w:val="IndexLink"/>
                <w:rtl w:val="true"/>
              </w:rPr>
              <w:t>دلائل وهابيان بر تحريم بناى مسجد در جوار قبور اوليا</w:t>
            </w:r>
            <w:r>
              <w:rPr>
                <w:rStyle w:val="IndexLink"/>
                <w:rtl w:val="true"/>
              </w:rPr>
              <w:tab/>
            </w:r>
            <w:r>
              <w:rPr>
                <w:rStyle w:val="IndexLink"/>
              </w:rPr>
              <w:t>87</w:t>
            </w:r>
          </w:hyperlink>
        </w:p>
        <w:p>
          <w:pPr>
            <w:pStyle w:val="Contents3"/>
            <w:tabs>
              <w:tab w:val="clear" w:pos="8459"/>
              <w:tab w:val="right" w:pos="9026" w:leader="dot"/>
            </w:tabs>
            <w:rPr/>
          </w:pPr>
          <w:hyperlink w:anchor="__RefHeading___Toc5314992_211673320">
            <w:r>
              <w:rPr>
                <w:webHidden/>
                <w:rStyle w:val="IndexLink"/>
                <w:rtl w:val="true"/>
              </w:rPr>
              <w:t>تحقيقى در مفاد احاديث‌</w:t>
            </w:r>
            <w:r>
              <w:rPr>
                <w:rStyle w:val="IndexLink"/>
                <w:rtl w:val="true"/>
              </w:rPr>
              <w:tab/>
            </w:r>
            <w:r>
              <w:rPr>
                <w:rStyle w:val="IndexLink"/>
              </w:rPr>
              <w:t>89</w:t>
            </w:r>
          </w:hyperlink>
        </w:p>
        <w:p>
          <w:pPr>
            <w:pStyle w:val="Contents3"/>
            <w:tabs>
              <w:tab w:val="clear" w:pos="8459"/>
              <w:tab w:val="right" w:pos="9026" w:leader="dot"/>
            </w:tabs>
            <w:rPr/>
          </w:pPr>
          <w:hyperlink w:anchor="__RefHeading___Toc5314994_211673320">
            <w:r>
              <w:rPr>
                <w:webHidden/>
                <w:rStyle w:val="IndexLink"/>
                <w:rtl w:val="true"/>
              </w:rPr>
              <w:t>اينك نظر ما پيرامون عمل يهود و نصارى‌</w:t>
            </w:r>
            <w:r>
              <w:rPr>
                <w:rStyle w:val="IndexLink"/>
                <w:rtl w:val="true"/>
              </w:rPr>
              <w:tab/>
            </w:r>
            <w:r>
              <w:rPr>
                <w:rStyle w:val="IndexLink"/>
              </w:rPr>
              <w:t>90</w:t>
            </w:r>
          </w:hyperlink>
        </w:p>
        <w:p>
          <w:pPr>
            <w:pStyle w:val="Contents3"/>
            <w:tabs>
              <w:tab w:val="clear" w:pos="8459"/>
              <w:tab w:val="right" w:pos="9026" w:leader="dot"/>
            </w:tabs>
            <w:rPr/>
          </w:pPr>
          <w:hyperlink w:anchor="__RefHeading___Toc5314996_211673320">
            <w:r>
              <w:rPr>
                <w:webHidden/>
                <w:rStyle w:val="IndexLink"/>
                <w:rtl w:val="true"/>
              </w:rPr>
              <w:t>قرينه‌ها در روايات گذشته</w:t>
            </w:r>
            <w:r>
              <w:rPr>
                <w:rStyle w:val="IndexLink"/>
                <w:rtl w:val="true"/>
              </w:rPr>
              <w:t>:</w:t>
              <w:tab/>
            </w:r>
            <w:r>
              <w:rPr>
                <w:rStyle w:val="IndexLink"/>
              </w:rPr>
              <w:t>91</w:t>
            </w:r>
          </w:hyperlink>
        </w:p>
        <w:p>
          <w:pPr>
            <w:pStyle w:val="Contents2"/>
            <w:tabs>
              <w:tab w:val="clear" w:pos="8743"/>
              <w:tab w:val="right" w:pos="9026" w:leader="dot"/>
            </w:tabs>
            <w:rPr/>
          </w:pPr>
          <w:hyperlink w:anchor="__RefHeading___Toc5314998_211673320">
            <w:r>
              <w:rPr>
                <w:webHidden/>
                <w:rStyle w:val="IndexLink"/>
                <w:rtl w:val="true"/>
              </w:rPr>
              <w:t>فصل</w:t>
            </w:r>
            <w:r>
              <w:rPr>
                <w:rStyle w:val="IndexLink"/>
                <w:rtl w:val="true"/>
              </w:rPr>
              <w:t xml:space="preserve">: </w:t>
            </w:r>
            <w:r>
              <w:rPr>
                <w:rStyle w:val="IndexLink"/>
              </w:rPr>
              <w:t>4</w:t>
            </w:r>
            <w:r>
              <w:rPr>
                <w:rStyle w:val="IndexLink"/>
                <w:rtl w:val="true"/>
              </w:rPr>
              <w:t xml:space="preserve"> </w:t>
            </w:r>
            <w:r>
              <w:rPr>
                <w:rStyle w:val="IndexLink"/>
                <w:rtl w:val="true"/>
              </w:rPr>
              <w:t xml:space="preserve">زيارت قبور مؤمنان از نظر </w:t>
            </w:r>
            <w:r>
              <w:rPr>
                <w:rStyle w:val="IndexLink"/>
                <w:rtl w:val="true"/>
              </w:rPr>
              <w:t>«</w:t>
            </w:r>
            <w:r>
              <w:rPr>
                <w:rStyle w:val="IndexLink"/>
                <w:rtl w:val="true"/>
              </w:rPr>
              <w:t>كتاب</w:t>
            </w:r>
            <w:r>
              <w:rPr>
                <w:rStyle w:val="IndexLink"/>
                <w:rtl w:val="true"/>
              </w:rPr>
              <w:t xml:space="preserve">» </w:t>
            </w:r>
            <w:r>
              <w:rPr>
                <w:rStyle w:val="IndexLink"/>
                <w:rtl w:val="true"/>
              </w:rPr>
              <w:t xml:space="preserve">و </w:t>
            </w:r>
            <w:r>
              <w:rPr>
                <w:rStyle w:val="IndexLink"/>
                <w:rtl w:val="true"/>
              </w:rPr>
              <w:t>«</w:t>
            </w:r>
            <w:r>
              <w:rPr>
                <w:rStyle w:val="IndexLink"/>
                <w:rtl w:val="true"/>
              </w:rPr>
              <w:t>سنّت</w:t>
            </w:r>
            <w:r>
              <w:rPr>
                <w:rStyle w:val="IndexLink"/>
                <w:rtl w:val="true"/>
              </w:rPr>
              <w:t>»</w:t>
              <w:tab/>
            </w:r>
            <w:r>
              <w:rPr>
                <w:rStyle w:val="IndexLink"/>
              </w:rPr>
              <w:t>99</w:t>
            </w:r>
          </w:hyperlink>
        </w:p>
        <w:p>
          <w:pPr>
            <w:pStyle w:val="Contents3"/>
            <w:tabs>
              <w:tab w:val="clear" w:pos="8459"/>
              <w:tab w:val="right" w:pos="9026" w:leader="dot"/>
            </w:tabs>
            <w:rPr/>
          </w:pPr>
          <w:hyperlink w:anchor="__RefHeading___Toc5315000_2116733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315002_211673320">
            <w:r>
              <w:rPr>
                <w:webHidden/>
                <w:rStyle w:val="IndexLink"/>
                <w:rtl w:val="true"/>
              </w:rPr>
              <w:t>قرآن و زيارت قبور</w:t>
            </w:r>
            <w:r>
              <w:rPr>
                <w:rStyle w:val="IndexLink"/>
                <w:rtl w:val="true"/>
              </w:rPr>
              <w:t>:</w:t>
              <w:tab/>
            </w:r>
            <w:r>
              <w:rPr>
                <w:rStyle w:val="IndexLink"/>
              </w:rPr>
              <w:t>100</w:t>
            </w:r>
          </w:hyperlink>
        </w:p>
        <w:p>
          <w:pPr>
            <w:pStyle w:val="Contents4"/>
            <w:tabs>
              <w:tab w:val="clear" w:pos="8176"/>
              <w:tab w:val="right" w:pos="9026" w:leader="dot"/>
            </w:tabs>
            <w:rPr/>
          </w:pPr>
          <w:hyperlink w:anchor="__RefHeading___Toc5315004_2116733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5315006_211673320">
            <w:r>
              <w:rPr>
                <w:webHidden/>
                <w:rStyle w:val="IndexLink"/>
                <w:rtl w:val="true"/>
              </w:rPr>
              <w:t>الف</w:t>
            </w:r>
            <w:r>
              <w:rPr>
                <w:rStyle w:val="IndexLink"/>
                <w:rtl w:val="true"/>
              </w:rPr>
              <w:t>- «</w:t>
            </w:r>
            <w:r>
              <w:rPr>
                <w:rStyle w:val="IndexLink"/>
                <w:rtl w:val="true"/>
              </w:rPr>
              <w:t>لاتُصَلِّ عَلى أَحَدٍ مِنْهُمْ ماتَ ابَداً</w:t>
            </w:r>
            <w:r>
              <w:rPr>
                <w:rStyle w:val="IndexLink"/>
                <w:rtl w:val="true"/>
              </w:rPr>
              <w:t>»</w:t>
              <w:tab/>
            </w:r>
            <w:r>
              <w:rPr>
                <w:rStyle w:val="IndexLink"/>
              </w:rPr>
              <w:t>102</w:t>
            </w:r>
          </w:hyperlink>
        </w:p>
        <w:p>
          <w:pPr>
            <w:pStyle w:val="Contents4"/>
            <w:tabs>
              <w:tab w:val="clear" w:pos="8176"/>
              <w:tab w:val="right" w:pos="9026" w:leader="dot"/>
            </w:tabs>
            <w:rPr/>
          </w:pPr>
          <w:hyperlink w:anchor="__RefHeading___Toc5315008_211673320">
            <w:r>
              <w:rPr>
                <w:webHidden/>
                <w:rStyle w:val="IndexLink"/>
                <w:rtl w:val="true"/>
              </w:rPr>
              <w:t>ب</w:t>
            </w:r>
            <w:r>
              <w:rPr>
                <w:rStyle w:val="IndexLink"/>
                <w:rtl w:val="true"/>
              </w:rPr>
              <w:t>- «</w:t>
            </w:r>
            <w:r>
              <w:rPr>
                <w:rStyle w:val="IndexLink"/>
                <w:rtl w:val="true"/>
              </w:rPr>
              <w:t>لاتَقُمْ عَلى قَبْرِه</w:t>
            </w:r>
            <w:r>
              <w:rPr>
                <w:rStyle w:val="IndexLink"/>
                <w:rtl w:val="true"/>
              </w:rPr>
              <w:t>»</w:t>
              <w:tab/>
            </w:r>
            <w:r>
              <w:rPr>
                <w:rStyle w:val="IndexLink"/>
              </w:rPr>
              <w:t>103</w:t>
            </w:r>
          </w:hyperlink>
        </w:p>
        <w:p>
          <w:pPr>
            <w:pStyle w:val="Contents3"/>
            <w:tabs>
              <w:tab w:val="clear" w:pos="8459"/>
              <w:tab w:val="right" w:pos="9026" w:leader="dot"/>
            </w:tabs>
            <w:rPr/>
          </w:pPr>
          <w:hyperlink w:anchor="__RefHeading___Toc5315010_211673320">
            <w:r>
              <w:rPr>
                <w:webHidden/>
                <w:rStyle w:val="IndexLink"/>
                <w:rtl w:val="true"/>
              </w:rPr>
              <w:t>احاديث و زيارت قبور</w:t>
            </w:r>
            <w:r>
              <w:rPr>
                <w:rStyle w:val="IndexLink"/>
                <w:rtl w:val="true"/>
              </w:rPr>
              <w:tab/>
            </w:r>
            <w:r>
              <w:rPr>
                <w:rStyle w:val="IndexLink"/>
              </w:rPr>
              <w:t>103</w:t>
            </w:r>
          </w:hyperlink>
        </w:p>
        <w:p>
          <w:pPr>
            <w:pStyle w:val="Contents3"/>
            <w:tabs>
              <w:tab w:val="clear" w:pos="8459"/>
              <w:tab w:val="right" w:pos="9026" w:leader="dot"/>
            </w:tabs>
            <w:rPr/>
          </w:pPr>
          <w:hyperlink w:anchor="__RefHeading___Toc5315012_211673320">
            <w:r>
              <w:rPr>
                <w:webHidden/>
                <w:rStyle w:val="IndexLink"/>
                <w:rtl w:val="true"/>
              </w:rPr>
              <w:t>زنان و زيارت قبور</w:t>
            </w:r>
            <w:r>
              <w:rPr>
                <w:rStyle w:val="IndexLink"/>
                <w:rtl w:val="true"/>
              </w:rPr>
              <w:tab/>
            </w:r>
            <w:r>
              <w:rPr>
                <w:rStyle w:val="IndexLink"/>
              </w:rPr>
              <w:t>107</w:t>
            </w:r>
          </w:hyperlink>
        </w:p>
        <w:p>
          <w:pPr>
            <w:pStyle w:val="Contents2"/>
            <w:tabs>
              <w:tab w:val="clear" w:pos="8743"/>
              <w:tab w:val="right" w:pos="9026" w:leader="dot"/>
            </w:tabs>
            <w:rPr/>
          </w:pPr>
          <w:hyperlink w:anchor="__RefHeading___Toc5315014_211673320">
            <w:r>
              <w:rPr>
                <w:webHidden/>
                <w:rStyle w:val="IndexLink"/>
                <w:rtl w:val="true"/>
              </w:rPr>
              <w:t>فصل</w:t>
            </w:r>
            <w:r>
              <w:rPr>
                <w:rStyle w:val="IndexLink"/>
                <w:rtl w:val="true"/>
              </w:rPr>
              <w:t xml:space="preserve">: </w:t>
            </w:r>
            <w:r>
              <w:rPr>
                <w:rStyle w:val="IndexLink"/>
              </w:rPr>
              <w:t>5</w:t>
            </w:r>
            <w:r>
              <w:rPr>
                <w:rStyle w:val="IndexLink"/>
                <w:rtl w:val="true"/>
              </w:rPr>
              <w:t xml:space="preserve"> </w:t>
            </w:r>
            <w:r>
              <w:rPr>
                <w:rStyle w:val="IndexLink"/>
                <w:rtl w:val="true"/>
              </w:rPr>
              <w:t>آثار سازنده زيارت قبور شخصيت‌هاى مذهبى‌</w:t>
            </w:r>
            <w:r>
              <w:rPr>
                <w:rStyle w:val="IndexLink"/>
                <w:rtl w:val="true"/>
              </w:rPr>
              <w:tab/>
            </w:r>
            <w:r>
              <w:rPr>
                <w:rStyle w:val="IndexLink"/>
              </w:rPr>
              <w:t>111</w:t>
            </w:r>
          </w:hyperlink>
        </w:p>
        <w:p>
          <w:pPr>
            <w:pStyle w:val="Contents3"/>
            <w:tabs>
              <w:tab w:val="clear" w:pos="8459"/>
              <w:tab w:val="right" w:pos="9026" w:leader="dot"/>
            </w:tabs>
            <w:rPr/>
          </w:pPr>
          <w:hyperlink w:anchor="__RefHeading___Toc5315016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5315018_211673320">
            <w:r>
              <w:rPr>
                <w:webHidden/>
                <w:rStyle w:val="IndexLink"/>
                <w:rtl w:val="true"/>
              </w:rPr>
              <w:t>زيارت قبر پيامبر</w:t>
            </w:r>
            <w:r>
              <w:rPr>
                <w:rStyle w:val="IndexLink"/>
                <w:rtl w:val="true"/>
              </w:rPr>
              <w:tab/>
            </w:r>
            <w:r>
              <w:rPr>
                <w:rStyle w:val="IndexLink"/>
              </w:rPr>
              <w:t>114</w:t>
            </w:r>
          </w:hyperlink>
        </w:p>
        <w:p>
          <w:pPr>
            <w:pStyle w:val="Contents3"/>
            <w:tabs>
              <w:tab w:val="clear" w:pos="8459"/>
              <w:tab w:val="right" w:pos="9026" w:leader="dot"/>
            </w:tabs>
            <w:rPr/>
          </w:pPr>
          <w:hyperlink w:anchor="__RefHeading___Toc5315020_211673320">
            <w:r>
              <w:rPr>
                <w:webHidden/>
                <w:rStyle w:val="IndexLink"/>
                <w:rtl w:val="true"/>
              </w:rPr>
              <w:t>گواهى از قرآن‌</w:t>
            </w:r>
            <w:r>
              <w:rPr>
                <w:rStyle w:val="IndexLink"/>
                <w:rtl w:val="true"/>
              </w:rPr>
              <w:tab/>
            </w:r>
            <w:r>
              <w:rPr>
                <w:rStyle w:val="IndexLink"/>
              </w:rPr>
              <w:t>114</w:t>
            </w:r>
          </w:hyperlink>
        </w:p>
        <w:p>
          <w:pPr>
            <w:pStyle w:val="Contents3"/>
            <w:tabs>
              <w:tab w:val="clear" w:pos="8459"/>
              <w:tab w:val="right" w:pos="9026" w:leader="dot"/>
            </w:tabs>
            <w:rPr/>
          </w:pPr>
          <w:hyperlink w:anchor="__RefHeading___Toc5315022_211673320">
            <w:r>
              <w:rPr>
                <w:webHidden/>
                <w:rStyle w:val="IndexLink"/>
                <w:rtl w:val="true"/>
              </w:rPr>
              <w:t>گواه ديگر</w:t>
            </w:r>
            <w:r>
              <w:rPr>
                <w:rStyle w:val="IndexLink"/>
                <w:rtl w:val="true"/>
              </w:rPr>
              <w:tab/>
            </w:r>
            <w:r>
              <w:rPr>
                <w:rStyle w:val="IndexLink"/>
              </w:rPr>
              <w:t>118</w:t>
            </w:r>
          </w:hyperlink>
        </w:p>
        <w:p>
          <w:pPr>
            <w:pStyle w:val="Contents3"/>
            <w:tabs>
              <w:tab w:val="clear" w:pos="8459"/>
              <w:tab w:val="right" w:pos="9026" w:leader="dot"/>
            </w:tabs>
            <w:rPr/>
          </w:pPr>
          <w:hyperlink w:anchor="__RefHeading___Toc5315024_211673320">
            <w:r>
              <w:rPr>
                <w:webHidden/>
                <w:rStyle w:val="IndexLink"/>
                <w:rtl w:val="true"/>
              </w:rPr>
              <w:t>احاديث پيرامون زيارت پيامبر گرامى‌</w:t>
            </w:r>
            <w:r>
              <w:rPr>
                <w:rStyle w:val="IndexLink"/>
                <w:rtl w:val="true"/>
              </w:rPr>
              <w:tab/>
            </w:r>
            <w:r>
              <w:rPr>
                <w:rStyle w:val="IndexLink"/>
              </w:rPr>
              <w:t>119</w:t>
            </w:r>
          </w:hyperlink>
        </w:p>
        <w:p>
          <w:pPr>
            <w:pStyle w:val="Contents3"/>
            <w:tabs>
              <w:tab w:val="clear" w:pos="8459"/>
              <w:tab w:val="right" w:pos="9026" w:leader="dot"/>
            </w:tabs>
            <w:rPr/>
          </w:pPr>
          <w:hyperlink w:anchor="__RefHeading___Toc5315026_211673320">
            <w:r>
              <w:rPr>
                <w:webHidden/>
                <w:rStyle w:val="IndexLink"/>
                <w:rtl w:val="true"/>
              </w:rPr>
              <w:t>دلائل وهابيان در تحريم سفر براى زيارت قبور</w:t>
            </w:r>
            <w:r>
              <w:rPr>
                <w:rStyle w:val="IndexLink"/>
                <w:rtl w:val="true"/>
              </w:rPr>
              <w:t>:</w:t>
              <w:tab/>
            </w:r>
            <w:r>
              <w:rPr>
                <w:rStyle w:val="IndexLink"/>
              </w:rPr>
              <w:t>122</w:t>
            </w:r>
          </w:hyperlink>
        </w:p>
        <w:p>
          <w:pPr>
            <w:pStyle w:val="Contents2"/>
            <w:tabs>
              <w:tab w:val="clear" w:pos="8743"/>
              <w:tab w:val="right" w:pos="9026" w:leader="dot"/>
            </w:tabs>
            <w:rPr/>
          </w:pPr>
          <w:hyperlink w:anchor="__RefHeading___Toc5315028_211673320">
            <w:r>
              <w:rPr>
                <w:webHidden/>
                <w:rStyle w:val="IndexLink"/>
                <w:rtl w:val="true"/>
              </w:rPr>
              <w:t>فصل</w:t>
            </w:r>
            <w:r>
              <w:rPr>
                <w:rStyle w:val="IndexLink"/>
                <w:rtl w:val="true"/>
              </w:rPr>
              <w:t xml:space="preserve">: </w:t>
            </w:r>
            <w:r>
              <w:rPr>
                <w:rStyle w:val="IndexLink"/>
              </w:rPr>
              <w:t>6</w:t>
            </w:r>
            <w:r>
              <w:rPr>
                <w:rStyle w:val="IndexLink"/>
                <w:rtl w:val="true"/>
              </w:rPr>
              <w:t xml:space="preserve"> </w:t>
            </w:r>
            <w:r>
              <w:rPr>
                <w:rStyle w:val="IndexLink"/>
                <w:rtl w:val="true"/>
              </w:rPr>
              <w:t>برگزارى نماز و دعا، نزد قبور اوليا</w:t>
            </w:r>
            <w:r>
              <w:rPr>
                <w:rStyle w:val="IndexLink"/>
                <w:rtl w:val="true"/>
              </w:rPr>
              <w:tab/>
            </w:r>
            <w:r>
              <w:rPr>
                <w:rStyle w:val="IndexLink"/>
              </w:rPr>
              <w:t>127</w:t>
            </w:r>
          </w:hyperlink>
        </w:p>
        <w:p>
          <w:pPr>
            <w:pStyle w:val="Contents2"/>
            <w:tabs>
              <w:tab w:val="clear" w:pos="8743"/>
              <w:tab w:val="right" w:pos="9026" w:leader="dot"/>
            </w:tabs>
            <w:rPr/>
          </w:pPr>
          <w:hyperlink w:anchor="__RefHeading___Toc5315030_211673320">
            <w:r>
              <w:rPr>
                <w:webHidden/>
                <w:rStyle w:val="IndexLink"/>
                <w:rtl w:val="true"/>
              </w:rPr>
              <w:t>فصل</w:t>
            </w:r>
            <w:r>
              <w:rPr>
                <w:rStyle w:val="IndexLink"/>
                <w:rtl w:val="true"/>
              </w:rPr>
              <w:t xml:space="preserve">: </w:t>
            </w:r>
            <w:r>
              <w:rPr>
                <w:rStyle w:val="IndexLink"/>
              </w:rPr>
              <w:t>7</w:t>
            </w:r>
            <w:r>
              <w:rPr>
                <w:rStyle w:val="IndexLink"/>
                <w:rtl w:val="true"/>
              </w:rPr>
              <w:t xml:space="preserve"> </w:t>
            </w:r>
            <w:r>
              <w:rPr>
                <w:rStyle w:val="IndexLink"/>
                <w:rtl w:val="true"/>
              </w:rPr>
              <w:t>توسّل به اولياى الهى‌</w:t>
            </w:r>
            <w:r>
              <w:rPr>
                <w:rStyle w:val="IndexLink"/>
                <w:rtl w:val="true"/>
              </w:rPr>
              <w:tab/>
            </w:r>
            <w:r>
              <w:rPr>
                <w:rStyle w:val="IndexLink"/>
              </w:rPr>
              <w:t>136</w:t>
            </w:r>
          </w:hyperlink>
        </w:p>
        <w:p>
          <w:pPr>
            <w:pStyle w:val="Contents3"/>
            <w:tabs>
              <w:tab w:val="clear" w:pos="8459"/>
              <w:tab w:val="right" w:pos="9026" w:leader="dot"/>
            </w:tabs>
            <w:rPr/>
          </w:pPr>
          <w:hyperlink w:anchor="__RefHeading___Toc5315032_2116733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315034_211673320">
            <w:r>
              <w:rPr>
                <w:webHidden/>
                <w:rStyle w:val="IndexLink"/>
                <w:rtl w:val="true"/>
              </w:rPr>
              <w:t>توسّل از ديدگاه حديث‌</w:t>
            </w:r>
            <w:r>
              <w:rPr>
                <w:rStyle w:val="IndexLink"/>
                <w:rtl w:val="true"/>
              </w:rPr>
              <w:tab/>
            </w:r>
            <w:r>
              <w:rPr>
                <w:rStyle w:val="IndexLink"/>
              </w:rPr>
              <w:t>138</w:t>
            </w:r>
          </w:hyperlink>
        </w:p>
        <w:p>
          <w:pPr>
            <w:pStyle w:val="Contents3"/>
            <w:tabs>
              <w:tab w:val="clear" w:pos="8459"/>
              <w:tab w:val="right" w:pos="9026" w:leader="dot"/>
            </w:tabs>
            <w:rPr/>
          </w:pPr>
          <w:hyperlink w:anchor="__RefHeading___Toc5315036_211673320">
            <w:r>
              <w:rPr>
                <w:webHidden/>
                <w:rStyle w:val="IndexLink"/>
                <w:rtl w:val="true"/>
              </w:rPr>
              <w:t>سخنى در سند حديث</w:t>
            </w:r>
            <w:r>
              <w:rPr>
                <w:rStyle w:val="IndexLink"/>
                <w:rtl w:val="true"/>
              </w:rPr>
              <w:t>:</w:t>
              <w:tab/>
            </w:r>
            <w:r>
              <w:rPr>
                <w:rStyle w:val="IndexLink"/>
              </w:rPr>
              <w:t>139</w:t>
            </w:r>
          </w:hyperlink>
        </w:p>
        <w:p>
          <w:pPr>
            <w:pStyle w:val="Contents4"/>
            <w:tabs>
              <w:tab w:val="clear" w:pos="8176"/>
              <w:tab w:val="right" w:pos="9026" w:leader="dot"/>
            </w:tabs>
            <w:rPr/>
          </w:pPr>
          <w:hyperlink w:anchor="__RefHeading___Toc5315038_2116733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5315040_211673320">
            <w:r>
              <w:rPr>
                <w:webHidden/>
                <w:rStyle w:val="IndexLink"/>
                <w:rtl w:val="true"/>
              </w:rPr>
              <w:t>الف</w:t>
            </w:r>
            <w:r>
              <w:rPr>
                <w:rStyle w:val="IndexLink"/>
                <w:rtl w:val="true"/>
              </w:rPr>
              <w:t>: «</w:t>
            </w:r>
            <w:r>
              <w:rPr>
                <w:rStyle w:val="IndexLink"/>
                <w:rtl w:val="true"/>
              </w:rPr>
              <w:t>أللَّهُمَّ إنّي أَسْأَلُكَ وأتَوجَّهُ الَيْكَ بِنَبِيِّكَ</w:t>
            </w:r>
            <w:r>
              <w:rPr>
                <w:rStyle w:val="IndexLink"/>
                <w:rtl w:val="true"/>
              </w:rPr>
              <w:t>»</w:t>
              <w:tab/>
            </w:r>
            <w:r>
              <w:rPr>
                <w:rStyle w:val="IndexLink"/>
              </w:rPr>
              <w:t>141</w:t>
            </w:r>
          </w:hyperlink>
        </w:p>
        <w:p>
          <w:pPr>
            <w:pStyle w:val="Contents4"/>
            <w:tabs>
              <w:tab w:val="clear" w:pos="8176"/>
              <w:tab w:val="right" w:pos="9026" w:leader="dot"/>
            </w:tabs>
            <w:rPr/>
          </w:pPr>
          <w:hyperlink w:anchor="__RefHeading___Toc5315042_211673320">
            <w:r>
              <w:rPr>
                <w:webHidden/>
                <w:rStyle w:val="IndexLink"/>
                <w:rtl w:val="true"/>
              </w:rPr>
              <w:t>ب</w:t>
            </w:r>
            <w:r>
              <w:rPr>
                <w:rStyle w:val="IndexLink"/>
                <w:rtl w:val="true"/>
              </w:rPr>
              <w:t xml:space="preserve">: </w:t>
            </w:r>
            <w:r>
              <w:rPr>
                <w:rStyle w:val="IndexLink"/>
                <w:rtl w:val="true"/>
              </w:rPr>
              <w:t>محمَّد نَبِىِّ الرَّحْمَه</w:t>
            </w:r>
            <w:r>
              <w:rPr>
                <w:rStyle w:val="IndexLink"/>
                <w:rtl w:val="true"/>
              </w:rPr>
              <w:t>:</w:t>
              <w:tab/>
            </w:r>
            <w:r>
              <w:rPr>
                <w:rStyle w:val="IndexLink"/>
              </w:rPr>
              <w:t>142</w:t>
            </w:r>
          </w:hyperlink>
        </w:p>
        <w:p>
          <w:pPr>
            <w:pStyle w:val="Contents3"/>
            <w:tabs>
              <w:tab w:val="clear" w:pos="8459"/>
              <w:tab w:val="right" w:pos="9026" w:leader="dot"/>
            </w:tabs>
            <w:rPr/>
          </w:pPr>
          <w:hyperlink w:anchor="__RefHeading___Toc5315044_211673320">
            <w:r>
              <w:rPr>
                <w:webHidden/>
                <w:rStyle w:val="IndexLink"/>
                <w:rtl w:val="true"/>
              </w:rPr>
              <w:t>حديث دوم</w:t>
            </w:r>
            <w:r>
              <w:rPr>
                <w:rStyle w:val="IndexLink"/>
                <w:rtl w:val="true"/>
              </w:rPr>
              <w:t xml:space="preserve">: </w:t>
            </w:r>
            <w:r>
              <w:rPr>
                <w:rStyle w:val="IndexLink"/>
                <w:rtl w:val="true"/>
              </w:rPr>
              <w:t>توسل به حق سائلان‌</w:t>
            </w:r>
            <w:r>
              <w:rPr>
                <w:rStyle w:val="IndexLink"/>
                <w:rtl w:val="true"/>
              </w:rPr>
              <w:tab/>
            </w:r>
            <w:r>
              <w:rPr>
                <w:rStyle w:val="IndexLink"/>
              </w:rPr>
              <w:t>142</w:t>
            </w:r>
          </w:hyperlink>
        </w:p>
        <w:p>
          <w:pPr>
            <w:pStyle w:val="Contents3"/>
            <w:tabs>
              <w:tab w:val="clear" w:pos="8459"/>
              <w:tab w:val="right" w:pos="9026" w:leader="dot"/>
            </w:tabs>
            <w:rPr/>
          </w:pPr>
          <w:hyperlink w:anchor="__RefHeading___Toc5315046_211673320">
            <w:r>
              <w:rPr>
                <w:webHidden/>
                <w:rStyle w:val="IndexLink"/>
                <w:rtl w:val="true"/>
              </w:rPr>
              <w:t>حديث سوم</w:t>
            </w:r>
            <w:r>
              <w:rPr>
                <w:rStyle w:val="IndexLink"/>
                <w:rtl w:val="true"/>
              </w:rPr>
              <w:t xml:space="preserve">: </w:t>
            </w:r>
            <w:r>
              <w:rPr>
                <w:rStyle w:val="IndexLink"/>
                <w:rtl w:val="true"/>
              </w:rPr>
              <w:t>توسل به حق پيامبر</w:t>
            </w:r>
            <w:r>
              <w:rPr>
                <w:rStyle w:val="IndexLink"/>
                <w:rtl w:val="true"/>
              </w:rPr>
              <w:tab/>
            </w:r>
            <w:r>
              <w:rPr>
                <w:rStyle w:val="IndexLink"/>
              </w:rPr>
              <w:t>142</w:t>
            </w:r>
          </w:hyperlink>
        </w:p>
        <w:p>
          <w:pPr>
            <w:pStyle w:val="Contents4"/>
            <w:tabs>
              <w:tab w:val="clear" w:pos="8176"/>
              <w:tab w:val="right" w:pos="9026" w:leader="dot"/>
            </w:tabs>
            <w:rPr/>
          </w:pPr>
          <w:hyperlink w:anchor="__RefHeading___Toc5315048_2116733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315050_211673320">
            <w:r>
              <w:rPr>
                <w:webHidden/>
                <w:rStyle w:val="IndexLink"/>
                <w:rtl w:val="true"/>
              </w:rPr>
              <w:t>نكته‌ها</w:t>
            </w:r>
            <w:r>
              <w:rPr>
                <w:rStyle w:val="IndexLink"/>
                <w:rtl w:val="true"/>
              </w:rPr>
              <w:t>:</w:t>
              <w:tab/>
            </w:r>
            <w:r>
              <w:rPr>
                <w:rStyle w:val="IndexLink"/>
              </w:rPr>
              <w:t>144</w:t>
            </w:r>
          </w:hyperlink>
        </w:p>
        <w:p>
          <w:pPr>
            <w:pStyle w:val="Contents3"/>
            <w:tabs>
              <w:tab w:val="clear" w:pos="8459"/>
              <w:tab w:val="right" w:pos="9026" w:leader="dot"/>
            </w:tabs>
            <w:rPr/>
          </w:pPr>
          <w:hyperlink w:anchor="__RefHeading___Toc5315052_211673320">
            <w:r>
              <w:rPr>
                <w:webHidden/>
                <w:rStyle w:val="IndexLink"/>
                <w:rtl w:val="true"/>
              </w:rPr>
              <w:t>حديث چهارم</w:t>
            </w:r>
            <w:r>
              <w:rPr>
                <w:rStyle w:val="IndexLink"/>
                <w:rtl w:val="true"/>
              </w:rPr>
              <w:t xml:space="preserve">: </w:t>
            </w:r>
            <w:r>
              <w:rPr>
                <w:rStyle w:val="IndexLink"/>
                <w:rtl w:val="true"/>
              </w:rPr>
              <w:t>توسل پيامبر به حقّ خود و پيامبران پيشين‌</w:t>
            </w:r>
            <w:r>
              <w:rPr>
                <w:rStyle w:val="IndexLink"/>
                <w:rtl w:val="true"/>
              </w:rPr>
              <w:tab/>
            </w:r>
            <w:r>
              <w:rPr>
                <w:rStyle w:val="IndexLink"/>
              </w:rPr>
              <w:t>147</w:t>
            </w:r>
          </w:hyperlink>
        </w:p>
        <w:p>
          <w:pPr>
            <w:pStyle w:val="Contents3"/>
            <w:tabs>
              <w:tab w:val="clear" w:pos="8459"/>
              <w:tab w:val="right" w:pos="9026" w:leader="dot"/>
            </w:tabs>
            <w:rPr/>
          </w:pPr>
          <w:hyperlink w:anchor="__RefHeading___Toc5315054_211673320">
            <w:r>
              <w:rPr>
                <w:webHidden/>
                <w:rStyle w:val="IndexLink"/>
                <w:rtl w:val="true"/>
              </w:rPr>
              <w:t>حديث پنجم</w:t>
            </w:r>
            <w:r>
              <w:rPr>
                <w:rStyle w:val="IndexLink"/>
                <w:rtl w:val="true"/>
              </w:rPr>
              <w:t xml:space="preserve">: </w:t>
            </w:r>
            <w:r>
              <w:rPr>
                <w:rStyle w:val="IndexLink"/>
                <w:rtl w:val="true"/>
              </w:rPr>
              <w:t>توسل به شخص پيامبر</w:t>
            </w:r>
            <w:r>
              <w:rPr>
                <w:rStyle w:val="IndexLink"/>
                <w:rtl w:val="true"/>
              </w:rPr>
              <w:tab/>
            </w:r>
            <w:r>
              <w:rPr>
                <w:rStyle w:val="IndexLink"/>
              </w:rPr>
              <w:t>148</w:t>
            </w:r>
          </w:hyperlink>
        </w:p>
        <w:p>
          <w:pPr>
            <w:pStyle w:val="Contents3"/>
            <w:tabs>
              <w:tab w:val="clear" w:pos="8459"/>
              <w:tab w:val="right" w:pos="9026" w:leader="dot"/>
            </w:tabs>
            <w:rPr/>
          </w:pPr>
          <w:hyperlink w:anchor="__RefHeading___Toc5315056_211673320">
            <w:r>
              <w:rPr>
                <w:webHidden/>
                <w:rStyle w:val="IndexLink"/>
                <w:rtl w:val="true"/>
              </w:rPr>
              <w:t>حديث ششم</w:t>
            </w:r>
            <w:r>
              <w:rPr>
                <w:rStyle w:val="IndexLink"/>
                <w:rtl w:val="true"/>
              </w:rPr>
              <w:t xml:space="preserve">: </w:t>
            </w:r>
            <w:r>
              <w:rPr>
                <w:rStyle w:val="IndexLink"/>
                <w:rtl w:val="true"/>
              </w:rPr>
              <w:t>توسل به ذات پيامبر</w:t>
            </w:r>
            <w:r>
              <w:rPr>
                <w:rStyle w:val="IndexLink"/>
                <w:rtl w:val="true"/>
              </w:rPr>
              <w:tab/>
            </w:r>
            <w:r>
              <w:rPr>
                <w:rStyle w:val="IndexLink"/>
              </w:rPr>
              <w:t>151</w:t>
            </w:r>
          </w:hyperlink>
        </w:p>
        <w:p>
          <w:pPr>
            <w:pStyle w:val="Contents3"/>
            <w:tabs>
              <w:tab w:val="clear" w:pos="8459"/>
              <w:tab w:val="right" w:pos="9026" w:leader="dot"/>
            </w:tabs>
            <w:rPr/>
          </w:pPr>
          <w:hyperlink w:anchor="__RefHeading___Toc5315058_211673320">
            <w:r>
              <w:rPr>
                <w:webHidden/>
                <w:rStyle w:val="IndexLink"/>
                <w:rtl w:val="true"/>
              </w:rPr>
              <w:t>حديث هفتم</w:t>
            </w:r>
            <w:r>
              <w:rPr>
                <w:rStyle w:val="IndexLink"/>
                <w:rtl w:val="true"/>
              </w:rPr>
              <w:t>:</w:t>
              <w:tab/>
            </w:r>
            <w:r>
              <w:rPr>
                <w:rStyle w:val="IndexLink"/>
              </w:rPr>
              <w:t>152</w:t>
            </w:r>
          </w:hyperlink>
        </w:p>
        <w:p>
          <w:pPr>
            <w:pStyle w:val="Contents4"/>
            <w:tabs>
              <w:tab w:val="clear" w:pos="8176"/>
              <w:tab w:val="right" w:pos="9026" w:leader="dot"/>
            </w:tabs>
            <w:rPr/>
          </w:pPr>
          <w:hyperlink w:anchor="__RefHeading___Toc5315060_21167332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5315062_211673320">
            <w:r>
              <w:rPr>
                <w:webHidden/>
                <w:rStyle w:val="IndexLink"/>
                <w:rtl w:val="true"/>
              </w:rPr>
              <w:t xml:space="preserve">سيره مسلمانان در </w:t>
            </w:r>
            <w:r>
              <w:rPr>
                <w:rStyle w:val="IndexLink"/>
                <w:rtl w:val="true"/>
              </w:rPr>
              <w:t>«</w:t>
            </w:r>
            <w:r>
              <w:rPr>
                <w:rStyle w:val="IndexLink"/>
                <w:rtl w:val="true"/>
              </w:rPr>
              <w:t>توسّل</w:t>
            </w:r>
            <w:r>
              <w:rPr>
                <w:rStyle w:val="IndexLink"/>
                <w:rtl w:val="true"/>
              </w:rPr>
              <w:t>»</w:t>
              <w:tab/>
            </w:r>
            <w:r>
              <w:rPr>
                <w:rStyle w:val="IndexLink"/>
              </w:rPr>
              <w:t>153</w:t>
            </w:r>
          </w:hyperlink>
        </w:p>
        <w:p>
          <w:pPr>
            <w:pStyle w:val="Contents2"/>
            <w:tabs>
              <w:tab w:val="clear" w:pos="8743"/>
              <w:tab w:val="right" w:pos="9026" w:leader="dot"/>
            </w:tabs>
            <w:rPr/>
          </w:pPr>
          <w:hyperlink w:anchor="__RefHeading___Toc5315064_211673320">
            <w:r>
              <w:rPr>
                <w:webHidden/>
                <w:rStyle w:val="IndexLink"/>
                <w:rtl w:val="true"/>
              </w:rPr>
              <w:t>فصل</w:t>
            </w:r>
            <w:r>
              <w:rPr>
                <w:rStyle w:val="IndexLink"/>
                <w:rtl w:val="true"/>
              </w:rPr>
              <w:t xml:space="preserve">: </w:t>
            </w:r>
            <w:r>
              <w:rPr>
                <w:rStyle w:val="IndexLink"/>
              </w:rPr>
              <w:t>8</w:t>
            </w:r>
            <w:r>
              <w:rPr>
                <w:rStyle w:val="IndexLink"/>
                <w:rtl w:val="true"/>
              </w:rPr>
              <w:t xml:space="preserve"> </w:t>
            </w:r>
            <w:r>
              <w:rPr>
                <w:rStyle w:val="IndexLink"/>
                <w:rtl w:val="true"/>
              </w:rPr>
              <w:t>آيا بزرگداشت مواليد و وفيات اولياى خدا بدعت است؟</w:t>
            </w:r>
            <w:r>
              <w:rPr>
                <w:rStyle w:val="IndexLink"/>
                <w:rtl w:val="true"/>
              </w:rPr>
              <w:tab/>
            </w:r>
            <w:r>
              <w:rPr>
                <w:rStyle w:val="IndexLink"/>
              </w:rPr>
              <w:t>162</w:t>
            </w:r>
          </w:hyperlink>
        </w:p>
        <w:p>
          <w:pPr>
            <w:pStyle w:val="Contents3"/>
            <w:tabs>
              <w:tab w:val="clear" w:pos="8459"/>
              <w:tab w:val="right" w:pos="9026" w:leader="dot"/>
            </w:tabs>
            <w:rPr/>
          </w:pPr>
          <w:hyperlink w:anchor="__RefHeading___Toc5315066_21167332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315068_211673320">
            <w:r>
              <w:rPr>
                <w:webHidden/>
                <w:rStyle w:val="IndexLink"/>
                <w:rtl w:val="true"/>
              </w:rPr>
              <w:t>دلائل جواز بزرگداشتها از قرآن‌</w:t>
            </w:r>
            <w:r>
              <w:rPr>
                <w:rStyle w:val="IndexLink"/>
                <w:rtl w:val="true"/>
              </w:rPr>
              <w:tab/>
            </w:r>
            <w:r>
              <w:rPr>
                <w:rStyle w:val="IndexLink"/>
              </w:rPr>
              <w:t>165</w:t>
            </w:r>
          </w:hyperlink>
        </w:p>
        <w:p>
          <w:pPr>
            <w:pStyle w:val="Contents4"/>
            <w:tabs>
              <w:tab w:val="clear" w:pos="8176"/>
              <w:tab w:val="right" w:pos="9026" w:leader="dot"/>
            </w:tabs>
            <w:rPr/>
          </w:pPr>
          <w:hyperlink w:anchor="__RefHeading___Toc5315070_211673320">
            <w:r>
              <w:rPr>
                <w:webHidden/>
                <w:rStyle w:val="IndexLink"/>
                <w:rtl w:val="true"/>
              </w:rPr>
              <w:t>دليل نخست‌</w:t>
            </w:r>
            <w:r>
              <w:rPr>
                <w:rStyle w:val="IndexLink"/>
                <w:rtl w:val="true"/>
              </w:rPr>
              <w:tab/>
            </w:r>
            <w:r>
              <w:rPr>
                <w:rStyle w:val="IndexLink"/>
              </w:rPr>
              <w:t>165</w:t>
            </w:r>
          </w:hyperlink>
        </w:p>
        <w:p>
          <w:pPr>
            <w:pStyle w:val="Contents4"/>
            <w:tabs>
              <w:tab w:val="clear" w:pos="8176"/>
              <w:tab w:val="right" w:pos="9026" w:leader="dot"/>
            </w:tabs>
            <w:rPr/>
          </w:pPr>
          <w:hyperlink w:anchor="__RefHeading___Toc5315072_211673320">
            <w:r>
              <w:rPr>
                <w:webHidden/>
                <w:rStyle w:val="IndexLink"/>
                <w:rtl w:val="true"/>
              </w:rPr>
              <w:t>دليل دوم</w:t>
            </w:r>
            <w:r>
              <w:rPr>
                <w:rStyle w:val="IndexLink"/>
                <w:rtl w:val="true"/>
              </w:rPr>
              <w:t>:</w:t>
              <w:tab/>
            </w:r>
            <w:r>
              <w:rPr>
                <w:rStyle w:val="IndexLink"/>
              </w:rPr>
              <w:t>166</w:t>
            </w:r>
          </w:hyperlink>
        </w:p>
        <w:p>
          <w:pPr>
            <w:pStyle w:val="Contents4"/>
            <w:tabs>
              <w:tab w:val="clear" w:pos="8176"/>
              <w:tab w:val="right" w:pos="9026" w:leader="dot"/>
            </w:tabs>
            <w:rPr/>
          </w:pPr>
          <w:hyperlink w:anchor="__RefHeading___Toc5315074_211673320">
            <w:r>
              <w:rPr>
                <w:webHidden/>
                <w:rStyle w:val="IndexLink"/>
                <w:rtl w:val="true"/>
              </w:rPr>
              <w:t>دليل سوم‌</w:t>
            </w:r>
            <w:r>
              <w:rPr>
                <w:rStyle w:val="IndexLink"/>
                <w:rtl w:val="true"/>
              </w:rPr>
              <w:tab/>
            </w:r>
            <w:r>
              <w:rPr>
                <w:rStyle w:val="IndexLink"/>
              </w:rPr>
              <w:t>167</w:t>
            </w:r>
          </w:hyperlink>
        </w:p>
        <w:p>
          <w:pPr>
            <w:pStyle w:val="Contents4"/>
            <w:tabs>
              <w:tab w:val="clear" w:pos="8176"/>
              <w:tab w:val="right" w:pos="9026" w:leader="dot"/>
            </w:tabs>
            <w:rPr/>
          </w:pPr>
          <w:hyperlink w:anchor="__RefHeading___Toc5315076_211673320">
            <w:r>
              <w:rPr>
                <w:webHidden/>
                <w:rStyle w:val="IndexLink"/>
                <w:rtl w:val="true"/>
              </w:rPr>
              <w:t>دليل چهارم‌</w:t>
            </w:r>
            <w:r>
              <w:rPr>
                <w:rStyle w:val="IndexLink"/>
                <w:rtl w:val="true"/>
              </w:rPr>
              <w:tab/>
            </w:r>
            <w:r>
              <w:rPr>
                <w:rStyle w:val="IndexLink"/>
              </w:rPr>
              <w:t>168</w:t>
            </w:r>
          </w:hyperlink>
        </w:p>
        <w:p>
          <w:pPr>
            <w:pStyle w:val="Contents4"/>
            <w:tabs>
              <w:tab w:val="clear" w:pos="8176"/>
              <w:tab w:val="right" w:pos="9026" w:leader="dot"/>
            </w:tabs>
            <w:rPr/>
          </w:pPr>
          <w:hyperlink w:anchor="__RefHeading___Toc5315078_211673320">
            <w:r>
              <w:rPr>
                <w:webHidden/>
                <w:rStyle w:val="IndexLink"/>
                <w:rtl w:val="true"/>
              </w:rPr>
              <w:t>دليل پنجم‌</w:t>
            </w:r>
            <w:r>
              <w:rPr>
                <w:rStyle w:val="IndexLink"/>
                <w:rtl w:val="true"/>
              </w:rPr>
              <w:tab/>
            </w:r>
            <w:r>
              <w:rPr>
                <w:rStyle w:val="IndexLink"/>
              </w:rPr>
              <w:t>169</w:t>
            </w:r>
          </w:hyperlink>
        </w:p>
        <w:p>
          <w:pPr>
            <w:pStyle w:val="Contents2"/>
            <w:tabs>
              <w:tab w:val="clear" w:pos="8743"/>
              <w:tab w:val="right" w:pos="9026" w:leader="dot"/>
            </w:tabs>
            <w:rPr/>
          </w:pPr>
          <w:hyperlink w:anchor="__RefHeading___Toc5315080_211673320">
            <w:r>
              <w:rPr>
                <w:webHidden/>
                <w:rStyle w:val="IndexLink"/>
                <w:rtl w:val="true"/>
              </w:rPr>
              <w:t>فصل</w:t>
            </w:r>
            <w:r>
              <w:rPr>
                <w:rStyle w:val="IndexLink"/>
                <w:rtl w:val="true"/>
              </w:rPr>
              <w:t xml:space="preserve">: </w:t>
            </w:r>
            <w:r>
              <w:rPr>
                <w:rStyle w:val="IndexLink"/>
              </w:rPr>
              <w:t>9</w:t>
            </w:r>
            <w:r>
              <w:rPr>
                <w:rStyle w:val="IndexLink"/>
                <w:rtl w:val="true"/>
              </w:rPr>
              <w:t xml:space="preserve"> </w:t>
            </w:r>
            <w:r>
              <w:rPr>
                <w:rStyle w:val="IndexLink"/>
                <w:rtl w:val="true"/>
              </w:rPr>
              <w:t>تبرك و استشفا به آثار اوليا</w:t>
            </w:r>
            <w:r>
              <w:rPr>
                <w:rStyle w:val="IndexLink"/>
                <w:rtl w:val="true"/>
              </w:rPr>
              <w:tab/>
            </w:r>
            <w:r>
              <w:rPr>
                <w:rStyle w:val="IndexLink"/>
              </w:rPr>
              <w:t>169</w:t>
            </w:r>
          </w:hyperlink>
        </w:p>
        <w:p>
          <w:pPr>
            <w:pStyle w:val="Contents2"/>
            <w:tabs>
              <w:tab w:val="clear" w:pos="8743"/>
              <w:tab w:val="right" w:pos="9026" w:leader="dot"/>
            </w:tabs>
            <w:rPr/>
          </w:pPr>
          <w:hyperlink w:anchor="__RefHeading___Toc5315082_211673320">
            <w:r>
              <w:rPr>
                <w:webHidden/>
                <w:rStyle w:val="IndexLink"/>
                <w:rtl w:val="true"/>
              </w:rPr>
              <w:t>فصل</w:t>
            </w:r>
            <w:r>
              <w:rPr>
                <w:rStyle w:val="IndexLink"/>
                <w:rtl w:val="true"/>
              </w:rPr>
              <w:t>:</w:t>
            </w:r>
            <w:r>
              <w:rPr>
                <w:rStyle w:val="IndexLink"/>
              </w:rPr>
              <w:t>10</w:t>
            </w:r>
            <w:r>
              <w:rPr>
                <w:rStyle w:val="IndexLink"/>
                <w:rtl w:val="true"/>
              </w:rPr>
              <w:t xml:space="preserve"> </w:t>
            </w:r>
            <w:r>
              <w:rPr>
                <w:rStyle w:val="IndexLink"/>
                <w:rtl w:val="true"/>
              </w:rPr>
              <w:t xml:space="preserve">توحيد در عبادت و پرستش </w:t>
            </w:r>
            <w:r>
              <w:rPr>
                <w:rStyle w:val="IndexLink"/>
                <w:rtl w:val="true"/>
              </w:rPr>
              <w:t>(</w:t>
            </w:r>
            <w:r>
              <w:rPr>
                <w:rStyle w:val="IndexLink"/>
                <w:rtl w:val="true"/>
              </w:rPr>
              <w:t>يا دستاويز وهابيان</w:t>
            </w:r>
            <w:r>
              <w:rPr>
                <w:rStyle w:val="IndexLink"/>
                <w:rtl w:val="true"/>
              </w:rPr>
              <w:t>)</w:t>
              <w:tab/>
            </w:r>
            <w:r>
              <w:rPr>
                <w:rStyle w:val="IndexLink"/>
              </w:rPr>
              <w:t>176</w:t>
            </w:r>
          </w:hyperlink>
        </w:p>
        <w:p>
          <w:pPr>
            <w:pStyle w:val="Contents3"/>
            <w:tabs>
              <w:tab w:val="clear" w:pos="8459"/>
              <w:tab w:val="right" w:pos="9026" w:leader="dot"/>
            </w:tabs>
            <w:rPr/>
          </w:pPr>
          <w:hyperlink w:anchor="__RefHeading___Toc5315084_21167332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315086_211673320">
            <w:r>
              <w:rPr>
                <w:webHidden/>
                <w:rStyle w:val="IndexLink"/>
                <w:rtl w:val="true"/>
              </w:rPr>
              <w:t>عبادت و تعريف كامل و جامع آن‌</w:t>
            </w:r>
            <w:r>
              <w:rPr>
                <w:rStyle w:val="IndexLink"/>
                <w:rtl w:val="true"/>
              </w:rPr>
              <w:tab/>
            </w:r>
            <w:r>
              <w:rPr>
                <w:rStyle w:val="IndexLink"/>
              </w:rPr>
              <w:t>178</w:t>
            </w:r>
          </w:hyperlink>
        </w:p>
        <w:p>
          <w:pPr>
            <w:pStyle w:val="Contents4"/>
            <w:tabs>
              <w:tab w:val="clear" w:pos="8176"/>
              <w:tab w:val="right" w:pos="9026" w:leader="dot"/>
            </w:tabs>
            <w:rPr/>
          </w:pPr>
          <w:hyperlink w:anchor="__RefHeading___Toc5315088_21167332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315090_211673320">
            <w:r>
              <w:rPr>
                <w:webHidden/>
                <w:rStyle w:val="IndexLink"/>
                <w:rtl w:val="true"/>
              </w:rPr>
              <w:t>الف</w:t>
            </w:r>
            <w:r>
              <w:rPr>
                <w:rStyle w:val="IndexLink"/>
                <w:rtl w:val="true"/>
              </w:rPr>
              <w:t xml:space="preserve">- </w:t>
            </w:r>
            <w:r>
              <w:rPr>
                <w:rStyle w:val="IndexLink"/>
                <w:rtl w:val="true"/>
              </w:rPr>
              <w:t>عبادت؛ خضوع و تذلّل</w:t>
            </w:r>
            <w:r>
              <w:rPr>
                <w:rStyle w:val="IndexLink"/>
                <w:rtl w:val="true"/>
              </w:rPr>
              <w:t>!</w:t>
              <w:tab/>
            </w:r>
            <w:r>
              <w:rPr>
                <w:rStyle w:val="IndexLink"/>
              </w:rPr>
              <w:t>180</w:t>
            </w:r>
          </w:hyperlink>
        </w:p>
        <w:p>
          <w:pPr>
            <w:pStyle w:val="Contents4"/>
            <w:tabs>
              <w:tab w:val="clear" w:pos="8176"/>
              <w:tab w:val="right" w:pos="9026" w:leader="dot"/>
            </w:tabs>
            <w:rPr/>
          </w:pPr>
          <w:hyperlink w:anchor="__RefHeading___Toc5315092_211673320">
            <w:r>
              <w:rPr>
                <w:webHidden/>
                <w:rStyle w:val="IndexLink"/>
                <w:rtl w:val="true"/>
              </w:rPr>
              <w:t>ب</w:t>
            </w:r>
            <w:r>
              <w:rPr>
                <w:rStyle w:val="IndexLink"/>
                <w:rtl w:val="true"/>
              </w:rPr>
              <w:t xml:space="preserve">- </w:t>
            </w:r>
            <w:r>
              <w:rPr>
                <w:rStyle w:val="IndexLink"/>
                <w:rtl w:val="true"/>
              </w:rPr>
              <w:t>عبادت؛ خضوع بى‌نهايت</w:t>
            </w:r>
            <w:r>
              <w:rPr>
                <w:rStyle w:val="IndexLink"/>
                <w:rtl w:val="true"/>
              </w:rPr>
              <w:t>!</w:t>
              <w:tab/>
            </w:r>
            <w:r>
              <w:rPr>
                <w:rStyle w:val="IndexLink"/>
              </w:rPr>
              <w:t>181</w:t>
            </w:r>
          </w:hyperlink>
        </w:p>
        <w:p>
          <w:pPr>
            <w:pStyle w:val="Contents3"/>
            <w:tabs>
              <w:tab w:val="clear" w:pos="8459"/>
              <w:tab w:val="right" w:pos="9026" w:leader="dot"/>
            </w:tabs>
            <w:rPr/>
          </w:pPr>
          <w:hyperlink w:anchor="__RefHeading___Toc5315094_211673320">
            <w:r>
              <w:rPr>
                <w:webHidden/>
                <w:rStyle w:val="IndexLink"/>
                <w:rtl w:val="true"/>
              </w:rPr>
              <w:t>نخستين تعريف عبادت</w:t>
            </w:r>
            <w:r>
              <w:rPr>
                <w:rStyle w:val="IndexLink"/>
                <w:rtl w:val="true"/>
              </w:rPr>
              <w:t>:</w:t>
              <w:tab/>
            </w:r>
            <w:r>
              <w:rPr>
                <w:rStyle w:val="IndexLink"/>
              </w:rPr>
              <w:t>183</w:t>
            </w:r>
          </w:hyperlink>
        </w:p>
        <w:p>
          <w:pPr>
            <w:pStyle w:val="Contents3"/>
            <w:tabs>
              <w:tab w:val="clear" w:pos="8459"/>
              <w:tab w:val="right" w:pos="9026" w:leader="dot"/>
            </w:tabs>
            <w:rPr/>
          </w:pPr>
          <w:hyperlink w:anchor="__RefHeading___Toc5315096_211673320">
            <w:r>
              <w:rPr>
                <w:webHidden/>
                <w:rStyle w:val="IndexLink"/>
                <w:rtl w:val="true"/>
              </w:rPr>
              <w:t>دومين تعريف عبادت</w:t>
            </w:r>
            <w:r>
              <w:rPr>
                <w:rStyle w:val="IndexLink"/>
                <w:rtl w:val="true"/>
              </w:rPr>
              <w:t>:</w:t>
              <w:tab/>
            </w:r>
            <w:r>
              <w:rPr>
                <w:rStyle w:val="IndexLink"/>
              </w:rPr>
              <w:t>188</w:t>
            </w:r>
          </w:hyperlink>
        </w:p>
        <w:p>
          <w:pPr>
            <w:pStyle w:val="Contents3"/>
            <w:tabs>
              <w:tab w:val="clear" w:pos="8459"/>
              <w:tab w:val="right" w:pos="9026" w:leader="dot"/>
            </w:tabs>
            <w:rPr/>
          </w:pPr>
          <w:hyperlink w:anchor="__RefHeading___Toc5315098_211673320">
            <w:r>
              <w:rPr>
                <w:webHidden/>
                <w:rStyle w:val="IndexLink"/>
                <w:rtl w:val="true"/>
              </w:rPr>
              <w:t xml:space="preserve">مقصود از </w:t>
            </w:r>
            <w:r>
              <w:rPr>
                <w:rStyle w:val="IndexLink"/>
                <w:rtl w:val="true"/>
              </w:rPr>
              <w:t>«</w:t>
            </w:r>
            <w:r>
              <w:rPr>
                <w:rStyle w:val="IndexLink"/>
                <w:rtl w:val="true"/>
              </w:rPr>
              <w:t>ربّ</w:t>
            </w:r>
            <w:r>
              <w:rPr>
                <w:rStyle w:val="IndexLink"/>
                <w:rtl w:val="true"/>
              </w:rPr>
              <w:t xml:space="preserve">» </w:t>
            </w:r>
            <w:r>
              <w:rPr>
                <w:rStyle w:val="IndexLink"/>
                <w:rtl w:val="true"/>
              </w:rPr>
              <w:t>چيست؟</w:t>
            </w:r>
            <w:r>
              <w:rPr>
                <w:rStyle w:val="IndexLink"/>
                <w:rtl w:val="true"/>
              </w:rPr>
              <w:tab/>
            </w:r>
            <w:r>
              <w:rPr>
                <w:rStyle w:val="IndexLink"/>
              </w:rPr>
              <w:t>189</w:t>
            </w:r>
          </w:hyperlink>
        </w:p>
        <w:p>
          <w:pPr>
            <w:pStyle w:val="Contents3"/>
            <w:tabs>
              <w:tab w:val="clear" w:pos="8459"/>
              <w:tab w:val="right" w:pos="9026" w:leader="dot"/>
            </w:tabs>
            <w:rPr/>
          </w:pPr>
          <w:hyperlink w:anchor="__RefHeading___Toc5315100_211673320">
            <w:r>
              <w:rPr>
                <w:webHidden/>
                <w:rStyle w:val="IndexLink"/>
                <w:rtl w:val="true"/>
              </w:rPr>
              <w:t>تعريف سوم براى عبادت‌</w:t>
            </w:r>
            <w:r>
              <w:rPr>
                <w:rStyle w:val="IndexLink"/>
                <w:rtl w:val="true"/>
              </w:rPr>
              <w:tab/>
            </w:r>
            <w:r>
              <w:rPr>
                <w:rStyle w:val="IndexLink"/>
              </w:rPr>
              <w:t>190</w:t>
            </w:r>
          </w:hyperlink>
        </w:p>
        <w:p>
          <w:pPr>
            <w:pStyle w:val="Contents3"/>
            <w:tabs>
              <w:tab w:val="clear" w:pos="8459"/>
              <w:tab w:val="right" w:pos="9026" w:leader="dot"/>
            </w:tabs>
            <w:rPr/>
          </w:pPr>
          <w:hyperlink w:anchor="__RefHeading___Toc5315102_211673320">
            <w:r>
              <w:rPr>
                <w:webHidden/>
                <w:rStyle w:val="IndexLink"/>
                <w:rtl w:val="true"/>
              </w:rPr>
              <w:t>نتيجه بحث‌</w:t>
            </w:r>
            <w:r>
              <w:rPr>
                <w:rStyle w:val="IndexLink"/>
                <w:rtl w:val="true"/>
              </w:rPr>
              <w:tab/>
            </w:r>
            <w:r>
              <w:rPr>
                <w:rStyle w:val="IndexLink"/>
              </w:rPr>
              <w:t>194</w:t>
            </w:r>
          </w:hyperlink>
        </w:p>
        <w:p>
          <w:pPr>
            <w:pStyle w:val="Contents3"/>
            <w:tabs>
              <w:tab w:val="clear" w:pos="8459"/>
              <w:tab w:val="right" w:pos="9026" w:leader="dot"/>
            </w:tabs>
            <w:rPr/>
          </w:pPr>
          <w:hyperlink w:anchor="__RefHeading___Toc5315104_211673320">
            <w:r>
              <w:rPr>
                <w:webHidden/>
                <w:rStyle w:val="IndexLink"/>
                <w:rtl w:val="true"/>
              </w:rPr>
              <w:t>اساس حل نزاع‌</w:t>
            </w:r>
            <w:r>
              <w:rPr>
                <w:rStyle w:val="IndexLink"/>
                <w:rtl w:val="true"/>
              </w:rPr>
              <w:tab/>
            </w:r>
            <w:r>
              <w:rPr>
                <w:rStyle w:val="IndexLink"/>
              </w:rPr>
              <w:t>198</w:t>
            </w:r>
          </w:hyperlink>
        </w:p>
        <w:p>
          <w:pPr>
            <w:pStyle w:val="Contents3"/>
            <w:tabs>
              <w:tab w:val="clear" w:pos="8459"/>
              <w:tab w:val="right" w:pos="9026" w:leader="dot"/>
            </w:tabs>
            <w:rPr/>
          </w:pPr>
          <w:hyperlink w:anchor="__RefHeading___Toc5315106_211673320">
            <w:r>
              <w:rPr>
                <w:webHidden/>
                <w:rStyle w:val="IndexLink"/>
                <w:rtl w:val="true"/>
              </w:rPr>
              <w:t>فعل خدا چيست؟</w:t>
            </w:r>
            <w:r>
              <w:rPr>
                <w:rStyle w:val="IndexLink"/>
                <w:rtl w:val="true"/>
              </w:rPr>
              <w:tab/>
            </w:r>
            <w:r>
              <w:rPr>
                <w:rStyle w:val="IndexLink"/>
              </w:rPr>
              <w:t>199</w:t>
            </w:r>
          </w:hyperlink>
        </w:p>
        <w:p>
          <w:pPr>
            <w:pStyle w:val="Contents2"/>
            <w:tabs>
              <w:tab w:val="clear" w:pos="8743"/>
              <w:tab w:val="right" w:pos="9026" w:leader="dot"/>
            </w:tabs>
            <w:rPr/>
          </w:pPr>
          <w:hyperlink w:anchor="__RefHeading___Toc5315108_211673320">
            <w:r>
              <w:rPr>
                <w:webHidden/>
                <w:rStyle w:val="IndexLink"/>
                <w:rtl w:val="true"/>
              </w:rPr>
              <w:t>فصل</w:t>
            </w:r>
            <w:r>
              <w:rPr>
                <w:rStyle w:val="IndexLink"/>
                <w:rtl w:val="true"/>
              </w:rPr>
              <w:t xml:space="preserve">: </w:t>
            </w:r>
            <w:r>
              <w:rPr>
                <w:rStyle w:val="IndexLink"/>
              </w:rPr>
              <w:t>11</w:t>
            </w:r>
            <w:r>
              <w:rPr>
                <w:rStyle w:val="IndexLink"/>
                <w:rtl w:val="true"/>
              </w:rPr>
              <w:t xml:space="preserve"> </w:t>
            </w:r>
            <w:r>
              <w:rPr>
                <w:rStyle w:val="IndexLink"/>
                <w:rtl w:val="true"/>
              </w:rPr>
              <w:t>استمداد از اولياى خدا در حال حيات‌</w:t>
            </w:r>
            <w:r>
              <w:rPr>
                <w:rStyle w:val="IndexLink"/>
                <w:rtl w:val="true"/>
              </w:rPr>
              <w:tab/>
            </w:r>
            <w:r>
              <w:rPr>
                <w:rStyle w:val="IndexLink"/>
              </w:rPr>
              <w:t>201</w:t>
            </w:r>
          </w:hyperlink>
        </w:p>
        <w:p>
          <w:pPr>
            <w:pStyle w:val="Contents3"/>
            <w:tabs>
              <w:tab w:val="clear" w:pos="8459"/>
              <w:tab w:val="right" w:pos="9026" w:leader="dot"/>
            </w:tabs>
            <w:rPr/>
          </w:pPr>
          <w:hyperlink w:anchor="__RefHeading___Toc5315110_2116733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5315112_211673320">
            <w:r>
              <w:rPr>
                <w:webHidden/>
                <w:rStyle w:val="IndexLink"/>
                <w:rtl w:val="true"/>
              </w:rPr>
              <w:t>صورت نخست‌</w:t>
            </w:r>
            <w:r>
              <w:rPr>
                <w:rStyle w:val="IndexLink"/>
                <w:rtl w:val="true"/>
              </w:rPr>
              <w:tab/>
            </w:r>
            <w:r>
              <w:rPr>
                <w:rStyle w:val="IndexLink"/>
              </w:rPr>
              <w:t>203</w:t>
            </w:r>
          </w:hyperlink>
        </w:p>
        <w:p>
          <w:pPr>
            <w:pStyle w:val="Contents3"/>
            <w:tabs>
              <w:tab w:val="clear" w:pos="8459"/>
              <w:tab w:val="right" w:pos="9026" w:leader="dot"/>
            </w:tabs>
            <w:rPr/>
          </w:pPr>
          <w:hyperlink w:anchor="__RefHeading___Toc5315114_211673320">
            <w:r>
              <w:rPr>
                <w:webHidden/>
                <w:rStyle w:val="IndexLink"/>
                <w:rtl w:val="true"/>
              </w:rPr>
              <w:t>صورت دوّم‌</w:t>
            </w:r>
            <w:r>
              <w:rPr>
                <w:rStyle w:val="IndexLink"/>
                <w:rtl w:val="true"/>
              </w:rPr>
              <w:tab/>
            </w:r>
            <w:r>
              <w:rPr>
                <w:rStyle w:val="IndexLink"/>
              </w:rPr>
              <w:t>203</w:t>
            </w:r>
          </w:hyperlink>
        </w:p>
        <w:p>
          <w:pPr>
            <w:pStyle w:val="Contents3"/>
            <w:tabs>
              <w:tab w:val="clear" w:pos="8459"/>
              <w:tab w:val="right" w:pos="9026" w:leader="dot"/>
            </w:tabs>
            <w:rPr/>
          </w:pPr>
          <w:hyperlink w:anchor="__RefHeading___Toc5315116_211673320">
            <w:r>
              <w:rPr>
                <w:webHidden/>
                <w:rStyle w:val="IndexLink"/>
                <w:rtl w:val="true"/>
              </w:rPr>
              <w:t>صورت سوم‌</w:t>
            </w:r>
            <w:r>
              <w:rPr>
                <w:rStyle w:val="IndexLink"/>
                <w:rtl w:val="true"/>
              </w:rPr>
              <w:tab/>
            </w:r>
            <w:r>
              <w:rPr>
                <w:rStyle w:val="IndexLink"/>
              </w:rPr>
              <w:t>211</w:t>
            </w:r>
          </w:hyperlink>
        </w:p>
        <w:p>
          <w:pPr>
            <w:pStyle w:val="Contents2"/>
            <w:tabs>
              <w:tab w:val="clear" w:pos="8743"/>
              <w:tab w:val="right" w:pos="9026" w:leader="dot"/>
            </w:tabs>
            <w:rPr/>
          </w:pPr>
          <w:hyperlink w:anchor="__RefHeading___Toc5315118_211673320">
            <w:r>
              <w:rPr>
                <w:webHidden/>
                <w:rStyle w:val="IndexLink"/>
                <w:rtl w:val="true"/>
              </w:rPr>
              <w:t>فصل</w:t>
            </w:r>
            <w:r>
              <w:rPr>
                <w:rStyle w:val="IndexLink"/>
                <w:rtl w:val="true"/>
              </w:rPr>
              <w:t xml:space="preserve">: </w:t>
            </w:r>
            <w:r>
              <w:rPr>
                <w:rStyle w:val="IndexLink"/>
              </w:rPr>
              <w:t>12</w:t>
            </w:r>
            <w:r>
              <w:rPr>
                <w:rStyle w:val="IndexLink"/>
                <w:rtl w:val="true"/>
              </w:rPr>
              <w:t xml:space="preserve"> </w:t>
            </w:r>
            <w:r>
              <w:rPr>
                <w:rStyle w:val="IndexLink"/>
                <w:rtl w:val="true"/>
              </w:rPr>
              <w:t>استمداد از ارواح اوليا</w:t>
            </w:r>
            <w:r>
              <w:rPr>
                <w:rStyle w:val="IndexLink"/>
                <w:rtl w:val="true"/>
              </w:rPr>
              <w:tab/>
            </w:r>
            <w:r>
              <w:rPr>
                <w:rStyle w:val="IndexLink"/>
              </w:rPr>
              <w:t>216</w:t>
            </w:r>
          </w:hyperlink>
        </w:p>
        <w:p>
          <w:pPr>
            <w:pStyle w:val="Contents3"/>
            <w:tabs>
              <w:tab w:val="clear" w:pos="8459"/>
              <w:tab w:val="right" w:pos="9026" w:leader="dot"/>
            </w:tabs>
            <w:rPr/>
          </w:pPr>
          <w:hyperlink w:anchor="__RefHeading___Toc5315120_2116733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5315122_211673320">
            <w:r>
              <w:rPr>
                <w:webHidden/>
                <w:rStyle w:val="IndexLink"/>
              </w:rPr>
              <w:t>1</w:t>
            </w:r>
            <w:r>
              <w:rPr>
                <w:rStyle w:val="IndexLink"/>
                <w:rtl w:val="true"/>
              </w:rPr>
              <w:t xml:space="preserve">- </w:t>
            </w:r>
            <w:r>
              <w:rPr>
                <w:rStyle w:val="IndexLink"/>
                <w:rtl w:val="true"/>
              </w:rPr>
              <w:t>مرگ فناى انسان نيست‌</w:t>
            </w:r>
            <w:r>
              <w:rPr>
                <w:rStyle w:val="IndexLink"/>
                <w:rtl w:val="true"/>
              </w:rPr>
              <w:tab/>
            </w:r>
            <w:r>
              <w:rPr>
                <w:rStyle w:val="IndexLink"/>
              </w:rPr>
              <w:t>217</w:t>
            </w:r>
          </w:hyperlink>
        </w:p>
        <w:p>
          <w:pPr>
            <w:pStyle w:val="Contents3"/>
            <w:tabs>
              <w:tab w:val="clear" w:pos="8459"/>
              <w:tab w:val="right" w:pos="9026" w:leader="dot"/>
            </w:tabs>
            <w:rPr/>
          </w:pPr>
          <w:hyperlink w:anchor="__RefHeading___Toc5315124_211673320">
            <w:r>
              <w:rPr>
                <w:webHidden/>
                <w:rStyle w:val="IndexLink"/>
              </w:rPr>
              <w:t>2</w:t>
            </w:r>
            <w:r>
              <w:rPr>
                <w:rStyle w:val="IndexLink"/>
                <w:rtl w:val="true"/>
              </w:rPr>
              <w:t xml:space="preserve">- </w:t>
            </w:r>
            <w:r>
              <w:rPr>
                <w:rStyle w:val="IndexLink"/>
                <w:rtl w:val="true"/>
              </w:rPr>
              <w:t>واقعيت انسان، همان روح اوست‌</w:t>
            </w:r>
            <w:r>
              <w:rPr>
                <w:rStyle w:val="IndexLink"/>
                <w:rtl w:val="true"/>
              </w:rPr>
              <w:tab/>
            </w:r>
            <w:r>
              <w:rPr>
                <w:rStyle w:val="IndexLink"/>
              </w:rPr>
              <w:t>221</w:t>
            </w:r>
          </w:hyperlink>
        </w:p>
        <w:p>
          <w:pPr>
            <w:pStyle w:val="Contents3"/>
            <w:tabs>
              <w:tab w:val="clear" w:pos="8459"/>
              <w:tab w:val="right" w:pos="9026" w:leader="dot"/>
            </w:tabs>
            <w:rPr/>
          </w:pPr>
          <w:hyperlink w:anchor="__RefHeading___Toc5315126_211673320">
            <w:r>
              <w:rPr>
                <w:webHidden/>
                <w:rStyle w:val="IndexLink"/>
              </w:rPr>
              <w:t>3</w:t>
            </w:r>
            <w:r>
              <w:rPr>
                <w:rStyle w:val="IndexLink"/>
                <w:rtl w:val="true"/>
              </w:rPr>
              <w:t xml:space="preserve">- </w:t>
            </w:r>
            <w:r>
              <w:rPr>
                <w:rStyle w:val="IndexLink"/>
                <w:rtl w:val="true"/>
              </w:rPr>
              <w:t>قرآن و امكان ارتباط با جهان ديگر</w:t>
            </w:r>
            <w:r>
              <w:rPr>
                <w:rStyle w:val="IndexLink"/>
                <w:rtl w:val="true"/>
              </w:rPr>
              <w:tab/>
            </w:r>
            <w:r>
              <w:rPr>
                <w:rStyle w:val="IndexLink"/>
              </w:rPr>
              <w:t>223</w:t>
            </w:r>
          </w:hyperlink>
        </w:p>
        <w:p>
          <w:pPr>
            <w:pStyle w:val="Contents4"/>
            <w:tabs>
              <w:tab w:val="clear" w:pos="8176"/>
              <w:tab w:val="right" w:pos="9026" w:leader="dot"/>
            </w:tabs>
            <w:rPr/>
          </w:pPr>
          <w:hyperlink w:anchor="__RefHeading___Toc5315128_2116733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5315130_211673320">
            <w:r>
              <w:rPr>
                <w:webHidden/>
                <w:rStyle w:val="IndexLink"/>
                <w:rtl w:val="true"/>
              </w:rPr>
              <w:t>دقت در آيه‌هايى كه گذشت‌</w:t>
            </w:r>
            <w:r>
              <w:rPr>
                <w:rStyle w:val="IndexLink"/>
                <w:rtl w:val="true"/>
              </w:rPr>
              <w:tab/>
            </w:r>
            <w:r>
              <w:rPr>
                <w:rStyle w:val="IndexLink"/>
              </w:rPr>
              <w:t>224</w:t>
            </w:r>
          </w:hyperlink>
        </w:p>
        <w:p>
          <w:pPr>
            <w:pStyle w:val="Contents4"/>
            <w:tabs>
              <w:tab w:val="clear" w:pos="8176"/>
              <w:tab w:val="right" w:pos="9026" w:leader="dot"/>
            </w:tabs>
            <w:rPr/>
          </w:pPr>
          <w:hyperlink w:anchor="__RefHeading___Toc5315132_211673320">
            <w:r>
              <w:rPr>
                <w:webHidden/>
                <w:rStyle w:val="IndexLink"/>
                <w:rtl w:val="true"/>
              </w:rPr>
              <w:t>نتيجه بحث‌</w:t>
            </w:r>
            <w:r>
              <w:rPr>
                <w:rStyle w:val="IndexLink"/>
                <w:rtl w:val="true"/>
              </w:rPr>
              <w:tab/>
            </w:r>
            <w:r>
              <w:rPr>
                <w:rStyle w:val="IndexLink"/>
              </w:rPr>
              <w:t>228</w:t>
            </w:r>
          </w:hyperlink>
        </w:p>
        <w:p>
          <w:pPr>
            <w:pStyle w:val="Contents3"/>
            <w:tabs>
              <w:tab w:val="clear" w:pos="8459"/>
              <w:tab w:val="right" w:pos="9026" w:leader="dot"/>
            </w:tabs>
            <w:rPr/>
          </w:pPr>
          <w:hyperlink w:anchor="__RefHeading___Toc5315134_211673320">
            <w:r>
              <w:rPr>
                <w:webHidden/>
                <w:rStyle w:val="IndexLink"/>
              </w:rPr>
              <w:t>4</w:t>
            </w:r>
            <w:r>
              <w:rPr>
                <w:rStyle w:val="IndexLink"/>
                <w:rtl w:val="true"/>
              </w:rPr>
              <w:t xml:space="preserve">- </w:t>
            </w:r>
            <w:r>
              <w:rPr>
                <w:rStyle w:val="IndexLink"/>
                <w:rtl w:val="true"/>
              </w:rPr>
              <w:t>مسلمانان و درخواست حاجت از ارواح مقدس</w:t>
            </w:r>
            <w:r>
              <w:rPr>
                <w:rStyle w:val="IndexLink"/>
                <w:rtl w:val="true"/>
              </w:rPr>
              <w:t>:</w:t>
              <w:tab/>
            </w:r>
            <w:r>
              <w:rPr>
                <w:rStyle w:val="IndexLink"/>
              </w:rPr>
              <w:t>229</w:t>
            </w:r>
          </w:hyperlink>
        </w:p>
        <w:p>
          <w:pPr>
            <w:pStyle w:val="Contents2"/>
            <w:tabs>
              <w:tab w:val="clear" w:pos="8743"/>
              <w:tab w:val="right" w:pos="9026" w:leader="dot"/>
            </w:tabs>
            <w:rPr/>
          </w:pPr>
          <w:hyperlink w:anchor="__RefHeading___Toc5315136_211673320">
            <w:r>
              <w:rPr>
                <w:webHidden/>
                <w:rStyle w:val="IndexLink"/>
                <w:rtl w:val="true"/>
              </w:rPr>
              <w:t>فصل</w:t>
            </w:r>
            <w:r>
              <w:rPr>
                <w:rStyle w:val="IndexLink"/>
                <w:rtl w:val="true"/>
              </w:rPr>
              <w:t xml:space="preserve">: </w:t>
            </w:r>
            <w:r>
              <w:rPr>
                <w:rStyle w:val="IndexLink"/>
              </w:rPr>
              <w:t>13</w:t>
            </w:r>
            <w:r>
              <w:rPr>
                <w:rStyle w:val="IndexLink"/>
                <w:rtl w:val="true"/>
              </w:rPr>
              <w:t xml:space="preserve"> </w:t>
            </w:r>
            <w:r>
              <w:rPr>
                <w:rStyle w:val="IndexLink"/>
                <w:rtl w:val="true"/>
              </w:rPr>
              <w:t>طلب شفاعت از اولياى خدا</w:t>
            </w:r>
            <w:r>
              <w:rPr>
                <w:rStyle w:val="IndexLink"/>
                <w:rtl w:val="true"/>
              </w:rPr>
              <w:tab/>
            </w:r>
            <w:r>
              <w:rPr>
                <w:rStyle w:val="IndexLink"/>
              </w:rPr>
              <w:t>236</w:t>
            </w:r>
          </w:hyperlink>
        </w:p>
        <w:p>
          <w:pPr>
            <w:pStyle w:val="Contents3"/>
            <w:tabs>
              <w:tab w:val="clear" w:pos="8459"/>
              <w:tab w:val="right" w:pos="9026" w:leader="dot"/>
            </w:tabs>
            <w:rPr/>
          </w:pPr>
          <w:hyperlink w:anchor="__RefHeading___Toc5315138_2116733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315140_211673320">
            <w:r>
              <w:rPr>
                <w:webHidden/>
                <w:rStyle w:val="IndexLink"/>
                <w:rtl w:val="true"/>
              </w:rPr>
              <w:t>دلائل ما بر استوارى درخواست شفاعت</w:t>
            </w:r>
            <w:r>
              <w:rPr>
                <w:rStyle w:val="IndexLink"/>
                <w:rtl w:val="true"/>
              </w:rPr>
              <w:t>:</w:t>
              <w:tab/>
            </w:r>
            <w:r>
              <w:rPr>
                <w:rStyle w:val="IndexLink"/>
              </w:rPr>
              <w:t>239</w:t>
            </w:r>
          </w:hyperlink>
        </w:p>
        <w:p>
          <w:pPr>
            <w:pStyle w:val="Contents3"/>
            <w:tabs>
              <w:tab w:val="clear" w:pos="8459"/>
              <w:tab w:val="right" w:pos="9026" w:leader="dot"/>
            </w:tabs>
            <w:rPr/>
          </w:pPr>
          <w:hyperlink w:anchor="__RefHeading___Toc5315142_211673320">
            <w:r>
              <w:rPr>
                <w:webHidden/>
                <w:rStyle w:val="IndexLink"/>
                <w:rtl w:val="true"/>
              </w:rPr>
              <w:t>درخواست شفاعت همان درخواست دعا است‌</w:t>
            </w:r>
            <w:r>
              <w:rPr>
                <w:rStyle w:val="IndexLink"/>
                <w:rtl w:val="true"/>
              </w:rPr>
              <w:tab/>
            </w:r>
            <w:r>
              <w:rPr>
                <w:rStyle w:val="IndexLink"/>
              </w:rPr>
              <w:t>239</w:t>
            </w:r>
          </w:hyperlink>
        </w:p>
        <w:p>
          <w:pPr>
            <w:pStyle w:val="Contents3"/>
            <w:tabs>
              <w:tab w:val="clear" w:pos="8459"/>
              <w:tab w:val="right" w:pos="9026" w:leader="dot"/>
            </w:tabs>
            <w:rPr/>
          </w:pPr>
          <w:hyperlink w:anchor="__RefHeading___Toc5315144_211673320">
            <w:r>
              <w:rPr>
                <w:webHidden/>
                <w:rStyle w:val="IndexLink"/>
                <w:rtl w:val="true"/>
              </w:rPr>
              <w:t>درخواست دعا از افراد شايسته امرى است مستحب‌</w:t>
            </w:r>
            <w:r>
              <w:rPr>
                <w:rStyle w:val="IndexLink"/>
                <w:rtl w:val="true"/>
              </w:rPr>
              <w:tab/>
            </w:r>
            <w:r>
              <w:rPr>
                <w:rStyle w:val="IndexLink"/>
              </w:rPr>
              <w:t>243</w:t>
            </w:r>
          </w:hyperlink>
        </w:p>
        <w:p>
          <w:pPr>
            <w:pStyle w:val="Contents4"/>
            <w:tabs>
              <w:tab w:val="clear" w:pos="8176"/>
              <w:tab w:val="right" w:pos="9026" w:leader="dot"/>
            </w:tabs>
            <w:rPr/>
          </w:pPr>
          <w:hyperlink w:anchor="__RefHeading___Toc5315146_211673320">
            <w:r>
              <w:rPr>
                <w:webHidden/>
                <w:rStyle w:val="IndexLink"/>
                <w:rtl w:val="true"/>
              </w:rPr>
              <w:t>قرآن و درخواست دعا از افراد شايسته</w:t>
            </w:r>
            <w:r>
              <w:rPr>
                <w:rStyle w:val="IndexLink"/>
                <w:rtl w:val="true"/>
              </w:rPr>
              <w:t>:</w:t>
              <w:tab/>
            </w:r>
            <w:r>
              <w:rPr>
                <w:rStyle w:val="IndexLink"/>
              </w:rPr>
              <w:t>243</w:t>
            </w:r>
          </w:hyperlink>
        </w:p>
        <w:p>
          <w:pPr>
            <w:pStyle w:val="Contents4"/>
            <w:tabs>
              <w:tab w:val="clear" w:pos="8176"/>
              <w:tab w:val="right" w:pos="9026" w:leader="dot"/>
            </w:tabs>
            <w:rPr/>
          </w:pPr>
          <w:hyperlink w:anchor="__RefHeading___Toc5315148_211673320">
            <w:r>
              <w:rPr>
                <w:webHidden/>
                <w:rStyle w:val="IndexLink"/>
                <w:rtl w:val="true"/>
              </w:rPr>
              <w:t>احاديث اسلامى و سيره صحابه‌</w:t>
            </w:r>
            <w:r>
              <w:rPr>
                <w:rStyle w:val="IndexLink"/>
                <w:rtl w:val="true"/>
              </w:rPr>
              <w:tab/>
            </w:r>
            <w:r>
              <w:rPr>
                <w:rStyle w:val="IndexLink"/>
              </w:rPr>
              <w:t>244</w:t>
            </w:r>
          </w:hyperlink>
        </w:p>
        <w:p>
          <w:pPr>
            <w:pStyle w:val="Contents3"/>
            <w:tabs>
              <w:tab w:val="clear" w:pos="8459"/>
              <w:tab w:val="right" w:pos="9026" w:leader="dot"/>
            </w:tabs>
            <w:rPr/>
          </w:pPr>
          <w:hyperlink w:anchor="__RefHeading___Toc5315150_211673320">
            <w:r>
              <w:rPr>
                <w:webHidden/>
                <w:rStyle w:val="IndexLink"/>
                <w:rtl w:val="true"/>
              </w:rPr>
              <w:t>طلب شفاعت در حال مرگ‌</w:t>
            </w:r>
            <w:r>
              <w:rPr>
                <w:rStyle w:val="IndexLink"/>
                <w:rtl w:val="true"/>
              </w:rPr>
              <w:tab/>
            </w:r>
            <w:r>
              <w:rPr>
                <w:rStyle w:val="IndexLink"/>
              </w:rPr>
              <w:t>246</w:t>
            </w:r>
          </w:hyperlink>
        </w:p>
        <w:p>
          <w:pPr>
            <w:pStyle w:val="Contents2"/>
            <w:tabs>
              <w:tab w:val="clear" w:pos="8743"/>
              <w:tab w:val="right" w:pos="9026" w:leader="dot"/>
            </w:tabs>
            <w:rPr/>
          </w:pPr>
          <w:hyperlink w:anchor="__RefHeading___Toc5315152_211673320">
            <w:r>
              <w:rPr>
                <w:webHidden/>
                <w:rStyle w:val="IndexLink"/>
                <w:rtl w:val="true"/>
              </w:rPr>
              <w:t>فصل</w:t>
            </w:r>
            <w:r>
              <w:rPr>
                <w:rStyle w:val="IndexLink"/>
                <w:rtl w:val="true"/>
              </w:rPr>
              <w:t xml:space="preserve">: </w:t>
            </w:r>
            <w:r>
              <w:rPr>
                <w:rStyle w:val="IndexLink"/>
              </w:rPr>
              <w:t>14</w:t>
            </w:r>
            <w:r>
              <w:rPr>
                <w:rStyle w:val="IndexLink"/>
                <w:rtl w:val="true"/>
              </w:rPr>
              <w:t xml:space="preserve"> </w:t>
            </w:r>
            <w:r>
              <w:rPr>
                <w:rStyle w:val="IndexLink"/>
                <w:rtl w:val="true"/>
              </w:rPr>
              <w:t>بررسى دلائل وهابيها درباره منع درخواست شفاعت‌</w:t>
            </w:r>
            <w:r>
              <w:rPr>
                <w:rStyle w:val="IndexLink"/>
                <w:rtl w:val="true"/>
              </w:rPr>
              <w:tab/>
            </w:r>
            <w:r>
              <w:rPr>
                <w:rStyle w:val="IndexLink"/>
              </w:rPr>
              <w:t>247</w:t>
            </w:r>
          </w:hyperlink>
        </w:p>
        <w:p>
          <w:pPr>
            <w:pStyle w:val="Contents3"/>
            <w:tabs>
              <w:tab w:val="clear" w:pos="8459"/>
              <w:tab w:val="right" w:pos="9026" w:leader="dot"/>
            </w:tabs>
            <w:rPr/>
          </w:pPr>
          <w:hyperlink w:anchor="__RefHeading___Toc5315154_21167332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5315156_211673320">
            <w:r>
              <w:rPr>
                <w:webHidden/>
                <w:rStyle w:val="IndexLink"/>
              </w:rPr>
              <w:t>1</w:t>
            </w:r>
            <w:r>
              <w:rPr>
                <w:rStyle w:val="IndexLink"/>
                <w:rtl w:val="true"/>
              </w:rPr>
              <w:t xml:space="preserve">- </w:t>
            </w:r>
            <w:r>
              <w:rPr>
                <w:rStyle w:val="IndexLink"/>
                <w:rtl w:val="true"/>
              </w:rPr>
              <w:t>درخواست شفاعت شرك است</w:t>
            </w:r>
            <w:r>
              <w:rPr>
                <w:rStyle w:val="IndexLink"/>
                <w:rtl w:val="true"/>
              </w:rPr>
              <w:t>!</w:t>
              <w:tab/>
            </w:r>
            <w:r>
              <w:rPr>
                <w:rStyle w:val="IndexLink"/>
              </w:rPr>
              <w:t>247</w:t>
            </w:r>
          </w:hyperlink>
        </w:p>
        <w:p>
          <w:pPr>
            <w:pStyle w:val="Contents3"/>
            <w:tabs>
              <w:tab w:val="clear" w:pos="8459"/>
              <w:tab w:val="right" w:pos="9026" w:leader="dot"/>
            </w:tabs>
            <w:rPr/>
          </w:pPr>
          <w:hyperlink w:anchor="__RefHeading___Toc5315158_211673320">
            <w:r>
              <w:rPr>
                <w:webHidden/>
                <w:rStyle w:val="IndexLink"/>
              </w:rPr>
              <w:t>2</w:t>
            </w:r>
            <w:r>
              <w:rPr>
                <w:rStyle w:val="IndexLink"/>
                <w:rtl w:val="true"/>
              </w:rPr>
              <w:t xml:space="preserve">- </w:t>
            </w:r>
            <w:r>
              <w:rPr>
                <w:rStyle w:val="IndexLink"/>
                <w:rtl w:val="true"/>
              </w:rPr>
              <w:t>شرك مشركين به خاطر طلب شفاعت از بت‌ها</w:t>
            </w:r>
            <w:r>
              <w:rPr>
                <w:rStyle w:val="IndexLink"/>
                <w:rtl w:val="true"/>
              </w:rPr>
              <w:tab/>
            </w:r>
            <w:r>
              <w:rPr>
                <w:rStyle w:val="IndexLink"/>
              </w:rPr>
              <w:t>252</w:t>
            </w:r>
          </w:hyperlink>
        </w:p>
        <w:p>
          <w:pPr>
            <w:pStyle w:val="Contents3"/>
            <w:tabs>
              <w:tab w:val="clear" w:pos="8459"/>
              <w:tab w:val="right" w:pos="9026" w:leader="dot"/>
            </w:tabs>
            <w:rPr/>
          </w:pPr>
          <w:hyperlink w:anchor="__RefHeading___Toc5315160_211673320">
            <w:r>
              <w:rPr>
                <w:webHidden/>
                <w:rStyle w:val="IndexLink"/>
              </w:rPr>
              <w:t>3</w:t>
            </w:r>
            <w:r>
              <w:rPr>
                <w:rStyle w:val="IndexLink"/>
                <w:rtl w:val="true"/>
              </w:rPr>
              <w:t xml:space="preserve">- </w:t>
            </w:r>
            <w:r>
              <w:rPr>
                <w:rStyle w:val="IndexLink"/>
                <w:rtl w:val="true"/>
              </w:rPr>
              <w:t>درخواست حاجت از غير خدا حرام است‌</w:t>
            </w:r>
            <w:r>
              <w:rPr>
                <w:rStyle w:val="IndexLink"/>
                <w:rtl w:val="true"/>
              </w:rPr>
              <w:tab/>
            </w:r>
            <w:r>
              <w:rPr>
                <w:rStyle w:val="IndexLink"/>
              </w:rPr>
              <w:t>254</w:t>
            </w:r>
          </w:hyperlink>
        </w:p>
        <w:p>
          <w:pPr>
            <w:pStyle w:val="Contents3"/>
            <w:tabs>
              <w:tab w:val="clear" w:pos="8459"/>
              <w:tab w:val="right" w:pos="9026" w:leader="dot"/>
            </w:tabs>
            <w:rPr/>
          </w:pPr>
          <w:hyperlink w:anchor="__RefHeading___Toc5315162_211673320">
            <w:r>
              <w:rPr>
                <w:webHidden/>
                <w:rStyle w:val="IndexLink"/>
              </w:rPr>
              <w:t>4</w:t>
            </w:r>
            <w:r>
              <w:rPr>
                <w:rStyle w:val="IndexLink"/>
                <w:rtl w:val="true"/>
              </w:rPr>
              <w:t xml:space="preserve">- </w:t>
            </w:r>
            <w:r>
              <w:rPr>
                <w:rStyle w:val="IndexLink"/>
                <w:rtl w:val="true"/>
              </w:rPr>
              <w:t>شفاعت حق مختص خدا است‌</w:t>
            </w:r>
            <w:r>
              <w:rPr>
                <w:rStyle w:val="IndexLink"/>
                <w:rtl w:val="true"/>
              </w:rPr>
              <w:tab/>
            </w:r>
            <w:r>
              <w:rPr>
                <w:rStyle w:val="IndexLink"/>
              </w:rPr>
              <w:t>257</w:t>
            </w:r>
          </w:hyperlink>
        </w:p>
        <w:p>
          <w:pPr>
            <w:pStyle w:val="Contents3"/>
            <w:tabs>
              <w:tab w:val="clear" w:pos="8459"/>
              <w:tab w:val="right" w:pos="9026" w:leader="dot"/>
            </w:tabs>
            <w:rPr/>
          </w:pPr>
          <w:hyperlink w:anchor="__RefHeading___Toc5315164_211673320">
            <w:r>
              <w:rPr>
                <w:webHidden/>
                <w:rStyle w:val="IndexLink"/>
              </w:rPr>
              <w:t>5</w:t>
            </w:r>
            <w:r>
              <w:rPr>
                <w:rStyle w:val="IndexLink"/>
                <w:rtl w:val="true"/>
              </w:rPr>
              <w:t xml:space="preserve">- </w:t>
            </w:r>
            <w:r>
              <w:rPr>
                <w:rStyle w:val="IndexLink"/>
                <w:rtl w:val="true"/>
              </w:rPr>
              <w:t>درخواست شفاعت از مرده لغو است‌</w:t>
            </w:r>
            <w:r>
              <w:rPr>
                <w:rStyle w:val="IndexLink"/>
                <w:rtl w:val="true"/>
              </w:rPr>
              <w:tab/>
            </w:r>
            <w:r>
              <w:rPr>
                <w:rStyle w:val="IndexLink"/>
              </w:rPr>
              <w:t>258</w:t>
            </w:r>
          </w:hyperlink>
        </w:p>
        <w:p>
          <w:pPr>
            <w:pStyle w:val="Contents2"/>
            <w:tabs>
              <w:tab w:val="clear" w:pos="8743"/>
              <w:tab w:val="right" w:pos="9026" w:leader="dot"/>
            </w:tabs>
            <w:rPr/>
          </w:pPr>
          <w:hyperlink w:anchor="__RefHeading___Toc5315166_211673320">
            <w:r>
              <w:rPr>
                <w:webHidden/>
                <w:rStyle w:val="IndexLink"/>
                <w:rtl w:val="true"/>
              </w:rPr>
              <w:t>فصل</w:t>
            </w:r>
            <w:r>
              <w:rPr>
                <w:rStyle w:val="IndexLink"/>
                <w:rtl w:val="true"/>
              </w:rPr>
              <w:t xml:space="preserve">: </w:t>
            </w:r>
            <w:r>
              <w:rPr>
                <w:rStyle w:val="IndexLink"/>
              </w:rPr>
              <w:t>15</w:t>
            </w:r>
            <w:r>
              <w:rPr>
                <w:rStyle w:val="IndexLink"/>
                <w:rtl w:val="true"/>
              </w:rPr>
              <w:t xml:space="preserve"> </w:t>
            </w:r>
            <w:r>
              <w:rPr>
                <w:rStyle w:val="IndexLink"/>
                <w:rtl w:val="true"/>
              </w:rPr>
              <w:t>آيا اعتقاد به سلطه غيبى، مايه شرك است؟</w:t>
            </w:r>
            <w:r>
              <w:rPr>
                <w:rStyle w:val="IndexLink"/>
                <w:rtl w:val="true"/>
              </w:rPr>
              <w:tab/>
            </w:r>
            <w:r>
              <w:rPr>
                <w:rStyle w:val="IndexLink"/>
              </w:rPr>
              <w:t>261</w:t>
            </w:r>
          </w:hyperlink>
        </w:p>
        <w:p>
          <w:pPr>
            <w:pStyle w:val="Contents3"/>
            <w:tabs>
              <w:tab w:val="clear" w:pos="8459"/>
              <w:tab w:val="right" w:pos="9026" w:leader="dot"/>
            </w:tabs>
            <w:rPr/>
          </w:pPr>
          <w:hyperlink w:anchor="__RefHeading___Toc5315168_211673320">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5315170_211673320">
            <w:r>
              <w:rPr>
                <w:webHidden/>
                <w:rStyle w:val="IndexLink"/>
                <w:rtl w:val="true"/>
              </w:rPr>
              <w:t>نظريه وهّابى‌ها</w:t>
            </w:r>
            <w:r>
              <w:rPr>
                <w:rStyle w:val="IndexLink"/>
                <w:rtl w:val="true"/>
              </w:rPr>
              <w:t>:</w:t>
              <w:tab/>
            </w:r>
            <w:r>
              <w:rPr>
                <w:rStyle w:val="IndexLink"/>
              </w:rPr>
              <w:t>262</w:t>
            </w:r>
          </w:hyperlink>
        </w:p>
        <w:p>
          <w:pPr>
            <w:pStyle w:val="Contents3"/>
            <w:tabs>
              <w:tab w:val="clear" w:pos="8459"/>
              <w:tab w:val="right" w:pos="9026" w:leader="dot"/>
            </w:tabs>
            <w:rPr/>
          </w:pPr>
          <w:hyperlink w:anchor="__RefHeading___Toc5315172_211673320">
            <w:r>
              <w:rPr>
                <w:webHidden/>
                <w:rStyle w:val="IndexLink"/>
                <w:rtl w:val="true"/>
              </w:rPr>
              <w:t>نظريه ما</w:t>
            </w:r>
            <w:r>
              <w:rPr>
                <w:rStyle w:val="IndexLink"/>
                <w:rtl w:val="true"/>
              </w:rPr>
              <w:tab/>
            </w:r>
            <w:r>
              <w:rPr>
                <w:rStyle w:val="IndexLink"/>
              </w:rPr>
              <w:t>263</w:t>
            </w:r>
          </w:hyperlink>
        </w:p>
        <w:p>
          <w:pPr>
            <w:pStyle w:val="Contents4"/>
            <w:tabs>
              <w:tab w:val="clear" w:pos="8176"/>
              <w:tab w:val="right" w:pos="9026" w:leader="dot"/>
            </w:tabs>
            <w:rPr/>
          </w:pPr>
          <w:hyperlink w:anchor="__RefHeading___Toc5315174_2116733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5315176_211673320">
            <w:r>
              <w:rPr>
                <w:webHidden/>
                <w:rStyle w:val="IndexLink"/>
              </w:rPr>
              <w:t>1</w:t>
            </w:r>
            <w:r>
              <w:rPr>
                <w:rStyle w:val="IndexLink"/>
                <w:rtl w:val="true"/>
              </w:rPr>
              <w:t xml:space="preserve">- </w:t>
            </w:r>
            <w:r>
              <w:rPr>
                <w:rStyle w:val="IndexLink"/>
                <w:rtl w:val="true"/>
              </w:rPr>
              <w:t>سلطه غيبى يوسف‌</w:t>
            </w:r>
            <w:r>
              <w:rPr>
                <w:rStyle w:val="IndexLink"/>
                <w:rtl w:val="true"/>
              </w:rPr>
              <w:tab/>
            </w:r>
            <w:r>
              <w:rPr>
                <w:rStyle w:val="IndexLink"/>
              </w:rPr>
              <w:t>263</w:t>
            </w:r>
          </w:hyperlink>
        </w:p>
        <w:p>
          <w:pPr>
            <w:pStyle w:val="Contents4"/>
            <w:tabs>
              <w:tab w:val="clear" w:pos="8176"/>
              <w:tab w:val="right" w:pos="9026" w:leader="dot"/>
            </w:tabs>
            <w:rPr/>
          </w:pPr>
          <w:hyperlink w:anchor="__RefHeading___Toc5315178_211673320">
            <w:r>
              <w:rPr>
                <w:webHidden/>
                <w:rStyle w:val="IndexLink"/>
              </w:rPr>
              <w:t>2</w:t>
            </w:r>
            <w:r>
              <w:rPr>
                <w:rStyle w:val="IndexLink"/>
                <w:rtl w:val="true"/>
              </w:rPr>
              <w:t xml:space="preserve">- </w:t>
            </w:r>
            <w:r>
              <w:rPr>
                <w:rStyle w:val="IndexLink"/>
                <w:rtl w:val="true"/>
              </w:rPr>
              <w:t>سلطه غيبى موسى‌</w:t>
            </w:r>
            <w:r>
              <w:rPr>
                <w:rStyle w:val="IndexLink"/>
                <w:rtl w:val="true"/>
              </w:rPr>
              <w:tab/>
            </w:r>
            <w:r>
              <w:rPr>
                <w:rStyle w:val="IndexLink"/>
              </w:rPr>
              <w:t>264</w:t>
            </w:r>
          </w:hyperlink>
        </w:p>
        <w:p>
          <w:pPr>
            <w:pStyle w:val="Contents4"/>
            <w:tabs>
              <w:tab w:val="clear" w:pos="8176"/>
              <w:tab w:val="right" w:pos="9026" w:leader="dot"/>
            </w:tabs>
            <w:rPr/>
          </w:pPr>
          <w:hyperlink w:anchor="__RefHeading___Toc5315180_211673320">
            <w:r>
              <w:rPr>
                <w:webHidden/>
                <w:rStyle w:val="IndexLink"/>
              </w:rPr>
              <w:t>3</w:t>
            </w:r>
            <w:r>
              <w:rPr>
                <w:rStyle w:val="IndexLink"/>
                <w:rtl w:val="true"/>
              </w:rPr>
              <w:t xml:space="preserve">- </w:t>
            </w:r>
            <w:r>
              <w:rPr>
                <w:rStyle w:val="IndexLink"/>
                <w:rtl w:val="true"/>
              </w:rPr>
              <w:t>سلطه غيبى سليمان‌</w:t>
            </w:r>
            <w:r>
              <w:rPr>
                <w:rStyle w:val="IndexLink"/>
                <w:rtl w:val="true"/>
              </w:rPr>
              <w:tab/>
            </w:r>
            <w:r>
              <w:rPr>
                <w:rStyle w:val="IndexLink"/>
              </w:rPr>
              <w:t>265</w:t>
            </w:r>
          </w:hyperlink>
        </w:p>
        <w:p>
          <w:pPr>
            <w:pStyle w:val="Contents4"/>
            <w:tabs>
              <w:tab w:val="clear" w:pos="8176"/>
              <w:tab w:val="right" w:pos="9026" w:leader="dot"/>
            </w:tabs>
            <w:rPr/>
          </w:pPr>
          <w:hyperlink w:anchor="__RefHeading___Toc5315182_211673320">
            <w:r>
              <w:rPr>
                <w:webHidden/>
                <w:rStyle w:val="IndexLink"/>
              </w:rPr>
              <w:t>4</w:t>
            </w:r>
            <w:r>
              <w:rPr>
                <w:rStyle w:val="IndexLink"/>
                <w:rtl w:val="true"/>
              </w:rPr>
              <w:t xml:space="preserve">- </w:t>
            </w:r>
            <w:r>
              <w:rPr>
                <w:rStyle w:val="IndexLink"/>
                <w:rtl w:val="true"/>
              </w:rPr>
              <w:t>مسيح و سلطه غيبى‌</w:t>
            </w:r>
            <w:r>
              <w:rPr>
                <w:rStyle w:val="IndexLink"/>
                <w:rtl w:val="true"/>
              </w:rPr>
              <w:tab/>
            </w:r>
            <w:r>
              <w:rPr>
                <w:rStyle w:val="IndexLink"/>
              </w:rPr>
              <w:t>267</w:t>
            </w:r>
          </w:hyperlink>
        </w:p>
        <w:p>
          <w:pPr>
            <w:pStyle w:val="Contents3"/>
            <w:tabs>
              <w:tab w:val="clear" w:pos="8459"/>
              <w:tab w:val="right" w:pos="9026" w:leader="dot"/>
            </w:tabs>
            <w:rPr/>
          </w:pPr>
          <w:hyperlink w:anchor="__RefHeading___Toc5315184_211673320">
            <w:r>
              <w:rPr>
                <w:webHidden/>
                <w:rStyle w:val="IndexLink"/>
                <w:rtl w:val="true"/>
              </w:rPr>
              <w:t>آيا درخواست كارهاى خارق عادت شرك است؟</w:t>
            </w:r>
            <w:r>
              <w:rPr>
                <w:rStyle w:val="IndexLink"/>
                <w:rtl w:val="true"/>
              </w:rPr>
              <w:t>!</w:t>
              <w:tab/>
            </w:r>
            <w:r>
              <w:rPr>
                <w:rStyle w:val="IndexLink"/>
              </w:rPr>
              <w:t>269</w:t>
            </w:r>
          </w:hyperlink>
        </w:p>
        <w:p>
          <w:pPr>
            <w:pStyle w:val="Contents3"/>
            <w:tabs>
              <w:tab w:val="clear" w:pos="8459"/>
              <w:tab w:val="right" w:pos="9026" w:leader="dot"/>
            </w:tabs>
            <w:rPr/>
          </w:pPr>
          <w:hyperlink w:anchor="__RefHeading___Toc5315186_211673320">
            <w:r>
              <w:rPr>
                <w:webHidden/>
                <w:rStyle w:val="IndexLink"/>
                <w:rtl w:val="true"/>
              </w:rPr>
              <w:t>سليمان تخت بلقيس را مى‌خواهد</w:t>
            </w:r>
            <w:r>
              <w:rPr>
                <w:rStyle w:val="IndexLink"/>
                <w:rtl w:val="true"/>
              </w:rPr>
              <w:tab/>
            </w:r>
            <w:r>
              <w:rPr>
                <w:rStyle w:val="IndexLink"/>
              </w:rPr>
              <w:t>271</w:t>
            </w:r>
          </w:hyperlink>
        </w:p>
        <w:p>
          <w:pPr>
            <w:pStyle w:val="Contents2"/>
            <w:tabs>
              <w:tab w:val="clear" w:pos="8743"/>
              <w:tab w:val="right" w:pos="9026" w:leader="dot"/>
            </w:tabs>
            <w:rPr/>
          </w:pPr>
          <w:hyperlink w:anchor="__RefHeading___Toc5315188_211673320">
            <w:r>
              <w:rPr>
                <w:webHidden/>
                <w:rStyle w:val="IndexLink"/>
                <w:rtl w:val="true"/>
              </w:rPr>
              <w:t>فصل</w:t>
            </w:r>
            <w:r>
              <w:rPr>
                <w:rStyle w:val="IndexLink"/>
                <w:rtl w:val="true"/>
              </w:rPr>
              <w:t xml:space="preserve">: </w:t>
            </w:r>
            <w:r>
              <w:rPr>
                <w:rStyle w:val="IndexLink"/>
              </w:rPr>
              <w:t>16</w:t>
            </w:r>
            <w:r>
              <w:rPr>
                <w:rStyle w:val="IndexLink"/>
                <w:rtl w:val="true"/>
              </w:rPr>
              <w:t xml:space="preserve"> </w:t>
            </w:r>
            <w:r>
              <w:rPr>
                <w:rStyle w:val="IndexLink"/>
                <w:rtl w:val="true"/>
              </w:rPr>
              <w:t>خدا را به حق و مقام اوليا سوگند دادن‌</w:t>
            </w:r>
            <w:r>
              <w:rPr>
                <w:rStyle w:val="IndexLink"/>
                <w:rtl w:val="true"/>
              </w:rPr>
              <w:tab/>
            </w:r>
            <w:r>
              <w:rPr>
                <w:rStyle w:val="IndexLink"/>
              </w:rPr>
              <w:t>277</w:t>
            </w:r>
          </w:hyperlink>
        </w:p>
        <w:p>
          <w:pPr>
            <w:pStyle w:val="Contents3"/>
            <w:tabs>
              <w:tab w:val="clear" w:pos="8459"/>
              <w:tab w:val="right" w:pos="9026" w:leader="dot"/>
            </w:tabs>
            <w:rPr/>
          </w:pPr>
          <w:hyperlink w:anchor="__RefHeading___Toc5315190_211673320">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5315192_211673320">
            <w:r>
              <w:rPr>
                <w:webHidden/>
                <w:rStyle w:val="IndexLink"/>
              </w:rPr>
              <w:t>1</w:t>
            </w:r>
            <w:r>
              <w:rPr>
                <w:rStyle w:val="IndexLink"/>
                <w:rtl w:val="true"/>
              </w:rPr>
              <w:t xml:space="preserve">- </w:t>
            </w:r>
            <w:r>
              <w:rPr>
                <w:rStyle w:val="IndexLink"/>
                <w:rtl w:val="true"/>
              </w:rPr>
              <w:t>سوگند دادن خدا به منزلت اوليا</w:t>
            </w:r>
            <w:r>
              <w:rPr>
                <w:rStyle w:val="IndexLink"/>
                <w:rtl w:val="true"/>
              </w:rPr>
              <w:tab/>
            </w:r>
            <w:r>
              <w:rPr>
                <w:rStyle w:val="IndexLink"/>
              </w:rPr>
              <w:t>277</w:t>
            </w:r>
          </w:hyperlink>
        </w:p>
        <w:p>
          <w:pPr>
            <w:pStyle w:val="Contents4"/>
            <w:tabs>
              <w:tab w:val="clear" w:pos="8176"/>
              <w:tab w:val="right" w:pos="9026" w:leader="dot"/>
            </w:tabs>
            <w:rPr/>
          </w:pPr>
          <w:hyperlink w:anchor="__RefHeading___Toc5315194_21167332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5315196_211673320">
            <w:r>
              <w:rPr>
                <w:webHidden/>
                <w:rStyle w:val="IndexLink"/>
                <w:rtl w:val="true"/>
              </w:rPr>
              <w:t>اميرمؤمنان و سوگند دادن خدا به مقام اوليا</w:t>
            </w:r>
            <w:r>
              <w:rPr>
                <w:rStyle w:val="IndexLink"/>
                <w:rtl w:val="true"/>
              </w:rPr>
              <w:tab/>
            </w:r>
            <w:r>
              <w:rPr>
                <w:rStyle w:val="IndexLink"/>
              </w:rPr>
              <w:t>280</w:t>
            </w:r>
          </w:hyperlink>
        </w:p>
        <w:p>
          <w:pPr>
            <w:pStyle w:val="Contents4"/>
            <w:tabs>
              <w:tab w:val="clear" w:pos="8176"/>
              <w:tab w:val="right" w:pos="9026" w:leader="dot"/>
            </w:tabs>
            <w:rPr/>
          </w:pPr>
          <w:hyperlink w:anchor="__RefHeading___Toc5315198_211673320">
            <w:r>
              <w:rPr>
                <w:webHidden/>
                <w:rStyle w:val="IndexLink"/>
                <w:rtl w:val="true"/>
              </w:rPr>
              <w:t>وقوع اين نوع سوگندها در اسلام‌</w:t>
            </w:r>
            <w:r>
              <w:rPr>
                <w:rStyle w:val="IndexLink"/>
                <w:rtl w:val="true"/>
              </w:rPr>
              <w:tab/>
            </w:r>
            <w:r>
              <w:rPr>
                <w:rStyle w:val="IndexLink"/>
              </w:rPr>
              <w:t>281</w:t>
            </w:r>
          </w:hyperlink>
        </w:p>
        <w:p>
          <w:pPr>
            <w:pStyle w:val="Contents5"/>
            <w:tabs>
              <w:tab w:val="clear" w:pos="7892"/>
              <w:tab w:val="right" w:pos="9026" w:leader="dot"/>
            </w:tabs>
            <w:rPr/>
          </w:pPr>
          <w:hyperlink w:anchor="__RefHeading___Toc5315200_211673320">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5315202_211673320">
            <w:r>
              <w:rPr>
                <w:webHidden/>
                <w:rStyle w:val="IndexLink"/>
                <w:rtl w:val="true"/>
              </w:rPr>
              <w:t>اعتراض نخست</w:t>
            </w:r>
            <w:r>
              <w:rPr>
                <w:rStyle w:val="IndexLink"/>
                <w:rtl w:val="true"/>
              </w:rPr>
              <w:t>:</w:t>
              <w:tab/>
            </w:r>
            <w:r>
              <w:rPr>
                <w:rStyle w:val="IndexLink"/>
              </w:rPr>
              <w:t>284</w:t>
            </w:r>
          </w:hyperlink>
        </w:p>
        <w:p>
          <w:pPr>
            <w:pStyle w:val="Contents5"/>
            <w:tabs>
              <w:tab w:val="clear" w:pos="7892"/>
              <w:tab w:val="right" w:pos="9026" w:leader="dot"/>
            </w:tabs>
            <w:rPr/>
          </w:pPr>
          <w:hyperlink w:anchor="__RefHeading___Toc5315204_211673320">
            <w:r>
              <w:rPr>
                <w:webHidden/>
                <w:rStyle w:val="IndexLink"/>
                <w:rtl w:val="true"/>
              </w:rPr>
              <w:t>اعتراض دوم</w:t>
            </w:r>
            <w:r>
              <w:rPr>
                <w:rStyle w:val="IndexLink"/>
                <w:rtl w:val="true"/>
              </w:rPr>
              <w:t>:</w:t>
              <w:tab/>
            </w:r>
            <w:r>
              <w:rPr>
                <w:rStyle w:val="IndexLink"/>
              </w:rPr>
              <w:t>285</w:t>
            </w:r>
          </w:hyperlink>
        </w:p>
        <w:p>
          <w:pPr>
            <w:pStyle w:val="Contents6"/>
            <w:tabs>
              <w:tab w:val="clear" w:pos="7609"/>
              <w:tab w:val="right" w:pos="9026" w:leader="dot"/>
            </w:tabs>
            <w:rPr/>
          </w:pPr>
          <w:hyperlink w:anchor="__RefHeading___Toc5315206_211673320">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5315208_211673320">
            <w:r>
              <w:rPr>
                <w:webHidden/>
                <w:rStyle w:val="IndexLink"/>
                <w:rtl w:val="true"/>
              </w:rPr>
              <w:t>آيات</w:t>
            </w:r>
            <w:r>
              <w:rPr>
                <w:rStyle w:val="IndexLink"/>
                <w:rtl w:val="true"/>
              </w:rPr>
              <w:t>:</w:t>
              <w:tab/>
            </w:r>
            <w:r>
              <w:rPr>
                <w:rStyle w:val="IndexLink"/>
              </w:rPr>
              <w:t>285</w:t>
            </w:r>
          </w:hyperlink>
        </w:p>
        <w:p>
          <w:pPr>
            <w:pStyle w:val="Contents6"/>
            <w:tabs>
              <w:tab w:val="clear" w:pos="7609"/>
              <w:tab w:val="right" w:pos="9026" w:leader="dot"/>
            </w:tabs>
            <w:rPr/>
          </w:pPr>
          <w:hyperlink w:anchor="__RefHeading___Toc5315210_211673320">
            <w:r>
              <w:rPr>
                <w:webHidden/>
                <w:rStyle w:val="IndexLink"/>
                <w:rtl w:val="true"/>
              </w:rPr>
              <w:t>احاديث</w:t>
            </w:r>
            <w:r>
              <w:rPr>
                <w:rStyle w:val="IndexLink"/>
                <w:rtl w:val="true"/>
              </w:rPr>
              <w:t>:</w:t>
              <w:tab/>
            </w:r>
            <w:r>
              <w:rPr>
                <w:rStyle w:val="IndexLink"/>
              </w:rPr>
              <w:t>285</w:t>
            </w:r>
          </w:hyperlink>
        </w:p>
        <w:p>
          <w:pPr>
            <w:pStyle w:val="Contents3"/>
            <w:tabs>
              <w:tab w:val="clear" w:pos="8459"/>
              <w:tab w:val="right" w:pos="9026" w:leader="dot"/>
            </w:tabs>
            <w:rPr/>
          </w:pPr>
          <w:hyperlink w:anchor="__RefHeading___Toc5315212_211673320">
            <w:r>
              <w:rPr>
                <w:webHidden/>
                <w:rStyle w:val="IndexLink"/>
              </w:rPr>
              <w:t>2</w:t>
            </w:r>
            <w:r>
              <w:rPr>
                <w:rStyle w:val="IndexLink"/>
                <w:rtl w:val="true"/>
              </w:rPr>
              <w:t xml:space="preserve">- </w:t>
            </w:r>
            <w:r>
              <w:rPr>
                <w:rStyle w:val="IndexLink"/>
                <w:rtl w:val="true"/>
              </w:rPr>
              <w:t>سوگند به غير خدا</w:t>
            </w:r>
            <w:r>
              <w:rPr>
                <w:rStyle w:val="IndexLink"/>
                <w:rtl w:val="true"/>
              </w:rPr>
              <w:tab/>
            </w:r>
            <w:r>
              <w:rPr>
                <w:rStyle w:val="IndexLink"/>
              </w:rPr>
              <w:t>287</w:t>
            </w:r>
          </w:hyperlink>
        </w:p>
        <w:p>
          <w:pPr>
            <w:pStyle w:val="Contents4"/>
            <w:tabs>
              <w:tab w:val="clear" w:pos="8176"/>
              <w:tab w:val="right" w:pos="9026" w:leader="dot"/>
            </w:tabs>
            <w:rPr/>
          </w:pPr>
          <w:hyperlink w:anchor="__RefHeading___Toc5315214_211673320">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5315216_211673320">
            <w:r>
              <w:rPr>
                <w:webHidden/>
                <w:rStyle w:val="IndexLink"/>
                <w:rtl w:val="true"/>
              </w:rPr>
              <w:t>دلائل ما بر جواز قسم به غير خدا</w:t>
            </w:r>
            <w:r>
              <w:rPr>
                <w:rStyle w:val="IndexLink"/>
                <w:rtl w:val="true"/>
              </w:rPr>
              <w:tab/>
            </w:r>
            <w:r>
              <w:rPr>
                <w:rStyle w:val="IndexLink"/>
              </w:rPr>
              <w:t>287</w:t>
            </w:r>
          </w:hyperlink>
        </w:p>
        <w:p>
          <w:pPr>
            <w:pStyle w:val="Contents5"/>
            <w:tabs>
              <w:tab w:val="clear" w:pos="7892"/>
              <w:tab w:val="right" w:pos="9026" w:leader="dot"/>
            </w:tabs>
            <w:rPr/>
          </w:pPr>
          <w:hyperlink w:anchor="__RefHeading___Toc5315218_211673320">
            <w:r>
              <w:rPr>
                <w:webHidden/>
                <w:rStyle w:val="IndexLink"/>
                <w:rtl w:val="true"/>
              </w:rPr>
              <w:t>دليل اول</w:t>
            </w:r>
            <w:r>
              <w:rPr>
                <w:rStyle w:val="IndexLink"/>
                <w:rtl w:val="true"/>
              </w:rPr>
              <w:t>:</w:t>
              <w:tab/>
            </w:r>
            <w:r>
              <w:rPr>
                <w:rStyle w:val="IndexLink"/>
              </w:rPr>
              <w:t>287</w:t>
            </w:r>
          </w:hyperlink>
        </w:p>
        <w:p>
          <w:pPr>
            <w:pStyle w:val="Contents5"/>
            <w:tabs>
              <w:tab w:val="clear" w:pos="7892"/>
              <w:tab w:val="right" w:pos="9026" w:leader="dot"/>
            </w:tabs>
            <w:rPr/>
          </w:pPr>
          <w:hyperlink w:anchor="__RefHeading___Toc5315220_211673320">
            <w:r>
              <w:rPr>
                <w:webHidden/>
                <w:rStyle w:val="IndexLink"/>
                <w:rtl w:val="true"/>
              </w:rPr>
              <w:t>دليل دوم</w:t>
            </w:r>
            <w:r>
              <w:rPr>
                <w:rStyle w:val="IndexLink"/>
                <w:rtl w:val="true"/>
              </w:rPr>
              <w:t>:</w:t>
              <w:tab/>
            </w:r>
            <w:r>
              <w:rPr>
                <w:rStyle w:val="IndexLink"/>
              </w:rPr>
              <w:t>289</w:t>
            </w:r>
          </w:hyperlink>
        </w:p>
        <w:p>
          <w:pPr>
            <w:pStyle w:val="Contents4"/>
            <w:tabs>
              <w:tab w:val="clear" w:pos="8176"/>
              <w:tab w:val="right" w:pos="9026" w:leader="dot"/>
            </w:tabs>
            <w:rPr/>
          </w:pPr>
          <w:hyperlink w:anchor="__RefHeading___Toc5315222_211673320">
            <w:r>
              <w:rPr>
                <w:webHidden/>
                <w:rStyle w:val="IndexLink"/>
                <w:rtl w:val="true"/>
              </w:rPr>
              <w:t>مذاهب چهارگانه و سوگند به غير خدا</w:t>
            </w:r>
            <w:r>
              <w:rPr>
                <w:rStyle w:val="IndexLink"/>
                <w:rtl w:val="true"/>
              </w:rPr>
              <w:tab/>
            </w:r>
            <w:r>
              <w:rPr>
                <w:rStyle w:val="IndexLink"/>
              </w:rPr>
              <w:t>291</w:t>
            </w:r>
          </w:hyperlink>
        </w:p>
        <w:p>
          <w:pPr>
            <w:pStyle w:val="Contents4"/>
            <w:tabs>
              <w:tab w:val="clear" w:pos="8176"/>
              <w:tab w:val="right" w:pos="9026" w:leader="dot"/>
            </w:tabs>
            <w:rPr/>
          </w:pPr>
          <w:hyperlink w:anchor="__RefHeading___Toc5315224_211673320">
            <w:r>
              <w:rPr>
                <w:webHidden/>
                <w:rStyle w:val="IndexLink"/>
                <w:rtl w:val="true"/>
              </w:rPr>
              <w:t>پاسخ</w:t>
            </w:r>
            <w:r>
              <w:rPr>
                <w:rStyle w:val="IndexLink"/>
                <w:rtl w:val="true"/>
              </w:rPr>
              <w:t>:</w:t>
              <w:tab/>
            </w:r>
            <w:r>
              <w:rPr>
                <w:rStyle w:val="IndexLink"/>
              </w:rPr>
              <w:t>294</w:t>
            </w:r>
          </w:hyperlink>
        </w:p>
        <w:p>
          <w:pPr>
            <w:pStyle w:val="Contents4"/>
            <w:tabs>
              <w:tab w:val="clear" w:pos="8176"/>
              <w:tab w:val="right" w:pos="9026" w:leader="dot"/>
            </w:tabs>
            <w:rPr/>
          </w:pPr>
          <w:hyperlink w:anchor="__RefHeading___Toc5315226_211673320">
            <w:r>
              <w:rPr>
                <w:webHidden/>
                <w:rStyle w:val="IndexLink"/>
                <w:rtl w:val="true"/>
              </w:rPr>
              <w:t>تحليل واضح‌تر</w:t>
            </w:r>
            <w:r>
              <w:rPr>
                <w:rStyle w:val="IndexLink"/>
                <w:rtl w:val="true"/>
              </w:rPr>
              <w:tab/>
            </w:r>
            <w:r>
              <w:rPr>
                <w:rStyle w:val="IndexLink"/>
              </w:rPr>
              <w:t>295</w:t>
            </w:r>
          </w:hyperlink>
        </w:p>
        <w:p>
          <w:pPr>
            <w:pStyle w:val="Contents2"/>
            <w:tabs>
              <w:tab w:val="clear" w:pos="8743"/>
              <w:tab w:val="right" w:pos="9026" w:leader="dot"/>
            </w:tabs>
            <w:rPr/>
          </w:pPr>
          <w:hyperlink w:anchor="__RefHeading___Toc5315228_211673320">
            <w:r>
              <w:rPr>
                <w:webHidden/>
                <w:rStyle w:val="IndexLink"/>
                <w:rtl w:val="true"/>
              </w:rPr>
              <w:t>فصل</w:t>
            </w:r>
            <w:r>
              <w:rPr>
                <w:rStyle w:val="IndexLink"/>
                <w:rtl w:val="true"/>
              </w:rPr>
              <w:t xml:space="preserve">: </w:t>
            </w:r>
            <w:r>
              <w:rPr>
                <w:rStyle w:val="IndexLink"/>
              </w:rPr>
              <w:t>17</w:t>
            </w:r>
            <w:r>
              <w:rPr>
                <w:rStyle w:val="IndexLink"/>
                <w:rtl w:val="true"/>
              </w:rPr>
              <w:t xml:space="preserve"> </w:t>
            </w:r>
            <w:r>
              <w:rPr>
                <w:rStyle w:val="IndexLink"/>
                <w:rtl w:val="true"/>
              </w:rPr>
              <w:t>نذر بر اهل قبور</w:t>
            </w:r>
            <w:r>
              <w:rPr>
                <w:rStyle w:val="IndexLink"/>
                <w:rtl w:val="true"/>
              </w:rPr>
              <w:tab/>
            </w:r>
            <w:r>
              <w:rPr>
                <w:rStyle w:val="IndexLink"/>
              </w:rPr>
              <w:t>298</w:t>
            </w:r>
          </w:hyperlink>
        </w:p>
        <w:p>
          <w:pPr>
            <w:pStyle w:val="Contents2"/>
            <w:tabs>
              <w:tab w:val="clear" w:pos="8743"/>
              <w:tab w:val="right" w:pos="9026" w:leader="dot"/>
            </w:tabs>
            <w:rPr/>
          </w:pPr>
          <w:hyperlink w:anchor="__RefHeading___Toc5315230_211673320">
            <w:r>
              <w:rPr>
                <w:webHidden/>
                <w:rStyle w:val="IndexLink"/>
                <w:rtl w:val="true"/>
              </w:rPr>
              <w:t>فصل</w:t>
            </w:r>
            <w:r>
              <w:rPr>
                <w:rStyle w:val="IndexLink"/>
                <w:rtl w:val="true"/>
              </w:rPr>
              <w:t xml:space="preserve">: </w:t>
            </w:r>
            <w:r>
              <w:rPr>
                <w:rStyle w:val="IndexLink"/>
              </w:rPr>
              <w:t>18</w:t>
            </w:r>
            <w:r>
              <w:rPr>
                <w:rStyle w:val="IndexLink"/>
                <w:rtl w:val="true"/>
              </w:rPr>
              <w:t xml:space="preserve"> </w:t>
            </w:r>
            <w:r>
              <w:rPr>
                <w:rStyle w:val="IndexLink"/>
                <w:rtl w:val="true"/>
              </w:rPr>
              <w:t>نداى اولياى الهى‌</w:t>
            </w:r>
            <w:r>
              <w:rPr>
                <w:rStyle w:val="IndexLink"/>
                <w:rtl w:val="true"/>
              </w:rPr>
              <w:tab/>
            </w:r>
            <w:r>
              <w:rPr>
                <w:rStyle w:val="IndexLink"/>
              </w:rPr>
              <w:t>305</w:t>
            </w:r>
          </w:hyperlink>
        </w:p>
        <w:p>
          <w:pPr>
            <w:pStyle w:val="Contents2"/>
            <w:tabs>
              <w:tab w:val="clear" w:pos="8743"/>
              <w:tab w:val="right" w:pos="9026" w:leader="dot"/>
            </w:tabs>
            <w:rPr/>
          </w:pPr>
          <w:hyperlink w:anchor="__RefHeading___Toc5315232_211673320">
            <w:r>
              <w:rPr>
                <w:webHidden/>
                <w:rStyle w:val="IndexLink"/>
                <w:rtl w:val="true"/>
              </w:rPr>
              <w:t>فصل</w:t>
            </w:r>
            <w:r>
              <w:rPr>
                <w:rStyle w:val="IndexLink"/>
                <w:rtl w:val="true"/>
              </w:rPr>
              <w:t xml:space="preserve">: </w:t>
            </w:r>
            <w:r>
              <w:rPr>
                <w:rStyle w:val="IndexLink"/>
              </w:rPr>
              <w:t>19</w:t>
            </w:r>
            <w:r>
              <w:rPr>
                <w:rStyle w:val="IndexLink"/>
                <w:rtl w:val="true"/>
              </w:rPr>
              <w:t xml:space="preserve"> </w:t>
            </w:r>
            <w:r>
              <w:rPr>
                <w:rStyle w:val="IndexLink"/>
                <w:rtl w:val="true"/>
              </w:rPr>
              <w:t>ابعاد سياسى و اجتماعى حج‌</w:t>
            </w:r>
            <w:r>
              <w:rPr>
                <w:rStyle w:val="IndexLink"/>
                <w:rtl w:val="true"/>
              </w:rPr>
              <w:tab/>
            </w:r>
            <w:r>
              <w:rPr>
                <w:rStyle w:val="IndexLink"/>
              </w:rPr>
              <w:t>315</w:t>
            </w:r>
          </w:hyperlink>
        </w:p>
        <w:p>
          <w:pPr>
            <w:pStyle w:val="Contents3"/>
            <w:tabs>
              <w:tab w:val="clear" w:pos="8459"/>
              <w:tab w:val="right" w:pos="9026" w:leader="dot"/>
            </w:tabs>
            <w:rPr/>
          </w:pPr>
          <w:hyperlink w:anchor="__RefHeading___Toc5315234_211673320">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5315236_211673320">
            <w:r>
              <w:rPr>
                <w:webHidden/>
                <w:rStyle w:val="IndexLink"/>
              </w:rPr>
              <w:t>1</w:t>
            </w:r>
            <w:r>
              <w:rPr>
                <w:rStyle w:val="IndexLink"/>
                <w:rtl w:val="true"/>
              </w:rPr>
              <w:t xml:space="preserve">- </w:t>
            </w:r>
            <w:r>
              <w:rPr>
                <w:rStyle w:val="IndexLink"/>
                <w:rtl w:val="true"/>
              </w:rPr>
              <w:t>ناظر منافع حج گرديم‌</w:t>
            </w:r>
            <w:r>
              <w:rPr>
                <w:rStyle w:val="IndexLink"/>
                <w:rtl w:val="true"/>
              </w:rPr>
              <w:tab/>
            </w:r>
            <w:r>
              <w:rPr>
                <w:rStyle w:val="IndexLink"/>
              </w:rPr>
              <w:t>318</w:t>
            </w:r>
          </w:hyperlink>
        </w:p>
        <w:p>
          <w:pPr>
            <w:pStyle w:val="Contents3"/>
            <w:tabs>
              <w:tab w:val="clear" w:pos="8459"/>
              <w:tab w:val="right" w:pos="9026" w:leader="dot"/>
            </w:tabs>
            <w:rPr/>
          </w:pPr>
          <w:hyperlink w:anchor="__RefHeading___Toc5315238_211673320">
            <w:r>
              <w:rPr>
                <w:webHidden/>
                <w:rStyle w:val="IndexLink"/>
              </w:rPr>
              <w:t>2</w:t>
            </w:r>
            <w:r>
              <w:rPr>
                <w:rStyle w:val="IndexLink"/>
                <w:rtl w:val="true"/>
              </w:rPr>
              <w:t xml:space="preserve">- </w:t>
            </w:r>
            <w:r>
              <w:rPr>
                <w:rStyle w:val="IndexLink"/>
                <w:rtl w:val="true"/>
              </w:rPr>
              <w:t>كعبه قوام زندگى است‌</w:t>
            </w:r>
            <w:r>
              <w:rPr>
                <w:rStyle w:val="IndexLink"/>
                <w:rtl w:val="true"/>
              </w:rPr>
              <w:tab/>
            </w:r>
            <w:r>
              <w:rPr>
                <w:rStyle w:val="IndexLink"/>
              </w:rPr>
              <w:t>324</w:t>
            </w:r>
          </w:hyperlink>
        </w:p>
        <w:p>
          <w:pPr>
            <w:pStyle w:val="Contents3"/>
            <w:tabs>
              <w:tab w:val="clear" w:pos="8459"/>
              <w:tab w:val="right" w:pos="9026" w:leader="dot"/>
            </w:tabs>
            <w:rPr/>
          </w:pPr>
          <w:hyperlink w:anchor="__RefHeading___Toc5315240_211673320">
            <w:r>
              <w:rPr>
                <w:webHidden/>
                <w:rStyle w:val="IndexLink"/>
              </w:rPr>
              <w:t>3</w:t>
            </w:r>
            <w:r>
              <w:rPr>
                <w:rStyle w:val="IndexLink"/>
                <w:rtl w:val="true"/>
              </w:rPr>
              <w:t xml:space="preserve">- </w:t>
            </w:r>
            <w:r>
              <w:rPr>
                <w:rStyle w:val="IndexLink"/>
                <w:rtl w:val="true"/>
              </w:rPr>
              <w:t>اعلام بيزارى در موسم حج‌</w:t>
            </w:r>
            <w:r>
              <w:rPr>
                <w:rStyle w:val="IndexLink"/>
                <w:rtl w:val="true"/>
              </w:rPr>
              <w:tab/>
            </w:r>
            <w:r>
              <w:rPr>
                <w:rStyle w:val="IndexLink"/>
              </w:rPr>
              <w:t>326</w:t>
            </w:r>
          </w:hyperlink>
        </w:p>
        <w:p>
          <w:pPr>
            <w:pStyle w:val="Contents3"/>
            <w:tabs>
              <w:tab w:val="clear" w:pos="8459"/>
              <w:tab w:val="right" w:pos="9026" w:leader="dot"/>
            </w:tabs>
            <w:rPr/>
          </w:pPr>
          <w:hyperlink w:anchor="__RefHeading___Toc5315242_211673320">
            <w:r>
              <w:rPr>
                <w:webHidden/>
                <w:rStyle w:val="IndexLink"/>
              </w:rPr>
              <w:t>4</w:t>
            </w:r>
            <w:r>
              <w:rPr>
                <w:rStyle w:val="IndexLink"/>
                <w:rtl w:val="true"/>
              </w:rPr>
              <w:t xml:space="preserve">- </w:t>
            </w:r>
            <w:r>
              <w:rPr>
                <w:rStyle w:val="IndexLink"/>
                <w:rtl w:val="true"/>
              </w:rPr>
              <w:t>قصيده سياسى فرزدق در مسجد الحرام‌</w:t>
            </w:r>
            <w:r>
              <w:rPr>
                <w:rStyle w:val="IndexLink"/>
                <w:rtl w:val="true"/>
              </w:rPr>
              <w:tab/>
            </w:r>
            <w:r>
              <w:rPr>
                <w:rStyle w:val="IndexLink"/>
              </w:rPr>
              <w:t>327</w:t>
            </w:r>
          </w:hyperlink>
        </w:p>
        <w:p>
          <w:pPr>
            <w:pStyle w:val="Contents3"/>
            <w:tabs>
              <w:tab w:val="clear" w:pos="8459"/>
              <w:tab w:val="right" w:pos="9026" w:leader="dot"/>
            </w:tabs>
            <w:rPr/>
          </w:pPr>
          <w:hyperlink w:anchor="__RefHeading___Toc5315244_211673320">
            <w:r>
              <w:rPr>
                <w:webHidden/>
                <w:rStyle w:val="IndexLink"/>
              </w:rPr>
              <w:t>5</w:t>
            </w:r>
            <w:r>
              <w:rPr>
                <w:rStyle w:val="IndexLink"/>
                <w:rtl w:val="true"/>
              </w:rPr>
              <w:t xml:space="preserve">- </w:t>
            </w:r>
            <w:r>
              <w:rPr>
                <w:rStyle w:val="IndexLink"/>
                <w:rtl w:val="true"/>
              </w:rPr>
              <w:t>ابعاد اجتماعى و سياسى حج در احاديث اسلامى‌</w:t>
            </w:r>
            <w:r>
              <w:rPr>
                <w:rStyle w:val="IndexLink"/>
                <w:rtl w:val="true"/>
              </w:rPr>
              <w:tab/>
            </w:r>
            <w:r>
              <w:rPr>
                <w:rStyle w:val="IndexLink"/>
              </w:rPr>
              <w:t>328</w:t>
            </w:r>
          </w:hyperlink>
        </w:p>
        <w:p>
          <w:pPr>
            <w:pStyle w:val="Contents3"/>
            <w:tabs>
              <w:tab w:val="clear" w:pos="8459"/>
              <w:tab w:val="right" w:pos="9026" w:leader="dot"/>
            </w:tabs>
            <w:rPr/>
          </w:pPr>
          <w:hyperlink w:anchor="__RefHeading___Toc5315246_211673320">
            <w:r>
              <w:rPr>
                <w:webHidden/>
                <w:rStyle w:val="IndexLink"/>
              </w:rPr>
              <w:t>6</w:t>
            </w:r>
            <w:r>
              <w:rPr>
                <w:rStyle w:val="IndexLink"/>
                <w:rtl w:val="true"/>
              </w:rPr>
              <w:t xml:space="preserve">- </w:t>
            </w:r>
            <w:r>
              <w:rPr>
                <w:rStyle w:val="IndexLink"/>
                <w:rtl w:val="true"/>
              </w:rPr>
              <w:t>سخنان سياسى پيامبر در مراسم حج‌</w:t>
            </w:r>
            <w:r>
              <w:rPr>
                <w:rStyle w:val="IndexLink"/>
                <w:rtl w:val="true"/>
              </w:rPr>
              <w:tab/>
            </w:r>
            <w:r>
              <w:rPr>
                <w:rStyle w:val="IndexLink"/>
              </w:rPr>
              <w:t>329</w:t>
            </w:r>
          </w:hyperlink>
        </w:p>
        <w:p>
          <w:pPr>
            <w:pStyle w:val="Contents3"/>
            <w:tabs>
              <w:tab w:val="clear" w:pos="8459"/>
              <w:tab w:val="right" w:pos="9026" w:leader="dot"/>
            </w:tabs>
            <w:rPr/>
          </w:pPr>
          <w:hyperlink w:anchor="__RefHeading___Toc5315248_211673320">
            <w:r>
              <w:rPr>
                <w:webHidden/>
                <w:rStyle w:val="IndexLink"/>
              </w:rPr>
              <w:t>7</w:t>
            </w:r>
            <w:r>
              <w:rPr>
                <w:rStyle w:val="IndexLink"/>
                <w:rtl w:val="true"/>
              </w:rPr>
              <w:t xml:space="preserve">- </w:t>
            </w:r>
            <w:r>
              <w:rPr>
                <w:rStyle w:val="IndexLink"/>
                <w:rtl w:val="true"/>
              </w:rPr>
              <w:t>شعارهاى سياسى در فتح مكه‌</w:t>
            </w:r>
            <w:r>
              <w:rPr>
                <w:rStyle w:val="IndexLink"/>
                <w:rtl w:val="true"/>
              </w:rPr>
              <w:tab/>
            </w:r>
            <w:r>
              <w:rPr>
                <w:rStyle w:val="IndexLink"/>
              </w:rPr>
              <w:t>331</w:t>
            </w:r>
          </w:hyperlink>
        </w:p>
        <w:p>
          <w:pPr>
            <w:pStyle w:val="Contents3"/>
            <w:tabs>
              <w:tab w:val="clear" w:pos="8459"/>
              <w:tab w:val="right" w:pos="9026" w:leader="dot"/>
            </w:tabs>
            <w:rPr/>
          </w:pPr>
          <w:hyperlink w:anchor="__RefHeading___Toc5315250_211673320">
            <w:r>
              <w:rPr>
                <w:webHidden/>
                <w:rStyle w:val="IndexLink"/>
              </w:rPr>
              <w:t>8</w:t>
            </w:r>
            <w:r>
              <w:rPr>
                <w:rStyle w:val="IndexLink"/>
                <w:rtl w:val="true"/>
              </w:rPr>
              <w:t xml:space="preserve">- </w:t>
            </w:r>
            <w:r>
              <w:rPr>
                <w:rStyle w:val="IndexLink"/>
                <w:rtl w:val="true"/>
              </w:rPr>
              <w:t>اشارات و تلويحات‌</w:t>
            </w:r>
            <w:r>
              <w:rPr>
                <w:rStyle w:val="IndexLink"/>
                <w:rtl w:val="true"/>
              </w:rPr>
              <w:tab/>
            </w:r>
            <w:r>
              <w:rPr>
                <w:rStyle w:val="IndexLink"/>
              </w:rPr>
              <w:t>331</w:t>
            </w:r>
          </w:hyperlink>
        </w:p>
        <w:p>
          <w:pPr>
            <w:pStyle w:val="Contents3"/>
            <w:tabs>
              <w:tab w:val="clear" w:pos="8459"/>
              <w:tab w:val="right" w:pos="9026" w:leader="dot"/>
            </w:tabs>
            <w:rPr/>
          </w:pPr>
          <w:hyperlink w:anchor="__RefHeading___Toc5315252_211673320">
            <w:r>
              <w:rPr>
                <w:webHidden/>
                <w:rStyle w:val="IndexLink"/>
              </w:rPr>
              <w:t>9</w:t>
            </w:r>
            <w:r>
              <w:rPr>
                <w:rStyle w:val="IndexLink"/>
                <w:rtl w:val="true"/>
              </w:rPr>
              <w:t xml:space="preserve">- </w:t>
            </w:r>
            <w:r>
              <w:rPr>
                <w:rStyle w:val="IndexLink"/>
                <w:rtl w:val="true"/>
              </w:rPr>
              <w:t>ابعاد سياسى حج در سخنان پيشوايان معصوم‌</w:t>
            </w:r>
            <w:r>
              <w:rPr>
                <w:rStyle w:val="IndexLink"/>
                <w:rtl w:val="true"/>
              </w:rPr>
              <w:tab/>
            </w:r>
            <w:r>
              <w:rPr>
                <w:rStyle w:val="IndexLink"/>
              </w:rPr>
              <w:t>332</w:t>
            </w:r>
          </w:hyperlink>
        </w:p>
        <w:p>
          <w:pPr>
            <w:pStyle w:val="Contents3"/>
            <w:tabs>
              <w:tab w:val="clear" w:pos="8459"/>
              <w:tab w:val="right" w:pos="9026" w:leader="dot"/>
            </w:tabs>
            <w:rPr/>
          </w:pPr>
          <w:hyperlink w:anchor="__RefHeading___Toc5315254_211673320">
            <w:r>
              <w:rPr>
                <w:webHidden/>
                <w:rStyle w:val="IndexLink"/>
              </w:rPr>
              <w:t>10</w:t>
            </w:r>
            <w:r>
              <w:rPr>
                <w:rStyle w:val="IndexLink"/>
                <w:rtl w:val="true"/>
              </w:rPr>
              <w:t xml:space="preserve">- </w:t>
            </w:r>
            <w:r>
              <w:rPr>
                <w:rStyle w:val="IndexLink"/>
                <w:rtl w:val="true"/>
              </w:rPr>
              <w:t>سخنان متفكران معاصر پيرامون فلسفه حج‌</w:t>
            </w:r>
            <w:r>
              <w:rPr>
                <w:rStyle w:val="IndexLink"/>
                <w:rtl w:val="true"/>
              </w:rPr>
              <w:tab/>
            </w:r>
            <w:r>
              <w:rPr>
                <w:rStyle w:val="IndexLink"/>
              </w:rPr>
              <w:t>336</w:t>
            </w:r>
          </w:hyperlink>
        </w:p>
        <w:p>
          <w:pPr>
            <w:pStyle w:val="Contents3"/>
            <w:tabs>
              <w:tab w:val="clear" w:pos="8459"/>
              <w:tab w:val="right" w:pos="9026" w:leader="dot"/>
            </w:tabs>
            <w:rPr/>
          </w:pPr>
          <w:hyperlink w:anchor="__RefHeading___Toc5315256_211673320">
            <w:r>
              <w:rPr>
                <w:webHidden/>
                <w:rStyle w:val="IndexLink"/>
                <w:rtl w:val="true"/>
              </w:rPr>
              <w:t>نتيجه‌</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_3818"/>
      <w:bookmarkStart w:id="1" w:name="pg619_3818"/>
      <w:bookmarkEnd w:id="1"/>
    </w:p>
    <w:p>
      <w:pPr>
        <w:pStyle w:val="Heading2"/>
        <w:numPr>
          <w:ilvl w:val="1"/>
          <w:numId w:val="1"/>
        </w:numPr>
        <w:rPr/>
      </w:pPr>
      <w:bookmarkStart w:id="2" w:name="pg619_3818"/>
      <w:bookmarkStart w:id="3" w:name="__RefHeading___Toc5314906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تبريزي جعفر،</w:t>
      </w:r>
      <w:r>
        <w:rPr>
          <w:rFonts w:ascii="Amiri" w:hAnsi="Amiri" w:eastAsia="Amiri" w:cs="Amiri"/>
          <w:color w:val="111111"/>
          <w:sz w:val="28"/>
          <w:sz w:val="28"/>
          <w:szCs w:val="28"/>
          <w:lang w:bidi="ar-SA"/>
        </w:rPr>
        <w:t>۱۳۰۸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وهابيت جعفر 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حوزه نمايندگي ولي فقيه در امور حج و زيارت 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ويراست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به‌صورت زيرنويس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نمايندگي ولي فقيه در امور حج و زيارت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۸۵۱۷</w:t>
      </w:r>
    </w:p>
    <w:p>
      <w:pPr>
        <w:pStyle w:val="Heading2"/>
        <w:numPr>
          <w:ilvl w:val="1"/>
          <w:numId w:val="1"/>
        </w:numPr>
        <w:rPr/>
      </w:pPr>
      <w:bookmarkStart w:id="5" w:name="__RefHeading___Toc5314908_211673320"/>
      <w:bookmarkStart w:id="6" w:name="_Toc2"/>
      <w:bookmarkEnd w:id="5"/>
      <w:r>
        <w:rPr>
          <w:rtl w:val="true"/>
        </w:rPr>
        <w:t>پيشگفتار</w:t>
      </w:r>
      <w:r>
        <w:rPr>
          <w:rtl w:val="true"/>
        </w:rPr>
        <w:t xml:space="preserve">: </w:t>
      </w:r>
      <w:r>
        <w:rPr>
          <w:rtl w:val="true"/>
        </w:rPr>
        <w:t xml:space="preserve">لزوم تشكيل يك كنگره علمى اسلامى درباره </w:t>
      </w:r>
      <w:r>
        <w:rPr>
          <w:rtl w:val="true"/>
        </w:rPr>
        <w:t>«</w:t>
      </w:r>
      <w:r>
        <w:rPr>
          <w:rtl w:val="true"/>
        </w:rPr>
        <w:t>توحيد</w:t>
      </w:r>
      <w:r>
        <w:rPr>
          <w:rtl w:val="true"/>
        </w:rPr>
        <w:t xml:space="preserve">» </w:t>
      </w:r>
      <w:r>
        <w:rPr>
          <w:rtl w:val="true"/>
        </w:rPr>
        <w:t xml:space="preserve">و </w:t>
      </w:r>
      <w:r>
        <w:rPr>
          <w:rtl w:val="true"/>
        </w:rPr>
        <w:t>«</w:t>
      </w:r>
      <w:r>
        <w:rPr>
          <w:rtl w:val="true"/>
        </w:rPr>
        <w:t>شرك</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314910_211673320"/>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كعبه، نخستين خانه توحيد است كه پيش از نوح پى‌ريزى شد </w:t>
      </w:r>
      <w:r>
        <w:rPr>
          <w:rStyle w:val="FootnoteAnchor"/>
          <w:rtl w:val="true"/>
        </w:rPr>
        <w:footnoteReference w:id="2"/>
      </w:r>
      <w:r>
        <w:rPr>
          <w:rFonts w:ascii="IRNazanin" w:hAnsi="IRNazanin" w:eastAsia="IRNazanin"/>
          <w:color w:val="111111"/>
          <w:sz w:val="28"/>
          <w:sz w:val="28"/>
          <w:szCs w:val="28"/>
          <w:rtl w:val="true"/>
          <w:lang w:bidi="fa-IR"/>
        </w:rPr>
        <w:t xml:space="preserve">و در طوفان نوح آسيب ديد، پس از اندى، ابراهيم خليل به تعمير و آبادى آن پرداخت </w:t>
      </w:r>
      <w:r>
        <w:rPr>
          <w:rStyle w:val="FootnoteAnchor"/>
          <w:rtl w:val="true"/>
        </w:rPr>
        <w:footnoteReference w:id="3"/>
      </w:r>
      <w:r>
        <w:rPr>
          <w:rFonts w:ascii="IRNazanin" w:hAnsi="IRNazanin" w:eastAsia="IRNazanin"/>
          <w:color w:val="111111"/>
          <w:sz w:val="28"/>
          <w:sz w:val="28"/>
          <w:szCs w:val="28"/>
          <w:rtl w:val="true"/>
          <w:lang w:bidi="fa-IR"/>
        </w:rPr>
        <w:t xml:space="preserve">و همه خداپرستان را به زيارت آن پايگاه عاشقان و دلدادگان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خداوند بيت خود را تجمّع موحدان، و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قرار داد و هيچ كس نبايد در آن جا احساس خطر و ناامنى بنمايد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زيارت خانه خود را مايه قوام زندگى يكتاپرستان قرار داد، و يادآور شد كه با برپا نمودن مراسم حج، حيات فردى و اجتماعى، مادى و معنوى آنان</w:t>
      </w:r>
      <w:bookmarkStart w:id="9" w:name="pg619_3823"/>
    </w:p>
    <w:p>
      <w:pPr>
        <w:pStyle w:val="BookText"/>
        <w:rPr/>
      </w:pPr>
      <w:bookmarkEnd w:id="9"/>
      <w:r>
        <w:rPr>
          <w:rFonts w:ascii="IRNazanin" w:hAnsi="IRNazanin" w:eastAsia="IRNazanin"/>
          <w:color w:val="111111"/>
          <w:sz w:val="28"/>
          <w:sz w:val="28"/>
          <w:szCs w:val="28"/>
          <w:rtl w:val="true"/>
          <w:lang w:bidi="fa-IR"/>
        </w:rPr>
        <w:t xml:space="preserve">تأمين مى‌گردد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پرتو الهام از اين آيه،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لايَزالُ الدّينُ قائِماً ما قامَتِ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خصوصيات و ويژگيهاى بيت الهى و حرم خدا، بيش از آن است كه در اين پيشگفتار منعكس گردد، آنچه لازم است بدان توجه شود، وضع كنونى كعبه است كه متوليان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به اداره آن فخر و مباهات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ميان ويژگيهاى ياد شده، از دو مطلب پرسش مى‌كنيم</w:t>
      </w:r>
      <w:r>
        <w:rPr>
          <w:rFonts w:eastAsia="IRNazanin" w:cs="IRNazanin"/>
          <w:color w:val="111111"/>
          <w:sz w:val="28"/>
          <w:szCs w:val="28"/>
          <w:rtl w:val="true"/>
          <w:lang w:bidi="fa-IR"/>
        </w:rPr>
        <w:t>:</w:t>
      </w:r>
    </w:p>
    <w:p>
      <w:pPr>
        <w:pStyle w:val="Heading3"/>
        <w:numPr>
          <w:ilvl w:val="2"/>
          <w:numId w:val="1"/>
        </w:numPr>
        <w:rPr/>
      </w:pPr>
      <w:bookmarkStart w:id="10" w:name="__RefHeading___Toc5314912_211673320"/>
      <w:bookmarkStart w:id="11" w:name="_Toc4"/>
      <w:bookmarkEnd w:id="10"/>
      <w:r>
        <w:rPr/>
        <w:t>1</w:t>
      </w:r>
      <w:r>
        <w:rPr>
          <w:rtl w:val="true"/>
        </w:rPr>
        <w:t xml:space="preserve">- </w:t>
      </w:r>
      <w:r>
        <w:rPr>
          <w:rtl w:val="true"/>
        </w:rPr>
        <w:t xml:space="preserve">آيا مراسم كنونى حج مصداق </w:t>
      </w:r>
      <w:r>
        <w:rPr>
          <w:rtl w:val="true"/>
        </w:rPr>
        <w:t>«</w:t>
      </w:r>
      <w:r>
        <w:rPr>
          <w:rtl w:val="true"/>
        </w:rPr>
        <w:t>قياماً للناس</w:t>
      </w:r>
      <w:r>
        <w:rPr>
          <w:rtl w:val="true"/>
        </w:rPr>
        <w:t xml:space="preserve">» </w:t>
      </w:r>
      <w:r>
        <w:rPr>
          <w:rtl w:val="true"/>
        </w:rPr>
        <w:t>است؟</w:t>
      </w:r>
      <w:bookmarkEnd w:id="11"/>
    </w:p>
    <w:p>
      <w:pPr>
        <w:pStyle w:val="BookText"/>
        <w:rPr/>
      </w:pPr>
      <w:r>
        <w:rPr>
          <w:rFonts w:ascii="IRNazanin" w:hAnsi="IRNazanin" w:eastAsia="IRNazanin"/>
          <w:color w:val="111111"/>
          <w:sz w:val="28"/>
          <w:sz w:val="28"/>
          <w:szCs w:val="28"/>
          <w:rtl w:val="true"/>
          <w:lang w:bidi="fa-IR"/>
        </w:rPr>
        <w:t>آيا اجتماع بيش از دو ميليون مسلمان در گرداگرد كعبه و زيارت آن، تأمين‌گر حيات مادى و معنوى و مايه قوام زندگى آنها است؟ اگر چنين است، بفرماييد در كدام يك از سالها، متولّيان وخطيبان حرمين، مسائل سازنده اسلامى را در اجتماعات بزرگ مطرح كرده‌اند و خطوطى را ترسيم نموده‌اند؟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حافظان خردسال قرآن، به منظور انجام عمره مفرده به زيارت خانه خدا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حضور ما در آن ديار، اخبار حمله اسرائيل به جنوب لبنان، براى قلع و قمع فلسطينى‌ها در رسانه‌هاى گروهى منعكس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براى شركت در مسابقه قرائت قرآن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تحفيظ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حرم شريف حاضر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w:t>
      </w:r>
      <w:bookmarkStart w:id="12" w:name="pg619_3824"/>
    </w:p>
    <w:p>
      <w:pPr>
        <w:pStyle w:val="BookText"/>
        <w:rPr/>
      </w:pPr>
      <w:bookmarkEnd w:id="12"/>
      <w:r>
        <w:rPr>
          <w:rFonts w:ascii="IRNazanin" w:hAnsi="IRNazanin" w:eastAsia="IRNazanin"/>
          <w:color w:val="111111"/>
          <w:sz w:val="28"/>
          <w:sz w:val="28"/>
          <w:szCs w:val="28"/>
          <w:rtl w:val="true"/>
          <w:lang w:bidi="fa-IR"/>
        </w:rPr>
        <w:t xml:space="preserve">جلسه را يكى از شخصيتهاى كشور عربستان بر عهده داشت، مسابقه به پايان رسيد و پس از اندى، اذان نماز جمعه گفته شد و خطيب حرم برفراز منبر قرار گرفت، با خود گفتم، الآن پيرامون حادثه روز سخن خواهد گفت ولى چيزى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 و خطيب، پيرامون آداب شركت در مساجد و نماز جمعه سخن گفت و اين كه بايد نظافت پا و دهان را رعايت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كلمه‌اى از حوادث روز بر 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شخصيت مصرى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كنارم نشسته و از بدِ حادثه،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خطبه،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مرد منصفى بود، اظهار تأسف كرد و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خطبه‌هاى نماز جمعه در امثال اين مراكز چك شده و خطوط كلّى آن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سخن نيز درباره استعمار و ضررهاى آمريكاى جهانخوار و اقمار آن بر جهانِ تحت استعمار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بخواهى درباره شيعه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مى‌رانند، تا آنجا كه پس از انقلاب اسلامى كتابى منتشر مى‌كنند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دور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اين اوضاع، مى‌توان گفت كه فرمانروايان نجد و رياض، پاسداران حرم الهى و زمينه 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اسلام‌اند؟</w:t>
      </w:r>
      <w:r>
        <w:rPr>
          <w:rFonts w:eastAsia="IRNazanin" w:cs="IRNazanin"/>
          <w:color w:val="111111"/>
          <w:sz w:val="28"/>
          <w:szCs w:val="28"/>
          <w:rtl w:val="true"/>
          <w:lang w:bidi="fa-IR"/>
        </w:rPr>
        <w:t>!</w:t>
      </w:r>
    </w:p>
    <w:p>
      <w:pPr>
        <w:pStyle w:val="Heading3"/>
        <w:numPr>
          <w:ilvl w:val="2"/>
          <w:numId w:val="1"/>
        </w:numPr>
        <w:rPr/>
      </w:pPr>
      <w:bookmarkStart w:id="13" w:name="__RefHeading___Toc5314914_211673320"/>
      <w:bookmarkStart w:id="14" w:name="_Toc5"/>
      <w:bookmarkEnd w:id="13"/>
      <w:r>
        <w:rPr/>
        <w:t>2</w:t>
      </w:r>
      <w:r>
        <w:rPr>
          <w:rtl w:val="true"/>
        </w:rPr>
        <w:t xml:space="preserve">- </w:t>
      </w:r>
      <w:r>
        <w:rPr>
          <w:rtl w:val="true"/>
        </w:rPr>
        <w:t>آيا حرم الهى جايگاه امن است؟</w:t>
      </w:r>
      <w:bookmarkEnd w:id="14"/>
    </w:p>
    <w:p>
      <w:pPr>
        <w:pStyle w:val="Heading4"/>
        <w:numPr>
          <w:ilvl w:val="3"/>
          <w:numId w:val="1"/>
        </w:numPr>
        <w:rPr/>
      </w:pPr>
      <w:bookmarkStart w:id="15" w:name="__RefHeading___Toc5314916_211673320"/>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قرآن، مكه و حوالى آن را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معرفى مى‌كند و مى‌فرمايد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آنجا وارد گردد، از نظر تشريع الهى، از هر تعرّضى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مكه را منطقه امن قرار دهد آنجا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منطقه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پرسش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متوليان كنونى حرمين، پاسداران اين تشريع الهى هستند؟ آيا واقعاً سران طوايف اسلامى ايمنى دارند كه در آن نقطه، مسائل سياسى را مطرح كنند و نمايندگان واقعى ملل اسلامى را كه در آنجا گرد آمده‌اند، از اوضاع دردناك جهان اسلام آگاه سازند و خط بدهند؟ يا از ميان طوايف اسلامى، تنها حنبلى‌ها حق سخن دارند و از ميان معارف بلند اسلام فقط انديشه‌هاى جامد و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مطرح شود؟ و از ميان صدها بحث اجتماعى و سياسى و فرهنگى تنها بايد مسائل مربوط به زيارت اموات و بزرگداشت آثار رسالت و تكريم اولياى الهى بازگو گردد و مخالف بى‌دفاع، با چماق تكفير كوبيده شود و هر نوع ضرب و شتم و لعن و تكفير نثار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اين شرايط، اگر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در 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سخنى گزاف گفته‌ايم؟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وهابيت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فِرق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تفرقه ميان</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جلوه دادن تعاليم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آثار رسالت و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تمام جباران و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گويندگان و نويسندگانى كه در اختيار دارند،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بگيران ترسويى هستند كه جز آنچه استادان به گوششان خوانده‌اند، بازگو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خواننده گرامى تصوّر كند كه ما در اين توصيف، دور از منطق و بى‌مدرك سخن مى‌گوييم، ولى براى نمونه، روى جلد كتابى را منعكس مى‌كنيم كه در كشور عربستان سعودى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مردى كه با منجنيق كعبه را سنگباران كرد و سه روز تمام جان و عرض و اموال مردم مدينه را بر سپاهيان خونخوار خود مباح ساخت، دفاع و مدح و 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صفحه خالى براى تصوير</w:t>
      </w:r>
      <w:r>
        <w:rPr>
          <w:rFonts w:eastAsia="Amiri" w:cs="Amiri" w:ascii="Amiri" w:hAnsi="Amiri"/>
          <w:color w:val="111111"/>
          <w:sz w:val="28"/>
          <w:szCs w:val="28"/>
          <w:rtl w:val="true"/>
          <w:lang w:bidi="ar-SA"/>
        </w:rPr>
        <w:t>-</w:t>
      </w:r>
      <w:bookmarkStart w:id="17" w:name="pg619_3827"/>
    </w:p>
    <w:p>
      <w:pPr>
        <w:pStyle w:val="BookText"/>
        <w:rPr/>
      </w:pPr>
      <w:bookmarkEnd w:id="17"/>
      <w:r>
        <w:rPr>
          <w:rFonts w:ascii="IRNazanin" w:hAnsi="IRNazanin" w:eastAsia="IRNazanin"/>
          <w:color w:val="111111"/>
          <w:sz w:val="28"/>
          <w:sz w:val="28"/>
          <w:szCs w:val="28"/>
          <w:rtl w:val="true"/>
          <w:lang w:bidi="fa-IR"/>
        </w:rPr>
        <w:t>با توجه به اين اصل، مى‌توان گفت كه در اين كشور نوعى آزادى مطلق برقرار و يك نوع اختناق كامل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 آن، مداحى از ستمگران و جباران اموى و عباسى انجام گيرد، كاملًا آزاد است امّا كتابهايى كه در آن از اهل بيت دفاع شود،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نوع كتابها، بلكه هر نوع كتابى بايد هنگام ورود كنترل شود و از تصويب وزارت اطلاعات و امنيت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فرودگاه مدينه، ده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داشتم كه درباره اثبات صانع و دلائل وجود خدا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از بردن اين كتاب، كه خود مؤلف آن هستم، خدمت به فرهنگ اين كشور بود، ولى متأسفانه در فرودگاه توقيف شد و حتى پس از مطالعه، مسؤول مربوطه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كتاب، كتاب شيرين و سودمندى است ولى بايد به وزارت اطلاعات و امنيت ارسال شود و از آنجا تحويل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8" w:name="__RefHeading___Toc5314918_211673320"/>
      <w:bookmarkStart w:id="19" w:name="_Toc7"/>
      <w:bookmarkEnd w:id="18"/>
      <w:r>
        <w:rPr>
          <w:rtl w:val="true"/>
        </w:rPr>
        <w:t>«</w:t>
      </w:r>
      <w:r>
        <w:rPr>
          <w:rtl w:val="true"/>
        </w:rPr>
        <w:t>شرك</w:t>
      </w:r>
      <w:r>
        <w:rPr>
          <w:rtl w:val="true"/>
        </w:rPr>
        <w:t>»</w:t>
      </w:r>
      <w:r>
        <w:rPr>
          <w:rtl w:val="true"/>
        </w:rPr>
        <w:t>، فراوان‌ترين و ارزان‌ترين كالا در عربستان</w:t>
      </w:r>
      <w:r>
        <w:rPr>
          <w:rtl w:val="true"/>
        </w:rPr>
        <w:t>!</w:t>
      </w:r>
      <w:bookmarkEnd w:id="19"/>
    </w:p>
    <w:p>
      <w:pPr>
        <w:pStyle w:val="BookText"/>
        <w:rPr/>
      </w:pP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 ناميدن بسيارى از علما و بزرگان، در اين كشور امرى است عادى و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برخورد با هيأت آمران به معروف، بيش از هر لفظى، اين نوع الفاظ را مى‌شنود، تو گويى در قوطىِ آنان،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اتهام به آن، چيز ديگرى براى فروش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نگارش اين مقدمه، كتابى از يك نويسنده پاكستانى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رسيد كه در كشور عربستان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 xml:space="preserve">در صفحه بيست آن، جمله‌اى از مرحوم استاد فقيد شيخ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آن را مطابق دلخواه خود تفسير و معنا مى‌كند، در اينجا هر دو عبارت را مى‌آوريم تا روشن شود كه نويسندگان وهابى چگونه، با كمال وقاحت، افراد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از نخستين روزى كه پيامبر مردم را به يكتايى خدا و رسالت خود دعوت كرد،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دوشادوش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خدا و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نويسنده پاكستانى در انتقاد از سخن مظفرى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مطابق گفتار مظفرى، على را شريك نبوت و رسالت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نويسنده، اسير هوى و هوس نبود و خود را به وهابيان نمى‌فروخت، و اگر از الفباى عقايد شيعه آگاه بود، چنين اعتراض مضحكى، به نويسنده بزرگ جهان اسلام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چنين دعوتى،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پيش از همه، خود قرآن اين كار را انجام داده است؛ زيرا قرآن علاوه بر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دعوت كرده و فرموده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 عقيده اين نويسنده،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دعوت به توحيد، مردم را به شرك و دوگانگى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بديهى است اولى الأمر را هر نوع تفسير كنيم، على از مصاديق واضح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مى‌دانيم روزى كه پيامبر مأمور به دعوت خويشاوندان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بستگان خود را دعوت كرد و در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يُوازِرُني عَلى هَذا الأمْرِ عَلى أنْ يَكُونَ أخي وَوَصِيّي وَخَلِيفَتي 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يك از شما مرا بر اين كار كمك مى‌كند تا برادر و وصى و جانشين من در ميان شما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هنگام، كسى جز على برنخاست و پيامبر پس از دوبار تكرار ونشنيدن پاسخ از كسى جز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برادر و وصى و جانشين من در ميان شمااست، سخنش را بشنويد و از او اطاعت كنيد</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حكم اين 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پيامبر مأمور شد مردم را به</w:t>
      </w:r>
    </w:p>
    <w:p>
      <w:pPr>
        <w:pStyle w:val="BookText"/>
        <w:rPr/>
      </w:pPr>
      <w:r>
        <w:rPr>
          <w:rFonts w:ascii="Amiri" w:hAnsi="Amiri" w:eastAsia="Amiri" w:cs="Amiri"/>
          <w:color w:val="111111"/>
          <w:sz w:val="28"/>
          <w:sz w:val="28"/>
          <w:szCs w:val="28"/>
          <w:rtl w:val="true"/>
          <w:lang w:bidi="ar-SA"/>
        </w:rPr>
        <w:t xml:space="preserve">توحيد و رسالت خويش دعوت كند، دستور يافت، به خلافت على نيز دعوت نمايد و دعوت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دعوت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 و همراه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آيا صحيح است شيعه را متهم كنيم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مأمور بود على را شريك رسالت و نبوت خود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مرگ؛ يعنى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كتابهايى كه نويسندگان سنّى، بخصوص وهابى، درباره عقايد شيعه مى‌نويسند، 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بى‌اطلاعى از عقايد شيعه؛ اين آفت در تمام قرون حاكم بوده است و دليلش وجود قدرتهاى جهنمى اموى و عباسى بود كه اجازه نمى‌داد شيعه عقايد خود را در محافل علمى اهل سنت مطرح كند و تشيع بسان ديگر مكاتب شناخته شود؛ زيرا هر كسى اجازه سخن گفتن در مراكز علمى و عبادى را داشت جز شيعه، مگر در مقطع‌هاى خاصى كه براى معرفى اين كتب كافى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انقلابى كه در مجامع و محافل علمى تسنّن از نظر شيوه تعليم وتعلّم رُخ داد و شيوه‌هاى نو و كتابهاى سطحى در عقايد و كلام، جانشين شيوه‌هاى ديرينه و كتابهاى عميقى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سبب شد كه در يك كشور اسلامى، كسى پيدا نشود تا از عهده تدريس اين كتابهاى عميق، كه در قرن هشتم اسلامى نوشته شده، برآيد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سطحى نگرى و آموزشهاى غير عميق است كه سبب مى‌شود نويسنده‌اى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الهى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نگذارد و كتابى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و با پول نفتِ بى‌حد و حساب سعودى چاپ و منتشر كند ولى از الفباى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bookmarkStart w:id="20" w:name="pg619_3831"/>
    </w:p>
    <w:p>
      <w:pPr>
        <w:pStyle w:val="BookText"/>
        <w:rPr/>
      </w:pPr>
      <w:bookmarkEnd w:id="20"/>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4"/>
        <w:numPr>
          <w:ilvl w:val="3"/>
          <w:numId w:val="1"/>
        </w:numPr>
        <w:rPr/>
      </w:pPr>
      <w:bookmarkStart w:id="21" w:name="__RefHeading___Toc5314920_211673320"/>
      <w:bookmarkStart w:id="22" w:name="_Toc8"/>
      <w:bookmarkEnd w:id="21"/>
      <w:r>
        <w:rPr>
          <w:rtl w:val="true"/>
        </w:rPr>
        <w:t>عميق‌تر بينديشيم‌</w:t>
      </w:r>
      <w:bookmarkEnd w:id="22"/>
    </w:p>
    <w:p>
      <w:pPr>
        <w:pStyle w:val="BookText"/>
        <w:rPr/>
      </w:pPr>
      <w:r>
        <w:rPr>
          <w:rFonts w:ascii="IRNazanin" w:hAnsi="IRNazanin" w:eastAsia="IRNazanin"/>
          <w:color w:val="111111"/>
          <w:sz w:val="28"/>
          <w:sz w:val="28"/>
          <w:szCs w:val="28"/>
          <w:rtl w:val="true"/>
          <w:lang w:bidi="fa-IR"/>
        </w:rPr>
        <w:t>فرزند گرامى پيامبر،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لاتَهْجُمُ عَلَيْهِ اللَّوابِسُ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آگاه از اوضاع زمان خويش، مورد هجوم حوادث ناگوار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جا دارد كمى در اوضاع زمان و حوادث تلخ و اسفبارى كه بر جهان اسلام مى‌گذرد، بينديشيم و دشمن واقعى اسلام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متجاوز از صد سال است كه نبرد فكرى و عقيدتى بر ضد اسلام آغاز شده و اردوگاههاى شرق و غرب، با اعوان و انصار خود بر ضد اسلام بسيج شده‌اند و هفته و ماهى نيست كه به عناوين گوناگون بر ضد اسلام و تعاليم آن كتابى منتشر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اوضاع و شرايط، صحيح است كه در مدت بسيار اندك، تنها در كشور سعودى، كتابهايى درباره شيعه نوشته شود كه تو گويى در جهان اسلام مسأله‌اى جز تشيع، و مشكلى جز شناخت عقايد شيعه و راه حلّى جز نقد عقايد آنان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اين كتابها از منطق و استدلالى برخوردار بودند كه چندان اشكالى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شيعه سخنان منطقى را يا بايد پاسخ بگويند و يا بپذيرند و امّا متأسفانه همه‌اش مملو از فحش و ناسزا به شيعه و علماى آن و احياناً جسارت به ساحت مقدّس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بدان اشاره رفت، نمونه بارز اين قماش نوشته‌ها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با استناد به كتابهاى تاريخى؛ مانند طبرى وابن كثير و ابن خلدون، شيعه را ساخته 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يهودى مى‌داند، آنگاه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مى‌آورد و سپس براى تكميل مطلبش از گروهى خاورشناسان يهودى و مسيحى؛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مى‌گيرد ولى گفتار علماى شيعه را درباره عقايد خود، كه به خامه شخصيتهايى مانند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نمى‌پذيرد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كتابهاى تبليغاتى شيعه است و عقايد واقعىِ شيعه، در غير اين كتابها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همه اين كه وجود روايتى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عقيده شيعه نسبت به آن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همگى مى‌دانيم در ميان احاديث فريقين، حديث ضعيف و دروغ وجود دارد و نقل يك روايت هميشه نشانه اعتقاد بر مضمون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چند نكته جلب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تاريخ طبرى از نظر صحت و استوارى، به پايه‌اى است كه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محتويات آن صحيح و پا برجاست؟ يا اين كه قضاوت در منقولات طبرى و نظاير آن، نياز به بررسى اسناد آن دارد؛ چرا كه افراد وضّاع و كذّاب در اسناد تاريخ و تفسير او بسيار است كه اكنون مجال بازگويى آنها نيست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يادآور مى‌شويم كه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اللشيعه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از افكار عبداللَّه بن سبا؛ يهودى‌زاده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عقيده طبرى به ظاهر اسلام آورد و عقايد يهودى‌گرى را در پوشش دعوت به على در</w:t>
      </w:r>
    </w:p>
    <w:p>
      <w:pPr>
        <w:pStyle w:val="BookText"/>
        <w:rPr/>
      </w:pPr>
      <w:r>
        <w:rPr>
          <w:rFonts w:ascii="IRNazanin" w:hAnsi="IRNazanin" w:eastAsia="IRNazanin"/>
          <w:color w:val="111111"/>
          <w:sz w:val="28"/>
          <w:sz w:val="28"/>
          <w:szCs w:val="28"/>
          <w:rtl w:val="true"/>
          <w:lang w:bidi="fa-IR"/>
        </w:rPr>
        <w:t>ميان مسلمانان پخش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اصولًا در جهان چنين فردى وجود داشته يا جزو افسانه‌ها و اساطير است، فعلًا درباره آن بحث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طبرى سندى كه اين مطلب را از طريق آنها نقل مى‌كند به قرار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الفقعسى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عبداللَّه بن سباء يهودياً مِنْ أهْلِ صَنْعاء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كمى درباره همين سند، كه متن آن را مورّخانى مانند ابن كثير شامى و ابن خلدونِ مغربى از قماش خود طبرى نيز آورده‌اند، دقت كنيم و ببينيم آيا به گفتار اين افراد مى‌توان استناد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السرى؛ خواه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 بن اسماعيل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 بن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كذّابان روزگار و وضاعان تاريخ و حديثند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ابراهيم كوفى؛ مجهول و گمنام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عمر؛ راوى اخبار دروغ از زبان افراد ثقه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الفقعسى؛ فردى است گمنام كه در كتابهاى رجال عنوان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خود،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تاريخى پيرامون وقايع سالهاى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خلافت ابوبكر،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w:t>
      </w:r>
    </w:p>
    <w:p>
      <w:pPr>
        <w:pStyle w:val="BookText"/>
        <w:rPr/>
      </w:pPr>
      <w:r>
        <w:rPr>
          <w:rFonts w:ascii="IRNazanin" w:hAnsi="IRNazanin" w:eastAsia="IRNazanin"/>
          <w:color w:val="111111"/>
          <w:sz w:val="28"/>
          <w:sz w:val="28"/>
          <w:szCs w:val="28"/>
          <w:rtl w:val="true"/>
          <w:lang w:bidi="fa-IR"/>
        </w:rPr>
        <w:t>همين پنج نفر نقل كرده و در نتيجه حقايق تاريخى اين دوره را وارونه جلوه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اين چند نفر، پيرامون حوادث اين دوره،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 پخش است و با پايان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آنان نيز پايان مى‌يابد، بطورى كه در حوادث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يك حديث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اين پنج نفر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اطلاعات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به حوادث اين دوره خاص بوده است؟ آن هم فقط حوادث مربوط به مذهب؟</w:t>
      </w:r>
    </w:p>
    <w:p>
      <w:pPr>
        <w:pStyle w:val="BookText"/>
        <w:rPr/>
      </w:pPr>
      <w:r>
        <w:rPr>
          <w:rFonts w:ascii="IRNazanin" w:hAnsi="IRNazanin" w:eastAsia="IRNazanin"/>
          <w:color w:val="111111"/>
          <w:sz w:val="28"/>
          <w:sz w:val="28"/>
          <w:szCs w:val="28"/>
          <w:rtl w:val="true"/>
          <w:lang w:bidi="fa-IR"/>
        </w:rPr>
        <w:t>آيا جز اين است كه چون حوادث اين زمان، پايه و اساس عقايد و آراى مسلمانان به شمار مى‌رود، هدف آنان از نقل اين احاديث، تحريف و وارونه نشان دادن حقايق تاريخى اين دوره بوده است؟</w:t>
      </w:r>
    </w:p>
    <w:p>
      <w:pPr>
        <w:pStyle w:val="BookText"/>
        <w:rPr/>
      </w:pPr>
      <w:r>
        <w:rPr>
          <w:rFonts w:ascii="IRNazanin" w:hAnsi="IRNazanin" w:eastAsia="IRNazanin"/>
          <w:color w:val="111111"/>
          <w:sz w:val="28"/>
          <w:sz w:val="28"/>
          <w:szCs w:val="28"/>
          <w:rtl w:val="true"/>
          <w:lang w:bidi="fa-IR"/>
        </w:rPr>
        <w:t>هر كس در اين روايات دقت كند، متوجه مى‌شود كه همه، ساخته و پرداخته يك دست و يك نفر است و همه مطالب يك هدف را تعقيب مى‌كند، گمان نمى‌رود كه اين مطلب بر طبرى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حبّ و بغض‌ها و غرض ورزى‌ها جز اينها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اين روايت ساختگى و مجعول، بعد از طبرى در كتابهاى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البدايه والنهايه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پخش شده، كه همگى بدون تحقيق از طبرى پيروى نموده و پنداشته‌اند كه آنچه او نقل كرده همان واقعيت است، بدين ترتيب مورخان متأخر نيز، از اكاذيب محفوظ نمانده و يكى پس از ديگرى اين دروغها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bookmarkStart w:id="23" w:name="pg619_3835"/>
    </w:p>
    <w:p>
      <w:pPr>
        <w:pStyle w:val="BookText"/>
        <w:rPr/>
      </w:pPr>
      <w:bookmarkEnd w:id="23"/>
      <w:r>
        <w:rPr>
          <w:rFonts w:ascii="IRNazanin" w:hAnsi="IRNazanin" w:eastAsia="IRNazanin"/>
          <w:color w:val="111111"/>
          <w:sz w:val="28"/>
          <w:sz w:val="28"/>
          <w:szCs w:val="28"/>
          <w:rtl w:val="true"/>
          <w:lang w:bidi="fa-IR"/>
        </w:rPr>
        <w:t xml:space="preserve">البته جاى بسى خوشبختى است كه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سند روايات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روايات دروغ و بى‌اساس، كاملًا امرى ممكن وشدنى است و چنانكه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سند اين روايات به آنها مى‌رسد، فاقد ارزش و اعتبار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مصادر آن، رواياتى اين چنين و راويانش افرادى كذّاب و وضّاع و جعّال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آيا در عصر تحقيق مى‌تواند ارزش و جايگاهى داشته باشد؟ و آيا صحيح است كه يك طايفه عظيم اسلامى را، كه پى افكنان علوم اسلامى و حاملان علوم رسالت و جهادگران واقعى در ميدان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استناد چنين مطالب و تواريخ سراپا دروغ، ساخته و پرداخته يك فرد يهودىِ گمنام دانست؟</w:t>
      </w:r>
      <w:r>
        <w:rPr>
          <w:rFonts w:eastAsia="IRNazanin" w:cs="IRNazanin"/>
          <w:color w:val="111111"/>
          <w:sz w:val="28"/>
          <w:szCs w:val="28"/>
          <w:rtl w:val="true"/>
          <w:lang w:bidi="fa-IR"/>
        </w:rPr>
        <w:t>!</w:t>
      </w:r>
    </w:p>
    <w:p>
      <w:pPr>
        <w:pStyle w:val="Heading4"/>
        <w:numPr>
          <w:ilvl w:val="3"/>
          <w:numId w:val="1"/>
        </w:numPr>
        <w:rPr/>
      </w:pPr>
      <w:bookmarkStart w:id="24" w:name="__RefHeading___Toc5314922_211673320"/>
      <w:bookmarkStart w:id="25" w:name="_Toc9"/>
      <w:bookmarkEnd w:id="24"/>
      <w:r>
        <w:rPr>
          <w:rtl w:val="true"/>
        </w:rPr>
        <w:t>افكار ماكياوليستى‌</w:t>
      </w:r>
      <w:bookmarkEnd w:id="25"/>
    </w:p>
    <w:p>
      <w:pPr>
        <w:pStyle w:val="BookText"/>
        <w:rPr/>
      </w:pPr>
      <w:r>
        <w:rPr>
          <w:rFonts w:ascii="IRNazanin" w:hAnsi="IRNazanin" w:eastAsia="IRNazanin"/>
          <w:color w:val="111111"/>
          <w:sz w:val="28"/>
          <w:sz w:val="28"/>
          <w:szCs w:val="28"/>
          <w:rtl w:val="true"/>
          <w:lang w:bidi="fa-IR"/>
        </w:rPr>
        <w:t>اين‌نويسنده خيره‌سر، درلباس پرسش وپاسخ، بطورتلويحى‌به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عزل معاويه عجله كرد؟ و چرا و چرا </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اعتراض يك اساس بيش ندارد و آن اين كه تصوّر مى‌كند امام از حكام و فرمانروايان عادى است كه مصالح شخصى را بر تكاليف الهى مقدم مى‌دارند و هدف را توجيه‌گر وسيله مى‌شمارند، از اين جهت چنين اعتراضى را به صورت پرسش مطرح مى‌كند</w:t>
      </w:r>
      <w:r>
        <w:rPr>
          <w:rFonts w:eastAsia="IRNazanin" w:cs="IRNazanin"/>
          <w:color w:val="111111"/>
          <w:sz w:val="28"/>
          <w:szCs w:val="28"/>
          <w:rtl w:val="true"/>
          <w:lang w:bidi="fa-IR"/>
        </w:rPr>
        <w:t>.</w:t>
      </w:r>
      <w:bookmarkStart w:id="26" w:name="pg619_3836"/>
    </w:p>
    <w:p>
      <w:pPr>
        <w:pStyle w:val="BookText"/>
        <w:rPr/>
      </w:pPr>
      <w:bookmarkEnd w:id="26"/>
      <w:r>
        <w:rPr>
          <w:rFonts w:ascii="IRNazanin" w:hAnsi="IRNazanin" w:eastAsia="IRNazanin"/>
          <w:color w:val="111111"/>
          <w:sz w:val="28"/>
          <w:sz w:val="28"/>
          <w:szCs w:val="28"/>
          <w:rtl w:val="true"/>
          <w:lang w:bidi="fa-IR"/>
        </w:rPr>
        <w:t xml:space="preserve">اگر امام يك فرد ماكياوليست بود، جا داشت بسان نويسنده بينديشد و ستمگران را بر جان و مال مردم به خاطر يك رشته مصالح شخصى مسلط سازد ولى او مردى است كه در پاسخ نصيحت‌گرانى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اين جا سخن را كوتاه مى‌كنيم و اميدواريم كه اين توضيح مختصر و كوتاه، شما را به روحيات نويسنده و پايه اطلاعات او از مبانى اسلام و غرض ورزى‌هايش در نقل تاريخ،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نويد مى‌دهيم كه به همين زودى، پاسخ دندان‌شكن اين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دانشمندان بزرگ منتشر خواهد شد</w:t>
      </w:r>
      <w:r>
        <w:rPr>
          <w:rFonts w:eastAsia="IRNazanin" w:cs="IRNazanin"/>
          <w:color w:val="111111"/>
          <w:sz w:val="28"/>
          <w:szCs w:val="28"/>
          <w:rtl w:val="true"/>
          <w:lang w:bidi="fa-IR"/>
        </w:rPr>
        <w:t>.</w:t>
      </w:r>
    </w:p>
    <w:p>
      <w:pPr>
        <w:pStyle w:val="Heading4"/>
        <w:numPr>
          <w:ilvl w:val="3"/>
          <w:numId w:val="1"/>
        </w:numPr>
        <w:rPr/>
      </w:pPr>
      <w:bookmarkStart w:id="27" w:name="__RefHeading___Toc5314924_211673320"/>
      <w:bookmarkStart w:id="28" w:name="_Toc10"/>
      <w:bookmarkEnd w:id="27"/>
      <w:r>
        <w:rPr>
          <w:rtl w:val="true"/>
        </w:rPr>
        <w:t>ضرورت تشكيل كنگره‌ها و سمينارهاى اسلامى‌</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حلّ بسيارى ازمسائل مورداختلاف، تشكيل كنگره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در آن افكار مختلف به صورت علمى و منطقى عرضه شود، بسيار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كه يك رشته مسائل مربوط به توحيد و شرك، ميان طرفداران وهابيت و ديگر طوايف اسلامى مورد اختلاف است، آيا شايسته نيست كه براى تقريب اين دو گروه، سمينارى علمى، بلكه كنگره‌اى تشكيل گردد تا مسائل مورد اختلاف در آن مطرح شود، به اميد آن كه از اصطكاك افكار گوناگون، برقى جهد و افق را براى همه روشن سازد؟ البته اين مجمع بايد به صورت جدّى تشكيل گردد و در آن، شرايطى رعايت شود</w:t>
      </w:r>
      <w:r>
        <w:rPr>
          <w:rFonts w:eastAsia="IRNazanin" w:cs="IRNazanin"/>
          <w:color w:val="111111"/>
          <w:sz w:val="28"/>
          <w:szCs w:val="28"/>
          <w:rtl w:val="true"/>
          <w:lang w:bidi="fa-IR"/>
        </w:rPr>
        <w:t>:</w:t>
      </w:r>
      <w:bookmarkStart w:id="29" w:name="pg619_3837"/>
    </w:p>
    <w:p>
      <w:pPr>
        <w:pStyle w:val="BookText"/>
        <w:rPr/>
      </w:pPr>
      <w:bookmarkEnd w:id="2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متفكران و دانشمندان طوايف اسلامى،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علمى و فكرىِ مذهب خويش به شمار مى‌روند، دعوت به عمل آيد، نه از حقوق بگيران سعودى در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مجمع، از سران مذاهب چهارگانه، شخصيت‌هاى علمى و فكرىِ اماميه و همچنين زيديه دعوت شود و مؤتمر، به صورت يك مؤتمر وسيع اسلامى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آزاديهاى معقول احترام گذارده شود، تا افراد، آزادنه بتوانند از فكر و انديشه خود دفاع كنند و هر نوع پرخاشگرى و اهانتهاى رايج در بلاد سعودى نسبت به علماى اسلامى ممنوع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مؤتمر بوسيله گروهى بى‌طرف اداره شود و يا لااقل يك هيأت مختلط و آميخته از كليه شركت كنندگان، بر اداره جلسات نظارت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مسائِل مورد نظر، از پيش به صورت واضح در اختيار شركت كنندگان قرار گيرد و هر فردى موضوعى را برگزيند و پيرامون آن بحث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بحثها، بدون كوچكترين تغييرى، نشر يابد و در اختيار مراكز علمى قرار گيرد، تا علاقمندان از نتايج آن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عملى شدن چنين طرح و پيشنهادى، مى‌توان اميدوار بود كه در يك رشته مسائل، تفاهمى حاصل شود</w:t>
      </w:r>
      <w:r>
        <w:rPr>
          <w:rFonts w:eastAsia="IRNazanin" w:cs="IRNazanin"/>
          <w:color w:val="111111"/>
          <w:sz w:val="28"/>
          <w:szCs w:val="28"/>
          <w:rtl w:val="true"/>
          <w:lang w:bidi="fa-IR"/>
        </w:rPr>
        <w:t>.</w:t>
      </w:r>
    </w:p>
    <w:p>
      <w:pPr>
        <w:pStyle w:val="Heading4"/>
        <w:numPr>
          <w:ilvl w:val="3"/>
          <w:numId w:val="1"/>
        </w:numPr>
        <w:rPr/>
      </w:pPr>
      <w:bookmarkStart w:id="30" w:name="__RefHeading___Toc5314926_211673320"/>
      <w:bookmarkStart w:id="31" w:name="_Toc11"/>
      <w:bookmarkEnd w:id="30"/>
      <w:r>
        <w:rPr>
          <w:rtl w:val="true"/>
        </w:rPr>
        <w:t>هدف كتاب‌</w:t>
      </w:r>
      <w:bookmarkEnd w:id="31"/>
    </w:p>
    <w:p>
      <w:pPr>
        <w:pStyle w:val="Heading5"/>
        <w:numPr>
          <w:ilvl w:val="4"/>
          <w:numId w:val="1"/>
        </w:numPr>
        <w:rPr/>
      </w:pPr>
      <w:bookmarkStart w:id="32" w:name="__RefHeading___Toc5314928_211673320"/>
      <w:bookmarkStart w:id="33" w:name="_Toc12"/>
      <w:bookmarkEnd w:id="32"/>
      <w:r>
        <w:rPr>
          <w:rtl w:val="true"/>
        </w:rPr>
        <w:t>اشاره</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رساله، كليات مسائل مورد اختلاف وهابيان با ساير طوايف</w:t>
      </w:r>
      <w:bookmarkStart w:id="34" w:name="pg619_3838"/>
    </w:p>
    <w:p>
      <w:pPr>
        <w:pStyle w:val="BookText"/>
        <w:rPr/>
      </w:pPr>
      <w:bookmarkEnd w:id="34"/>
      <w:r>
        <w:rPr>
          <w:rFonts w:ascii="IRNazanin" w:hAnsi="IRNazanin" w:eastAsia="IRNazanin"/>
          <w:color w:val="111111"/>
          <w:sz w:val="28"/>
          <w:sz w:val="28"/>
          <w:szCs w:val="28"/>
          <w:rtl w:val="true"/>
          <w:lang w:bidi="fa-IR"/>
        </w:rPr>
        <w:t>اسلامى را عنوان كرده و از طريق كتاب و سنت، نظريه اسلام را روشن ساخته‌ايم و اين، تنها رساله‌اى نيست كه در اين مورد نگاشته‌ايم، بلكه قبلًا نيز دو رساله ديگر را كه هر يك به گونه‌اى، تحليل اين مسائل را بر عهده گرفته است نوشته و منتشر كرده‌ايم، و آن دو، عبارتند از</w:t>
      </w:r>
      <w:r>
        <w:rPr>
          <w:rFonts w:eastAsia="IRNazanin" w:cs="IRNazanin"/>
          <w:color w:val="111111"/>
          <w:sz w:val="28"/>
          <w:szCs w:val="28"/>
          <w:rtl w:val="true"/>
          <w:lang w:bidi="fa-IR"/>
        </w:rPr>
        <w:t>:</w:t>
      </w:r>
    </w:p>
    <w:p>
      <w:pPr>
        <w:pStyle w:val="Heading5"/>
        <w:numPr>
          <w:ilvl w:val="4"/>
          <w:numId w:val="1"/>
        </w:numPr>
        <w:rPr/>
      </w:pPr>
      <w:bookmarkStart w:id="35" w:name="__RefHeading___Toc5314930_211673320"/>
      <w:bookmarkStart w:id="36" w:name="_Toc13"/>
      <w:bookmarkEnd w:id="35"/>
      <w:r>
        <w:rPr/>
        <w:t>1</w:t>
      </w:r>
      <w:r>
        <w:rPr>
          <w:rtl w:val="true"/>
        </w:rPr>
        <w:t xml:space="preserve">- </w:t>
      </w:r>
      <w:r>
        <w:rPr>
          <w:rtl w:val="true"/>
        </w:rPr>
        <w:t>مفاهيم‌القرآن؛</w:t>
      </w:r>
      <w:bookmarkEnd w:id="36"/>
    </w:p>
    <w:p>
      <w:pPr>
        <w:pStyle w:val="BookText"/>
        <w:rPr/>
      </w:pPr>
      <w:r>
        <w:rPr>
          <w:rFonts w:ascii="Amiri" w:hAnsi="Amiri" w:eastAsia="Amiri" w:cs="Amiri"/>
          <w:color w:val="111111"/>
          <w:sz w:val="28"/>
          <w:sz w:val="28"/>
          <w:szCs w:val="28"/>
          <w:rtl w:val="true"/>
          <w:lang w:bidi="ar-SA"/>
        </w:rPr>
        <w:t xml:space="preserve">جلد نخست،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درعبادت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شرك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حوزه علميه قم تدريس شده و به قلم فاضلانه دانشمند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تحرير درآمده و در ايران و بيروت چاپ و منتشر شده است</w:t>
      </w:r>
      <w:r>
        <w:rPr>
          <w:rFonts w:eastAsia="IRNazanin" w:cs="IRNazanin"/>
          <w:color w:val="111111"/>
          <w:sz w:val="28"/>
          <w:szCs w:val="28"/>
          <w:rtl w:val="true"/>
          <w:lang w:bidi="fa-IR"/>
        </w:rPr>
        <w:t>.</w:t>
      </w:r>
    </w:p>
    <w:p>
      <w:pPr>
        <w:pStyle w:val="Heading5"/>
        <w:numPr>
          <w:ilvl w:val="4"/>
          <w:numId w:val="1"/>
        </w:numPr>
        <w:rPr/>
      </w:pPr>
      <w:bookmarkStart w:id="37" w:name="__RefHeading___Toc5314932_211673320"/>
      <w:bookmarkStart w:id="38" w:name="_Toc14"/>
      <w:bookmarkEnd w:id="37"/>
      <w:r>
        <w:rPr/>
        <w:t>2</w:t>
      </w:r>
      <w:r>
        <w:rPr>
          <w:rtl w:val="true"/>
        </w:rPr>
        <w:t xml:space="preserve">- </w:t>
      </w:r>
      <w:r>
        <w:rPr>
          <w:rtl w:val="true"/>
        </w:rPr>
        <w:t>توسل به ارواح مقدّسه؛</w:t>
      </w:r>
      <w:bookmarkEnd w:id="38"/>
    </w:p>
    <w:p>
      <w:pPr>
        <w:pStyle w:val="BookText"/>
        <w:rPr/>
      </w:pPr>
      <w:r>
        <w:rPr>
          <w:rFonts w:ascii="IRNazanin" w:hAnsi="IRNazanin" w:eastAsia="IRNazanin"/>
          <w:color w:val="111111"/>
          <w:sz w:val="28"/>
          <w:sz w:val="28"/>
          <w:szCs w:val="28"/>
          <w:rtl w:val="true"/>
          <w:lang w:bidi="fa-IR"/>
        </w:rPr>
        <w:t xml:space="preserve">اين رساله، مربوط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ارواح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وهابيان، در آن مورد، بيش از همه جا گَرد و خاك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كتاب حاضر، سوّمين رساله‌اى است كه به جامعه اسلامى تقديم مى‌گردد و از وهابيان و نويسندگانشان در رياض و حرمين و كليه هواداران آنان در بلاد ديگر، مى‌خواهيم كه اگر موضعشان در مقابل گفتار ما منفى است، به نقد منطقى اين كتاب بپردازند و از ضررهاى آن نسبت به فريب خوردگان خود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مسلمانان را در حرمين شريفين آزاد بگذارند و در حرم امن الهى از آزار و آسيب دست بردارند و تبليغات وهابيگرى را كه جز ايجاد تفرقه و دودستگى نتيجه‌اى ندارد، رها كرده و جامعه اسلامى را به متفكران و انديشه‌مندان مسلمان واگذارند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 مؤسسه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سبحانى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39" w:name="pg619_3840"/>
    </w:p>
    <w:p>
      <w:pPr>
        <w:pStyle w:val="Heading2"/>
        <w:numPr>
          <w:ilvl w:val="1"/>
          <w:numId w:val="1"/>
        </w:numPr>
        <w:rPr/>
      </w:pPr>
      <w:bookmarkStart w:id="40" w:name="__RefHeading___Toc5314934_211673320"/>
      <w:bookmarkStart w:id="41" w:name="_Toc15"/>
      <w:bookmarkEnd w:id="39"/>
      <w:bookmarkEnd w:id="40"/>
      <w:r>
        <w:rPr>
          <w:rtl w:val="true"/>
        </w:rPr>
        <w:t>فصل</w:t>
      </w:r>
      <w:r>
        <w:rPr>
          <w:rtl w:val="true"/>
        </w:rPr>
        <w:t xml:space="preserve">: </w:t>
      </w:r>
      <w:r>
        <w:rPr/>
        <w:t>1</w:t>
      </w:r>
      <w:r>
        <w:rPr>
          <w:rtl w:val="true"/>
        </w:rPr>
        <w:t xml:space="preserve"> </w:t>
      </w:r>
      <w:r>
        <w:rPr>
          <w:rtl w:val="true"/>
        </w:rPr>
        <w:t>شرح حال زندگى پايه‌گذار مسلك وهابيت‌</w:t>
      </w:r>
      <w:bookmarkEnd w:id="41"/>
    </w:p>
    <w:p>
      <w:pPr>
        <w:pStyle w:val="BookText"/>
        <w:rPr/>
      </w:pPr>
      <w:r>
        <w:rPr>
          <w:rFonts w:ascii="IRNazanin" w:hAnsi="IRNazanin" w:eastAsia="IRNazanin"/>
          <w:color w:val="111111"/>
          <w:sz w:val="28"/>
          <w:sz w:val="28"/>
          <w:szCs w:val="28"/>
          <w:rtl w:val="true"/>
          <w:lang w:bidi="fa-IR"/>
        </w:rPr>
        <w:t xml:space="preserve">مسلك و آيين وهابيت منسوب است به شيخ محمد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نجدى كه اين نسبت برگرفته از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برخى از دانشمندان، اين كه اين مسلك را به نام خود شيخ محمد نسبت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اين است كه مبادا پيروان اين مذهب نوعى شركت با نام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بكنند </w:t>
      </w:r>
      <w:r>
        <w:rPr>
          <w:rStyle w:val="FootnoteAnchor"/>
          <w:rtl w:val="true"/>
        </w:rPr>
        <w:footnoteReference w:id="16"/>
      </w:r>
      <w:r>
        <w:rPr>
          <w:rFonts w:ascii="Amiri" w:hAnsi="Amiri" w:eastAsia="Amiri" w:cs="Amiri"/>
          <w:color w:val="111111"/>
          <w:sz w:val="28"/>
          <w:sz w:val="28"/>
          <w:szCs w:val="28"/>
          <w:rtl w:val="true"/>
          <w:lang w:bidi="ar-SA"/>
        </w:rPr>
        <w:t>و از اين نسبت سوء استفاده نمايند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دنيا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آن شهر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از كودكى به مطالعه كتب تفسير، حديث و عقايد، سخت علاقه داشت و فقه حنبلى را نزد</w:t>
      </w:r>
    </w:p>
    <w:p>
      <w:pPr>
        <w:pStyle w:val="BookText"/>
        <w:rPr/>
      </w:pPr>
      <w:r>
        <w:rPr>
          <w:rFonts w:ascii="IRNazanin" w:hAnsi="IRNazanin" w:eastAsia="IRNazanin"/>
          <w:color w:val="111111"/>
          <w:sz w:val="28"/>
          <w:sz w:val="28"/>
          <w:szCs w:val="28"/>
          <w:rtl w:val="true"/>
          <w:lang w:bidi="fa-IR"/>
        </w:rPr>
        <w:t>پدرش كه از علماى حنبلى بود،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آغاز جوانى بسيارى از اعمال مذهبى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زيارت خانه خدا رفت بعد از انجام مناسك، به مدينه رهسپار شد، در آنجا توسل مردم به پيامبر را، در نزد قبر آن حضرت، ناپسند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نجد مراجعت نمود و از آنجا به بصره رفت به اين قصد كه از بصره به شام رود، مدتى در بصره ماند و با بسيارى از اعمال مردم به مخالفت پرداخت، ليكن مردم بصره وى را از شهر خود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ميان شهرهاى بصره و زبير نزديك بود از شدت گرما، تشنگى و پياده روى هلاك شود، امّا مردى از اهل زبير چون او را در لباس روحانيت ديد در نجاتش كوشيد، جرعه‌اى آب به او نوشانيد و بر مركبى سوار كرد و به شهر زبير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مى‌خواست از زبير به شام سفر كند ولى چون توشه و خرج سفر به قدر كافى نداشت، رهسپار شهر احسا شد و از آنجا آهنگ شهر حريمله از شهرهاى نجد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كه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پدرش عبدالوهاب از عُيَينه به حريمله انتقال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ملازم پدر شد و كتابهايى را نزد او فرا گرفت و به انكار عقايد مردم نجد پرداخت به اين مناسبت ميان او و پدرش نزاع و جدال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بين او و مردم نجد منازعات سختى رخ داد و اين امر چند سال دوام يافت تا اين كه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عبدالوهاب از دنيا 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پس از مرگ پدر به اظهار عقايد خود و انكار قسمتى از اعمال مذهبى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مردم حريمله از او پيروى كردند و كارش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شهر حريمله به شهر عيينه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عيينه در آن روزگار عثمان بن 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گرامى داشت و در نظر گرفت يارى‌اش</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نيز در مقابل اظهار اميدوارى كرد كه همه اهل نجد از عثمان ابن حمد اطاعت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دعوت شيخ محمد و كارهاى او به امير أحسا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نامه‌اى براى عثمان نوشت و نتيجه‌اش اين شد كه عثمان شيخ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يارى كنى تمام نجد را مالك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از او اعراض كرد و از شهر عيينه بيرونش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عيينه بيرون رانده شد، رهسپار درعيه از شهرهاى معروف نجد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امير درعيه محمد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ديدن شيخ رفت و عزّت و نيكى را به 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نيز قدرت و غلبه بر همه بلاد نجد را به وى بشارت داد و بدين ترتيب ارتباط ميان شيخ محمد و آل سعود آغاز گرديد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روزگارى كه شيخ محمد به درعيّه آمد و با محمد بن سعود توافق كرد، مردم آنجا در نهايت تنگدستى و احتياج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از زبان ابن بشر نجدى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اول كار، شاهد تنگدستى مردم درعيه بودم سپس آن شهر را در زمان سعود مشاهده كردم، در حالى كه مردم آن از ثروت فراوان برخوردار بودند و سلاحهاى ايشان با زر و سيم زينت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اسبان اصيل و نجيب سوار مى‌شدند و جامه‌هاى فاخر در بر مى‌كردند و از تمام لوازم ثروت، بهره‌مند بودند، به حدّى كه زبان از شرح و بيان آن قاصر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در يكى از بازارهاى درعيه ناظر بودم كه مردان در طرفى و زنان در</w:t>
      </w:r>
    </w:p>
    <w:p>
      <w:pPr>
        <w:pStyle w:val="BookText"/>
        <w:rPr/>
      </w:pPr>
      <w:r>
        <w:rPr>
          <w:rFonts w:ascii="IRNazanin" w:hAnsi="IRNazanin" w:eastAsia="IRNazanin"/>
          <w:color w:val="111111"/>
          <w:sz w:val="28"/>
          <w:sz w:val="28"/>
          <w:szCs w:val="28"/>
          <w:rtl w:val="true"/>
          <w:lang w:bidi="fa-IR"/>
        </w:rPr>
        <w:t>طرف ديگرى قرار داشتند در آنجا طلا و نقره و اسلحه و شتر و گوسفند و اسب و لباسهاى فاخر و گوشت و گندم و ديگر مأكولات، به قدرى زياد بود كه زبان از وصف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كار مى‌كرد بازار ديده مى‌شد و من فرياد فروشندگان و خريدارانى را مى‌شنيدم كه مانند همهمه زنبور عسل درهم پيچيده بود كه يكى مى‌گفت فروختم و ديگرى مى‌گفت خريدم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البته ابن بشر شرح نداده است كه اين ثروت هنگفت از كجا پيدا شده بود، ولى از سياق تاريخ معلوم مى‌شود كه از حمله به مسلمانان، قبائل و شهرهاى ديگر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موافقت نكردن با عقايد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غنيمت گرفتن و غارت كردن اموال آنان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شيخ محمد در مورد غنايم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مسلمانان آن ديار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را هر طور مايل بود به مصرف مى‌رسانيد، و گاهى تمام غنايمى را كه در جنگى نصيب او شده بود و مقدار آن هم بسيار زياد بود، تنها به دو يا سه نفر عطا مى‌كرد و غنايم هر چه بود در اختيار شيخ قرار داشت و امير نجد نيز با اجازه او مى‌توانست سهمى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بزرگترين نقاط ضعف برنامه زندگى شيخ همين است كه با مسلمانانى كه از عقايد كذايى او پيروى نمى‌كردند،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و براى جان و ناموس آنان ارزشى قائل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كوتاه سخن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توحيد دعوت مى‌كرد، اما توحيد غلطى كه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مى‌پذيرفت خون و مالش سالم مى‌ماند</w:t>
      </w:r>
    </w:p>
    <w:p>
      <w:pPr>
        <w:pStyle w:val="BookText"/>
        <w:rPr/>
      </w:pPr>
      <w:r>
        <w:rPr>
          <w:rFonts w:ascii="IRNazanin" w:hAnsi="IRNazanin" w:eastAsia="IRNazanin"/>
          <w:color w:val="111111"/>
          <w:sz w:val="28"/>
          <w:sz w:val="28"/>
          <w:szCs w:val="28"/>
          <w:rtl w:val="true"/>
          <w:lang w:bidi="fa-IR"/>
        </w:rPr>
        <w:t>و گرنه مانند كفار حربى حلال و مباح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جنگهايى كه وهابيان در نجد و خارج آن؛ مانند يمن، حجاز، اطراف سوريه و عراق مى‌كردند، بر همين پايه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كه با جنگ و غلبه بر آن دست مى‌يافتند بر ايشان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مى‌توانستند آن را جزو متصرفات و املاك خود قرار مى‌دادند و الّا به غنايمى كه به دست آورده بودند اكتفا مى‌كردند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كسانى كه با عقايد او موافقت مى‌كردند و دعوت او را مى‌پذيرفتند، بايد با او بيعت نمايند و اگر كسانى به مقابله برخيزند بايد كشته شوند و اموالشان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رويه؛ مثلًا از اهالى يك قريه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أحسا سيصد مرد را به قتل رسانيدند و اموالشان را به غارت بردند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21"/>
      </w:r>
      <w:r>
        <w:rPr>
          <w:rFonts w:ascii="IRNazanin" w:hAnsi="IRNazanin" w:eastAsia="IRNazanin"/>
          <w:color w:val="111111"/>
          <w:sz w:val="28"/>
          <w:sz w:val="28"/>
          <w:szCs w:val="28"/>
          <w:rtl w:val="true"/>
          <w:lang w:bidi="fa-IR"/>
        </w:rPr>
        <w:t xml:space="preserve">پس از وى پيروانش نيز به روش او ادامه دادند؛ مثلًا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وهابى، سپاهى مركب از بيست هزار مرد جنگى تجهيز كرد و به شهر كربلا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اين ايام در نهايت شهرت و عظمت بود و زائران ايرانى و تُرك و عرب بدان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پس از محاصره شهر، سرانجام وارد آن گرديد و كشتار سختى از مدافعان و ساكنان آن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وهابى در كربلا آن چنان رسوايى به بار آورد، كه در وصف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تن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بيست هزار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w:t>
      </w:r>
    </w:p>
    <w:p>
      <w:pPr>
        <w:pStyle w:val="BookText"/>
        <w:rPr/>
      </w:pPr>
      <w:r>
        <w:rPr>
          <w:rFonts w:ascii="IRNazanin" w:hAnsi="IRNazanin" w:eastAsia="IRNazanin"/>
          <w:color w:val="111111"/>
          <w:sz w:val="28"/>
          <w:sz w:val="28"/>
          <w:szCs w:val="28"/>
          <w:rtl w:val="true"/>
          <w:lang w:bidi="fa-IR"/>
        </w:rPr>
        <w:t>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امير سعود از كارهاى جنگى فراغت يافت متوجه خزينه‌هاى حرم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اين خزائن از اموال فراوان و اشياء نفيس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چه در آنجا يافت، برداشت و به غارت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پس از اين حادثه به وضعى درآمد كه شعرا براى آن مرثيه مى‌گفتند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وهابيها در مدت متجاوز از دوازده سال، گاه و ناگاه، به شهر كربلا و اطراف آن و همين طور به شهر نجف حمله مى‌بردند و غارت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اين حملات، هجوم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نويسندگان شيعه، اين هجوم در روز عيد غديرِ آن سال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سيد محمد جواد عاملى در آخر مجلد هفتم از كتاب فقهى پر ارج خود، مفتاح الكرامه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جزء از كتاب، بعد از نيمه شب نهم رمضان المبارك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مصنّف آن خاتمه يافت، در حالى كه دل در نگرانى و تشويش بود؛ زيرا اعراب عنيزه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اطراف نجف اشراف و مشهد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را بسته و زوّارش را كه از زيارت نيمه شعبان به وطن‌هاى خود باز مى‌گشتند، غارت نمودند و جمع كثيرى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از زوّار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عدد مقتولين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پنجاه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كمتر از اين هم گفته‌اند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توحيدى كه شيخ محمد و پيروانش مردم را به آن دعوت مى‌كردند و هر كس نمى‌پذيرفت جان و مالش را مباح مى‌شمردند، اين بود كه به پيروى از ظاهر پاره‌اى ازآيات و احاديث، براى ذات بارى تعالى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p>
    <w:p>
      <w:pPr>
        <w:pStyle w:val="BookText"/>
        <w:rPr/>
      </w:pPr>
      <w:r>
        <w:rPr>
          <w:rFonts w:ascii="IRNazanin" w:hAnsi="IRNazanin" w:eastAsia="IRNazanin"/>
          <w:color w:val="111111"/>
          <w:sz w:val="28"/>
          <w:sz w:val="28"/>
          <w:szCs w:val="28"/>
          <w:rtl w:val="true"/>
          <w:lang w:bidi="fa-IR"/>
        </w:rPr>
        <w:t>و او را داراى اعضا و جوارح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آلوسى در اين باره گفته است كه وهابيان به پيروى از ابن تيميه، به احاديثى كه بر فرود آمدن خداوند به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تصديق دارند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عرش به آسمان دنيا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مُسْتَغْفِرٍ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استغفار كننده‌اى هست كه از گناهانش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اقرار دارند به اين كه در روز قيامت، خدا به صحراى محشر مى‌آيد؛ زيرا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رَبُّكَ والْمَلَكَ صَفّاً صَفّاً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خداوند به هر يك از مخلوقاتش هرگونه كه بخواهد نزديك مى‌شود، همچنان كه خود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الَيْهِ مِنْ حَبْلِ الْوَريد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تيميه، همانطور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الاخنائى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مى‌آيد، احاديث مربوط به زيارت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مجعول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معتقد باشد كه وجود آن حضرت بعد از وفات مانند وجود او در زمان حيات است، غلط بزرگى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اين سخن را شيخ محمد و پيروان او شديدتر،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و گفته‌هاى باطل وهابيان باعث شده است افرادى كه اسلام را از ديدگاه آنان مطالعه كرده‌اند، بگويند اسلام دين خشك و جامدى است كه به درد همه زمانها نمى‌خورد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لوتروپ ستودارد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 تعصب، به راه افراط رفته‌اند و در اثر</w:t>
      </w:r>
    </w:p>
    <w:p>
      <w:pPr>
        <w:pStyle w:val="BookText"/>
        <w:rPr/>
      </w:pPr>
      <w:r>
        <w:rPr>
          <w:rFonts w:ascii="IRNazanin" w:hAnsi="IRNazanin" w:eastAsia="IRNazanin"/>
          <w:color w:val="111111"/>
          <w:sz w:val="28"/>
          <w:sz w:val="28"/>
          <w:szCs w:val="28"/>
          <w:rtl w:val="true"/>
          <w:lang w:bidi="fa-IR"/>
        </w:rPr>
        <w:t>اين امور، گروهى نكته‌گير برخاسته، همان شعار وهابيان را ندا داده‌اند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و طبيعت اسلام با مقتضيات زمانها جور نيست و با احوال ترقى و تبديل جامعه تطبيق نمى‌كند و با تغيير زمان نمى‌سازد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همان وقت كه شيخ محمد بن عبدالوهاب عقايد خود را ابراز و مردم را به پذيرفتن آنها دعوت كرد، گروه زيادى از علماى بزرگ به مخالفت با عقايد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كسى‌كه به شدت بااو به مخالفت برخاست پدرش عبدالوهاب و سپس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هر دو از علماى حنبلى محسوب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سليمان كتابى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الإلهيه فى الرد على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 و در آن عقايد برادرش را رد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زينى دحلان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شيخ محمد، مردى صالح از اهل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شيخ سليمان نيز از اهل علم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شيخ محمد در مدينه به تحصيل اشتغال داشت، شيخ عبدالوهاب و شيخ سليمان از سخنان و كارهاى او دريافته بودند كه چنان داعيه‌اى دارد، از اين رو او را سرزنش مى‌كردند، و مردم را از وى بر حذر مى‌داشتند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عباس محمود عقاد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مخالف شيخ محمد، برادرش شيخ سليمان صاحب كتاب الصواعق الالهيه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همچنين گفته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سليمان برادر شيخ محمد كه از بزرگترين مخالفان او بود، ضمن اين كه سخنان برادرش را به شدّت رد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وهابيان آن را</w:t>
      </w:r>
    </w:p>
    <w:p>
      <w:pPr>
        <w:pStyle w:val="BookText"/>
        <w:rPr/>
      </w:pPr>
      <w:r>
        <w:rPr>
          <w:rFonts w:ascii="IRNazanin" w:hAnsi="IRNazanin" w:eastAsia="IRNazanin"/>
          <w:color w:val="111111"/>
          <w:sz w:val="28"/>
          <w:sz w:val="28"/>
          <w:szCs w:val="28"/>
          <w:rtl w:val="true"/>
          <w:lang w:bidi="fa-IR"/>
        </w:rPr>
        <w:t>موجب شرك و كفر مى‌دانند و آن را بهانه مباح شدن مال و جان مسلمانان مى‌پندارند، در زمان ائمه اسلام به وجود آمده بود، ولى از هيچ يك از ائمه اسلام شنيده و روايت نشده است كه مرتكبين اين اعمال را كافر يا مرتد دانسته و دستور جهاد با آنان را داده باشند و يا اين كه بلاد مسلمانان را، آن گونه كه شما مى‌گوييد، بلاد شرك و دارالكفر نامند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پايان بايد دانست كه شيخ محمد بن عبدالوهاب مبتكر و آورنده عقايد وهابيان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قرنها قبل از او، اين عقايد به صورتهاى گوناگون، از افرادى مانند ابن تيميه و شاگرد او ابن قيم اظهار شده، ولى به صورت مذهب تازه‌اى در نيامده بود و طرفداران زيادى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ابوعباس احمد بن عبدالحليم معروف به ابن تيميه از علماى حنبلى است كه در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عقايد و آرايى بر خلاف معتقدات عموم فرقه‌هاى اسلامى اظهار مى‌داشت، پيوسته با مخالفت علماى ديگر مواجه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عقيده محققين، همين عقايد ابن تيميه است كه بعداً اساس معتقدات وهابيان را تشكيل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ابن تيميه عقايد خود را آشكار ساخت و در اين زمينه كتابهايى را منتشر نمود، از طرف علماى اسلام و در رأس آنان علماى اهل سنت، براى جلوگيرى از انتشار فساد، دو كار صورت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كتابهايى در نقد عقايد و آراء او نوشته شد كه به برخى از آنها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السقام فى زيارة قبر خيرالانام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تقى الدين سبكى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المضيئة فى الرد على ابن 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نيز نگارش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المقالة المرضيه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قاضى القضات فرقه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تقى الدين أبوعبداللَّه اخنائى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المهتدى و رجم المقتدى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فخر بن معلم قرشى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تقى الدين الحصنى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التحفة المختاره فى الرّد على منكر الزياره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تاج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ردّيه‌هايى است كه بر عقايد ابن تيميه نوشته‌اند و بى‌پايگى نظرات او را روشن و آشكار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فتواى اهل تسنن در عصر او، به تفسيق و گاهى به تكفيرش برخاسته و بدعت گذارى او را فاش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عقايد او را، درباره زيارت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قاضى القضات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وى در زير ورقه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و سنت است و همه علما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زيارت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مى‌داند، بايد نزد علما توبيخ شود و از ابراز چنين گفتارى بازداشته شود و اگر مؤثر نيفتاد زندانى گردد و معرفى شود تا مردم از او پيروى نكنند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قاضى القضات فرقه شافعى درباره او چنين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قاضى القضات سه مذهب ديگر در كشور مصر، هر كدام به گونه‌اى نظر او را تأييد</w:t>
      </w:r>
    </w:p>
    <w:p>
      <w:pPr>
        <w:pStyle w:val="BookText"/>
        <w:rPr/>
      </w:pPr>
      <w:r>
        <w:rPr>
          <w:rFonts w:ascii="Amiri" w:hAnsi="Amiri" w:eastAsia="Amiri" w:cs="Amiri"/>
          <w:color w:val="111111"/>
          <w:sz w:val="28"/>
          <w:sz w:val="28"/>
          <w:szCs w:val="28"/>
          <w:rtl w:val="true"/>
          <w:lang w:bidi="ar-SA"/>
        </w:rPr>
        <w:t xml:space="preserve">كردند و مشروح اين قسمت را مى‌توانيد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الحصنى ببينيد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اين، نويسنده معاصرِ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نويسندگان بزرگ در قرن هشتم هجرى است و آثار ارزنده‌اى در تاريخ و رجال دارد، در نامه دوستانه‌اى كه به ابن تيميه نوشته، او را در اشاعه فساد و ضلالت، همتاى حَجّاج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السيف الصيقل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مرحوم علّامه امينى نيز متن آن را در جلد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علاقمندان مى‌توانند به آنجا مراجعه كنند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غائله ابن تيميه با مرگ او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شام فروكش كرد و شاگرد معروفش ابن قيم هر چند به ترويج افكار استاد پرداخت، ليكن در زمانهاى بعد، اثرى از چنين افكار و آراء نبود، تا آنگاه كه فرزند عبدالوهاب تحت تأثير افكار ابن تيميه قرار گرفته و آل سعود، براى تحكيم پايه‌هاى امارت خود در منطقه نجد، به حمايت از او برخاستند، در نتيجه، بار ديگر عقايد موروثى از ابن تيميه در مغز برخى از مردم نجد جوانه زد و به دنبال تعصب‌هاى خشك و متأسفانه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خون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كافران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هزاران هزار از مرد و زن و كودك قربانى آن شدند و بار ديگر فرقه جديدى در جامعه مسلمين پديد آمد و تأسف زمانى افزايش يافت كه حرمين شريفين در قبضه اين گروه درآمد و نجديهاى وهّابى بر اثر سازش با بريتانيا و ديگر ابرقدرتهاى وقت، بر اساس متلاشى شدن امپراتورى عثمانى و تقسيم كشورهاى عربى ميان ابرقدرتها، بر مكه و مدينه</w:t>
      </w:r>
    </w:p>
    <w:p>
      <w:pPr>
        <w:pStyle w:val="BookText"/>
        <w:rPr/>
      </w:pPr>
      <w:r>
        <w:rPr>
          <w:rFonts w:ascii="IRNazanin" w:hAnsi="IRNazanin" w:eastAsia="IRNazanin"/>
          <w:color w:val="111111"/>
          <w:sz w:val="28"/>
          <w:sz w:val="28"/>
          <w:szCs w:val="28"/>
          <w:rtl w:val="true"/>
          <w:lang w:bidi="fa-IR"/>
        </w:rPr>
        <w:t>و آثار اسلامى دست يافتند و در هدم آثار و اصالتها و ويرانگرى قباب و قبور و بيوت الهى، بيش از حد كوشش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علماى شيعه در نقد آراء و نظرات عبدالوهاب، دوشادوش علماى اهل سنت، كوششهاى فراوان انجام دادند و هر دو گروه به نحو پسنديده و نيكو، جهاد منطقى و علمى را آغاز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ردّى كه از طرف علماى اهل سنت بر عقايد محمد بن عبدالوهاب نوشته شد،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الالهيه فى الرّد على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به قلم سليمان بن عبدالوهاب برادر محمد بن عبدالوهاب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كتابى كه از سوى علماى شيعه، بر ردّ عقايد محمد بن عبدالوهاب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مؤلف آن شيخ بزرگوار مرحوم شيخ جعفر كاشف الغطاء است كه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كتاب را در پاسخ رساله‌اى كه يكى از امراى آل سعود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فرستاده بود نوشت و در آن رساله مجموع عقايد محمد بن عبدالوهاب را جمع نمود و اين كتاب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شخصيت، نقدهاى علمى فراوانى به تناسب حركتهاى وهابيگرى در منطقه نگارش يافته و قسمت مهم آنها چاپ شده است ولى اكنون حركتهاى وهابى، بر اثر ثروت هنگفتى كه وهابيان از طريق فروش نفت به چنگ مى‌آورند، افزايش يافته و سال و يا حتّى ماهى نيست كه از طرف آنان، بگونه‌اى به مقدّسات اسلام حمله نشود و هر روز به نحوى آثار اسلامى از بين نرود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حركت آنها را تند ساخته، همان اشارتهاى پشت پرده اربابان غربى آنها است كه از وحدت مسلمين بيش از كمونيسم بين المللى مى‌هراسند</w:t>
      </w:r>
      <w:bookmarkStart w:id="42" w:name="pg619_3852"/>
    </w:p>
    <w:p>
      <w:pPr>
        <w:pStyle w:val="BookText"/>
        <w:rPr/>
      </w:pPr>
      <w:bookmarkEnd w:id="42"/>
      <w:r>
        <w:rPr>
          <w:rFonts w:ascii="IRNazanin" w:hAnsi="IRNazanin" w:eastAsia="IRNazanin"/>
          <w:color w:val="111111"/>
          <w:sz w:val="28"/>
          <w:sz w:val="28"/>
          <w:szCs w:val="28"/>
          <w:rtl w:val="true"/>
          <w:lang w:bidi="fa-IR"/>
        </w:rPr>
        <w:t xml:space="preserve">و چاره‌اى جز اين نمى‌بينند كه به بازار مذهب تراشى و دين سازى، داغى بخشند و بخشى از پول نفت را كه به دولت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از اين طريق نفله كنند و سرانجام از وحدت مسلمين به شدت جلوگيرى نمايند و آنها را مشغول تكفير و تفسيق يكديگر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اين رساله كوشش نموديم كه عقايد آنان را روى دايره بريزيم و با نيش قلم پرده‌هاى ابهام را بالا بزنيم وروشن سازيم كه عقايد تمام مسلمانان جهان برگرفته از كتاب و سنت است و اعمال و حركتهاى ضد فطرى وهابيها بر خلاف قرآن و سنت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اين مورد از خلاصه گويى پيروى مى‌كنيم</w:t>
      </w:r>
      <w:r>
        <w:rPr>
          <w:rFonts w:eastAsia="IRNazanin" w:cs="IRNazanin"/>
          <w:color w:val="111111"/>
          <w:sz w:val="28"/>
          <w:szCs w:val="28"/>
          <w:rtl w:val="true"/>
          <w:lang w:bidi="fa-IR"/>
        </w:rPr>
        <w:t>.</w:t>
      </w:r>
    </w:p>
    <w:p>
      <w:pPr>
        <w:pStyle w:val="Heading2"/>
        <w:numPr>
          <w:ilvl w:val="1"/>
          <w:numId w:val="1"/>
        </w:numPr>
        <w:rPr/>
      </w:pPr>
      <w:bookmarkStart w:id="43" w:name="__RefHeading___Toc5314936_211673320"/>
      <w:bookmarkStart w:id="44" w:name="_Toc16"/>
      <w:bookmarkEnd w:id="43"/>
      <w:r>
        <w:rPr>
          <w:rtl w:val="true"/>
        </w:rPr>
        <w:t>فصل</w:t>
      </w:r>
      <w:r>
        <w:rPr>
          <w:rtl w:val="true"/>
        </w:rPr>
        <w:t xml:space="preserve">: </w:t>
      </w:r>
      <w:r>
        <w:rPr/>
        <w:t>2</w:t>
      </w:r>
      <w:r>
        <w:rPr>
          <w:rtl w:val="true"/>
        </w:rPr>
        <w:t xml:space="preserve"> </w:t>
      </w:r>
      <w:r>
        <w:rPr>
          <w:rtl w:val="true"/>
        </w:rPr>
        <w:t>وهابيان و تعمير قبور اولياى خدا</w:t>
      </w:r>
      <w:bookmarkEnd w:id="44"/>
    </w:p>
    <w:p>
      <w:pPr>
        <w:pStyle w:val="Heading3"/>
        <w:numPr>
          <w:ilvl w:val="2"/>
          <w:numId w:val="1"/>
        </w:numPr>
        <w:rPr/>
      </w:pPr>
      <w:bookmarkStart w:id="45" w:name="__RefHeading___Toc5314938_21167332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از مسائلى كه وهابيان درباره آن حساسيت خاصى دارند، مسأله تعمير قبور و ساختن بنا، بر روى قبور پيامبران و اولياى الهى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نخستين بار اين مسأله را ابن تيميه و شاگرد معروف او ابن قيم عنوان كرده و بر تحريمِ ساختن بنا و لزوم ويرانى آن، فتوا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قيم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فى هدى خير العباد</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كردن بنايى كه روى قبور ساخته شده واجب است و پس از قدرت بر هدم و ويران كردن آن، ابقاء آنها به همان صورت حتى يك روز هم جايز نيست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سعوديها بر مكه و مدينه و اطراف آن سلطه پيدا كردند، به فكر افتادند كه براى تخريب مشاهد بقيع و آثار خاندان رسالت و صحابه پيامبر مستمسكى به دست آورند و با گرفتن فتوا از علماى مدينه، راه را بر تخريب آن هموار نمايند و افكار عمومى مردم حجاز را كه هرگز با اين اعمال موافق نبودند، براى اين كار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قاضى القضات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بليهد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مدينه كردند كه وى مسائل مورد نظر آنان را از علماى آنجا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او پرسشها را بگونه‌اى طرح كرد كه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نظريه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سؤالها گنجانيده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طريق به مفتيان اعلام كرد كه بايد پاسخ را مطابق جوابهايى كه در پرسشها آمده است تهيه كنند، در غير اين صورت محكوم به شرك مى‌گردند و اگر توبه نكنند به قتل خواهند رسيد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سؤالها و جوابها در جريده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شماره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ماه شوّال منتشر شد</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با انتشار آن، در همان زمان، ضجّه‌اى ميان مسلمانان؛ اعم از سنى و شيعه پديد آمد؛ زيرا همه مى‌دانستند كه پس از اخذ فتوا، ولو از طريق ارعاب و تهديد، تخريب بنا و قبور پيشوايان اسلام آغاز خواهد شد، كه همان هم شد، پس از گرفتن فتوا از پانزده عالم مدينه و پخش آن در حجاز، تخريب بى‌امان آثار خاندان رسالت در هشتم شوال همان سال آغاز گرديد و تمام آثار اهل بيت</w:t>
      </w:r>
    </w:p>
    <w:p>
      <w:pPr>
        <w:pStyle w:val="BookText"/>
        <w:rPr/>
      </w:pPr>
      <w:r>
        <w:rPr>
          <w:rFonts w:ascii="IRNazanin" w:hAnsi="IRNazanin" w:eastAsia="IRNazanin"/>
          <w:color w:val="111111"/>
          <w:sz w:val="28"/>
          <w:sz w:val="28"/>
          <w:szCs w:val="28"/>
          <w:rtl w:val="true"/>
          <w:lang w:bidi="fa-IR"/>
        </w:rPr>
        <w:t>و صحابه پيامبر، از ميان رفت و اثاثيه گرانبهاى حرم ائمه بقيع غارت شد و قبرستان بقيع به صورتى درآمد كه انسان از ديدن آن سخت ناراحت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قسمتى از سؤالها را نقل مى‌كنيم تا روشن شود كه پرسشگر چگونه جواب سؤالها را در آن گنجانيده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هدف، سؤال و استفتاء نبود، بلكه مقصود دستيابى به مستمسكى در نزد عوام بود براى هدم و ويران كردن آثار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هدف فهم و واقع بينى بود، معنا نداشت كه پرسش كننده مساله، پاسخ خود را در خود پرسش بگنجاند، بلكه از قرائن مى‌توان حدس زد كه سؤال و جواب را از پيش در ورقه‌اى تنظيم كرده و فقط براى اخذ امضا نزد علماى مدينه برده بودند؛ زيرا تصور نمى‌رود مشاهير علماى مدينه كه ساليان درازى خود و نياكانشان مروج و حافظ آثار نبوى و زائران آنها بودند، يك مرتبه طرز تفكّر ديگرى پيدا كنند وبر تحريم بنا و لزوم ويران كردن آن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بليهد در سؤال خود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قَوْلُ علماءِ المدينِة المنوّرِة زادَهُم اللَّهُ فَهْماً وعِلْماً فِى البناء عَلَى القُبُورِ واتِّخاذِها مَساجِدَ هلْ هوَ جائزٌ أوْ لا وإذا كانَ غيرَ جائِزٍ بَل مَمْنوعٌ منهىٌّ عنه نهياً شديداً فهل يَجِبُ هدَمُها و منعُ الصلاةِ عنْدَها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البناء في مَسْبَلَةٍ كالبقيع وهُو مانعٌ من الانتفاع بالمقدار المبنىّ عليه فهلْ هوَ غَصْبٌ يَجِبُ رَفْعُهُ لِما فيِه مِنْ ظُلْمِ المُسْتَحِقِّينَ ومَنْعِهِمُ استحقاقَهُم أمْ 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فهم و دانش آنان را روز افزون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ساختن بنا بر قبور، و مسجد قرار دادن آن، چه مى‌گويند، آيا جايز</w:t>
      </w:r>
    </w:p>
    <w:p>
      <w:pPr>
        <w:pStyle w:val="BookText"/>
        <w:rPr/>
      </w:pPr>
      <w:r>
        <w:rPr>
          <w:rFonts w:ascii="IRNazanin" w:hAnsi="IRNazanin" w:eastAsia="IRNazanin"/>
          <w:color w:val="111111"/>
          <w:sz w:val="28"/>
          <w:sz w:val="28"/>
          <w:szCs w:val="28"/>
          <w:rtl w:val="true"/>
          <w:lang w:bidi="fa-IR"/>
        </w:rPr>
        <w:t>است يا نه، اگر جايز نيست و به شدت در اسلام ممنوع مى‌باشد، آيا تخريب و ويران كردن و جلوگيرى از گزاردن نماز در كنار آن، لازم و واجب است يا نه؟</w:t>
      </w:r>
    </w:p>
    <w:p>
      <w:pPr>
        <w:pStyle w:val="BookText"/>
        <w:rPr/>
      </w:pPr>
      <w:r>
        <w:rPr>
          <w:rFonts w:ascii="IRNazanin" w:hAnsi="IRNazanin" w:eastAsia="IRNazanin"/>
          <w:color w:val="111111"/>
          <w:sz w:val="28"/>
          <w:sz w:val="28"/>
          <w:szCs w:val="28"/>
          <w:rtl w:val="true"/>
          <w:lang w:bidi="fa-IR"/>
        </w:rPr>
        <w:t>و اگر در زمين وقفى؛ مانند بقيع كه قبه و ساختمان بر روى قبور، مانع استفاده از قسمتهايى است كه روى آن قرار گرفته است، آيا اين كار غصب قسمتى از وقف نيست كه هر چه زودتر بايد رفع گردد تا ظلمى كه بر مستحق شده است،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مدينه در محيط پر از ارعاب و تهديد، به پرسش سليمان پاسخى چنين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البناءُ علَى القُبورِ وفَهَو ممنوعٌ اجماعاً لصحّة الأحاديث الواردِة فى مَنعِه ولَهِذا افْتى كثيرٌ من العلماءِ بِوجوبِ هدْمِه مُسْتَندين بِحديثِ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الهيّاج الا أبْعَثُكَ عَلى ما بعثَنى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تَدَعْ تِمثالًا الَّا طَمَسْتَه ولا قَبراً مُشرِفاً الّا سَوَّيْتَه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ساختن بناء بر قبور، اتفاقى است، به گواهى احاديثى كه بر ممنوعيت آن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گروهى بر تخريب و ويران كردن آن فتوا داده‌اند ودراين مطلب به حديثى كه ابى الهياج از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استناد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او گفت من تو را بر كارى مبعوث مى‌كنم كه رسول خدا مرا براى آن برانگيخت، هيچ تصويرى را نمى‌بينى مگر اين كه آن را محو كن و قبرى را مشاهده نمى‌كنى مگر اين كه آن را مساوى و برابر بنما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نجدى در مقاله‌اى كه در جريده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جمادى الثانى</w:t>
      </w:r>
      <w:bookmarkStart w:id="47" w:name="pg619_3857"/>
    </w:p>
    <w:p>
      <w:pPr>
        <w:pStyle w:val="BookText"/>
        <w:rPr/>
      </w:pPr>
      <w:bookmarkEnd w:id="47"/>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مى‌گويد، ساختن قبه و بنا از قرن پنجم هجرت معمول گرده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نمونه‌اى از سخنان وهابيان درباره تعمير قبور است و آنان غالباً در نوشته‌هاى خود بر دو دليل تكيه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علماى اسلام بر تحريم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ابى الهياج از اميرمؤمنان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نمود كه بحث ما اينك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 قبور، ساختن سايبان، سقف و يا بنا بر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موضوع، چند بحث را مطرح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قرآن درباره بنا، تعمير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چيست، آيا حكم آن از ديدگاه قرآن را مى‌توان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امت اسلامى به راستى بر تحريم آن اتفاق دارند، يا در تمام ادوار اسلامى، جريان بر خلاف بوده است و در زمان خود پيامبر و ياران او تعمير قبور و ساختن خانه و سايبان بر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حديث ابى الهياج كه مورد استفاده گروه وهابى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احاديث جابر، ام سلمه و ناعم چيست؟</w:t>
      </w:r>
    </w:p>
    <w:p>
      <w:pPr>
        <w:pStyle w:val="Heading3"/>
        <w:numPr>
          <w:ilvl w:val="2"/>
          <w:numId w:val="1"/>
        </w:numPr>
        <w:rPr/>
      </w:pPr>
      <w:bookmarkStart w:id="48" w:name="__RefHeading___Toc5314940_211673320"/>
      <w:bookmarkStart w:id="49" w:name="_Toc18"/>
      <w:bookmarkEnd w:id="48"/>
      <w:r>
        <w:rPr/>
        <w:t>1</w:t>
      </w:r>
      <w:r>
        <w:rPr>
          <w:rtl w:val="true"/>
        </w:rPr>
        <w:t xml:space="preserve">- </w:t>
      </w:r>
      <w:r>
        <w:rPr>
          <w:rtl w:val="true"/>
        </w:rPr>
        <w:t>نظريه قرآن درباره تعمير قبور</w:t>
      </w:r>
      <w:bookmarkEnd w:id="49"/>
    </w:p>
    <w:p>
      <w:pPr>
        <w:pStyle w:val="Heading4"/>
        <w:numPr>
          <w:ilvl w:val="3"/>
          <w:numId w:val="1"/>
        </w:numPr>
        <w:rPr/>
      </w:pPr>
      <w:bookmarkStart w:id="50" w:name="__RefHeading___Toc5314942_211673320"/>
      <w:bookmarkStart w:id="51" w:name="_Toc19"/>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قرآن، بخصوص متعرّضِ حكم اين موضوع نشده است، ولى در عين حال، مى‌توان حكم موضوع را از كلياتى كه در قرآن وارد شده، استفاده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بيان اين قسمت</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314944_211673320"/>
      <w:bookmarkStart w:id="53" w:name="_Toc20"/>
      <w:bookmarkEnd w:id="52"/>
      <w:r>
        <w:rPr>
          <w:rtl w:val="true"/>
        </w:rPr>
        <w:t>الف</w:t>
      </w:r>
      <w:r>
        <w:rPr>
          <w:rtl w:val="true"/>
        </w:rPr>
        <w:t xml:space="preserve">- </w:t>
      </w:r>
      <w:r>
        <w:rPr>
          <w:rtl w:val="true"/>
        </w:rPr>
        <w:t>تعمير و حفظ قبور اوليا، تعظيم شعائر الهى است‌</w:t>
      </w:r>
      <w:bookmarkEnd w:id="53"/>
    </w:p>
    <w:p>
      <w:pPr>
        <w:pStyle w:val="BookText"/>
        <w:rPr/>
      </w:pPr>
      <w:r>
        <w:rPr>
          <w:rFonts w:ascii="IRNazanin" w:hAnsi="IRNazanin" w:eastAsia="IRNazanin"/>
          <w:color w:val="111111"/>
          <w:sz w:val="28"/>
          <w:sz w:val="28"/>
          <w:szCs w:val="28"/>
          <w:rtl w:val="true"/>
          <w:lang w:bidi="fa-IR"/>
        </w:rPr>
        <w:t>قرآن مجيد تعظيم شعائر الهى را نشانه تقواى قلوب و تسلّط پرهيزگارى بر دلها مى‌داند،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فَانَّها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شعائر الهى را تعظيم و تكريم كند، آن نشانه تقواى دلها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بزرگداشت شعائر الهى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آيه، نشانه‌هاى وجود خدا نيست؛ زيرا همه عالم نشانه وجود او است و هيچ‌كس نگفته است كه تعظيم آنچه در عالم هستى است نشانه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مقصود، نشانه‌هاى دين او است و لذا مفسّران، آيه را چنين تفسير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دين خدا</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قرآن، صفا و مروه </w:t>
      </w:r>
      <w:r>
        <w:rPr>
          <w:rStyle w:val="FootnoteAnchor"/>
          <w:rtl w:val="true"/>
        </w:rPr>
        <w:footnoteReference w:id="34"/>
      </w:r>
      <w:r>
        <w:rPr>
          <w:rFonts w:ascii="Amiri" w:hAnsi="Amiri" w:eastAsia="Amiri" w:cs="Amiri"/>
          <w:color w:val="111111"/>
          <w:sz w:val="28"/>
          <w:sz w:val="28"/>
          <w:szCs w:val="28"/>
          <w:rtl w:val="true"/>
          <w:lang w:bidi="ar-SA"/>
        </w:rPr>
        <w:t>شترى كه براى ذبح در منا سوق داده</w:t>
      </w:r>
    </w:p>
    <w:p>
      <w:pPr>
        <w:pStyle w:val="BookText"/>
        <w:rPr/>
      </w:pPr>
      <w:r>
        <w:rPr>
          <w:rFonts w:ascii="IRNazanin" w:hAnsi="IRNazanin" w:eastAsia="IRNazanin"/>
          <w:color w:val="111111"/>
          <w:sz w:val="28"/>
          <w:sz w:val="28"/>
          <w:szCs w:val="28"/>
          <w:rtl w:val="true"/>
          <w:lang w:bidi="fa-IR"/>
        </w:rPr>
        <w:t xml:space="preserve">مى‌شود، </w:t>
      </w:r>
      <w:r>
        <w:rPr>
          <w:rStyle w:val="FootnoteAnchor"/>
          <w:rtl w:val="true"/>
        </w:rPr>
        <w:footnoteReference w:id="35"/>
      </w:r>
      <w:r>
        <w:rPr>
          <w:rFonts w:ascii="IRNazanin" w:hAnsi="IRNazanin" w:eastAsia="IRNazanin"/>
          <w:color w:val="111111"/>
          <w:sz w:val="28"/>
          <w:sz w:val="28"/>
          <w:szCs w:val="28"/>
          <w:rtl w:val="true"/>
          <w:lang w:bidi="fa-IR"/>
        </w:rPr>
        <w:t>از شعائر الهى شمرده شده، به خاطر اين ست كه اينها نشانه‌هاى دين حنيف و آيين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خاطر اين است كه آن نشانه دين الهى است و وقوف در آن، نشانه عمل به دين و اطاعت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به خاطر اين است كه اين اعمال، نشانه‌هاى توحيد و دين حنيف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چيزى كه شعار و نشانه دين خدا باشد، بزرگداشت آن، مايه تقرب به درگاه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مسلّم انبيا و اولياى الهى از بزرگترين و بارزترين نشانه‌هاى دين الهى هستند كه وسيله ابلاغ دين و مايه گسترش آن در ميان مردم بوده‌اند، هيچ انسان با انصافى نمى‌تواند منكر اين مطلب شود كه وجود پيامبر و ائمه اهل بيت، از دلائل اسلام و نشانه‌هاى اين آيين مقدس مى‌باشند و يكى از طرق بزرگداشت آنها، حفظ آثار و قبور آنان و صيانت آن از اندراس و فرسودگى و محو و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با ملاحظه دو چيز حكم و تكريم قبور اولياى خدا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اولياى الهى، بخصوص آنان كه در راه گسترش دين جانبازى كرده‌اند، از شعائر الهى و نشانه‌هاى دين خدا هستند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تعظيم اين گروه، پس از در گذشتشان، علاوه بر حفظ آثار و مكتب آنها، همان حفظ و تعمير قبور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w:t>
      </w:r>
    </w:p>
    <w:p>
      <w:pPr>
        <w:pStyle w:val="BookText"/>
        <w:rPr/>
      </w:pPr>
      <w:r>
        <w:rPr>
          <w:rFonts w:ascii="IRNazanin" w:hAnsi="IRNazanin" w:eastAsia="IRNazanin"/>
          <w:color w:val="111111"/>
          <w:sz w:val="28"/>
          <w:sz w:val="28"/>
          <w:szCs w:val="28"/>
          <w:rtl w:val="true"/>
          <w:lang w:bidi="fa-IR"/>
        </w:rPr>
        <w:t>ميان تمام ملل، شخصيت‌هاى بزرگ سياسى و دينى را، كه قبر آنان نشانه مكتب و راه و روش آنها است، در نقاطى به خاك مى‌سپارند كه براى ابد محفوظ مى‌ماند، تو گويى حفظ قبر آنان از اندراس و فرسودگى، نشانه حفظ وجود و سرانجام نشانه حفظ مكتب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درك حقيقت، لازم است مفاد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حج را به دقت تجزيه و 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زائران خانه خدا از منزل خود، شترى را براى ذبح در كنار خانه خدا، به همراه مى‌آورند و با انداختن قلّاده‌اى برگردن، آن را براى ذبح در راه خدا اختصاص مى‌دهند و از ديگر شتران جدا مى‌سازند، از آنجا كه اين شتر به گونه‌اى به خدا وابسته است به حكم همان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مى‌شود و به مضمون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يُعَظِّم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احترام قرار گيرد؛ مثلًا ديگر نبايد بر آن سوار شد، و به موقع بايد آب و علف آن را داد تا لحظه‌اى كه ذبح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شترى به خاطر برگزيده شدن براى ذبح در كنار خانه خدا،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متناسبِ خود تعظيم و بزرگداشت لازم دارد، چرا پيامبران و علما و دانشمندان، شهيدان و جانبازان، كه از نخستين روزهاى زندگى خود قلاده عبوديت و بندگى خدا و خدمت به آيين او را برگردن افكنده و وسيله ارتباط ميان خدا و خلق او گرديده‌اند و مردم خدا و آيين او را در پرتو تلاشهاى آنان شناخته‌اند،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به تناسب مقام و موقعيت خود، در حال حيات و ممات، تعظيم و بزرگ داشته نشوند و چرا اولياى الهى كه ناشران آيين خدا و حافظان دين اويند و همچنين آنچه كه وابسته به آنها است، جزو شعائر نباشند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وجدان وهابى را در اين مورد قاضى و داور قرار مى‌دهيم كه آيا در</w:t>
      </w:r>
      <w:bookmarkStart w:id="54" w:name="pg619_3861"/>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انبيا و رسل، ترديدى هست؟ و آيا حفظ آثار و اشياى وابسته به آنها تعظيم و ارج نهادن نيست؟ و خلاصه آيا تعمير قبور و تنظيف محيطِ خاك آنها، تعظيم و تكريم است يا ويران كردن و به صورت ويرانه درآوردن قبر آنها؟</w:t>
      </w:r>
    </w:p>
    <w:p>
      <w:pPr>
        <w:pStyle w:val="Heading4"/>
        <w:numPr>
          <w:ilvl w:val="3"/>
          <w:numId w:val="1"/>
        </w:numPr>
        <w:rPr/>
      </w:pPr>
      <w:bookmarkStart w:id="55" w:name="__RefHeading___Toc5314946_211673320"/>
      <w:bookmarkStart w:id="56" w:name="_Toc21"/>
      <w:bookmarkEnd w:id="55"/>
      <w:r>
        <w:rPr>
          <w:rtl w:val="true"/>
        </w:rPr>
        <w:t>ب</w:t>
      </w:r>
      <w:r>
        <w:rPr>
          <w:rtl w:val="true"/>
        </w:rPr>
        <w:t xml:space="preserve">- </w:t>
      </w:r>
      <w:r>
        <w:rPr>
          <w:rtl w:val="true"/>
        </w:rPr>
        <w:t>احترام به اهل بيت در قرآن‌</w:t>
      </w:r>
      <w:bookmarkEnd w:id="56"/>
    </w:p>
    <w:p>
      <w:pPr>
        <w:pStyle w:val="BookText"/>
        <w:rPr/>
      </w:pPr>
      <w:r>
        <w:rPr>
          <w:rFonts w:ascii="IRNazanin" w:hAnsi="IRNazanin" w:eastAsia="IRNazanin"/>
          <w:color w:val="111111"/>
          <w:sz w:val="28"/>
          <w:sz w:val="28"/>
          <w:szCs w:val="28"/>
          <w:rtl w:val="true"/>
          <w:lang w:bidi="fa-IR"/>
        </w:rPr>
        <w:t>قرآن مجيد به ما دستور مى‌دهد كه به بستگان و خويشاوندان پيامبر گرامى مهر ورزيم،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الَّا الْمَودَّةَ فِى الْقُرْبى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 رسالت مزد و اجرى جز ابراز علاقه و دوستى به خويشاوندانم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از نظر جهانيان، كه مورد خطاب اين آيه هستند، يكى از طرق ابراز علاقه به خاندان رسالت، همان قبور و تعمير آنهاست و اين راه و رسم در ميان تمام ملل جهان وجود دارد و همگى آن را نوعى اظهار علاقه به صاحب قبر مى‌دانند و لذا شخصيت‌هاى بزرگ سياسى و علمى را در كليساها و يا مقابر معروف دفن كرده و اطراف آن را گل كارى و درخت كارى مى‌كنند</w:t>
      </w:r>
      <w:r>
        <w:rPr>
          <w:rFonts w:eastAsia="IRNazanin" w:cs="IRNazanin"/>
          <w:color w:val="111111"/>
          <w:sz w:val="28"/>
          <w:szCs w:val="28"/>
          <w:rtl w:val="true"/>
          <w:lang w:bidi="fa-IR"/>
        </w:rPr>
        <w:t>.</w:t>
      </w:r>
    </w:p>
    <w:p>
      <w:pPr>
        <w:pStyle w:val="Heading4"/>
        <w:numPr>
          <w:ilvl w:val="3"/>
          <w:numId w:val="1"/>
        </w:numPr>
        <w:rPr/>
      </w:pPr>
      <w:bookmarkStart w:id="57" w:name="__RefHeading___Toc5314948_211673320"/>
      <w:bookmarkStart w:id="58" w:name="_Toc22"/>
      <w:bookmarkEnd w:id="57"/>
      <w:r>
        <w:rPr>
          <w:rtl w:val="true"/>
        </w:rPr>
        <w:t>ج</w:t>
      </w:r>
      <w:r>
        <w:rPr>
          <w:rtl w:val="true"/>
        </w:rPr>
        <w:t xml:space="preserve">- </w:t>
      </w:r>
      <w:r>
        <w:rPr>
          <w:rtl w:val="true"/>
        </w:rPr>
        <w:t>تعمير قبور و امتهاى پيشين‌</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آيات قرآن استفاده مى‌شود كه احترام به قبر افرادِ با ايمان، امرى رايج</w:t>
      </w:r>
      <w:bookmarkStart w:id="59" w:name="pg619_3862"/>
    </w:p>
    <w:p>
      <w:pPr>
        <w:pStyle w:val="BookText"/>
        <w:rPr/>
      </w:pPr>
      <w:bookmarkEnd w:id="59"/>
      <w:r>
        <w:rPr>
          <w:rFonts w:ascii="IRNazanin" w:hAnsi="IRNazanin" w:eastAsia="IRNazanin"/>
          <w:color w:val="111111"/>
          <w:sz w:val="28"/>
          <w:sz w:val="28"/>
          <w:szCs w:val="28"/>
          <w:rtl w:val="true"/>
          <w:lang w:bidi="fa-IR"/>
        </w:rPr>
        <w:t>در ميان ملل قبل از اسلام بوده است، آنجا كه درباره اصحاب كهف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وضع اصحاب كهف بر مردم آن زمان روشن شد، و مردم به دهانه غار آمدند، درباره مدفن آنها دو نظر ابراز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روى قبر آنان بنايى بسازيد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غَلَبُوا عَلى أَمْرِهِمْ لَنَتَّخِذَنَّ عَلَيْهِمْ مَسْجِداً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 كه در اين كار پيروز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آنان را مسجد انتخاب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قرآن اين دو نظر را نقل مى‌كند، بى آن كه انتقاد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مى‌توان گفت كه اگر اين دو نظر بر خلاف بودند، قرآن از آنان انتقاد مى‌كرد و يا عمل آنها را با لحن اعتراض و انتقاد نقل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دو نظر حاكى است كه يكى از طرق بزرگداشت اوليا و صالحان، حفظ قبور و مدفن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سه آيه مباركه، هرگز نمى‌توان تعمير قبور اولياى الهى و صالحان را عملى حرام و يا مكروه قلمداد كرد، بلكه بايد آن را نوعى تعظيم شعائر و تظاهر به مودّت در قربى تلقى نمود و مايه تكريم آنها شمرد</w:t>
      </w:r>
      <w:r>
        <w:rPr>
          <w:rFonts w:eastAsia="IRNazanin" w:cs="IRNazanin"/>
          <w:color w:val="111111"/>
          <w:sz w:val="28"/>
          <w:szCs w:val="28"/>
          <w:rtl w:val="true"/>
          <w:lang w:bidi="fa-IR"/>
        </w:rPr>
        <w:t>.</w:t>
      </w:r>
    </w:p>
    <w:p>
      <w:pPr>
        <w:pStyle w:val="Heading4"/>
        <w:numPr>
          <w:ilvl w:val="3"/>
          <w:numId w:val="1"/>
        </w:numPr>
        <w:rPr/>
      </w:pPr>
      <w:bookmarkStart w:id="60" w:name="__RefHeading___Toc5314950_211673320"/>
      <w:bookmarkStart w:id="61" w:name="_Toc23"/>
      <w:bookmarkEnd w:id="60"/>
      <w:r>
        <w:rPr>
          <w:rtl w:val="true"/>
        </w:rPr>
        <w:t>د</w:t>
      </w:r>
      <w:r>
        <w:rPr>
          <w:rtl w:val="true"/>
        </w:rPr>
        <w:t xml:space="preserve">- </w:t>
      </w:r>
      <w:r>
        <w:rPr>
          <w:rtl w:val="true"/>
        </w:rPr>
        <w:t>ترفيع بيوت مخصوص‌</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پس از طرح مَثَلى بس بديع و جالب كه در آن، نور خدا تشبيه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داخل آن چراغى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نغز و ژرف با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بِكُلِّ شَى‌ءٍ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طرح اين مثل، كه براى خود بحث گسترده‌اى دارد،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انْ تُرْفَعَ وَيُذْكَرَ فيها اسْمُهُ يُسَبِّحُ لَهُ فيها بِالْغُدُوِّ والآصالِ رِجالٌ لا تُلْهيهِمْ تِجارَةٌ وَلا بَيْعٌ عَنْ ذِكر اللَّهِ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 و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است كه خد اذن داده است تا رفعت يابد و نام خدا در آنجا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بازرگانى و داد و ستد، آنها را از ياد خدا باز نمى‌دارد، صبح و شام او را در آن بيوت، تسبيح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با اين آيه نياز به اين دارد كه قبل از هر چيز دو مطلب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مى‌شويم كه مفاد لفظ ياد شده،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مساجد و منازلى مانند منازل انبيا و اولياى الهى را كه ويژگى ياد شده در آيه را دارا مى‌باشند شامل است و دليلى بر انحصار مفهوم آن بر مسجد وجود ندارد و مجموع اين بيوت؛ اعم از مساجد و منازل پيامبران و رجال صالح كه كارهاى دنيا آنان را از آخرت باز نمى‌دارد، مركز نور خدا و شعله‌هاى توحيد و تنزيه و تسبيح است، 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مساجد است زيرا بيت به آن چهار ديوارى مى‌گويند كه حتماً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به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بدان جهت است كه سقف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مستحب است مساجد داراى سقف نباشند و 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سقف است و آيات قرآن حاكى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مى‌گويند كه داراى سقف باشد،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يَكُونُ النّاس أُمّةً واحدةً لَجَعَلْنا لِمَنْ يَكْفُر بالرَّحْمنِ لِبُيُوتِهِمْ سُقُفاً مِنْ فِضَّةٍ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كه همه مردم بايد يك گروه باشند، سقف خانه كسانى را كه به خدا كفر مى‌ورزند، از نقره قرار مى‌داديم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يا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مساجد است و يا اعم از مساجد و منازل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ترفيع و برافراشتن است، چيست؟</w:t>
      </w:r>
    </w:p>
    <w:p>
      <w:pPr>
        <w:pStyle w:val="BookText"/>
        <w:rPr/>
      </w:pPr>
      <w:r>
        <w:rPr>
          <w:rFonts w:ascii="IRNazanin" w:hAnsi="IRNazanin" w:eastAsia="IRNazanin"/>
          <w:color w:val="111111"/>
          <w:sz w:val="28"/>
          <w:sz w:val="28"/>
          <w:szCs w:val="28"/>
          <w:rtl w:val="true"/>
          <w:lang w:bidi="fa-IR"/>
        </w:rPr>
        <w:t>صريح آيه اين است كه خداوند اذن داده است اين خانه‌ها رفعت يابد و مقصود از رفعت و برافراشتگى يا رفعت ظاهرى و بالا بردن پايه‌ها و ديوارها و صيانت آن از فرو ريختن است، چنانكه قرآن همين لفظ را در بالا بردن ديوار و تعمير ظاهرى به كار برده است و مى‌فرمايد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يَرْفَعُ ابْراهيمُ الْقَواعِدَ مِنَ الْبَيْتِ وَاسْماعيلُ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ابراهيم و فرزند او اسماعيل ديوارهاى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رفعت معنوى و عظمت باطنى مراد است و اين كه خدا به اين نوع خانه‌ها، امتياز خاصى بخشيده و مقام و موقعيت آنها را بالا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ظاهرى باشد، به روشنى گواهى مى‌دهد كه خانه انبيا و اوليا، كه مصداق حقيقى و واقعى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در هر حال شايسته تعمير و آبادى است؛ خواه در حال حيات و خواه در حال ممات، خواه در آنجا به خاك سپرده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خانه پيامبر، امام هادى و 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مدفن آنها منزلشان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بايد اين گونه بيتها تعمير شوند و از ويرانى و خرابى 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باشد، نتيجه آن اين است كه خداوند اذن داده است اين نوع خانه‌ها مورد احترام و تكريم قرار گيرند و يكى از مظاهر احترام به اين نوع خانه‌ها، حفظ آنها از ويرانى و تعمير و آبادانى و كوشش در تميزى و نظافت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 رفعت ظاهرى و باطنى، براى اين است كه اين خانه‌ها از آنِ رجالى است الهى كه همگى بنده خدا و مطيع فرمانهاى او بوده‌اند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آيه و آيات ديگر، چگونه است كه وهابيها به تخريب آثار رسالت و ويران كردن خانه‌هاى آنان پرداختند و اين مشاهد نورانى را كه زنان و مردانى شب و روز در آنجا خدا را تسبيح و تنزيه نموده‌اند و به خاطر وابستگى صاحبان اين بيوت به خدا، در آنجاها گرد آمده و مشغول راز و نياز و دعا و تذلل گشته‌اند، به ويرانه‌اى تبديل ساختند و از اين طريق كينه وعداوت</w:t>
      </w:r>
      <w:bookmarkStart w:id="62" w:name="pg619_3866"/>
    </w:p>
    <w:p>
      <w:pPr>
        <w:pStyle w:val="BookText"/>
        <w:rPr/>
      </w:pPr>
      <w:bookmarkEnd w:id="62"/>
      <w:r>
        <w:rPr>
          <w:rFonts w:ascii="Amiri" w:hAnsi="Amiri" w:eastAsia="Amiri" w:cs="Amiri"/>
          <w:color w:val="111111"/>
          <w:sz w:val="28"/>
          <w:sz w:val="28"/>
          <w:szCs w:val="28"/>
          <w:rtl w:val="true"/>
          <w:lang w:bidi="ar-SA"/>
        </w:rPr>
        <w:t>ديرينه خود را به صاحب رسالت و خاندان و صحابه او، واضح و آشكار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نظر خواننده گرامى را به حديثى 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گرامى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بيوتٍ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در آن هنگام مردى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كدام خانه‌ها است؟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به خانه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خانه‌ها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آرى، از مهمترين و با فضيلت‌ترين آنها است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314952_211673320"/>
      <w:bookmarkStart w:id="64" w:name="_Toc24"/>
      <w:bookmarkEnd w:id="63"/>
      <w:r>
        <w:rPr/>
        <w:t>2</w:t>
      </w:r>
      <w:r>
        <w:rPr>
          <w:rtl w:val="true"/>
        </w:rPr>
        <w:t xml:space="preserve">- </w:t>
      </w:r>
      <w:r>
        <w:rPr>
          <w:rtl w:val="true"/>
        </w:rPr>
        <w:t>امت اسلامى و تعمير قبور</w:t>
      </w:r>
      <w:bookmarkEnd w:id="64"/>
    </w:p>
    <w:p>
      <w:pPr>
        <w:pStyle w:val="Heading4"/>
        <w:numPr>
          <w:ilvl w:val="3"/>
          <w:numId w:val="1"/>
        </w:numPr>
        <w:rPr/>
      </w:pPr>
      <w:bookmarkStart w:id="65" w:name="__RefHeading___Toc5314954_211673320"/>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آنگاه كه اسلام در شبه جزيره انتشار يافت و نور آن بتدريج قسمت مهمى از خاور ميانه را در برگرفت، در آن روز قبور پيامبرانى كه مدفن آنان شناخته شده بود، سقف و سايبان بلكه قبه و بارگاه داشت و هم اكنون قسمتى از قبور آنان به همان شكل باقى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قبر اسماعيل و مادرش هاجر در حِجْر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دانيال در شوش، هود و صالح و يونس و ذوالكفل در عراق واقع شده و قبور پيامبرانى مانند ابراهيم خليل و فرزندش اسحاق و نيز يعقوب و يوسف، كه همه را حضرت موسى از مصر به بيت المقدس آورد، در قدس اشغالى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همگى داراى علامت، نشانه و بنا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حوّا در جده است كه آثار آن پس از تسلّط سعوديها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به آن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خاطر بودن قبر حوّا در آنجا است، حال خواه اين نسبت درست باشد يا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مسلمانان، اين بلاد را فتح كردند، هرگز از مشاهده اين آثار ناراحت نشدند و فرمان تخريب آن را صادر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راستى تعمير قبور و دفن ميت در مقابرِ پوشيده شده، از نظر اسلام حرام بود، مسلمانان قبل از هر چيز بر خود لازم مى‌دانستند اين مقابر را، كه اردن و عراق را فرا گرفته‌اند، ويران كنند و از تجديد بناى آن در تمام ادوار به شدت جلوگيرى نمايند، در صورتى كه نه تنها اين مقابر را ويران نكردند بلكه در مدت چهارده قرن، در تعمير و حفظ آثار پيامبران سلف كوشيده‌اند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عقل خدادادى، حفظ آثار پيامبران را نوعى اداى احترام به آنان دانسته و خود را با انجام اين كار، در شمار افراد مأجور و نيكوكار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بيت المقدس، قبور پيامبران بنا داشت ولى درب آن تا سال چهارصد هجرى بسته بود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اگر به راستى ساختن بنا بر قبر، عمل حرام بود، طبعاً بايد ويران كردن آن واجب باشد و مسدود بودنش، مجوّز بقاى آن نبود، و لازم بود هر چه زودتر سقف و بنا را از دم بيل و كلنگ بگذرانند و آنها را ويران سازند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وجود اين ابنيه و قباب در طول اين مدت، در برابر انظار علما</w:t>
      </w:r>
      <w:bookmarkStart w:id="67" w:name="pg619_3868"/>
    </w:p>
    <w:p>
      <w:pPr>
        <w:pStyle w:val="BookText"/>
        <w:rPr/>
      </w:pPr>
      <w:bookmarkEnd w:id="67"/>
      <w:r>
        <w:rPr>
          <w:rFonts w:ascii="Amiri" w:hAnsi="Amiri" w:eastAsia="Amiri" w:cs="Amiri"/>
          <w:color w:val="111111"/>
          <w:sz w:val="28"/>
          <w:sz w:val="28"/>
          <w:szCs w:val="28"/>
          <w:rtl w:val="true"/>
          <w:lang w:bidi="ar-SA"/>
        </w:rPr>
        <w:t>و سران اسلام، خود نشانه بارزى بر جواز آن در آيين مقدس اسلام مى‌باشد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314956_211673320"/>
      <w:bookmarkStart w:id="69" w:name="_Toc26"/>
      <w:bookmarkEnd w:id="68"/>
      <w:r>
        <w:rPr>
          <w:rtl w:val="true"/>
        </w:rPr>
        <w:t>آثار اسلامى نشانه اصالت دين است‌</w:t>
      </w:r>
      <w:bookmarkEnd w:id="69"/>
    </w:p>
    <w:p>
      <w:pPr>
        <w:pStyle w:val="BookText"/>
        <w:rPr/>
      </w:pPr>
      <w:r>
        <w:rPr>
          <w:rFonts w:ascii="IRNazanin" w:hAnsi="IRNazanin" w:eastAsia="IRNazanin"/>
          <w:color w:val="111111"/>
          <w:sz w:val="28"/>
          <w:sz w:val="28"/>
          <w:szCs w:val="28"/>
          <w:rtl w:val="true"/>
          <w:lang w:bidi="fa-IR"/>
        </w:rPr>
        <w:t>در حفظ آثار نبوت، بخصوص آثار پيامبر گرامى؛ مانند مدفن آن حضرت و قبر همسران و فرزندان و صحابه و ياران او و خانه‌هايى كه در آنجا زندگى كرده و مساجدى كه در آنها نماز گزارده، داراى ارزش و فايده عظيمى است كه هم اكنون به آن اشاره مى‌كنيم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همگى مى‌دانيم كه امروزه پس از گذشت بيست قرن از ميلاد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آن حضرت و مادرش مريم و كتابش انجيل و ياران و حواريون او، در غرب به صورت افسانه تاريخى درآمده است كه گروهى از شرق شناسان در وجود چنين مرد آسمانى، كه نامش مسيح مادرش مريم و كتابش انجيل است، تشكيك كرده و آن را افسانه‌اى بسان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عامرى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معشوق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تلقّى مى‌كنند و چنين فكر مى‌كنند كه زاييده مغزها و انديشه‌هاست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اين كه يك اثر واقعى ملموس از مسيح در دست نيست؛ مثلًا بطور مشخص نقطه‌اى كه او در آن متولد گرديد و خانه‌اى كه زندگى كرد و جايى كه در آن، به عقيده نصارى، به خاك سپرده شد، معلوم و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آسمانى او دستخوش تحريف گرديده و اين اناجيل چهارگانه، كه در آخر هر كدام جريان قتل و دفن عيسى آمده است، بطور مسلم مربوط به او نيست و آشكارا گواهى مى‌دهد كه پس از درگذشت وى تدوين شده‌اند، از اين جهت بسيارى از محققان، آنها را از آثار ادبى قرن دوم ميلادى دانسته‌اند ولى اگر تمام خصوصيات مربوط به او محفوظ مى‌ماند،</w:t>
      </w:r>
    </w:p>
    <w:p>
      <w:pPr>
        <w:pStyle w:val="BookText"/>
        <w:rPr/>
      </w:pPr>
      <w:r>
        <w:rPr>
          <w:rFonts w:ascii="IRNazanin" w:hAnsi="IRNazanin" w:eastAsia="IRNazanin"/>
          <w:color w:val="111111"/>
          <w:sz w:val="28"/>
          <w:sz w:val="28"/>
          <w:szCs w:val="28"/>
          <w:rtl w:val="true"/>
          <w:lang w:bidi="fa-IR"/>
        </w:rPr>
        <w:t>به روشنى بر اصالت او گواهى مى‌داد، و براى اين خيالبافان و شكاكان، جاى تشكيك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با چهره‌اى باز، به مردم جهان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 صد سال پيش از اين، در سرزمين حجاز مردى براى رهبرى جامعه بشرى برانگيخته شد و در اين راه موفقيت بزرگى به دست آورد، تمام خصوصيات زندگيش محفوظ است، بى‌آن كه كوچكترين نقطه ابهامى در آن مشاهده گردد، حتّى خانه‌اى كه در آن متولد شده، مشخص است، و كوه حِرا منطقه‌اى است كه در آنجا وحى بر او نازل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او است كه در آن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در آنجا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خانه‌هاى فرزندان و همسران و بستگان او است و اينها قبور فرزندان و اوصيا و خلفا و همسرانش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همه اين آثار را از ميان ببريم، علائم وجود و نشانه‌هاى اصالت او را نابود كرده‌ايم و زمينه را براى دشمنان اسلام آماده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ويران كردن آثار رسالت و خاندان عصمت، افزون بر اين كه نوعى هتك حرمت و بى‌اعتنايى است، مبارزه با مظاهر اصالت اسلام و اصالت رسالت پيامبر نيز مى‌باشد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اسلام، آيين ابدى و جاودانى است و تا روز قيامت دين بشرها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نسل‌هايى كه پس از هزاران سال مى‌آيند، بايد به اصالت آن، مؤمن و مذعن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تأمين اين هدف، بايد پيوسته تمام آثار و نشانه‌هاى صاحب رسالت را حفظ كنيم و از اين طريق گامى در راه بقاى دين در اعصار آينده برداريم، كارى نكينم كه نبوت پيامبر اسلام به سرنوشت حضرت</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اندازه‌اى بر حفظ آثار پيامبر گرامى عنايت داشته‌اند كه تمام خصوصيات زندگى آن حضرت را، بخصوص دوران رسالتش را به دقت ضبط كرده‌اند، تا آنجا كه خصوصيات انگشتر، كفش، مسواك، نشان شمشير، زره، نيزه، اسب، شتر و غلام او را بيان كرده‌اند و حتى چاه‌هايى كه از آن آب آشاميده و اراضى كه وقف نموده، بلكه بالاتر، كيفيت راه رفتن، غذا خوردن و نوع طعامى كه آن را دوست داشته و خصوصيات محاسن و كيفيت خضاب آن را يادداشت نموده و هم اكنون قسمتى از اين آثار باقى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تاريخ اسلام و گشت و گذار در بلاد گسترده اسلامى، به يقين مى‌توان دريافت كه تعمير قبور و حفظ و صيانت آنها از اندراس و فرسودگى، سيره مسلمانان بوده است و هم اكنون در تمام بلاد اسلامى، مقابر پيامبران و اولياى دين و رجال صالح و نيكوكار، به صورت مزار موجود است و براى حفظ آثار و قبور آنها، كه غالباً از آثار باستانىِ اسلامى مى‌باشند، موقوفاتى وجود دارد كه درآمد آن موقوفات در حفظ آنها مصرف 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پيدايش گروه وهابى در نجد، و پيش از تسلط آنان بر حرمين و ديگر مناطق حجاز، تمامى قبور اولياى الهى، معمور و آباد و مورد توجه همگان بوده است و احدى از علماى اسلام بر آن ايراد نمى‌گرفت، اين تنها ايران نيست كه قبور اوليا و صالحان در آن، به صورت مزار درآمده بلكه در</w:t>
      </w:r>
    </w:p>
    <w:p>
      <w:pPr>
        <w:pStyle w:val="BookText"/>
        <w:rPr/>
      </w:pPr>
      <w:r>
        <w:rPr>
          <w:rFonts w:ascii="IRNazanin" w:hAnsi="IRNazanin" w:eastAsia="IRNazanin"/>
          <w:color w:val="111111"/>
          <w:sz w:val="28"/>
          <w:sz w:val="28"/>
          <w:szCs w:val="28"/>
          <w:rtl w:val="true"/>
          <w:lang w:bidi="fa-IR"/>
        </w:rPr>
        <w:t xml:space="preserve">تمام كشورها و بلاد اسلامى، بخصوص مصر، سوريه، عراق، مغرب و تونس مقابر علما و بزرگان اسلام، معمور و آباد مى‌باشد و مسلمانان گروه گروه براى زيارت و خواندن فاتحه و قرآن رهسپار مقابر آنان مى‌شوند و تمامى اين امكنه، براى خود خادم و نگهبان دارد و گروهى مأمور نظافت و نگاهدارى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شريف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اشاعه و گسترش، آن هم در تمام بلاد اسلام، چگونه مى‌توان تعمير قبور را يك امر حرام تلقّى كرد، در حالى كه چنين روش ممتدى از صدر اسلام تا به امروز وجود داشته و دارد و به اين روش در اصطلاح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منتهى به زمان پيامبر مى‌گردد، وجود چنين سيره، بى آن كه به آن اعتراض گردد، نشانه جواز و مرغوبيت و محبوبيت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پايه‌اى است كه يكى از نويسندگان وهابى نيز به آن اعتراف مى‌نمايد و در صدد پاسخ برمى‌آيد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أمرٌ عَمَّ البلادَ وطَبَّقَ الأَرْضَ شرقاً وغرباً بحيث لا بلدةَ مِنْ بِلادِ الاسلامِ إلّا فيها قُبورٌ ومشاهدٌ بَلْ مساجدُ الْمُسْلِمِينَ غالباً لاتَخْلُو عَن قبرٍ ومشهدٍ ولايَسَعُ عقلُ عاقلِ انّ هذا مُنكَرٌ يَبلُغ الى ما ذَكرتَ مِنَ الشَّناعَةِ ويَسْكُتُ علماءُ الإسْلامِ</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عموم بلاد و شرق و غرب را فرا گرفته است، بگونه‌اى كه از بلاد اسلامى نقطه‌اى نيست كه در آنجا قبر و مشهدى نباشد، حتى مساجد مسلمانان نيز خالى از قبر نيست و عقل نمى‌پذيرد كه چنين</w:t>
      </w:r>
    </w:p>
    <w:p>
      <w:pPr>
        <w:pStyle w:val="BookText"/>
        <w:rPr/>
      </w:pPr>
      <w:r>
        <w:rPr>
          <w:rFonts w:ascii="Amiri" w:hAnsi="Amiri" w:eastAsia="Amiri" w:cs="Amiri"/>
          <w:color w:val="111111"/>
          <w:sz w:val="28"/>
          <w:sz w:val="28"/>
          <w:szCs w:val="28"/>
          <w:rtl w:val="true"/>
          <w:lang w:bidi="ar-SA"/>
        </w:rPr>
        <w:t>كارى حرام باشد و علماى اسلام در برابر آن سكوت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بسى شگفت است كه اين نويسنده وهّابى با چنين اعتراف آشكارى، باز هم دست از لجاجت نمى‌كشد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يك مطلب و سكوت علما، دليل بر جواز آن نيست و اگر گروهى در برخى از ظروف به خاطر مصالحى لب فرو بندند، به يقين گروه ديگرى، كه از نظر شرايط متفاوت مى‌باشند، حقيقت را بازگو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گفتار واضح و روشن است؛ زيرا علما، هفت قرن تمام لب فرو بسته و كلمه‌اى در اين مورد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آنان، در اين مدت محافظه‌كار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خليفه دوم هنگام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قبور پيامبران را نابود نكرد؟ آيا او هم با مشركان زمان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منسوب به علماى مدينه، شگفت آورتر است، آنان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البِناءُ على القُبُورِ فَهُوَ مَمَنْوعٌ اجْماعاً لِصحّة الأَحاديثِ الواردَةِ في مَنْعِها وَلهذا افْتى كثيرٌ مِنَ العُلَماءِ بِوجُوبِ هَدْمِهِ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نهادن بر قبور، به اتفاق علما ممنوع است، به خاطر احاديث صحيحى كه در اين مورد وارد شده است، از اين جهت گروه زيادى از علما، بر ويران كردن آن فتوا داده‌اند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تحريمِ ساختنِ بنا بر قبور نمود، در صورتى كه مسلمانان، پيامبر گرامى را در اتاقى كه همسرش عايشه در آن زندگى مى‌كرد، دفن كردند سپس ابوبكر و عمر به خاطر تبرّك، در كنار آن حضرت، در همان حجره،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حجره عايشه را از وسط قسمت كردند و ديوارى در ميان نهادند، بخشى از آن، به زندگى عايشه اختصاص داده</w:t>
      </w:r>
      <w:bookmarkStart w:id="70" w:name="pg619_3873"/>
    </w:p>
    <w:p>
      <w:pPr>
        <w:pStyle w:val="BookText"/>
        <w:rPr/>
      </w:pPr>
      <w:bookmarkEnd w:id="70"/>
      <w:r>
        <w:rPr>
          <w:rFonts w:ascii="IRNazanin" w:hAnsi="IRNazanin" w:eastAsia="IRNazanin"/>
          <w:color w:val="111111"/>
          <w:sz w:val="28"/>
          <w:sz w:val="28"/>
          <w:szCs w:val="28"/>
          <w:rtl w:val="true"/>
          <w:lang w:bidi="fa-IR"/>
        </w:rPr>
        <w:t>شد و بخش ديگر مربوط به قبر پيامبر و شيخين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ديوار وسط كوتاه بود، در زمان عبداللَّه‌بن زبير بر ارتفاع آن افزوده شد، سپس در هر زمانى، مطابق معمارىِ خاص آن عصر، خانه‌اى كه پيامبر در آن دفن گرديده تعمير و يا تجديد بنا گرديد و در دوران خلافت امويها و عباسى‌ها بناى قبر پيوسته مورد توجه بوده و در هر زمانى با معمارى خاصى بنا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بناى روى قبر، كه هم اكنون نيز باقى است، بناى سلطان عبدالحميد است كه ساختمان آن از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و مدت چهار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تاريخ تعمير و تجديد بناى پيامبر در طول تاريخ و ادوار اسلامى تا عصر سمهودى را مى‌توانيد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سمهودى بخوانيد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پس از دورانِ سمهودى را در كتابهاى مربوط به تاريخ مدينه به دست آوريد</w:t>
      </w:r>
      <w:r>
        <w:rPr>
          <w:rFonts w:eastAsia="IRNazanin" w:cs="IRNazanin"/>
          <w:color w:val="111111"/>
          <w:sz w:val="28"/>
          <w:szCs w:val="28"/>
          <w:rtl w:val="true"/>
          <w:lang w:bidi="fa-IR"/>
        </w:rPr>
        <w:t>.</w:t>
      </w:r>
    </w:p>
    <w:p>
      <w:pPr>
        <w:pStyle w:val="Heading3"/>
        <w:numPr>
          <w:ilvl w:val="2"/>
          <w:numId w:val="1"/>
        </w:numPr>
        <w:rPr/>
      </w:pPr>
      <w:bookmarkStart w:id="71" w:name="__RefHeading___Toc5314958_211673320"/>
      <w:bookmarkStart w:id="72" w:name="_Toc27"/>
      <w:bookmarkEnd w:id="71"/>
      <w:r>
        <w:rPr/>
        <w:t>3</w:t>
      </w:r>
      <w:r>
        <w:rPr>
          <w:rtl w:val="true"/>
        </w:rPr>
        <w:t xml:space="preserve">- </w:t>
      </w:r>
      <w:r>
        <w:rPr>
          <w:rtl w:val="true"/>
        </w:rPr>
        <w:t>حديث ابى الهياج‌</w:t>
      </w:r>
      <w:bookmarkEnd w:id="72"/>
    </w:p>
    <w:p>
      <w:pPr>
        <w:pStyle w:val="Heading4"/>
        <w:numPr>
          <w:ilvl w:val="3"/>
          <w:numId w:val="1"/>
        </w:numPr>
        <w:rPr/>
      </w:pPr>
      <w:bookmarkStart w:id="73" w:name="__RefHeading___Toc5314960_211673320"/>
      <w:bookmarkStart w:id="74" w:name="_Toc28"/>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اكنون وقت آن رسيده است كه حديث مورد نظر علماى وهابى را با دقت مورد توجه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حديث با سندى از صحيح مسلم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يَحيى وابوبَكْر بْنُ أبي شَيْبَةَ وزُهَيْرُ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الآخَرانِ،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حَبِيبِ بْنِ أَبي ثابتٍ، عَنْ ابي وائِلٍ، عَنْ أبي الهَيَّاجِ اْلأسَدِيِّ قالَ</w:t>
      </w:r>
      <w:bookmarkStart w:id="75" w:name="pg619_3874"/>
    </w:p>
    <w:p>
      <w:pPr>
        <w:pStyle w:val="BookText"/>
        <w:rPr/>
      </w:pPr>
      <w:bookmarkEnd w:id="75"/>
      <w:r>
        <w:rPr>
          <w:rFonts w:ascii="Amiri" w:hAnsi="Amiri" w:eastAsia="Amiri" w:cs="Amiri"/>
          <w:color w:val="111111"/>
          <w:sz w:val="28"/>
          <w:sz w:val="28"/>
          <w:szCs w:val="28"/>
          <w:rtl w:val="true"/>
          <w:lang w:bidi="ar-SA"/>
        </w:rPr>
        <w:t>لِي عَلِىُّ بْنُ أبي طالِبٍ أَلا أَبْعَثُكَ عَلى ما بَعَثَنِى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لاتَدَع تِمْثالًا الّا طَمَسْتَهُ وَلا قَبْراً مُشرِفاً الّا سَوَّيْتَهُ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صحيح خود، از سه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از سفيان و او از حبيب، او هم از ابى وائل، سرانجام ابووائل از ابى الهَيّاج نقل مى‌كنند كه على بن ابيطالب به ابى الهَيّاج گفت تو را به سوى كارى برانگيزم كه پيامبر خدا مرا بر آن برانگيخت، تصويرى را ترك مكن مگر اين كه آن را محو كنى، و نه قبر بلندى را مگر اين كه آن را مساوى و برابر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وهابيان اين حديث را مستمسك خود قرار داده‌اند، بدون اين كه در سند و دلالت حديث دقت كنند</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314962_211673320"/>
      <w:bookmarkStart w:id="77" w:name="_Toc29"/>
      <w:bookmarkEnd w:id="76"/>
      <w:r>
        <w:rPr>
          <w:rtl w:val="true"/>
        </w:rPr>
        <w:t>ديدگاه ما درباره حديث‌</w:t>
      </w:r>
      <w:bookmarkEnd w:id="77"/>
    </w:p>
    <w:p>
      <w:pPr>
        <w:pStyle w:val="Heading5"/>
        <w:numPr>
          <w:ilvl w:val="4"/>
          <w:numId w:val="1"/>
        </w:numPr>
        <w:rPr/>
      </w:pPr>
      <w:bookmarkStart w:id="78" w:name="__RefHeading___Toc5314964_211673320"/>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هرگاه كسى بخواهد با حديثى بر حكمى از احكام خدا استدلال كند، بايد آن حديث دو شرط را دارا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 صحيح باشد؛ مقصود اين است كه راويان حديث در هر طبقه‌اى، افرادى باشند كه بتوان به قول آنان اعتماد كرد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حديث بر مقصود روشن باشد؛ يعنى الفاظ و جمله‌هاى حديث بخوبى بر مقصود ما دلالت كند، بطورى كه اگر همان حديث را به دست يك</w:t>
      </w:r>
    </w:p>
    <w:p>
      <w:pPr>
        <w:pStyle w:val="BookText"/>
        <w:rPr/>
      </w:pPr>
      <w:r>
        <w:rPr>
          <w:rFonts w:ascii="IRNazanin" w:hAnsi="IRNazanin" w:eastAsia="IRNazanin"/>
          <w:color w:val="111111"/>
          <w:sz w:val="28"/>
          <w:sz w:val="28"/>
          <w:szCs w:val="28"/>
          <w:rtl w:val="true"/>
          <w:lang w:bidi="fa-IR"/>
        </w:rPr>
        <w:t>فرد آشنا به زبان و آگاه از خصوصيات آن بدهى، همان را كه ما از آن مى‌فهميم، او نيز 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متأسفانه اين حديث از هر دو نظر مورد ايراد است، بخصوص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ربطى به مقصود آنان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از نظر سند، اشخاصى كه آن را روايت كرده‌اند موثق بودنشان مورد اتفاق دانشمندان حديث شناس نيست؛ زيرا در سند آن افرادى به نامهاى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الثورى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ابى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وائل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مى‌خورند، در حالى كه حديث شناسى چون حافظ 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انتقاد كرده است؛ بگونه‌اى كه انسان كاملًا در صحت حديث مذكور و ديگر احاديث اين گروه، شك و ترديد مى‌كند؛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وكيع از امام احمد حنبل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اخْطَأَ في خَمْسِ مِأَةِ حَديثٍ</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پانصد حديث اشتباه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محمّد بن نصر مروزى درباره وكيع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يَحْدُثُ بِالْمَعْنى ولَمْ يَكُن مِنْ أهْلِ الِلّسانِ</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را نقل به معنا مى‌كرد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و الفاظ حديث را نقل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عرب زبان نبود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تغييرات او در حديث بى‌اشكال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سفيان ثورى از ابن مبارك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سفيانُ بحديثٍ فَجِئْتُهُ وهوَ يُدَلِّسُهُ فَلَمَّا رآنى إسْتحْيى</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حديث مى‌گفت، ناگهان رسيدم و ديدم كه در حديث تدليس مى‌كند، وقتى مرا ديد شرمنده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حديث، به هر معنا تفسير شود، حاكى از آن است كه در راوى حديث، ملكه عدالت و يا راستگويى و واقع بينى وجود ندارد و غير واقع را واقع جلوه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نقل مى‌كند كه سفيان كوشش كرد، مرد غير ثقه را بر من ثقه قلمداد كند، ولى سرانجام نتوانست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ابى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مُدَلِّساً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حديث تدليس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قطان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يُتابَعُ عَلَيْهِ وليسَت مَحْفُوظَهً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حديث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ابى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نمى‌شود و احاديثش مضبوط نيست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نواصب و از منحرفان از امام</w:t>
      </w:r>
      <w:bookmarkStart w:id="80" w:name="pg619_3877"/>
    </w:p>
    <w:p>
      <w:pPr>
        <w:pStyle w:val="BookText"/>
        <w:rPr/>
      </w:pPr>
      <w:bookmarkEnd w:id="80"/>
      <w:r>
        <w:rPr>
          <w:rFonts w:ascii="Amiri" w:hAnsi="Amiri" w:eastAsia="Amiri" w:cs="Amiri"/>
          <w:color w:val="111111"/>
          <w:sz w:val="28"/>
          <w:sz w:val="28"/>
          <w:szCs w:val="28"/>
          <w:rtl w:val="true"/>
          <w:lang w:bidi="ar-SA"/>
        </w:rPr>
        <w:t>اميرمؤمنان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قابل توجه اين كه راوى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الهياج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صحاح شش‌گانه، يك حديث نقل كرده، آنهم همين حديث است و فردى كه بهره او از علوم نبوى يك حديث باشد، ثابت مى‌كند كه وى مرد حديث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اعتماد به ضبط او مشكل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حديث، با چنين اشكالاتى روبرو است، هيچ فقيهى نمى‌تواند با چنين سندى فتوا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دلالت حديث، دست كمى از سند آن ندارد؛ زيرا مورد استشهاد در حديث جمله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قبراً مُشرفاً الَّا سَوّيَته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معناى دو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كنيم</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5314966_211673320"/>
      <w:bookmarkStart w:id="82" w:name="_Toc31"/>
      <w:bookmarkEnd w:id="81"/>
      <w:r>
        <w:rPr>
          <w:rtl w:val="true"/>
        </w:rPr>
        <w:t>الف</w:t>
      </w:r>
      <w:r>
        <w:rPr>
          <w:rtl w:val="true"/>
        </w:rPr>
        <w:t xml:space="preserve">: </w:t>
      </w:r>
      <w:r>
        <w:rPr>
          <w:rtl w:val="true"/>
        </w:rPr>
        <w:t>مُشْرِفا</w:t>
      </w:r>
      <w:bookmarkEnd w:id="82"/>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مِنَ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العالى والمُطِلُّ عَلى غَيْرِهِ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مكان بلند و مسلّط بر اطراف را گويند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قاموس كه اصالت بيشترى در تنظيم معانى الفاظ دارد، مى‌گويد</w:t>
      </w:r>
      <w:r>
        <w:rPr>
          <w:rFonts w:eastAsia="IRNazanin" w:cs="IRNazanin"/>
          <w:color w:val="111111"/>
          <w:sz w:val="28"/>
          <w:szCs w:val="28"/>
          <w:rtl w:val="true"/>
          <w:lang w:bidi="fa-IR"/>
        </w:rPr>
        <w:t>:</w:t>
      </w:r>
      <w:bookmarkStart w:id="83" w:name="pg619_3878"/>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ومِنَ البَعيرِ سَنامُهُ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حركت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بلند، و از شتر به قسمت كوهان آن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بلندى و بخصوص بلندى كه به شكل كوهان شتر باشد،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قرائن، بايد ديد مقصود چه نوع بلنديست</w:t>
      </w:r>
      <w:r>
        <w:rPr>
          <w:rFonts w:eastAsia="IRNazanin" w:cs="IRNazanin"/>
          <w:color w:val="111111"/>
          <w:sz w:val="28"/>
          <w:szCs w:val="28"/>
          <w:rtl w:val="true"/>
          <w:lang w:bidi="fa-IR"/>
        </w:rPr>
        <w:t>.</w:t>
      </w:r>
    </w:p>
    <w:p>
      <w:pPr>
        <w:pStyle w:val="Heading5"/>
        <w:numPr>
          <w:ilvl w:val="4"/>
          <w:numId w:val="1"/>
        </w:numPr>
        <w:rPr/>
      </w:pPr>
      <w:bookmarkStart w:id="84" w:name="__RefHeading___Toc5314968_211673320"/>
      <w:bookmarkStart w:id="85" w:name="_Toc32"/>
      <w:bookmarkEnd w:id="84"/>
      <w:r>
        <w:rPr>
          <w:rtl w:val="true"/>
        </w:rPr>
        <w:t>ب</w:t>
      </w:r>
      <w:r>
        <w:rPr>
          <w:rtl w:val="true"/>
        </w:rPr>
        <w:t xml:space="preserve">: </w:t>
      </w:r>
      <w:r>
        <w:rPr>
          <w:rtl w:val="true"/>
        </w:rPr>
        <w:t>سويته‌</w:t>
      </w:r>
      <w:bookmarkEnd w:id="8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مساوى قرار دادن، برابر كردن و كج و معوج را راست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الشَىْ‌ءَ؛ جَعَلهُ سَوِيّاً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سويتُ المُعْوَجَ فَما اسْتَوى صَنَعَهُ مُسْتَوِياً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كج را راست كنم،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معناى مصنوع بى‌عيب هم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خَلَقَ فَسَوّى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آفريد، و به تكميل آن پرداخت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آگاهى از معانى مفردات، بايد ديد مقصود حديث چيست؟</w:t>
      </w:r>
    </w:p>
    <w:p>
      <w:pPr>
        <w:pStyle w:val="BookText"/>
        <w:rPr/>
      </w:pPr>
      <w:r>
        <w:rPr>
          <w:rFonts w:ascii="IRNazanin" w:hAnsi="IRNazanin" w:eastAsia="IRNazanin"/>
          <w:color w:val="111111"/>
          <w:sz w:val="28"/>
          <w:sz w:val="28"/>
          <w:szCs w:val="28"/>
          <w:rtl w:val="true"/>
          <w:lang w:bidi="fa-IR"/>
        </w:rPr>
        <w:t>در اين حديث دو احتمال وجود دارد؛ بايد با توجه به معانى مفردات و قرائن ديگر، يكى از آنها را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اين است كه حضرت به ابوالهَيّاج دستور داد قبرهاى بلند را ويران كند و آن را با زمين يكسان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چسبيده‌اند از جهاتى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تسويه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و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نيامده است و اگر مقصود اين بود بايد چنين گفته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قبراً مشرِفاً الّا سَويتَهُ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بايد آن را با زمين يكسان كنى، 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يكسان سازى قبرها با زمين مراد است، چرا احدى از علماى اسلام بر طبق آن فتوا نداده است؟ پس بايد گفت برابرى قبر با زمين بر خلاف سنت اسلامى است و سنت اسلامى اين است كه قبر مقدارى بلندتر باشد و تمام فقهاى اسلام بر استحباب بلندى قبر از زمين به مقدار يك وجب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فتواى چهار امام معروف اهل تسنّن مطابق است،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وَيَنْدُبُ ارتِفاعُ الْتُّراب فَوْقَ الْقَبْرِ بِقَدْرِ شِبْرٍ</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 است كه خاك قبر، به اندازه يك وجب از زمين بلندتر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مطالب، بايد حديث را به گونه ديگر كه هم اكنون بيان مى‌كنيم تفسير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را مساوى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روى قبر را صاف كن و هم سطح و يكسان و يكنواخت ساز، در برابر قبرهايى كه به صورت پشت ماهى و يا بسان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حديث ناظر به اين است كه بايد روى قبر صاف و مساوى باشد، نه به صورت پشت ماهى و يا مسنم كه در ميان برخى از اهل تسنن مرسوم است و از چهار امام معروف تسنن جز شافعى، همگى به استحباب تسنيم قبر فتوا داده‌اند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اين صورت، اين حديث مؤيد فتواى علماى شيعه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قبر بايد در عين ارتفاع از زمين، صاف و يكنواخت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اين كه مسلم در صحيح خود، اين حديث و حديث ديگر را كه اينك مى‌آوريم،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الأمر بتسوية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ترمذى و نسائى هر يك در سنن خود اين حديث را، در عنوان ياد شده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اين عنوان اين است كه سطح قبر يكسان و يكنواخت باشد، و اگر مقصود اين بود كه قبرهاى بلند را با زمين يكسان كنيد لازم بود عنوان باب را به صورت 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بتخريبِ القُبُور و 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زبان عرب،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چيزى مثل قبر نسبت دهند،</w:t>
      </w:r>
    </w:p>
    <w:p>
      <w:pPr>
        <w:pStyle w:val="BookText"/>
        <w:rPr/>
      </w:pPr>
      <w:r>
        <w:rPr>
          <w:rFonts w:ascii="IRNazanin" w:hAnsi="IRNazanin" w:eastAsia="IRNazanin"/>
          <w:color w:val="111111"/>
          <w:sz w:val="28"/>
          <w:sz w:val="28"/>
          <w:szCs w:val="28"/>
          <w:rtl w:val="true"/>
          <w:lang w:bidi="fa-IR"/>
        </w:rPr>
        <w:t>مقصود اين است كه خود آن چيز صاف و مساوى باشد نه آن كه با چيز ديگرى مثل زمين، مساوى و هم سطح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را مسلم در صحيح خود آورده كه مضمون آن نيز همان است كه ما تأييد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فضالةَ بن عُبَيْدٍ بِأَرْضِ الرُّومِ بِرَوْدَسٍ فَتَوفّى صاحِبٌ لَنا فَأَمَرَ فَضالَةُ بنُ عُبَيدٍ بِقَبْرِهِ فَسُوِّىَ ثُمَّ قالَ سَمِعْتُ رَسُولَ اللَّه يأْمُرُ بِتَسْويتها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فضاله در سرزمين روم بوديم، يكى از دوستان و همراهان ما از دنيا رفت، فضاله دستور داد كه قبر او را مساوى كنند و گفت از رسول خدا شنيدم كه دستور مى‌داد قبرها را تسطيح و مساوى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 فهم روايت، به دست آوردن معناى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سه احتمال وجود دارد كه بايد با توجه به قرائن، يكى را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 كردن بناى روى قبر كه اين احتمال باطل است، زيرا قبور در مدينه داراى بنا و قبّه‌اى نبوده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يكسان نمودن سطح قبر با زمين، اين نظر بر خلاف سنّت قطعى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به اندازه يك وجب از زمين بلند و برجسته باشد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هم سطح و هموار ساختن و از صورت پشت ماهى و شكل كوهانى بيرون آوردن؛ و اين معنا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ارتباطى به</w:t>
      </w:r>
    </w:p>
    <w:p>
      <w:pPr>
        <w:pStyle w:val="BookText"/>
        <w:rPr/>
      </w:pPr>
      <w:r>
        <w:rPr>
          <w:rFonts w:ascii="IRNazanin" w:hAnsi="IRNazanin" w:eastAsia="IRNazanin"/>
          <w:color w:val="111111"/>
          <w:sz w:val="28"/>
          <w:sz w:val="28"/>
          <w:szCs w:val="28"/>
          <w:rtl w:val="true"/>
          <w:lang w:bidi="fa-IR"/>
        </w:rPr>
        <w:t>مقصود مستدل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معروف صحيح مسلم، حديث را اينگونه تفسير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اين است كه قبر از زمين زياد بلند نباشد و به شكل كوهان شتر درنيايد، بلكه به مقدار يك وجب بلند و مسطح باشد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اين جمله حاكى است، كه شارح صحيح مسلم،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فهميده است كه ما اظهار كرديم؛ يعنى امام سفارش و توصيه كرد كه سطح قبرها را از حالت تسنيمى و يا از صورت پشت ماهى بودن بيرون آورد و آن را مسطح و صاف و برابر كند، نه اين كه آنها را با زمين يكسان كند و يا قبر و بناى روى قبر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گفتن است تنها ما نيستيم كه حديث را چنين تفسير مى‌كنيم، بلكه ابن حجر قسطلانى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 فى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حديث را اينگونه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قبر اين است كه تسطيح شود و ما هرگز نبايد سنت را به خاطر اين كه تسطيح شعار رافضى‌ها است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تسطيح قبر است، با حديث ابى الهَيّاج منافات ندارد؛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برابر كردن قبر با زمين نيست، بلكه مقصود اين است كه در عين ارتفاع از زمين، روى قبر مسطح و صاف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يُرِد تَسوِيتَه بالأرضِ وإنَما ارادَ تَسطِيحَهُ، جَمعاً بِينَ الأخبار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اين، اگر مقصود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به ابى الهَيّاج</w:t>
      </w:r>
      <w:bookmarkStart w:id="86" w:name="pg619_3883"/>
    </w:p>
    <w:p>
      <w:pPr>
        <w:pStyle w:val="BookText"/>
        <w:rPr/>
      </w:pPr>
      <w:bookmarkEnd w:id="86"/>
      <w:r>
        <w:rPr>
          <w:rFonts w:ascii="IRNazanin" w:hAnsi="IRNazanin" w:eastAsia="IRNazanin"/>
          <w:color w:val="111111"/>
          <w:sz w:val="28"/>
          <w:sz w:val="28"/>
          <w:szCs w:val="28"/>
          <w:rtl w:val="true"/>
          <w:lang w:bidi="fa-IR"/>
        </w:rPr>
        <w:t>اين بود كه قباب و ابنيه‌اى را كه روى قبرها قرار دارد ويران كند، پس چرا قبه‌هاى موجود در زمان خود را كه بر روى قبور پيامبران الهى بود، ويران نكرد، او كه آن روز حاكم على الاطلاق بر سرزمين‌هاى اسلامى بود و در برابر ديدگان او سرزمين‌هاى فلسطين و سوريه و مصر و عراق و ايران و يمن، مملو از اين بناها بود كه بر روى قبور پيامبران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 گفته‌ها صرفنظر مى‌كنيم، و فرض مى‌كنيم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الهَيّاج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تمام قبرهاى بلند را با زمين يكسان كند، ولى حديث هرگز گواه بر اين نيست كه بايد بنا و ساختمانى كه روى قبرها قرار دارد تخريب و نابود شود، زيرا در حديث آمده كه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ولاقبراً مُشرفاً الّا 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ولابناءً ولا قبةً الّا سوّيتهما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سخن ما درباره خود قبر نيست، بلكه بحث ما درباره بناها و ساختمانهايى است كه روى قبر انجام گرفته و مردم در سايه اين بنا به تلاوت قرآن و خواندن دعا و گزاردن نماز مشغولند، كجاى اين جمله مى‌گويد بناهاى اطراف قبور را ويران كنيد و اين آثار را، كه به زائر امكان انجام عبادت و تلاوت قرآن مى‌دهد و مردم را از گرما و سرما حفظ مى‌كند، ويران سازيد</w:t>
      </w:r>
      <w:r>
        <w:rPr>
          <w:rFonts w:eastAsia="IRNazanin" w:cs="IRNazanin"/>
          <w:color w:val="111111"/>
          <w:sz w:val="28"/>
          <w:szCs w:val="28"/>
          <w:rtl w:val="true"/>
          <w:lang w:bidi="fa-IR"/>
        </w:rPr>
        <w:t>.</w:t>
      </w:r>
    </w:p>
    <w:p>
      <w:pPr>
        <w:pStyle w:val="Heading4"/>
        <w:numPr>
          <w:ilvl w:val="3"/>
          <w:numId w:val="1"/>
        </w:numPr>
        <w:rPr/>
      </w:pPr>
      <w:bookmarkStart w:id="87" w:name="__RefHeading___Toc5314970_211673320"/>
      <w:bookmarkStart w:id="88" w:name="_Toc33"/>
      <w:bookmarkEnd w:id="87"/>
      <w:r>
        <w:rPr>
          <w:rtl w:val="true"/>
        </w:rPr>
        <w:t>دو احتمال ديگر</w:t>
      </w:r>
      <w:r>
        <w:rPr>
          <w:rtl w:val="true"/>
        </w:rPr>
        <w:t>:</w:t>
      </w:r>
      <w:bookmarkEnd w:id="8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حديث و امثال آن، ناظر باشد به قبورى از ملل سابق، كه مردم آن دوران قبرهاى صالحان و اوليا را قبله اتخاذ كرده و به سوى آنها و تصويرى كه كنار آنها بود، نماز مى‌گزاردند و از نماز به قبله واقعى، كه خدا معين كرده بود، سرباز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به قبورى كه</w:t>
      </w:r>
      <w:bookmarkStart w:id="89" w:name="pg619_3884"/>
    </w:p>
    <w:p>
      <w:pPr>
        <w:pStyle w:val="BookText"/>
        <w:rPr/>
      </w:pPr>
      <w:bookmarkEnd w:id="89"/>
      <w:r>
        <w:rPr>
          <w:rFonts w:ascii="IRNazanin" w:hAnsi="IRNazanin" w:eastAsia="IRNazanin"/>
          <w:color w:val="111111"/>
          <w:sz w:val="28"/>
          <w:sz w:val="28"/>
          <w:szCs w:val="28"/>
          <w:rtl w:val="true"/>
          <w:lang w:bidi="fa-IR"/>
        </w:rPr>
        <w:t>هرگز مسلمانى براى نماز وسجده، درمقابل‌آن نايستاده است، مربوط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اگر مسلمانان به زيارت قبر صالحان مى‌شتابند، و عبادت خدا را در كنار اجساد طاهر و مدفن پاك آنان انجام مى‌دهند، به خاطر شَرَفى است كه اين اماكن با دفن آنان پيدا كرده است؛ چنان كه درباره آن بحث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تمثال بتها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قبور مشركان بوده كه مورد توجه بازماندگان و ديگران قرار مى‌گرفته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علماى مذاهب چهارگانه در ساخت بنا بر قبرها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يُبنىَ عَلَى القَبْرِ بَيْتٌ أو قُبةٌ أو مَدْرسةٌ أو مَسْجِدٌ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مكروه است كه روى قبر، خانه، قبه، مدرسه و يا مسجدى ساخته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اتفاقى كه اين چهار امام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روى قبر دارند، چگونه است كه قاضى نجد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دارد، تازه اين كراهت نيز مدرك صحيح و قطعى ندارد؛ بخصوص اگر بنا و ساختمان، زمينه عبادت و خواندن قرآن را براى زائران قبر پيامبران و صالحان فراهم كند</w:t>
      </w:r>
      <w:r>
        <w:rPr>
          <w:rFonts w:eastAsia="IRNazanin" w:cs="IRNazanin"/>
          <w:color w:val="111111"/>
          <w:sz w:val="28"/>
          <w:szCs w:val="28"/>
          <w:rtl w:val="true"/>
          <w:lang w:bidi="fa-IR"/>
        </w:rPr>
        <w:t>.</w:t>
      </w:r>
    </w:p>
    <w:p>
      <w:pPr>
        <w:pStyle w:val="Heading3"/>
        <w:numPr>
          <w:ilvl w:val="2"/>
          <w:numId w:val="1"/>
        </w:numPr>
        <w:rPr/>
      </w:pPr>
      <w:bookmarkStart w:id="90" w:name="__RefHeading___Toc5314972_211673320"/>
      <w:bookmarkStart w:id="91" w:name="_Toc34"/>
      <w:bookmarkEnd w:id="90"/>
      <w:r>
        <w:rPr/>
        <w:t>4</w:t>
      </w:r>
      <w:r>
        <w:rPr>
          <w:rtl w:val="true"/>
        </w:rPr>
        <w:t xml:space="preserve">- </w:t>
      </w:r>
      <w:r>
        <w:rPr>
          <w:rtl w:val="true"/>
        </w:rPr>
        <w:t>استدلال با احاديث جابر، امّ سلمه و ناعم‌</w:t>
      </w:r>
      <w:bookmarkEnd w:id="91"/>
    </w:p>
    <w:p>
      <w:pPr>
        <w:pStyle w:val="Heading4"/>
        <w:numPr>
          <w:ilvl w:val="3"/>
          <w:numId w:val="1"/>
        </w:numPr>
        <w:rPr/>
      </w:pPr>
      <w:bookmarkStart w:id="92" w:name="__RefHeading___Toc5314974_211673320"/>
      <w:bookmarkStart w:id="93" w:name="_Toc35"/>
      <w:bookmarkEnd w:id="92"/>
      <w:r>
        <w:rPr>
          <w:rtl w:val="true"/>
        </w:rPr>
        <w:t>حديث جابر</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جابر يكى از مدارك وهابيها است كه در تحريم قبور بر آن استناد</w:t>
      </w:r>
      <w:bookmarkStart w:id="94" w:name="pg619_3885"/>
    </w:p>
    <w:p>
      <w:pPr>
        <w:pStyle w:val="BookText"/>
        <w:rPr/>
      </w:pPr>
      <w:bookmarkEnd w:id="94"/>
      <w:r>
        <w:rPr>
          <w:rFonts w:ascii="IRNazanin" w:hAnsi="IRNazanin" w:eastAsia="IRNazanin"/>
          <w:color w:val="111111"/>
          <w:sz w:val="28"/>
          <w:sz w:val="28"/>
          <w:szCs w:val="28"/>
          <w:rtl w:val="true"/>
          <w:lang w:bidi="fa-IR"/>
        </w:rPr>
        <w:t>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صحاح و سنن اهل سنت، به صورتهاى گوناگون نقل شده و در تمام اسناد آن، ابن جريج و ابى الزبير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پيرامون آن، در گرو اين است كه تمام صور حديث را با اسناد آنها نقل كرده، آنگاه نظر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صلاحيت آن بر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كنيم</w:t>
      </w:r>
      <w:r>
        <w:rPr>
          <w:rFonts w:eastAsia="IRNazanin" w:cs="IRNazanin"/>
          <w:color w:val="111111"/>
          <w:sz w:val="28"/>
          <w:szCs w:val="28"/>
          <w:rtl w:val="true"/>
          <w:lang w:bidi="fa-IR"/>
        </w:rPr>
        <w:t>.</w:t>
      </w:r>
    </w:p>
    <w:p>
      <w:pPr>
        <w:pStyle w:val="Heading4"/>
        <w:numPr>
          <w:ilvl w:val="3"/>
          <w:numId w:val="1"/>
        </w:numPr>
        <w:rPr/>
      </w:pPr>
      <w:bookmarkStart w:id="95" w:name="__RefHeading___Toc5314976_211673320"/>
      <w:bookmarkStart w:id="96" w:name="_Toc36"/>
      <w:bookmarkEnd w:id="95"/>
      <w:r>
        <w:rPr>
          <w:rtl w:val="true"/>
        </w:rPr>
        <w:t>صور مختلف حديث صحاح و سنن‌</w:t>
      </w:r>
      <w:bookmarkEnd w:id="96"/>
    </w:p>
    <w:p>
      <w:pPr>
        <w:pStyle w:val="BookText"/>
        <w:rPr/>
      </w:pPr>
      <w:r>
        <w:rPr>
          <w:rFonts w:ascii="Amiri" w:hAnsi="Amiri" w:eastAsia="Amiri" w:cs="Amiri"/>
          <w:color w:val="111111"/>
          <w:sz w:val="28"/>
          <w:sz w:val="28"/>
          <w:szCs w:val="28"/>
          <w:rtl w:val="true"/>
          <w:lang w:bidi="ar-SA"/>
        </w:rPr>
        <w:t xml:space="preserve">مسلم در صحيح خود،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 عن تجصيص القبر والبناء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را به سه طريق با دو متن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 شَيبة، حَدَّثنا حَفْصُ بْنُ غِياثٍ، عَنْ ابنِ جُريج، عن أبي الزُّبَيْر،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يُجَصَّصَ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يُبْنى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گچ كارى كردن قبرها و از اين كه روى آن بنشينند و يا ساختمان بنا كنند، نهى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عَبْدِاللَّهِ، حَدَّثَنا حَجَّاجُ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رافِعٍ، حَدَّثَنا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أخبرنى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قسمت، متن يكى است ولى طريق دومى با اوّلى مقدارى اختلاف دارد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يَحْيَى بْنُ يَحْيى أخْبَرَنا اسْماعِيلُ بْنُ عُلَيَّة عَنْ</w:t>
      </w:r>
    </w:p>
    <w:p>
      <w:pPr>
        <w:pStyle w:val="BookText"/>
        <w:rPr/>
      </w:pPr>
      <w:r>
        <w:rPr>
          <w:rFonts w:ascii="Amiri" w:hAnsi="Amiri" w:eastAsia="Amiri" w:cs="Amiri"/>
          <w:color w:val="111111"/>
          <w:sz w:val="28"/>
          <w:sz w:val="28"/>
          <w:szCs w:val="28"/>
          <w:rtl w:val="true"/>
          <w:lang w:bidi="ar-SA"/>
        </w:rPr>
        <w:t>أَيُّوب، عَنْ أبِي الزُّبَيْرِ،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تَقْصِيصِ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گچ كارى قبور نهى كرد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سنن ترمذى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تجصيص القبور والكتابة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به يك سند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بْنُ اْلأَسْوَدِ، أبُو عَمْروٍ البُصْرِىُّ، حَدَّثَنا مُحَمَّدُ بْنُ رَبِيعَةَ، عَنْ ابْنِ جُرَيْجٍ، عَنْ أبي الزُّبَيْرِ،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تُجَصَّصَ الْقُبُورُ وَأنْ يُكْتَبَ عَلَيْها وَأنْ يُبْنى عَلَيْها وَأنْ تُوطَأَ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گچ كارى قبور و از اين كه بر آن نوشته شود و ساختمان بنا گردد و روى آن راه بروند،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ترمذى از حسن بصرى و شافعى نقل مى‌كند كه اين دو، اجازه گِل كارى قبور را داده‌اند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صحيح خود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فى النهى عن البناء على القبور وتجصيصها والكتابة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را با دو متن و دو سند نقل كرده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مخروانَ، وَمُحَمَّدُ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عَنْ أيُّوبَ، عَنْ أبي الزُّبَيْرِ،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تَجْصيصِ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w:t>
      </w:r>
    </w:p>
    <w:p>
      <w:pPr>
        <w:pStyle w:val="BookText"/>
        <w:rPr/>
      </w:pPr>
      <w:r>
        <w:rPr>
          <w:rFonts w:ascii="Amiri" w:hAnsi="Amiri" w:eastAsia="Amiri" w:cs="Amiri"/>
          <w:color w:val="111111"/>
          <w:sz w:val="28"/>
          <w:sz w:val="28"/>
          <w:szCs w:val="28"/>
          <w:rtl w:val="true"/>
          <w:lang w:bidi="ar-SA"/>
        </w:rPr>
        <w:t>ابنِ جُرَيجٍ، عَنْ سُلَيْمانَ بْنَ مُوسى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الْقَبْرِ شَي‌ءٌ</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سندى، شارح حديث، پس از نقل آن از 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صحيح است ولى مورد عمل نيست؛ زيرا پيشوايان اسلام از شرق تا غرب، روى قبرها را مى‌نوشتند و اين چيزى است كه آيندگان از گذشتگان اخذ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نسائى در صحيح خود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را با دو سند و دو متن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سَعيدٍ قالَ حَدَّثَنا حَجَّاجُ عَنْ ابْنِ جُرَيجٍ قالَ أخْبَرَني أبُوالزُّبَيْرِ أنَّهُ سَمِعَ جابِراً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تَقْصِيصِ الْقُبُورِ أوْ يُبْنى عَلَيْها أوْ يَجْلِسَ عَلَيها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أبي الزُّبَيْرِ،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تَجْصيصِ الْقُبُورِ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در سنن ابى داود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جابر را با دو سند و دو متن نقل مى‌كند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حَنْبَل، حَدَّثَنا عَبْدُالرَّزَّاقِ، اخْبَرَنا ابنُ جُريج، أخْبَرَني أبُوالزُّبَيْرِ أَنَّه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يُقْعَدَ عَلَى الْقَبْرِ وَانْ يُجَصَّصَ</w:t>
      </w:r>
      <w:bookmarkStart w:id="97" w:name="pg619_3888"/>
    </w:p>
    <w:p>
      <w:pPr>
        <w:pStyle w:val="BookText"/>
        <w:rPr/>
      </w:pPr>
      <w:bookmarkEnd w:id="97"/>
      <w:r>
        <w:rPr>
          <w:rFonts w:ascii="Amiri" w:hAnsi="Amiri" w:eastAsia="Amiri" w:cs="Amiri"/>
          <w:color w:val="111111"/>
          <w:sz w:val="28"/>
          <w:sz w:val="28"/>
          <w:szCs w:val="28"/>
          <w:rtl w:val="true"/>
          <w:lang w:bidi="ar-SA"/>
        </w:rPr>
        <w:t>وَيُبْنى عَلَيْهِ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وَعُثْمانُ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عَنْ ابْنِ جُرَيْجٍ عَنْ سُلَيْمانِ بْنُ مُوسى وَعَنْ أبي الزُّبَيْر، عَنْ جابِرٍ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أوْيُزادُ عَلَيْهِ وَزادَ سُلَيْمان بن مُوسى أوْ انْ يُكْتَبَ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ابوداود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نوشتن روى قبر وافزودن برآن، نهى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حنبل در مسند خود حديث جابر را اينگونه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عَبْدِالرَّزَّاقِ، عَنْ ابن جُرَيج، أَخْبَرني أبُوا الزُّبَيْرِ أنَّهُ سَمِعَ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يَنْهى أنْ يُقْعَدَ الرَّجُلُ عَلَى الْقَبْرِ وَأن يُجَصَّصَ أو يُبْنى عَلَيْهِ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اينها صورتهاى گوناگون حديث است كه با اسناد و متون مختلفى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با اين حديث مى‌توان استدلال و احتجاج كرد يا نه</w:t>
      </w:r>
      <w:r>
        <w:rPr>
          <w:rFonts w:eastAsia="IRNazanin" w:cs="IRNazanin"/>
          <w:color w:val="111111"/>
          <w:sz w:val="28"/>
          <w:szCs w:val="28"/>
          <w:rtl w:val="true"/>
          <w:lang w:bidi="fa-IR"/>
        </w:rPr>
        <w:t>.</w:t>
      </w:r>
    </w:p>
    <w:p>
      <w:pPr>
        <w:pStyle w:val="Heading4"/>
        <w:numPr>
          <w:ilvl w:val="3"/>
          <w:numId w:val="1"/>
        </w:numPr>
        <w:rPr/>
      </w:pPr>
      <w:bookmarkStart w:id="98" w:name="__RefHeading___Toc5314978_211673320"/>
      <w:bookmarkStart w:id="99" w:name="_Toc37"/>
      <w:bookmarkEnd w:id="98"/>
      <w:r>
        <w:rPr>
          <w:rtl w:val="true"/>
        </w:rPr>
        <w:t>اشكالات حديث‌</w:t>
      </w:r>
      <w:bookmarkEnd w:id="99"/>
    </w:p>
    <w:p>
      <w:pPr>
        <w:pStyle w:val="BookText"/>
        <w:rPr/>
      </w:pPr>
      <w:r>
        <w:rPr>
          <w:rFonts w:ascii="Amiri" w:hAnsi="Amiri" w:eastAsia="Amiri" w:cs="Amiri"/>
          <w:color w:val="111111"/>
          <w:sz w:val="28"/>
          <w:sz w:val="28"/>
          <w:szCs w:val="28"/>
          <w:rtl w:val="true"/>
          <w:lang w:bidi="ar-SA"/>
        </w:rPr>
        <w:t>حديث جابر، با اشكالاتى روبرو است كه آن را از صلاحيت استدلال و احتجاج مى‌اندازد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اسناد حديث، ابن جريج </w:t>
      </w:r>
      <w:r>
        <w:rPr>
          <w:rStyle w:val="FootnoteAnchor"/>
          <w:rtl w:val="true"/>
        </w:rPr>
        <w:footnoteReference w:id="66"/>
      </w:r>
      <w:r>
        <w:rPr>
          <w:rFonts w:ascii="Amiri" w:hAnsi="Amiri" w:eastAsia="Amiri" w:cs="Amiri"/>
          <w:color w:val="111111"/>
          <w:sz w:val="28"/>
          <w:sz w:val="28"/>
          <w:szCs w:val="28"/>
          <w:rtl w:val="true"/>
          <w:lang w:bidi="ar-SA"/>
        </w:rPr>
        <w:t xml:space="preserve">و ابوالزبير </w:t>
      </w:r>
      <w:r>
        <w:rPr>
          <w:rStyle w:val="FootnoteAnchor"/>
          <w:rtl w:val="true"/>
        </w:rPr>
        <w:footnoteReference w:id="67"/>
      </w:r>
      <w:r>
        <w:rPr>
          <w:rFonts w:ascii="Amiri" w:hAnsi="Amiri" w:eastAsia="Amiri" w:cs="Amiri"/>
          <w:color w:val="111111"/>
          <w:sz w:val="28"/>
          <w:sz w:val="28"/>
          <w:szCs w:val="28"/>
          <w:rtl w:val="true"/>
          <w:lang w:bidi="ar-SA"/>
        </w:rPr>
        <w:t>، يا هر دو آمده‌اند و يا</w:t>
      </w:r>
    </w:p>
    <w:p>
      <w:pPr>
        <w:pStyle w:val="BookText"/>
        <w:rPr/>
      </w:pP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اين دو نفر روشن گردد، ديگر نيازى نيست كه درباره بقيه افراد در سند، بحث و گفتگو شود، هر چند تعدادى از راويان از مجاهيل و يا ضعاف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تهذيب التهذيب درباره ابن جريج، اين جمله‌ها را از علماى رجال نقل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سعيد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ابن جريج ازروى كتاب، حديث نقل نكند، نمى‌توان به آن اعتماد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جريج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 و فلان واخْبِرْتُ جاء بمناكير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بگويد فلانى و فلانى اين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منكر را نقل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جريج در جمع حديث، بسان كسى است كه شب هنگام در وقت تاريكى هيزم جمع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دست او را عقرب و مار مى‌گزد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كه دارقطنى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تَجَنَّبْ تَدْلِيسَ ابن جَريجٍ فانّهُ قبيحُ التَّدليسِ لا يُدَلِّسُ الّا فيما سمعه من مجروح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واقع را واقع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بپرهيز، زيرا به صورت زشت تدليس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حديث را از فرد ضعيف بشنود، طورى جلوه مى‌دهد كه حديث را از ثقه شنيده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از ابن حبان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جريج در حديث تدليس مى‌كند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آيا با اين قضاوت‌ها و داورى‌هاى علما و دانشمندان علم رجال، مى‌توان به حديث چنين فردى اتكا و اعتماد كرد و در برابر سيره قطعى مسلمانان كه پيوسته قبور اولياى الهى را تعمير مى‌كردند و احترام آنها را حفظ مى‌نمودند، به نقل چنين راوى اعتماد نمود؟</w:t>
      </w:r>
    </w:p>
    <w:p>
      <w:pPr>
        <w:pStyle w:val="BookText"/>
        <w:rPr/>
      </w:pPr>
      <w:r>
        <w:rPr>
          <w:rFonts w:ascii="IRNazanin" w:hAnsi="IRNazanin" w:eastAsia="IRNazanin"/>
          <w:color w:val="111111"/>
          <w:sz w:val="28"/>
          <w:sz w:val="28"/>
          <w:szCs w:val="28"/>
          <w:rtl w:val="true"/>
          <w:lang w:bidi="fa-IR"/>
        </w:rPr>
        <w:t>ابن حجر همچنين درباره ابوالزبير جمله‌هاى زير را از دانشمندان رجال نقل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فرزند احمد بن حنبل از احمد و او از ايوب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او را تضعيف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شعبه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نماز خود را درست بلد نبود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او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مكه بودم مردى بر ابوالزبير وارد شد، از او چيزى پرسيد، ناگهان بر آن مرد افترا بست،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فرد مسلمان تهمت مى‌زنى؟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ناراحت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ناراحت كند بر او افترا مى‌بندى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من از تو حديث نقل نخواهم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شعبه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نقل حديث از ابوالزبير را ترك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عمل بد مرتكب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ابى حاتم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پدرش پرسيد ابوالزبير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نوشته مى‌شود ولى نمى‌توان با آن احتجاج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از او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ابوزرعه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ابوالزبير حديث نقل مى‌كنند، شما چه مى‌گوييد، آيا با حديث او مى‌شود احتجاج نمود؟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به حديث افراد ثقه مى‌شود استدلال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كه او ثقه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وضع ابن جريج و ابوالزبير كه در تمام اسناد حديث وجود دارند، آيا مى‌توان با حديثى كه اين دو، آن را نقل مى‌كنند، استدلال كرد؟ آن هم در صورتى كه افراد يگرى كه در اسناد قرار دارند، افراد صحيح و ثقه باشند، در حالى كه در برخى از اين اسناد، عبدالرحمن بن اسود وجود دارد كه متهم به دروغ 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روا است با حديثى كه وضع سند آن اين‌چنين‌است، آثار خاندان رسالت و صحابه پيامبر را ويران و منهدم و عمل مسلمانان را در اين چهارده قرن تخطئه نمود؟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نظر متن بسيار لرزان و مضطرب است و اين اضطراب حاكى است كه راويان خبر، در حفظ متن آن دقت كافى به خرج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اضطراب به گونه‌اى است كه اعتماد انسان را نسبت به آن سلب مى‌كند؛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جابر به هفت صورت نقل شده است، در حالى كه پيامبر آن را به يك صورت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گچ كارى قبر و تكيه بر آن و ساختن بنا روى آن، نهى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حديث‌هاى يكم و دوم و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گچ كارى قبر نهى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حديث‌هاى پنجم و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گچ كارى قبور و نوشتن روى آن و ساختن ساختمان و راه رفتن روى قبر نهى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نوشتن بر روى قبر نهى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نشستن بر روى قبر، گچ كارى آن، ساختن بنا روى آن و نوشتن بر آن نهى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از نشستن بر روى قبر و گچ كارى و ساختن بنا روى آن جلوگيرى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تفاوت اين صورت باصورت‌نخست، دراين است كه در صورت نخست از اعتماد و تكيه بر قبر نهى شده، اما در اين جا از نشستن روى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نشستن روى قبر و گچ كارى و بنا روى آن نهادن و افزودن بر خاك آن و نوشتن روى آن نهى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اخير، علاوه بر سه تاى اوّل، افزودن بر خاك قبر و نوشتن آن نيز ممنوع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افزون بر اينها، گاهى ميان تعبيرها، اختلاف و تباين است، در صورت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زدن و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صورت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اعتماد غير از راه رفتن، و غير از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اضطرابى اين حديث نمى‌تواند، مورد اعتماد يك فقيه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بر فرض صحت سند و اغماض از آن، بيش از اين دلالت نمى‌كند كه پيامبر از بنا بر قبر جلوگيرى كرده است، ولى نهى از يك شى‌ء دليل بر تحريم آن نيست؛ زيرا نهى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در مكالمات پيامبر و ساير، پيشوايان، بيشتر در كراهت به كار رفته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معناى ابتدايى و به اصطلاح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w:t>
      </w:r>
    </w:p>
    <w:p>
      <w:pPr>
        <w:pStyle w:val="BookText"/>
        <w:rPr/>
      </w:pPr>
      <w:r>
        <w:rPr>
          <w:rFonts w:ascii="IRNazanin" w:hAnsi="IRNazanin" w:eastAsia="IRNazanin"/>
          <w:color w:val="111111"/>
          <w:sz w:val="28"/>
          <w:sz w:val="28"/>
          <w:szCs w:val="28"/>
          <w:rtl w:val="true"/>
          <w:lang w:bidi="fa-IR"/>
        </w:rPr>
        <w:t>تحريم است و تا قرينه‌اى بر معناى ديگر در كار نباشد، هرگز نمى‌توان از آن كراهت استفاده كرد، ولى علما و دانشمندان، از اين حديث جز كراهت چيزى برداشت نكرده‌اند، مثلًا ترمذى در سنن خود، حديث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كراهية تجصيص القبور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كراهت،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سنن ابن ماجه، از حاكم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مسلمانان بر اين نهى عمل نكرده است؛ يعنى آن را نهى تحريمى تلقى نكرده است، به گواه اين كه همه مسلمانان روى قبرها را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بر اين كه اين نهى، نهى كراهتى است، اتفاق علماى مذاهب اسلامى بر جواز بنا بر روى قبرها است مگر اين كه زمين وقفى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شارح صحيح مسلم در شرح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روى قبر در ملك صاحب قبر مكروه است و در زمين وقفى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شافعى بر اين مطلب تصريح كرده و حتّى حديث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تجصيص القبر والبناء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البناء فَانْ كانَ في مِلْكِ الْباني فمكْرُوهٌ وَانْ كان في مَقْبرةٍ مَسَبَّلَةٍ فَحَرامٌ نَصَّ </w:t>
      </w:r>
      <w:r>
        <w:rPr>
          <w:rStyle w:val="FootnoteAnchor"/>
          <w:rtl w:val="true"/>
        </w:rPr>
        <w:footnoteReference w:id="68"/>
      </w:r>
      <w:r>
        <w:rPr>
          <w:rFonts w:ascii="Amiri" w:hAnsi="Amiri" w:eastAsia="Amiri" w:cs="Amiri"/>
          <w:color w:val="111111"/>
          <w:sz w:val="28"/>
          <w:sz w:val="28"/>
          <w:szCs w:val="28"/>
          <w:rtl w:val="true"/>
          <w:lang w:bidi="ar-SA"/>
        </w:rPr>
        <w:t>عَلَيْهِ الشَّافعي والْأصْحاب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ناگفته پيدا است كه مكروه بودن يك شى‌ء، مانع از آن نيست كه گاهى به خاطر يك رشته امورى، از آن رفع كراهت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تعمير قبر، مايه حفظ اصالت اسلام و اظهار مودّت و دوستى بر صاحب قبر كه خداوند محبت آن را فرض و واجب كرده است و يا موجب حفظ شعائر اسلامى گردد و يا</w:t>
      </w:r>
      <w:bookmarkStart w:id="100" w:name="pg619_3894"/>
    </w:p>
    <w:p>
      <w:pPr>
        <w:pStyle w:val="BookText"/>
        <w:rPr/>
      </w:pPr>
      <w:bookmarkEnd w:id="100"/>
      <w:r>
        <w:rPr>
          <w:rFonts w:ascii="IRNazanin" w:hAnsi="IRNazanin" w:eastAsia="IRNazanin"/>
          <w:color w:val="111111"/>
          <w:sz w:val="28"/>
          <w:sz w:val="28"/>
          <w:szCs w:val="28"/>
          <w:rtl w:val="true"/>
          <w:lang w:bidi="fa-IR"/>
        </w:rPr>
        <w:t xml:space="preserve">سبب شود كه گروه زائر در سايه بنا بر قبر به تلاوت قرآن و خواندن دعا موفق گردد، بطور قطع نه تنها چنين فوايد عظيمى، كه بر بناى اين قبور مترتب مى‌گردد، رفع كراهت مى‌كند، بلكه سبب مى‌شود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مكروه و يا مستحب، به وسيله عناوينى، دگرگون مى‌گردد، چه بسا مكروهى كه بر اثر ضميمه شدن عنوانى، محبوب مى‌شود و يا يك رشته امور مستحبى، به خاطر عوارضى مرجوح شمرده مى‌شوند؛ زيرا مكروه و مستحب بودن يك چيز، جز بودنِ مقتضىِ مرجوحيّت و يا محبوبيت چيز ديگرى نيست، ولى اين مقتضيات در صورتى مؤثر مى‌شوند كه موانعى جلو اقتضا و تأثير آنها را نگيرد يا بر اقتضاى آن غلبه ننمايد و اين مطالب بر افرادى كه نسبت به فقه اسلامى آشنايى دارند بسيار روشن است</w:t>
      </w:r>
      <w:r>
        <w:rPr>
          <w:rFonts w:eastAsia="IRNazanin" w:cs="IRNazanin"/>
          <w:color w:val="111111"/>
          <w:sz w:val="28"/>
          <w:szCs w:val="28"/>
          <w:rtl w:val="true"/>
          <w:lang w:bidi="fa-IR"/>
        </w:rPr>
        <w:t>.</w:t>
      </w:r>
    </w:p>
    <w:p>
      <w:pPr>
        <w:pStyle w:val="Heading4"/>
        <w:numPr>
          <w:ilvl w:val="3"/>
          <w:numId w:val="1"/>
        </w:numPr>
        <w:rPr/>
      </w:pPr>
      <w:bookmarkStart w:id="101" w:name="__RefHeading___Toc5314980_211673320"/>
      <w:bookmarkStart w:id="102" w:name="_Toc38"/>
      <w:bookmarkEnd w:id="101"/>
      <w:r>
        <w:rPr>
          <w:rtl w:val="true"/>
        </w:rPr>
        <w:t>استدلال با دو حديث ديگر</w:t>
      </w:r>
      <w:bookmarkEnd w:id="102"/>
    </w:p>
    <w:p>
      <w:pPr>
        <w:pStyle w:val="BookText"/>
        <w:rPr/>
      </w:pPr>
      <w:r>
        <w:rPr>
          <w:rFonts w:ascii="IRNazanin" w:hAnsi="IRNazanin" w:eastAsia="IRNazanin"/>
          <w:color w:val="111111"/>
          <w:sz w:val="28"/>
          <w:sz w:val="28"/>
          <w:szCs w:val="28"/>
          <w:rtl w:val="true"/>
          <w:lang w:bidi="fa-IR"/>
        </w:rPr>
        <w:t>اكنون كه سخن به اين جا رسيده، شايسته است احاديث ديگرى را كه براى گروه وهابى مستمسك است،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صحيح خود چنين نقل مى‌كند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مُحمّد بن عَبْدُاللَّه الرِقاشى، حَدَّثَنا وَهَب، حَدَّثَنا عَبْدالرَحْمنُ بنُ يَزيدَ بنِ جابِرٍ، عَنِ الْقاسِمِ بْنِ مُخَيَمرة، عَن ابى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يُبْنى عَلَى القَبْرِ</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 ساختن بر روى قبر نهى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در مسند خود، يك حديث را با دو سند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حَدَّثَنا ابن لَهْيِعة، حَدَّثَنا بُريدُ بْنُ ابي حَبيبٍ، عَنْ ناعِمٍ مُولى امّ سَلَمة، عَنْ امّ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يُبْنى عَلىَ القَبْر اوْ يُجَصَّصَ</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 از بنا ساختن بر روى قبر و گِل كارى كردن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اسحاقٍ، حَدَّثَنا عَبْدُاللَّهِ بْنُ لَهْيِعة، حَدَّثَني بريد بْنُ ابي حَبيبٍ، عَن ناعمْ مُولى امّ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يُجَصَّصَ قَبْرٌ اوْ يُبْنى عَلَيْهِ اوْ يُجْلَسَ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كارى كردن قبر، بنا ساختن بر روى آن و يا نشستن بر قبر بر 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ضعف روايت نخست، همين بس كه يكى از راويان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كاملًا مجهول مى‌باشد و هرگز مشخص نيست كه مقصود از او كيست و در ميزان الاعتدال از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اسم مى‌برد و معلوم نيست كه اين وهب كدام يك از آنهاست و بسيارى از آنان جزء و ضاعان حديث و كذابان روزگار بودند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آفت حديث دوم و سوم، وجود عبداللَّه بن لهيعه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درباره او</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معين گفته او ضعيف است و نمى‌توان با روايتش استدلال كرد و يحيى بن سعيد، او را چيزى نمى‌شمرده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اينجا از مناقشه در اسناد مى‌گذريم و نكته‌اى را يادآور مى‌شويم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سيره نويسان و تاريخ نگاران و محدثان اسلامى نقل كرده‌اند كه جسد مطهّر پيامبر گرامى، به تصويب صحابه آن حضرت، در خانه و حجره همسرش عايشه به خاك سپرده شد و صحابه در گزينش مدفن وى به حديثى، كه ابوبكر از پيامبر نقل كرد، استناد جستند و آن اين كه هر پيامبرى در هر نقطه‌اى كه درگذرد، همان جا به خاك سپرده مى‌شود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اكنون پرسش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گرامى از ساختن بنا بر روى قبر نهى كرده بود، چگونه جسد او را در زير سقف دفن كرده و قبرش را به حالتى درآورند كه داراى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خنده‌آورتر، گفتار برخى از نويسندگان جامد و خشك برخى از وهابيها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حرام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است، نه دفن جسد زير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را زير بنا به خاك سپردند، نه اين كه بر قبرش بنا بسازند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تفسيرى جز توجيه يك واقعيت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جسد پيامبر زير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ديگرى ندارد و اگر وهابيان با چنين واقعيت روبرو نبودند، به تحريم هر دو، حكم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وهّابى مى‌پرسيم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تنها اصل ايجاد و احداثِ بنا بر قبر ميت حرام است و اگر كسى، با اين اصل مخالفت نمود و بنايى ايجاد كرد ديگر ابقاى آن حرام نيست؟</w:t>
      </w:r>
    </w:p>
    <w:p>
      <w:pPr>
        <w:pStyle w:val="BookText"/>
        <w:rPr/>
      </w:pPr>
      <w:r>
        <w:rPr>
          <w:rFonts w:ascii="Amiri" w:hAnsi="Amiri" w:eastAsia="Amiri" w:cs="Amiri"/>
          <w:color w:val="111111"/>
          <w:sz w:val="28"/>
          <w:sz w:val="28"/>
          <w:szCs w:val="28"/>
          <w:rtl w:val="true"/>
          <w:lang w:bidi="ar-SA"/>
        </w:rPr>
        <w:t xml:space="preserve">يا اين كه بنا 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p>
    <w:p>
      <w:pPr>
        <w:pStyle w:val="BookText"/>
        <w:rPr/>
      </w:pPr>
      <w:r>
        <w:rPr>
          <w:rFonts w:ascii="IRNazanin" w:hAnsi="IRNazanin" w:eastAsia="IRNazanin"/>
          <w:color w:val="111111"/>
          <w:sz w:val="28"/>
          <w:sz w:val="28"/>
          <w:szCs w:val="28"/>
          <w:rtl w:val="true"/>
          <w:lang w:bidi="fa-IR"/>
        </w:rPr>
        <w:t xml:space="preserve">بنا بر صورت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ايجاد بنا حرام و ابقاى آن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حكومت سعودى به قهر و زور، آثار رسالت و بيوت خاندان پيامبر و قباب صحابه و فرزندان او را نابود كرد در صورتى كه فقط احداث بنا حرام بود نه ابقاى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اين، اين فرض بر خلاف فتاواى وهابيه؛ مانند ابن قيم و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كردن بناهايى كه روى قبور ساخته‌اند واجب است و ابقا و نگهدارى آنها، پس از توانايى بر ويران كردن آنها يك روز هم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صحيح نيست كه وهابى بخش نخست از پرسش را برگزيند بلكه ناگزير بايد شق دوم را بپذيرد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نهادن بر قبر،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و 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است كه اين پرسش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جسد مطهر پيامبر را در زير سقف دفن كردند؟ گرچه بنايى برايش نساختند، اما كارى كردند كه قبر پيامبر داراى بنا و ساختمان گردد</w:t>
      </w:r>
      <w:r>
        <w:rPr>
          <w:rFonts w:eastAsia="IRNazanin" w:cs="IRNazanin"/>
          <w:color w:val="111111"/>
          <w:sz w:val="28"/>
          <w:szCs w:val="28"/>
          <w:rtl w:val="true"/>
          <w:lang w:bidi="fa-IR"/>
        </w:rPr>
        <w:t>.</w:t>
      </w:r>
      <w:bookmarkStart w:id="103" w:name="pg619_3898"/>
    </w:p>
    <w:p>
      <w:pPr>
        <w:pStyle w:val="BookText"/>
        <w:rPr/>
      </w:pPr>
      <w:bookmarkEnd w:id="103"/>
      <w:r>
        <w:rPr>
          <w:rFonts w:ascii="IRNazanin" w:hAnsi="IRNazanin" w:eastAsia="IRNazanin"/>
          <w:color w:val="111111"/>
          <w:sz w:val="28"/>
          <w:sz w:val="28"/>
          <w:szCs w:val="28"/>
          <w:rtl w:val="true"/>
          <w:lang w:bidi="fa-IR"/>
        </w:rPr>
        <w:t>تنها راه براى فرار وهابيان اين است كه به خاطر توجيه عمل خارجى مسلمين،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ابقايى حرام است كه احداث آن بر روى قبر باشد و اگر به هنگام احداث ساختمان، قبرى در كار نباشد، ابقاى آن، هر چند به صورت بنا بر قبر باشد،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تفكيكى جز توجيه يك واقعيت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4"/>
        <w:numPr>
          <w:ilvl w:val="3"/>
          <w:numId w:val="1"/>
        </w:numPr>
        <w:rPr/>
      </w:pPr>
      <w:bookmarkStart w:id="104" w:name="__RefHeading___Toc5314982_211673320"/>
      <w:bookmarkStart w:id="105" w:name="_Toc39"/>
      <w:bookmarkEnd w:id="104"/>
      <w:r>
        <w:rPr>
          <w:rtl w:val="true"/>
        </w:rPr>
        <w:t xml:space="preserve">وهابيت در كشمكش تناقض </w:t>
      </w:r>
      <w:r>
        <w:rPr>
          <w:rtl w:val="true"/>
        </w:rPr>
        <w:t>«</w:t>
      </w:r>
      <w:r>
        <w:rPr>
          <w:rtl w:val="true"/>
        </w:rPr>
        <w:t>مكتب</w:t>
      </w:r>
      <w:r>
        <w:rPr>
          <w:rtl w:val="true"/>
        </w:rPr>
        <w:t xml:space="preserve">» </w:t>
      </w:r>
      <w:r>
        <w:rPr>
          <w:rtl w:val="true"/>
        </w:rPr>
        <w:t xml:space="preserve">و </w:t>
      </w:r>
      <w:r>
        <w:rPr>
          <w:rtl w:val="true"/>
        </w:rPr>
        <w:t>«</w:t>
      </w:r>
      <w:r>
        <w:rPr>
          <w:rtl w:val="true"/>
        </w:rPr>
        <w:t>عمل مسلمانان</w:t>
      </w:r>
      <w:r>
        <w:rPr>
          <w:rtl w:val="true"/>
        </w:rPr>
        <w:t>»</w:t>
      </w:r>
      <w:bookmarkEnd w:id="105"/>
    </w:p>
    <w:p>
      <w:pPr>
        <w:pStyle w:val="BookText"/>
        <w:rPr/>
      </w:pPr>
      <w:r>
        <w:rPr>
          <w:rFonts w:ascii="IRNazanin" w:hAnsi="IRNazanin" w:eastAsia="IRNazanin"/>
          <w:color w:val="111111"/>
          <w:sz w:val="28"/>
          <w:sz w:val="28"/>
          <w:szCs w:val="28"/>
          <w:rtl w:val="true"/>
          <w:lang w:bidi="fa-IR"/>
        </w:rPr>
        <w:t xml:space="preserve">اين نقطه، تنها موردى نيست كه وهابيان در كشمكش تناقض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 بلكه آنان در موارد ديگر نيز در اين كشمكش دست و پا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تبرك به آثار نبى را به شدت ممنوع مى‌شمارد و پيوسته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و گِل،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مسلمانان پيوسته با بوسيدن حجر و لمس آن و بوسيدن پرده كعبه و در و ديوار آن تبرك مى‌جويند و سنگ و گلى را مى‌بوسند كه از نظر آنها كارى از آنها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ساختن مسجد در كنار قبر اوليا را تحريم كرده‌اند؛ در حالى كه در تمام كشورهاى اسلامى در كنار مشاهد، مساجدى وجود دارد، حتى در كنار قبر حضرت حمزه مسجدى بود كه حاكمان سعودى آن را ويران كردند و هم اكنون نيز قبر پيامبر گرامى ميان مسجد قرار دارد و مسلمانان اطراف آن به نماز مى‌ايستند</w:t>
      </w:r>
      <w:r>
        <w:rPr>
          <w:rFonts w:eastAsia="IRNazanin" w:cs="IRNazanin"/>
          <w:color w:val="111111"/>
          <w:sz w:val="28"/>
          <w:szCs w:val="28"/>
          <w:rtl w:val="true"/>
          <w:lang w:bidi="fa-IR"/>
        </w:rPr>
        <w:t>.</w:t>
      </w:r>
    </w:p>
    <w:p>
      <w:pPr>
        <w:pStyle w:val="Heading4"/>
        <w:numPr>
          <w:ilvl w:val="3"/>
          <w:numId w:val="1"/>
        </w:numPr>
        <w:rPr/>
      </w:pPr>
      <w:bookmarkStart w:id="106" w:name="__RefHeading___Toc5314984_211673320"/>
      <w:bookmarkStart w:id="107" w:name="_Toc40"/>
      <w:bookmarkEnd w:id="106"/>
      <w:r>
        <w:rPr>
          <w:rtl w:val="true"/>
        </w:rPr>
        <w:t>«</w:t>
      </w:r>
      <w:r>
        <w:rPr>
          <w:rtl w:val="true"/>
        </w:rPr>
        <w:t>دليل سازى</w:t>
      </w:r>
      <w:r>
        <w:rPr>
          <w:rtl w:val="true"/>
        </w:rPr>
        <w:t xml:space="preserve">» </w:t>
      </w:r>
      <w:r>
        <w:rPr>
          <w:rtl w:val="true"/>
        </w:rPr>
        <w:t xml:space="preserve">به جاى </w:t>
      </w:r>
      <w:r>
        <w:rPr>
          <w:rtl w:val="true"/>
        </w:rPr>
        <w:t>«</w:t>
      </w:r>
      <w:r>
        <w:rPr>
          <w:rtl w:val="true"/>
        </w:rPr>
        <w:t>واقع بينى</w:t>
      </w:r>
      <w:r>
        <w:rPr>
          <w:rtl w:val="true"/>
        </w:rPr>
        <w:t>»</w:t>
      </w:r>
      <w:bookmarkEnd w:id="107"/>
    </w:p>
    <w:p>
      <w:pPr>
        <w:pStyle w:val="BookText"/>
        <w:rPr/>
      </w:pPr>
      <w:r>
        <w:rPr>
          <w:rFonts w:ascii="IRNazanin" w:hAnsi="IRNazanin" w:eastAsia="IRNazanin"/>
          <w:color w:val="111111"/>
          <w:sz w:val="28"/>
          <w:sz w:val="28"/>
          <w:szCs w:val="28"/>
          <w:rtl w:val="true"/>
          <w:lang w:bidi="fa-IR"/>
        </w:rPr>
        <w:t>وهابى براى تخريب گنبد و قبر امامان مدفون در بقيع، به دليل تراشى پرداخته و به اصطلاح، بهانه ديگرى به دست آورده‌اند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بقيع، وقف است و بايد از اين اراضى، نسبت به مقاصد واقف، حداكثر استفاده را نمود و بايد هر نوع مزاحم از بهره‌بردارى را از بين برد و بناى ساختمان بر روى قبور خاندان رسالت، مانع از بهره‌بردارى از يك قسمت از زمين بقيع است؛ زيرا به فرض اين كه دفن در صحن و حرم امكان پذير باشد، ولى زير پى‌ها و ديوارهاى اطراف، چنين چيزى ممكن نيست پس بايد چنين بناهايى را از ميان برداشت، تا در تمام سرزمين بقيع، مقاصد واقف عملى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چنين استدلالى، جز نوعى پيشداورى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وهابى مى‌خواهد به هر قيمت كه شده آثار خاندان رسالت را از بين ببرد و براى رسيدن به چنين هدفى به فكر دليل سازى افتاده و مسأله وقف بودن سرزمين بقيع را پيش كشيده است، در حالى كه انديشه وقف بودن بقيع، پندارى بيش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بودن بقيع در هيچ كتاب تاريخى و حديثى نيامده است تا روى آن تكيه كنيم بلكه احتمال دارد كه بقيع، موات بوده و مردم مدينه اموات خود را در آنجا دفن مى‌كرده‌اند، در اين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هر نوع تصرف در آن جايز مى‌باشد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زمانهاى گذشته، كه حرص و آز مردم بر تملك زمين‌هاى باير و موات كم بود و قدرت و مكنت چندانى بر عمران و آبادى وجود نداشت و هجوم روستاييان به شهرها آغاز نشده بود و مسأله‌اى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مؤسساتى به اسم بورس زمين به وجود نيامده بود، بسيارى از اراضى، صاحب و مالكى نداشت و بر اباحه نخستين خود باقى بود، و به اصطلاح جزء زمين‌هاى موات محسوب مى‌شد و در اين ايام و زمان، مردم هر شهر و يا بخش و ده و دهكده‌اى قطعه زمينى را براى دفن اموات خود اختصاص مى‌دادند، يا اگر كسى در دفن مرده خود در زمينى، پيشگام مى‌گرديد، ديگران از او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صورت قبرستان در مى‌آوردند، بى آن كه يك نفر آنجا را تملك كند و سپس براى دفن اموات وقف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سرزمين بقيع از اين قانون مستثنى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حجاز و مدينه چندان قيمتى نداشت، و با بودن اراضى موات در اطراف مدينه، هيچ عاقلى زمين ملكى و قابل كشت را، بر دفن اموات وقف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منطقه‌اى كه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و زمين حاصلخيز بسيار كم باشد، قطعاً 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مباحات اوليه است استفاده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نيز اين حقيقت را تأييد و اثبات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سمهودى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كسى كه در بقيع دفن گرديد، عثمان بن مظعون صحابى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فرزند پيامبر درگذشت، به امر پيامبر در كنار عثمان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زمان مردم مايل شدند كه مرده‌هاى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از اين جهت درخت‌ها را بريدند، و هر نقطه‌اى براى قبيله‌اى اختصاص يافت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بقيع درختى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وقتى عثمان</w:t>
      </w:r>
    </w:p>
    <w:p>
      <w:pPr>
        <w:pStyle w:val="BookText"/>
        <w:rPr/>
      </w:pPr>
      <w:r>
        <w:rPr>
          <w:rFonts w:ascii="IRNazanin" w:hAnsi="IRNazanin" w:eastAsia="IRNazanin"/>
          <w:color w:val="111111"/>
          <w:sz w:val="28"/>
          <w:sz w:val="28"/>
          <w:szCs w:val="28"/>
          <w:rtl w:val="true"/>
          <w:lang w:bidi="fa-IR"/>
        </w:rPr>
        <w:t>ابن مظعون را در آنجا دفن كردند، آن درخت قطع گرديد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درخت غرقد، همان درخت بيابانى است كه در بيابانهاى مدينه در فاصله‌هايى ديده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به روشنى استفاده مى‌شود كه بقيع زمين مرده‌اى بود كه به خاطر دفن يك صحابى، هر كسى قطعه‌اى را براى قبيله خود حيازت كرد و در تاريخ نامى از وقف و يا سبيل بودن منافع بقيع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تاريخ استفاده مى‌شود كه نقطه‌اى كه ائمه بقيع در آنجا دفن شده‌اند، خانه عقيل بن ابى‌طالب بوده و اجساد طاهر و پاك اين چهار امام، در خانه‌اى كه متعلق به بنى‌هاشم بود،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نزد قبر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 عقيل بود، به خاك سپرده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نيز از سعيد بن جبير نقل مى‌كند كه او قبر ابراهيم فرزند پيامبر را در خانه‌اى كه ملك محمد بن زيد بن على بود،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نقل مى‌كند كه پيامبر، بدن سعد بن معاذ را در خانه ابن افلح كه در كنار بقيع بود و گنبد و ساختمانى داشت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جمله‌ها همگى حاكى است كه سرزمين بقيع، وقف و سبيل نبوده است و اجساد طاهر ائمه ما در خانه‌هاى مملوك خود به خاك سپرده شده‌اند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با اين وضع، صحيح است كه آثار خاندان رسالت به بهانه مزاحمت با</w:t>
      </w:r>
      <w:bookmarkStart w:id="108" w:name="pg619_3902"/>
    </w:p>
    <w:p>
      <w:pPr>
        <w:pStyle w:val="BookText"/>
        <w:rPr/>
      </w:pPr>
      <w:bookmarkEnd w:id="108"/>
      <w:r>
        <w:rPr>
          <w:rFonts w:ascii="Amiri" w:hAnsi="Amiri" w:eastAsia="Amiri" w:cs="Amiri"/>
          <w:color w:val="111111"/>
          <w:sz w:val="28"/>
          <w:sz w:val="28"/>
          <w:szCs w:val="28"/>
          <w:rtl w:val="true"/>
          <w:lang w:bidi="ar-SA"/>
        </w:rPr>
        <w:t>وقف، با خاك يكسان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فرض كنيم كه زمين بقيع وقف بوده، آيا از كيفيت وقف آن، اثرى در دست هست، شايد واقف براى شخصيت‌هاى بزرگ، اجازه بنا و ساختمان داده است و چون نمى‌دانيم، بايد كار مؤمن را حمل بر صحّت نماييم، و آنان را متهم به خلاف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در اين صورت هدم و ويران كردن اين قبه‌ها و خانه‌ها، حرام بيّن و خلاف شرع روشن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بن بليهد و همفكران وى، به خوبى مى‌دانستند كه انديشه وقف بودن، يك نوع دليل سازى و استدلال تراشى است و اگر هم چنين دليلى نداشتند باز آثار رسالت را ويران مى‌كردند؛ زيرا اين نخستين بار نيست كه اين گروه آثار رسالت را ويران كرده‌اند، بلكه،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اولين بار، بر مدينه مسلط شدند، آثار رسالت را خراب و ويران كردند، سپس پس از طرد آنان از سرزمين حجاز به وسيله نيروهاى عثمانى، همگى تجديد بنا شدند</w:t>
      </w:r>
      <w:r>
        <w:rPr>
          <w:rFonts w:eastAsia="IRNazanin" w:cs="IRNazanin"/>
          <w:color w:val="111111"/>
          <w:sz w:val="28"/>
          <w:szCs w:val="28"/>
          <w:rtl w:val="true"/>
          <w:lang w:bidi="fa-IR"/>
        </w:rPr>
        <w:t>.</w:t>
      </w:r>
    </w:p>
    <w:p>
      <w:pPr>
        <w:pStyle w:val="Heading2"/>
        <w:numPr>
          <w:ilvl w:val="1"/>
          <w:numId w:val="1"/>
        </w:numPr>
        <w:rPr/>
      </w:pPr>
      <w:bookmarkStart w:id="109" w:name="__RefHeading___Toc5314986_211673320"/>
      <w:bookmarkStart w:id="110" w:name="_Toc41"/>
      <w:bookmarkEnd w:id="109"/>
      <w:r>
        <w:rPr>
          <w:rtl w:val="true"/>
        </w:rPr>
        <w:t>فصل</w:t>
      </w:r>
      <w:r>
        <w:rPr>
          <w:rtl w:val="true"/>
        </w:rPr>
        <w:t xml:space="preserve">: </w:t>
      </w:r>
      <w:r>
        <w:rPr/>
        <w:t>3</w:t>
      </w:r>
      <w:r>
        <w:rPr>
          <w:rtl w:val="true"/>
        </w:rPr>
        <w:t xml:space="preserve"> </w:t>
      </w:r>
      <w:r>
        <w:rPr>
          <w:rtl w:val="true"/>
        </w:rPr>
        <w:t>مسجد سازى در كنار قبور صالحان‌</w:t>
      </w:r>
      <w:bookmarkEnd w:id="110"/>
    </w:p>
    <w:p>
      <w:pPr>
        <w:pStyle w:val="Heading3"/>
        <w:numPr>
          <w:ilvl w:val="2"/>
          <w:numId w:val="1"/>
        </w:numPr>
        <w:rPr/>
      </w:pPr>
      <w:bookmarkStart w:id="111" w:name="__RefHeading___Toc5314988_211673320"/>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آيا مسجد سازى در كنار يا بر روى قبر صالحان جايز است يا نه و در صورت جواز، مفاد حديثى كه از پيامبر در مورد عمل يهود و نصارى نقل شده است، چيست؟ در حديث آمده است كه پيامبر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كه قبور پيامبران خود را معبد اتخاذ كرده‌اند لعن كرد، اينك پرسش اين است كه آيا مسجد سازى در كنار قبور اوليا، ملازم با آنچه كه در اين روايت آمده است،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سازى در جوار قبور اوليا و صالحان، با توجه به اصول كلى اسلام، كوچك‌ترين مانعى ندارد؛ زيرا هدف از بناى مسجد، جز پرستش خدا در جوار مدفن محبوب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تبرك آن نقطه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تأسيس مسجد در اين موارد، اين است كه زائران اولياى خدا، قبل از زيارت و يا پس از آن، فرايض عبادى خود را در آنجا انجام دهند،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نظر وهابيها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زيارت قبور حرام است و نه اقامه نماز پس از زيارت و يا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ندارد كه بناى مسجد در جوار قبور اوليا به منظور پرستش خدا و انجام فرايض الهى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سرگذشت اصحاب كهف، استنباط مى‌شود كه اين كار يك عمل و سنتى در شرايع پيشين بوده و قرآن آن را بدون اين كه از آن انتقاد كند،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جريان اصحاب كهف پس از سيصد و نه سال براى مردم آن زمان كشف گرديد مردم درباره نحوه تجليل آنها به دو گروه تقسيم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بنايى بر قبر آنان بسازيم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ضمن تجليل از اين رادمردان، خاطره آنها و نام و نشان و آثارشان را زنده نگاه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اين نظر، با جمله زير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ابْنُوا عَلَيْهِمْ بُنْياناً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بنايى بر قبر آنها بسازيد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طريق تبرك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اتفاق نظر دارند </w:t>
      </w:r>
      <w:r>
        <w:rPr>
          <w:rStyle w:val="FootnoteAnchor"/>
          <w:rtl w:val="true"/>
        </w:rPr>
        <w:footnoteReference w:id="78"/>
      </w:r>
      <w:r>
        <w:rPr>
          <w:rFonts w:ascii="IRNazanin" w:hAnsi="IRNazanin" w:eastAsia="IRNazanin"/>
          <w:color w:val="111111"/>
          <w:sz w:val="28"/>
          <w:sz w:val="28"/>
          <w:szCs w:val="28"/>
          <w:rtl w:val="true"/>
          <w:lang w:bidi="fa-IR"/>
        </w:rPr>
        <w:t>كه پيشنهاد نخست، مربوط به مشركان و پيشنهاد دوم مربوط به موحّدان و خداپرستان بوده است؛</w:t>
      </w:r>
    </w:p>
    <w:p>
      <w:pPr>
        <w:pStyle w:val="BookText"/>
        <w:rPr/>
      </w:pPr>
      <w:r>
        <w:rPr>
          <w:rFonts w:ascii="IRNazanin" w:hAnsi="IRNazanin" w:eastAsia="IRNazanin"/>
          <w:color w:val="111111"/>
          <w:sz w:val="28"/>
          <w:sz w:val="28"/>
          <w:szCs w:val="28"/>
          <w:rtl w:val="true"/>
          <w:lang w:bidi="fa-IR"/>
        </w:rPr>
        <w:t>زيرا قرآن در نقل اين قول،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كه بر گروه نخست پيروز شده بودند، گفتند كه بر مدفن آنان مسجد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ظهور جريان اصحاب كهف، دوره پيروزى توحيد بر شرك بود، ديگر از آن فرمانرواى مشرك و اخلاف او، كه مردم را بر پرستش بت دعوت مى‌كردند،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اين گروه غالب، همان موحدان خواهند بود، بخصوص كه متن پيشنهادى آنان،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سازى براى پرستش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 خود گواه بر اين است كه پيشنهاد كنندگان، افراد موحد و گروه نماز گزار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سازى در روى قبر و يا كنار قبر اوليا نشانه شرك باشد، چرا موحّدان چنين پيشنهاد كردند، و چرا قرآن بدون آن كه از كار آنها انتقاد كند، ماجرايشان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نقل قرآن، توأم با سكوت، گواه بر جواز آن نيست؟ هرگز صحيح نيست كه خداوند نشانه شرك را از گروهى، نقل كند بدون آن كه، بطور تلويح يا تصريح از آن انتقاد نمايد و اين استدلال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علم اصول از آن بحث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حاكى از نوعى سيره مستمر در ميان موحّدان جهان است و نوعى احترام به صاحب قبر و يا تبرك به شمار مى‌رود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بود كه وهابى‌ها پيش از استدلال به حديث، مسأله را بر قرآن</w:t>
      </w:r>
      <w:bookmarkStart w:id="113" w:name="pg619_3906"/>
    </w:p>
    <w:p>
      <w:pPr>
        <w:pStyle w:val="BookText"/>
        <w:rPr/>
      </w:pPr>
      <w:bookmarkEnd w:id="113"/>
      <w:r>
        <w:rPr>
          <w:rFonts w:ascii="IRNazanin" w:hAnsi="IRNazanin" w:eastAsia="IRNazanin"/>
          <w:color w:val="111111"/>
          <w:sz w:val="28"/>
          <w:sz w:val="28"/>
          <w:szCs w:val="28"/>
          <w:rtl w:val="true"/>
          <w:lang w:bidi="fa-IR"/>
        </w:rPr>
        <w:t>عرضه مى‌كردند، سپس به طرح احاديث مى‌پرداختند</w:t>
      </w:r>
      <w:r>
        <w:rPr>
          <w:rFonts w:eastAsia="IRNazanin" w:cs="IRNazanin"/>
          <w:color w:val="111111"/>
          <w:sz w:val="28"/>
          <w:szCs w:val="28"/>
          <w:rtl w:val="true"/>
          <w:lang w:bidi="fa-IR"/>
        </w:rPr>
        <w:t>.</w:t>
      </w:r>
    </w:p>
    <w:p>
      <w:pPr>
        <w:pStyle w:val="Heading3"/>
        <w:numPr>
          <w:ilvl w:val="2"/>
          <w:numId w:val="1"/>
        </w:numPr>
        <w:rPr/>
      </w:pPr>
      <w:bookmarkStart w:id="114" w:name="__RefHeading___Toc5314990_211673320"/>
      <w:bookmarkStart w:id="115" w:name="_Toc43"/>
      <w:bookmarkEnd w:id="114"/>
      <w:r>
        <w:rPr>
          <w:rtl w:val="true"/>
        </w:rPr>
        <w:t>دلائل وهابيان بر تحريم بناى مسجد در جوار قبور اوليا</w:t>
      </w:r>
      <w:bookmarkEnd w:id="115"/>
    </w:p>
    <w:p>
      <w:pPr>
        <w:pStyle w:val="BookText"/>
        <w:rPr/>
      </w:pPr>
      <w:r>
        <w:rPr>
          <w:rFonts w:ascii="IRNazanin" w:hAnsi="IRNazanin" w:eastAsia="IRNazanin"/>
          <w:color w:val="111111"/>
          <w:sz w:val="28"/>
          <w:sz w:val="28"/>
          <w:szCs w:val="28"/>
          <w:rtl w:val="true"/>
          <w:lang w:bidi="fa-IR"/>
        </w:rPr>
        <w:t xml:space="preserve">اين گروه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بناى مسجد در جوار قبر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چند حديث استدلال كرده‌اند كه همه را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صحيح خود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من إتِّخاذِ المَساجِدِ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حديث زير را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الْحَسَنُ بْنُ الْحَسَنِ بْنِ عَلِىٍّ رضىَ اللَّهُ عَنْه ضَرَبَتِ امْرَأَتُهُ الْقُبَّةَ عَلى قَبْرِهِ سَنَةً ثُمَّ رَفَعَتْ فَسَمِعُوا صائحاً يَقُولُ الاهَلْ وَجَدُوا مافَقَدُواْ فَأجابَهُ الآخَرُ بَلْ يَئِسُوا فَانْقَلَبُوا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حسن بن حسن بن على در گذشت همسر او قبه‌اى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او زد و پس از يك سال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كه شخصى داد مى‌زد، آيا آنچه را كه گم كرده بودند پيدا كردند، ديگرى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نااميد شدند و تغيير وضع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الْيَهُودَ وَالنَّصارى إتَّخَذُوا قُبورَ أنْبيائِهِمْ مَسْجِداً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لأَبْرَزُوا قَبْرَهُ غَيْرَ أَنّي أخْشى أن يُتَّخَذَ مَسْجِداً</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يهود و نصارى را از رحمت خود دور كند، قبرهاى پيامبران خود را مسجد اتخاذ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 اين نبود كه قبر پيامبر مسجد گردد، مسلمانان قبر او را آشكار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او حائلى قرار</w:t>
      </w:r>
    </w:p>
    <w:p>
      <w:pPr>
        <w:pStyle w:val="BookText"/>
        <w:rPr/>
      </w:pPr>
      <w:r>
        <w:rPr>
          <w:rFonts w:ascii="Amiri" w:hAnsi="Amiri" w:eastAsia="Amiri" w:cs="Amiri"/>
          <w:color w:val="111111"/>
          <w:sz w:val="28"/>
          <w:sz w:val="28"/>
          <w:szCs w:val="28"/>
          <w:rtl w:val="true"/>
          <w:lang w:bidi="ar-SA"/>
        </w:rPr>
        <w:t>نمى‌دادند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كه بيم آن دارم كه قبر او مسجد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در صحيح خود، حديث دوم را با مختصر تفاوتى نقل كرده است، از اين جهت به نقل يكى از آن دو، اكتفا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وَانَّ مَنْ كانَ قَبْلَكُمْ كانُوا يَتَّخِذُونَ قُبورَ انْبِيائِهِمْ وَصالِحِيهِمْ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الافَلا تَتَّخِذُوا الْقُبُورَ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أنْهاكُمْ عَنْ ذلِكَ</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پيشينيان از شما، قبرهاى پيامبران و صالحان خود را مسجد قرار مى‌دادند هرگز قبور را مسجد اتخاذ نكنيد من شما را از آن باز مى‌دارم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 حَبِيبَةَ وَامَّ سَلَمَةَ ذَكَرَتا كَنيسَةً رَأَيْنَها بِالْحَبَشَةِ فيها تَصاوِيرٌ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إنَّ اولئِكَ إِذا كانَ فِيْهمُ الرَّجُلُ الصَّالِحُ، فَماتَ بَنَوا عَلى قَبْرِهِ مَسْجِداً وَصَوَّروا فِيهِ تِلْكَ الصُّوَرَ اولئِكَ شِرارُ الْخَلْقِ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حبيبه و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گروهى به آنجا مهاجرت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تصاويرى از پيامبر خدا ديدند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مردمى هستند كه هر گاه مرد صالحى از آنان مى‌مرد، بر قبر او مسجدى مى‌ساختند و صورتهايى را تصوير مى‌كردند، آنان بدترين مردم نزد خدا در روز قيامت مى‌باشند</w:t>
      </w:r>
      <w:r>
        <w:rPr>
          <w:rFonts w:eastAsia="IRNazanin" w:cs="IRNazanin"/>
          <w:color w:val="111111"/>
          <w:sz w:val="28"/>
          <w:szCs w:val="28"/>
          <w:rtl w:val="true"/>
          <w:lang w:bidi="fa-IR"/>
        </w:rPr>
        <w:t>.»</w:t>
      </w:r>
      <w:bookmarkStart w:id="116" w:name="pg619_3908"/>
    </w:p>
    <w:p>
      <w:pPr>
        <w:pStyle w:val="BookText"/>
        <w:rPr/>
      </w:pPr>
      <w:bookmarkEnd w:id="116"/>
      <w:r>
        <w:rPr>
          <w:rFonts w:ascii="Amiri" w:hAnsi="Amiri" w:eastAsia="Amiri" w:cs="Amiri"/>
          <w:color w:val="111111"/>
          <w:sz w:val="28"/>
          <w:sz w:val="28"/>
          <w:szCs w:val="28"/>
          <w:rtl w:val="true"/>
          <w:lang w:bidi="ar-SA"/>
        </w:rPr>
        <w:t xml:space="preserve">نسائى در سنن خود،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التغليظ فى اتخاذ السُرُج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زائِراتِ القُبُورِ وَالْمُتَّخِذِينَ عَلَيْها الْمَساجِدَ وَالسُّرُجَ</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را كه قبور را زيارت مى‌كنند و كسانى كه آنها را مسجد اتخاذ كرده، چراغ روشن مى‌كنند،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كه پايه‌گذار اين نوع عقايد است، و محمد بن عبدالوهاب پيوسته از نيم خورده او بهره مى‌گيرد، احاديث ياد شده را چنين تفسير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جايز نيست روى قبر مرد صالح و يا جوار آن، مسجد ساخته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ابن تيميه مى‌نويسد</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ما گفته‌اند كه هرگز جايز نيست به روى قبر مسجدى بنا كرد</w:t>
      </w:r>
      <w:r>
        <w:rPr>
          <w:rFonts w:eastAsia="IRNazanin" w:cs="IRNazanin"/>
          <w:color w:val="111111"/>
          <w:sz w:val="28"/>
          <w:szCs w:val="28"/>
          <w:rtl w:val="true"/>
          <w:lang w:bidi="fa-IR"/>
        </w:rPr>
        <w:t>.»</w:t>
      </w:r>
    </w:p>
    <w:p>
      <w:pPr>
        <w:pStyle w:val="Heading3"/>
        <w:numPr>
          <w:ilvl w:val="2"/>
          <w:numId w:val="1"/>
        </w:numPr>
        <w:rPr/>
      </w:pPr>
      <w:bookmarkStart w:id="117" w:name="__RefHeading___Toc5314992_211673320"/>
      <w:bookmarkStart w:id="118" w:name="_Toc44"/>
      <w:bookmarkEnd w:id="117"/>
      <w:r>
        <w:rPr>
          <w:rtl w:val="true"/>
        </w:rPr>
        <w:t>تحقيقى در مفاد احاديث‌</w:t>
      </w:r>
      <w:bookmarkEnd w:id="1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در متون احاديث دقت كرد و مفاد صحيح آنها را به دست آورد، و از يك اصل غفلت نكرد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 آيه‌اى مى‌توان ابهام آيه ديگر را بر طرف كرد و به سخنى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را با آيه ديگر مى‌توان تفسير نمود، همچنين مى‌توان با حديثى، حديث ديگر را تفسير و رفع ابهام كرد</w:t>
      </w:r>
      <w:r>
        <w:rPr>
          <w:rFonts w:eastAsia="IRNazanin" w:cs="IRNazanin"/>
          <w:color w:val="111111"/>
          <w:sz w:val="28"/>
          <w:szCs w:val="28"/>
          <w:rtl w:val="true"/>
          <w:lang w:bidi="fa-IR"/>
        </w:rPr>
        <w:t>.</w:t>
      </w:r>
      <w:bookmarkStart w:id="119" w:name="pg619_3909"/>
    </w:p>
    <w:p>
      <w:pPr>
        <w:pStyle w:val="BookText"/>
        <w:rPr/>
      </w:pPr>
      <w:bookmarkEnd w:id="119"/>
      <w:r>
        <w:rPr>
          <w:rFonts w:ascii="IRNazanin" w:hAnsi="IRNazanin" w:eastAsia="IRNazanin"/>
          <w:color w:val="111111"/>
          <w:sz w:val="28"/>
          <w:sz w:val="28"/>
          <w:szCs w:val="28"/>
          <w:rtl w:val="true"/>
          <w:lang w:bidi="fa-IR"/>
        </w:rPr>
        <w:t>گروهى وهابى، به ظاهرِ يك حديث چسبيده و از آن، اين چنين برداشت كرده‌اند كه هر نوع مسجد سازى بر روى قبر اوليا و يا جوار آنان، حرام و ممنوع است، در حالى كه اگر آنان همه احاديث را باهم بررسى مى‌كردند، مى‌توانستند به هدف رسول خدا از اين لعن،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آنجا كه باب اجتهاد را به روى خود بسته‌اند، در فهم بسيارى از احاديث به خطا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زمانى صحيح است كه اسناد آن صحيح و راويانش ثقه و قابل اعتماد باشند، در غير اين صورت قابل استدلال نخواهد بود و چون بحث در اسناد اين احاديث، مايه گستردگى سخن و اتلاف وقت است، فقط درباره مضمون آنها سخن مى‌گوييم</w:t>
      </w:r>
      <w:r>
        <w:rPr>
          <w:rFonts w:eastAsia="IRNazanin" w:cs="IRNazanin"/>
          <w:color w:val="111111"/>
          <w:sz w:val="28"/>
          <w:szCs w:val="28"/>
          <w:rtl w:val="true"/>
          <w:lang w:bidi="fa-IR"/>
        </w:rPr>
        <w:t>:</w:t>
      </w:r>
    </w:p>
    <w:p>
      <w:pPr>
        <w:pStyle w:val="Heading3"/>
        <w:numPr>
          <w:ilvl w:val="2"/>
          <w:numId w:val="1"/>
        </w:numPr>
        <w:rPr/>
      </w:pPr>
      <w:bookmarkStart w:id="120" w:name="__RefHeading___Toc5314994_211673320"/>
      <w:bookmarkStart w:id="121" w:name="_Toc45"/>
      <w:bookmarkEnd w:id="120"/>
      <w:r>
        <w:rPr>
          <w:rtl w:val="true"/>
        </w:rPr>
        <w:t>اينك نظر ما پيرامون عمل يهود و نصارى‌</w:t>
      </w:r>
      <w:bookmarkEnd w:id="121"/>
    </w:p>
    <w:p>
      <w:pPr>
        <w:pStyle w:val="BookText"/>
        <w:rPr/>
      </w:pPr>
      <w:r>
        <w:rPr>
          <w:rFonts w:ascii="IRNazanin" w:hAnsi="IRNazanin" w:eastAsia="IRNazanin"/>
          <w:color w:val="111111"/>
          <w:sz w:val="28"/>
          <w:sz w:val="28"/>
          <w:szCs w:val="28"/>
          <w:rtl w:val="true"/>
          <w:lang w:bidi="fa-IR"/>
        </w:rPr>
        <w:t>آگاهى از هدف روايات، بسته به آن است كه نحوه عمل يهود و نصارى در كنار قبور پيامبران را بدانيم؛ زيرا پيامبر گرامى، ما را از عملى كه آنان انجام مى‌دادند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كار آنان برايمان روشن شود، محدوده حرمت در اسلام نيز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قرينه‌هايى در احاديث گذشته هست كه گواهى مى‌دهند مردم قبور پيامبران خود را قبله خود قرار داده و از توجه به قبله واقعى سرباز مى‌زدند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بالاتر، در كنار قبور پيامبران، به جاى اين كه خدا را بپرستند، پيامبران خود را مى‌پرستيدند و يا آنان را با خدا در عبادت و پرستش شريك مى‌ساختند</w:t>
      </w:r>
      <w:r>
        <w:rPr>
          <w:rFonts w:eastAsia="IRNazanin" w:cs="IRNazanin"/>
          <w:color w:val="111111"/>
          <w:sz w:val="28"/>
          <w:szCs w:val="28"/>
          <w:rtl w:val="true"/>
          <w:lang w:bidi="fa-IR"/>
        </w:rPr>
        <w:t>.</w:t>
      </w:r>
      <w:bookmarkStart w:id="122" w:name="pg619_3910"/>
    </w:p>
    <w:p>
      <w:pPr>
        <w:pStyle w:val="BookText"/>
        <w:rPr/>
      </w:pPr>
      <w:bookmarkEnd w:id="122"/>
      <w:r>
        <w:rPr>
          <w:rFonts w:ascii="IRNazanin" w:hAnsi="IRNazanin" w:eastAsia="IRNazanin"/>
          <w:color w:val="111111"/>
          <w:sz w:val="28"/>
          <w:sz w:val="28"/>
          <w:szCs w:val="28"/>
          <w:rtl w:val="true"/>
          <w:lang w:bidi="fa-IR"/>
        </w:rPr>
        <w:t xml:space="preserve">اگر مفاد احاديث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آنان را قبله خود اتخاذ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خدا شريك در عبادت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نمى‌توان با اين احاديث، بر تحريم مسجد سازى بر روى قبور و يا جوار صالحان و پاكان استدلال كرد، چرا كه زائران آنان نه قبر را قبله خود قرار مى‌دهند و نه آنان را مى‌پرستند بلكه اينان خداى يگانه را مى‌پرستند و در حال نماز رو به كعبه مى‌ايستند و هدفشان از ساختن مسجد در جوار اوليا، تبرك از مكان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مهم اين است كه ثابت شود هدف روايات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آنان را مسجد اتخاذ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كه گفته شد</w:t>
      </w:r>
      <w:r>
        <w:rPr>
          <w:rFonts w:eastAsia="IRNazanin" w:cs="IRNazanin"/>
          <w:color w:val="111111"/>
          <w:sz w:val="28"/>
          <w:szCs w:val="28"/>
          <w:rtl w:val="true"/>
          <w:lang w:bidi="fa-IR"/>
        </w:rPr>
        <w:t>.</w:t>
      </w:r>
    </w:p>
    <w:p>
      <w:pPr>
        <w:pStyle w:val="Heading3"/>
        <w:numPr>
          <w:ilvl w:val="2"/>
          <w:numId w:val="1"/>
        </w:numPr>
        <w:rPr/>
      </w:pPr>
      <w:bookmarkStart w:id="123" w:name="__RefHeading___Toc5314996_211673320"/>
      <w:bookmarkStart w:id="124" w:name="_Toc46"/>
      <w:bookmarkEnd w:id="123"/>
      <w:r>
        <w:rPr>
          <w:rtl w:val="true"/>
        </w:rPr>
        <w:t>قرينه‌ها در روايات گذشته</w:t>
      </w:r>
      <w:r>
        <w:rPr>
          <w:rtl w:val="true"/>
        </w:rPr>
        <w:t>:</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روايات ديگر است؛ زيرا وقتى دو همسر پيامبر به حضرتش عرض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تصاويرى از پيامبر خدا را در كليساهاى حبشه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كسانى هستند كه هر گاه مرد صالحى در مى‌گذشت، روى قبرش را مسجدى مى‌ساختند و تصويرى از آن در مسجد قرار مى‌دادند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تصوير صالحان، در كنار قبر آنان، اين بود كه بر صورت و قبر، سجده كنند بطورى كه قبر و صورت قبله آنها باشد و بلكه قبر و تصوير، بتى باشد كه بر آن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 بت جز اين نيست كه بت را در برابر خود قرار دهند و در برابر او به خضوع و تعظيم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احتمالى كه در اين حديث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عمل مسيحيان كه پيوسته به بشر پرستى گرايش كامل داشته و دارند و تصاوير و مجسمه‌ها همواره مورد پرستش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قابل توجه است و با وجود چنين احتمال قوى هرگز نمى‌توان با آن بر حرمت ساختن مسجد در كنار يا روى قبر اوليا، كه خالى از اين گونه پيرايه‌ها است،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و همچنين امام مالك در كتاب الموطأ، ذيلى نيز براى حديث نقل مى‌كنند و آن اين كه پيامبر پس از نهى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تَجْعَلْ قَبْري وَثَناً يُعْبَدُ</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مرا، بتى كه مورد عبادت باشد،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حاكى است كه آنان با قبر و تصويرى كه كنار آن بوده، بسان بت رفتار مى‌كردند و قبر يا صورت فرد صالح را قبله قرار مى‌دادند، بلكه آن را به صورت بت مى‌پرستيدند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فوق را واضح‌تر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حديث از پيامبر،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بيم آن نبود كه قبر پيامبر مسجد گردد، مسلمانان قبر او را آشكار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 حائل قرار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بيم آن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مسجد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ديد، حائل و ديوار دور قبر، از چه چيز جلوگيرى مى‌كند؟ بطور مسلم حائل، مانع از آن مى‌شود كه بر قبر نماز بگزارند و آن را به شكل بت</w:t>
      </w:r>
    </w:p>
    <w:p>
      <w:pPr>
        <w:pStyle w:val="BookText"/>
        <w:rPr/>
      </w:pPr>
      <w:r>
        <w:rPr>
          <w:rFonts w:ascii="IRNazanin" w:hAnsi="IRNazanin" w:eastAsia="IRNazanin"/>
          <w:color w:val="111111"/>
          <w:sz w:val="28"/>
          <w:sz w:val="28"/>
          <w:szCs w:val="28"/>
          <w:rtl w:val="true"/>
          <w:lang w:bidi="fa-IR"/>
        </w:rPr>
        <w:t>بپرستند، يا لااقل آن را قبله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در كنار قبر، بى آن كه قبر را بپرستند يا آن را قبله قرار دهند، امكان پذير است، خواه حائل باشد يا بدون آن، قبر آشكار باشد يا پنهان؛ زيرا چهارده قرن است كه مسلمانان، در كنار قبر پيامبر رو به كعبه نماز مى‌گزارند و خدا را عبادت مى‌كنند و حائِل قبر، مانع از اين كار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كه متن كلام عايشه است، مفاد حديث را روشن مى‌سازد؛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به خاطر اين كه قبر پيامبر مسجد نشود، آن را از ديدگان پنهان كردند و حائلى بر دورش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اين حائل از چه چيز مانع مى‌شود؟</w:t>
      </w:r>
    </w:p>
    <w:p>
      <w:pPr>
        <w:pStyle w:val="BookText"/>
        <w:rPr/>
      </w:pPr>
      <w:r>
        <w:rPr>
          <w:rFonts w:ascii="IRNazanin" w:hAnsi="IRNazanin" w:eastAsia="IRNazanin"/>
          <w:color w:val="111111"/>
          <w:sz w:val="28"/>
          <w:sz w:val="28"/>
          <w:szCs w:val="28"/>
          <w:rtl w:val="true"/>
          <w:lang w:bidi="fa-IR"/>
        </w:rPr>
        <w:t>حائل مى‌تواند از دو چيز پيش 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نمى‌گذارد قبر به صورت بت درآيد و مردم در برابرش بايستند و پرستشش كنند؛ زيرا وقتى نبينند، نمى‌توانند با او به صورت بت رفتار 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قبر را قبله قرار دهند؛ زيرا قبله قرار دادن فرع بر ديدن است و هرگز نمى‌توان آن را به كعبه قياس كرد كه در تمام حالات قبله است، ديده شود يا ديده نشود؛ زيرا كعبه يك قبله رسمى جهانى است كه در تمام حالات، قبله مسلمانان مى‌باشد، ديده شدن و نشدن در آن تأثيرى ندارد، ولى قبله قرار دادن قبر پيامبر براى حاضران در مسجد، مربوط به كسانى خواهد بود كه در مسجد او نماز به 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انحرافى در صورت آشكار وظاهر بودن قبر، بيشتر امكان تحقق دارد تا اختفا و در معرض ديد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ديده متوجه قبر نيست، انديشه سجده برآن، ولو به صورت قبله، كمتر وارد ذهن مى‌شود،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مسجد قرار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آشكار مى‌كردند و چنين انحرافى در صورت آشكارى قبر، بيشتر امكان تحقق دارد و در صورت اختفا كمتر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شارحان صحيح بخارى و مسلم، حديث را به گونه‌اى كه معنا كرديم،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نصارى براى احياى خاطره گذشتگانشان، صورتهاى صالحان خود را در كنار قبرهايشان نصب مى‌كردند و در كنار قبر آنان خدا را مى‌پرستيدند ولى اخلاف و جانشينان آنان، تحت تأثير وسوسه‌هاى شيطانى قرار گرفتند و در كنار قبور آنان، صورتها را پرستش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اليهودُ والنَّصارى يَسْجُدُونَ لِقُبورِ اْلأنْبِياءِ تَعْظيماً لِشَأْنِهِمْ وَيَجْعَلُونَها قِبلَةً يَتوجَّهُونَ فى الصَّلاة نَحْوَها وَاتَّخَذُوها أوْثاناً، مُنِعَ الْمُسْلِمُونَ في مِثْلِ ذلِكَ فَأمَّا مَنِ اتَّخَذَ مَسْجِداً في جَوارِ صالِحٍ وَقَصَدَ التَّبرُّكَ بِاْلقُرْبِ مِنْهُ لا لِلتَّعْظيمِ وَلا لِلتَّوَجُّهِ الَيْهِ فَلايَدْخُلُ في الْوَعيدِ الْمَذْكُورِ</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مربوط به آن صورتى است كه قبر به حالتى درآيد كه ميان اهل كتاب رايج است و در غير اين صورت اشكال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يهود و نصارى قبور پيامبران خود را براى تعظيم، قبله برگزيده و هنگام نماز، به آن توجه مى‌نمودند، قبور آنان موقعيت بت</w:t>
      </w:r>
    </w:p>
    <w:p>
      <w:pPr>
        <w:pStyle w:val="BookText"/>
        <w:rPr/>
      </w:pPr>
      <w:r>
        <w:rPr>
          <w:rFonts w:ascii="IRNazanin" w:hAnsi="IRNazanin" w:eastAsia="IRNazanin"/>
          <w:color w:val="111111"/>
          <w:sz w:val="28"/>
          <w:sz w:val="28"/>
          <w:szCs w:val="28"/>
          <w:rtl w:val="true"/>
          <w:lang w:bidi="fa-IR"/>
        </w:rPr>
        <w:t>پيدا مى‌كرد، از اين جهت مسلمانان از اين كار ممنوع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در جوار قبر مرد صالحى به عنوان تبرّك مسجدى بسازد، نه براى پرستش آنان و نه به خاطر توجه به آن در موقع نماز، هرگز مشمول اين اخبار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 تنها قسطلانى است كه در شرح بخارى، احاديث مورد نظر را اين چنين تفسير مى‌كند، بلكه علّامه سندى، شارح نسائى، سخنى به همين مضمون دارد كه برخى از آن را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قُبُورَ أنْبِيائِهِمْ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قِبلةً للصَّلاةِ وَيُصَلُّونَ اليها أو بَنُوا مَساجدَ عليها يُصَلُّونَ فيها ولعلَّ وجهَ الكراهَةِ أنَّهُ قَدْ يُفضى الى عِبادَة نَفْسِ القَبْرِ</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حاصل سخن او اين است كه ساختن مسجد بر روى قبر، حرام و احياناً مكروه است اگر قبر را قبله قرار دهد حرام است و در غير اين صورت مكروه است؛ زيرا ممكن است منجر به عبادت صاحب قبر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 أُمَّتَهُ أَنْ يَصْنَعُوا بِقَبْرِهِ ما صَنعَ الْيَهودُ والنَّصارى بِقُبورِ أَنْبيائِهِم مِنْ إتِّخاذِهِم تِلْكَ القُبورَ مَساجِدَ إمّا بِالسُّجُودِ الَيْها تَعْظِيماً لَها أَوْ بِجَعْلِها قِبْلةً يَتَوَجَّهُونَ فى الصَّلاةِ الَيْها</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امت خود را، از اين كه با قبر او همان طور رفتار كنند كه يهود و نصارى با قبر پيامبران خود رفتار مى‌كردند، باز مى‌دارد، زيرا آنان به</w:t>
      </w:r>
    </w:p>
    <w:p>
      <w:pPr>
        <w:pStyle w:val="BookText"/>
        <w:rPr/>
      </w:pPr>
      <w:r>
        <w:rPr>
          <w:rFonts w:ascii="Amiri" w:hAnsi="Amiri" w:eastAsia="Amiri" w:cs="Amiri"/>
          <w:color w:val="111111"/>
          <w:sz w:val="28"/>
          <w:sz w:val="28"/>
          <w:szCs w:val="28"/>
          <w:rtl w:val="true"/>
          <w:lang w:bidi="ar-SA"/>
        </w:rPr>
        <w:t>عنوان تعظيم، بر قبور سجده مى‌كردند، و يا آن را قبله خود قرار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 صحيح مسلم،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گرامى قبر خود و ديگرى را از اتخاذ مسجد باز داشت، به خاطر اين بود كه مبادا مسلمانان در تعظيم او مبالغه كنند و كار به كفر بكشد، از اين جهت وقتى مسلمانان مجبور شدند كه مسجد پيامبر را توسعه دهند و حجره‌هاى همسران پيامبر و حجره عايشه را، كه مدفن پيامبر است، در وسط مسجد قرار دهند، ديوار مدوّرى بر دور قبر كشيدند كه مبادا قبر او ظاهر گردد و مسلمانان بر قبر او سجده كنند، و سخن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ذلِكَ لأبْرَزُوا قَبْرَه غِيرَ أَنَّه خُشِىَ انْ يُتَّخَذَ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عايشه مربوط به دورانى است كه مسجد توسعه پيدا نكرده بود، پس از توسعه و ادخال حجره وى در مسجد، حجره را به صورت مثلث درآوردند كه احدى نتواند، بر قبر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 گروه نصارى و يهود، در كنار قبر، آنان را مى‌پرستيدند و يا شريك عبادت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قرائن و فهم شرح كنندگان حديث، نمى‌توان از احاديث جز اين فهميد و به غير آن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مى‌توانيم از همه اين قرائن صرف نظر كنيم و مشكل را به گونه ديگر حل نماييم؛ يعنى بگوييم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حديث جايى است كه مسجدى بر روى قبر ساخته شود و اين مطلب ربطى به مشاهد مشرفه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مشاهد، مسجد در كنار</w:t>
      </w:r>
    </w:p>
    <w:p>
      <w:pPr>
        <w:pStyle w:val="BookText"/>
        <w:rPr/>
      </w:pPr>
      <w:r>
        <w:rPr>
          <w:rFonts w:ascii="IRNazanin" w:hAnsi="IRNazanin" w:eastAsia="IRNazanin"/>
          <w:color w:val="111111"/>
          <w:sz w:val="28"/>
          <w:sz w:val="28"/>
          <w:szCs w:val="28"/>
          <w:rtl w:val="true"/>
          <w:lang w:bidi="fa-IR"/>
        </w:rPr>
        <w:t>مدفن ائمه و اوليا قرار گرفته؛ به طورى كه مسجد از حرم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 داريم و 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براى خواندن زيارت و توسل است و مسجد در كنار آن، براى عبادت و ستايش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اماكن مشرفه، از مفاد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اين كه مفاد احاديث همان باشد كه 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چگونه مى‌توان گفت كه ساختن مسجد در كنار قبر، حرام و يا مكروه است، در حالى كه مسجد پيامبر در كنار قبر آن حضرت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صحابه پيامبر، بسان ستارگان هستند كه بايد به آنها اقتدا كرد، چرا در اين مورد از آنان پيروى نكنيم؟ آنان مسجد را آن چنان توسعه داده‌اند كه قبر پيامبر و شيخين در ميان مسجد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سازى در كنار قبر اولياى خدا، نامشروع بود، چرا مسلمانان مسجد پيامبر را از هر طرف توسعه دادند؟ بطورى كه قبر در وسط مسجد قرار گرفت، در حالى كه مسجد در زمان پيامبر، در ضلع شرقى محل قبر قرار داشت بر اثر توسعه، قسمت غربىِ محل قبر نيز جزو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معناى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سلفى بودن كه پيوسته گروه وهابى به آن افتخار مى‌ورزند، اين است كه فقط در يك مورد از آنان پيروى كنيم، و موارد ديگر را ناديده بگيريم؟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روشن مى‌گردد كه سخن ابن قيم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قبر و مسجد در كنار هم جمع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بى‌پايه و مخالف سيره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بيش از اين استفاده نشد كه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سازى بر مدفن اوليا و يا جواز آن نهى كرده است، ولى هرگز دليل قطعى وجود ندارد كه ثابت كند اين نهى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تحريمى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احتمال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تنزيهى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كراهتى باشد همچنانكه بخارى احاديث را به اين حمل كرده و عنوان بحث را اينگونه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يكره من اتّخاذ المساجد على القبور</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گواه ديگر بر تنزيهى بودن نهى، آن است كه اين مطلب با لعن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زائرات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زنانى كه قبور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وارد شده است</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بطور مسلم، زيارت قبر براى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يك رشته 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 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پيامبر اين گروه را لعن مى‌كند، لعن گواه بر تحريم نيست؛ زيرا در بسيارى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مرتكبان كارهاى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لعن قرار گرفته‌اند و مقصود از لعن، شدت كراهت و فاصله زياد گرفتن از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كسانى كه تنها مسافرت مى‌روند و تنها مى‌خوابند و تنها مى‌خورند نيز مورد لعن قرار گرفته‌اند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نكته ديگرى را ياد مى‌آوريم و آن اين‌كه مسجد سازى بر روى قبر افراد صالح، در صدر اسلام امرى رايج بوده است</w:t>
      </w:r>
      <w:r>
        <w:rPr>
          <w:rFonts w:eastAsia="IRNazanin" w:cs="IRNazanin"/>
          <w:color w:val="111111"/>
          <w:sz w:val="28"/>
          <w:szCs w:val="28"/>
          <w:rtl w:val="true"/>
          <w:lang w:bidi="fa-IR"/>
        </w:rPr>
        <w:t>.</w:t>
      </w:r>
      <w:bookmarkStart w:id="125" w:name="pg619_3918"/>
    </w:p>
    <w:p>
      <w:pPr>
        <w:pStyle w:val="BookText"/>
        <w:rPr/>
      </w:pPr>
      <w:bookmarkEnd w:id="125"/>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وقتى مادر على، فاطمه بنت اسد درگذشت، پيامبر دستور داد كه در محل مسجدى كه امروز به آن قبر فاطمه مى‌گويند،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اين است كه محل قبر فاطمه بعدها به صورت مسجد درآمد، و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و عبداللَّه بن جحش، زير مسجدى كه بر قبر حمزه ساخته شده است به خاك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بر روى قبر حمزه مسجدى به پا بود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اين مسجد همچنان بود تا زمان تسلط وهابيان، كه آنان روى اين ادلّه واهى، ويرانش كردند</w:t>
      </w:r>
      <w:r>
        <w:rPr>
          <w:rFonts w:eastAsia="IRNazanin" w:cs="IRNazanin"/>
          <w:color w:val="111111"/>
          <w:sz w:val="28"/>
          <w:szCs w:val="28"/>
          <w:rtl w:val="true"/>
          <w:lang w:bidi="fa-IR"/>
        </w:rPr>
        <w:t>.</w:t>
      </w:r>
    </w:p>
    <w:p>
      <w:pPr>
        <w:pStyle w:val="Heading2"/>
        <w:numPr>
          <w:ilvl w:val="1"/>
          <w:numId w:val="1"/>
        </w:numPr>
        <w:rPr/>
      </w:pPr>
      <w:bookmarkStart w:id="126" w:name="__RefHeading___Toc5314998_211673320"/>
      <w:bookmarkStart w:id="127" w:name="_Toc47"/>
      <w:bookmarkEnd w:id="126"/>
      <w:r>
        <w:rPr>
          <w:rtl w:val="true"/>
        </w:rPr>
        <w:t>فصل</w:t>
      </w:r>
      <w:r>
        <w:rPr>
          <w:rtl w:val="true"/>
        </w:rPr>
        <w:t xml:space="preserve">: </w:t>
      </w:r>
      <w:r>
        <w:rPr/>
        <w:t>4</w:t>
      </w:r>
      <w:r>
        <w:rPr>
          <w:rtl w:val="true"/>
        </w:rPr>
        <w:t xml:space="preserve"> </w:t>
      </w:r>
      <w:r>
        <w:rPr>
          <w:rtl w:val="true"/>
        </w:rPr>
        <w:t xml:space="preserve">زيارت قبور مؤمنان از نظر </w:t>
      </w:r>
      <w:r>
        <w:rPr>
          <w:rtl w:val="true"/>
        </w:rPr>
        <w:t>«</w:t>
      </w:r>
      <w:r>
        <w:rPr>
          <w:rtl w:val="true"/>
        </w:rPr>
        <w:t>كتاب</w:t>
      </w:r>
      <w:r>
        <w:rPr>
          <w:rtl w:val="true"/>
        </w:rPr>
        <w:t xml:space="preserve">» </w:t>
      </w:r>
      <w:r>
        <w:rPr>
          <w:rtl w:val="true"/>
        </w:rPr>
        <w:t xml:space="preserve">و </w:t>
      </w:r>
      <w:r>
        <w:rPr>
          <w:rtl w:val="true"/>
        </w:rPr>
        <w:t>«</w:t>
      </w:r>
      <w:r>
        <w:rPr>
          <w:rtl w:val="true"/>
        </w:rPr>
        <w:t>سنّت</w:t>
      </w:r>
      <w:r>
        <w:rPr>
          <w:rtl w:val="true"/>
        </w:rPr>
        <w:t>»</w:t>
      </w:r>
      <w:bookmarkEnd w:id="127"/>
    </w:p>
    <w:p>
      <w:pPr>
        <w:pStyle w:val="Heading3"/>
        <w:numPr>
          <w:ilvl w:val="2"/>
          <w:numId w:val="1"/>
        </w:numPr>
        <w:rPr/>
      </w:pPr>
      <w:bookmarkStart w:id="128" w:name="__RefHeading___Toc5315000_211673320"/>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علما و دانشمندان اسلام، به پيروى از آيات و احاديث، زيارت قبور، بخصوص زيارت قبور پيامبران و صالحان را تجويز كرده و براى آن فضيلت و كرامتى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گروه وهابى، اصل زيارت قبور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نمى‌دانند ولى سفر براى زيارت قبور اوليا را تحريم و ممنوع اعلام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 پس از فراغ از اصل زيارت،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براى زيارت قبور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مى‌نماييم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زيارت قبور، اثرات اخلاقى و تربيتى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به گونه‌اى فشرده بدان اشاره مى‌گردد</w:t>
      </w:r>
      <w:r>
        <w:rPr>
          <w:rFonts w:eastAsia="IRNazanin" w:cs="IRNazanin"/>
          <w:color w:val="111111"/>
          <w:sz w:val="28"/>
          <w:szCs w:val="28"/>
          <w:rtl w:val="true"/>
          <w:lang w:bidi="fa-IR"/>
        </w:rPr>
        <w:t>:</w:t>
      </w:r>
      <w:bookmarkStart w:id="130" w:name="pg619_3920"/>
    </w:p>
    <w:p>
      <w:pPr>
        <w:pStyle w:val="BookText"/>
        <w:rPr/>
      </w:pPr>
      <w:bookmarkEnd w:id="130"/>
      <w:r>
        <w:rPr>
          <w:rFonts w:ascii="IRNazanin" w:hAnsi="IRNazanin" w:eastAsia="IRNazanin"/>
          <w:color w:val="111111"/>
          <w:sz w:val="28"/>
          <w:sz w:val="28"/>
          <w:szCs w:val="28"/>
          <w:rtl w:val="true"/>
          <w:lang w:bidi="fa-IR"/>
        </w:rPr>
        <w:t>مشاهده آن وادى آرام، كه چراغ زندگى همه افراد؛ از غنى و فقير و نيرومند و توانا به خاموشى گراييده و ساكنان آن، با سه قطعه لباس، زير خاك آرميده‌اند، دل و جان را تكان مى‌دهد و از آز و طمع انسان به شدت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چشم عبرت بين داشته باشد، از اين رهگذر درس عبرت فرا مى‌گيرد و با خود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موقّتِ شصت يا هفتاد ساله، كه پايان آن پنهان شدن زير خروارها خاك و پوسيدگى و محو و نابودى است، اين اندازه ارزش ندارد كه انسان در تحصيل مال و مقام آن، اين همه تلاش كند و بر خودى و بيگانه ظلم و ستم روا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اين وادى خاموشان، كه سخت‌ترين دلها را نرم و سنگين‌ترين گوشها را شنوا مى‌سازد و به كم سوترين چشمها فروغ مى‌بخشد، سبب مى‌گردد كه انسان در برنامه زندگى خود تجديد نظر كند و در مسؤوليت شديد خود، در مقابل خدا و مردم و وظايف فردى و اجتماعى بينديشد و از خودكامگى‌هاى خود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مايه يادآورى سراى آخرت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صحت و استوارى زيارت قبور به قدرى روشن است كه چندان نياز به اقامه دليل ندارد، ولى برخى از دلايل آن را براى گروه دير باور گوشزد مى‌كنيم</w:t>
      </w:r>
      <w:r>
        <w:rPr>
          <w:rFonts w:eastAsia="IRNazanin" w:cs="IRNazanin"/>
          <w:color w:val="111111"/>
          <w:sz w:val="28"/>
          <w:szCs w:val="28"/>
          <w:rtl w:val="true"/>
          <w:lang w:bidi="fa-IR"/>
        </w:rPr>
        <w:t>:</w:t>
      </w:r>
    </w:p>
    <w:p>
      <w:pPr>
        <w:pStyle w:val="Heading3"/>
        <w:numPr>
          <w:ilvl w:val="2"/>
          <w:numId w:val="1"/>
        </w:numPr>
        <w:rPr/>
      </w:pPr>
      <w:bookmarkStart w:id="131" w:name="__RefHeading___Toc5315002_211673320"/>
      <w:bookmarkStart w:id="132" w:name="_Toc49"/>
      <w:bookmarkEnd w:id="131"/>
      <w:r>
        <w:rPr>
          <w:rtl w:val="true"/>
        </w:rPr>
        <w:t>قرآن و زيارت قبور</w:t>
      </w:r>
      <w:r>
        <w:rPr>
          <w:rtl w:val="true"/>
        </w:rPr>
        <w:t>:</w:t>
      </w:r>
      <w:bookmarkEnd w:id="132"/>
    </w:p>
    <w:p>
      <w:pPr>
        <w:pStyle w:val="Heading4"/>
        <w:numPr>
          <w:ilvl w:val="3"/>
          <w:numId w:val="1"/>
        </w:numPr>
        <w:rPr/>
      </w:pPr>
      <w:bookmarkStart w:id="133" w:name="__RefHeading___Toc5315004_211673320"/>
      <w:bookmarkStart w:id="134" w:name="_Toc50"/>
      <w:bookmarkEnd w:id="133"/>
      <w:r>
        <w:rPr>
          <w:rtl w:val="true"/>
        </w:rPr>
        <w:t>اشاره</w:t>
      </w:r>
      <w:bookmarkEnd w:id="1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پيامبر فرمان مى‌دهد كه هيچ گاه بر جنازه منافق نماز</w:t>
      </w:r>
    </w:p>
    <w:p>
      <w:pPr>
        <w:pStyle w:val="BookText"/>
        <w:rPr/>
      </w:pPr>
      <w:r>
        <w:rPr>
          <w:rFonts w:ascii="IRNazanin" w:hAnsi="IRNazanin" w:eastAsia="IRNazanin"/>
          <w:color w:val="111111"/>
          <w:sz w:val="28"/>
          <w:sz w:val="28"/>
          <w:szCs w:val="28"/>
          <w:rtl w:val="true"/>
          <w:lang w:bidi="fa-IR"/>
        </w:rPr>
        <w:t>نگزارد و نبايد بر كنار قبر او بايستد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وَلاتُصَلِّ عَلى أَحَدٍ مِنْهُمْ مّاتَ ابَداً وَلاتَقُمْ عَلى قَبْرِه انَّهُمْ كَفَرُوا بِاللَّهِ وَرَسُولِه وَماتُوا وَهُمْ فاسِقُونَ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بميرد، هيچ گاه نماز نگزار و بر قبر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 آنان به خدا و پيامبرش كفر ورزيدند و در حالى كه فاسق و بدكارند،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براى هدم شخصيت منافق، و دادن گوشمال به اعضاى اين حزب، به پيامبر خدا فرمان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احدى از آنان نماز مگزار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قبر آنان نايست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حقيقت 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منافق اين دو كار را انجام نده، مفهومش آن است كه اين كار درباره غير منافق خوب و شايسته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بايد ببينيم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مقصود تنها قيام به هنگام دفن است كه درباره منافق جايز نيست و درباره مؤمن لازم و شايسته است؟ يا مقصود اعم از زمان دفن و ديگر مواقع است؟</w:t>
      </w:r>
    </w:p>
    <w:p>
      <w:pPr>
        <w:pStyle w:val="BookText"/>
        <w:rPr/>
      </w:pPr>
      <w:r>
        <w:rPr>
          <w:rFonts w:ascii="IRNazanin" w:hAnsi="IRNazanin" w:eastAsia="IRNazanin"/>
          <w:color w:val="111111"/>
          <w:sz w:val="28"/>
          <w:sz w:val="28"/>
          <w:szCs w:val="28"/>
          <w:rtl w:val="true"/>
          <w:lang w:bidi="fa-IR"/>
        </w:rPr>
        <w:t>برخى از مفسّران آيه را ناظر به زمان دفن دانسته‌اند ولى گروهى ديگر؛ مانند بيضاوى و غيره، با ديد وسيع نگريسته و آيه را چنين تفسير مى‌كنند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تَقُمْ عَلى قَبْرِهِ لِلدَّفْنِ أوْلِزِيارَةٍ</w:t>
      </w:r>
      <w:r>
        <w:rPr>
          <w:rFonts w:eastAsia="Amiri" w:cs="Amiri" w:ascii="Amiri" w:hAnsi="Amiri"/>
          <w:color w:val="111111"/>
          <w:sz w:val="28"/>
          <w:szCs w:val="28"/>
          <w:rtl w:val="true"/>
          <w:lang w:bidi="ar-SA"/>
        </w:rPr>
        <w:t xml:space="preserve">.» </w:t>
      </w:r>
      <w:r>
        <w:rPr>
          <w:rStyle w:val="FootnoteAnchor"/>
          <w:rtl w:val="true"/>
        </w:rPr>
        <w:footnoteReference w:id="96"/>
      </w:r>
      <w:bookmarkStart w:id="135" w:name="pg619_3922"/>
    </w:p>
    <w:p>
      <w:pPr>
        <w:pStyle w:val="BookText"/>
        <w:rPr/>
      </w:pPr>
      <w:bookmarkEnd w:id="135"/>
      <w:r>
        <w:rPr>
          <w:rFonts w:ascii="IRNazanin" w:hAnsi="IRNazanin" w:eastAsia="IRNazanin"/>
          <w:color w:val="111111"/>
          <w:sz w:val="28"/>
          <w:sz w:val="28"/>
          <w:szCs w:val="28"/>
          <w:rtl w:val="true"/>
          <w:lang w:bidi="fa-IR"/>
        </w:rPr>
        <w:t>دقت در مفاد آيه مى‌رساند كه مقصود يك معناى وسيع است؛ اعم از توقف هنگام دفن يا وقوف پس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دو جمله، مجموعِ مضمون آيه را تشكيل مى‌دهد و آنها عبارتند از</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315006_211673320"/>
      <w:bookmarkStart w:id="137" w:name="_Toc51"/>
      <w:bookmarkEnd w:id="136"/>
      <w:r>
        <w:rPr>
          <w:rtl w:val="true"/>
        </w:rPr>
        <w:t>الف</w:t>
      </w:r>
      <w:r>
        <w:rPr>
          <w:rtl w:val="true"/>
        </w:rPr>
        <w:t>- «</w:t>
      </w:r>
      <w:r>
        <w:rPr>
          <w:rtl w:val="true"/>
        </w:rPr>
        <w:t>لاتُصَلِّ عَلى أَحَدٍ مِنْهُمْ ماتَ ابَداً</w:t>
      </w:r>
      <w:r>
        <w:rPr>
          <w:rtl w:val="true"/>
        </w:rPr>
        <w:t>»</w:t>
      </w:r>
      <w:bookmarkEnd w:id="137"/>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اين‌كه در سياق نهى واقع شده، مفيد استغراق افراد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استغراق زمانى است و معناى جمله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كس از منافقان و در هيچ زمان نماز مگزار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دو لفظ، مى‌توان به روشنى به دست آورد كه مقصود از جمله، خصوصِ نماز بر ميت نيست؛ زيرا نماز بر ميت فقط يك بار قبل از دفن انجام مى‌گيرد و ديگر قابل تكرار نيست، پس اگر مقصود خصوص نماز ميت بود، نيازى به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تصور اين كه اين لفظ به منظور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استغراق افرادى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كاملًا بى‌مورد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عَلى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چنين شمول و استحباب است، ديگر لزومى ندارد كه بار ديگر به بيان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براى 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أَنْ تَنْكِحُوا أَزْؤاجَه مِنْ بَعْدِهِ ابَداً</w:t>
      </w:r>
      <w:r>
        <w:rPr>
          <w:rFonts w:eastAsia="IRNazanin" w:cs="IRNazanin"/>
          <w:color w:val="111111"/>
          <w:sz w:val="28"/>
          <w:szCs w:val="28"/>
          <w:rtl w:val="true"/>
          <w:lang w:bidi="fa-IR"/>
        </w:rPr>
        <w:t>.»</w:t>
      </w:r>
      <w:r>
        <w:rPr>
          <w:rStyle w:val="FootnoteAnchor"/>
          <w:rtl w:val="true"/>
        </w:rPr>
        <w:footnoteReference w:id="9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مفاد جمله نخست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براى احدى از</w:t>
      </w:r>
      <w:bookmarkStart w:id="138" w:name="pg619_3923"/>
    </w:p>
    <w:p>
      <w:pPr>
        <w:pStyle w:val="BookText"/>
        <w:rPr/>
      </w:pPr>
      <w:bookmarkEnd w:id="138"/>
      <w:r>
        <w:rPr>
          <w:rFonts w:ascii="IRNazanin" w:hAnsi="IRNazanin" w:eastAsia="IRNazanin"/>
          <w:color w:val="111111"/>
          <w:sz w:val="28"/>
          <w:sz w:val="28"/>
          <w:szCs w:val="28"/>
          <w:rtl w:val="true"/>
          <w:lang w:bidi="fa-IR"/>
        </w:rPr>
        <w:t>منافقان طلب رحمت و مغفرت مكن، خواه با گزاردن نماز و خواه به غير آن</w:t>
      </w:r>
      <w:r>
        <w:rPr>
          <w:rFonts w:eastAsia="IRNazanin" w:cs="IRNazanin"/>
          <w:color w:val="111111"/>
          <w:sz w:val="28"/>
          <w:szCs w:val="28"/>
          <w:rtl w:val="true"/>
          <w:lang w:bidi="fa-IR"/>
        </w:rPr>
        <w:t>.»</w:t>
      </w:r>
    </w:p>
    <w:p>
      <w:pPr>
        <w:pStyle w:val="Heading4"/>
        <w:numPr>
          <w:ilvl w:val="3"/>
          <w:numId w:val="1"/>
        </w:numPr>
        <w:rPr/>
      </w:pPr>
      <w:bookmarkStart w:id="139" w:name="__RefHeading___Toc5315008_211673320"/>
      <w:bookmarkStart w:id="140" w:name="_Toc52"/>
      <w:bookmarkEnd w:id="139"/>
      <w:r>
        <w:rPr>
          <w:rtl w:val="true"/>
        </w:rPr>
        <w:t>ب</w:t>
      </w:r>
      <w:r>
        <w:rPr>
          <w:rtl w:val="true"/>
        </w:rPr>
        <w:t>- «</w:t>
      </w:r>
      <w:r>
        <w:rPr>
          <w:rtl w:val="true"/>
        </w:rPr>
        <w:t>لاتَقُمْ عَلى قَبْرِه</w:t>
      </w:r>
      <w:r>
        <w:rPr>
          <w:rtl w:val="true"/>
        </w:rPr>
        <w:t>»</w:t>
      </w:r>
      <w:bookmarkEnd w:id="140"/>
    </w:p>
    <w:p>
      <w:pPr>
        <w:pStyle w:val="BookText"/>
        <w:rPr/>
      </w:pPr>
      <w:r>
        <w:rPr>
          <w:rFonts w:ascii="IRNazanin" w:hAnsi="IRNazanin" w:eastAsia="IRNazanin"/>
          <w:color w:val="111111"/>
          <w:sz w:val="28"/>
          <w:sz w:val="28"/>
          <w:szCs w:val="28"/>
          <w:rtl w:val="true"/>
          <w:lang w:bidi="fa-IR"/>
        </w:rPr>
        <w:t>مفهوم اين جمله، به حكم عطف بر جمله پيشين،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تَقُمْ عَلى قَبْرِ احَدٍ مِنْهُم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قيودى كه در معطوف عليه وجود دارد بر معطوف نيز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قيام هنگام دفن است؛ زيرا فرض اين است كه قيام موقع دفن، درباره هر فردى قابل تكرار نيست،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جمله نيز در تقدير است، حاكى است كه اين عمل قابل تكرار مى‌باشد و تصور اين كه اين لفظ براى استغراق افراد است، پاسخ آن در جمله قبل گفته شد؛ زيرا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افاده مجدد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مطلب در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پيامبر را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منافق، خواه از طريق نماز بر مرده او و يا مطلق دعا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 هنگام دفن يا پس از آن، نهى كرده است، و مفهوم آن است كه اين دو عمل؛ طلب رحمت و قيام و وقوف بر قبر مؤمن در تمام اوقات، جايز و شايسته است و يكى از آن اوقات، وقوف بر زيارت و خواندن قرآن بر مؤمن است، كه سالها است به خاك سپرده شده است</w:t>
      </w:r>
      <w:r>
        <w:rPr>
          <w:rFonts w:eastAsia="IRNazanin" w:cs="IRNazanin"/>
          <w:color w:val="111111"/>
          <w:sz w:val="28"/>
          <w:szCs w:val="28"/>
          <w:rtl w:val="true"/>
          <w:lang w:bidi="fa-IR"/>
        </w:rPr>
        <w:t>.</w:t>
      </w:r>
    </w:p>
    <w:p>
      <w:pPr>
        <w:pStyle w:val="Heading3"/>
        <w:numPr>
          <w:ilvl w:val="2"/>
          <w:numId w:val="1"/>
        </w:numPr>
        <w:rPr/>
      </w:pPr>
      <w:bookmarkStart w:id="141" w:name="__RefHeading___Toc5315010_211673320"/>
      <w:bookmarkStart w:id="142" w:name="_Toc53"/>
      <w:bookmarkEnd w:id="141"/>
      <w:r>
        <w:rPr>
          <w:rtl w:val="true"/>
        </w:rPr>
        <w:t>احاديث و زيارت قبور</w:t>
      </w:r>
      <w:bookmarkEnd w:id="1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احاديثى كه صحاح و سنن آنها را نقل كرده‌اند، استفاده مى‌شود كه</w:t>
      </w:r>
    </w:p>
    <w:p>
      <w:pPr>
        <w:pStyle w:val="BookText"/>
        <w:rPr/>
      </w:pPr>
      <w:r>
        <w:rPr>
          <w:rFonts w:ascii="IRNazanin" w:hAnsi="IRNazanin" w:eastAsia="IRNazanin"/>
          <w:color w:val="111111"/>
          <w:sz w:val="28"/>
          <w:sz w:val="28"/>
          <w:szCs w:val="28"/>
          <w:rtl w:val="true"/>
          <w:lang w:bidi="fa-IR"/>
        </w:rPr>
        <w:t>پيامبر خدا به علّتى، بطور موقّت از زيارت قبور نهى كرده بود سپس اجازه داد كه مردم راهىِ زيارت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علت نهى اين بوده كه اموات گذشته آنان، غالباً مشرك و بت‌پرست بوده‌اند و اسلام علاقه و پيوند آنان را با جهان شرك قطع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علت نهى چيز ديگرى بوده باشد و آن اين كه گروه تازه مسلمان، بر سر خاك مردگان به باطل نوحه‌سرايى مى‌كردند و سخنان خارج از ادبِ اسلامى به زبان مى‌راندند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گسترش اسلام و پا برجايى نهال ايمان در دل افراد، اين نهى برداشته شد و پيامبر گرامى به خاطر منافع تربيتى كه در زيارت قبور هست اجازه داد تا مردم به زيارت قبور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سنن و صحاح در اين زمينه چنين نقل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زُورُوا القبورَ فإنها تُذَكِّرُكم الآخِرَةَ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را زيارت كنيد؛ زيرا زيارت آنها، مايه يادآورى سراى ديگر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فَزُورُوا، فَانَّها تُزَهِّدُ فِي الدُّنْيا وَتُذَكِّرُ الآخِرَةَ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ترمذى پس از نقل حديث از بريده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بريدة صحيحٌ والعَملُ على هذا عند أهلِ العلم، لايرُون بزيارة القبورِ بأساً وَهو قولُ ابنِ المباركِ والشافعى واحمدَ 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بريده صحيح است و اهل علم به آن عمل مى‌كنند، و براى زيارت قبور مانعى نمى‌انديشند، اين است نظريه گروهى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مبارك و شافعى و احمد و اسحاق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به مدارك ياد شده در زير مراجعه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استئذان النّبى ربّه عزّوجلّ فى زيارة قبر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ابو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الجنائز،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الجنائز،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شما را از زيارت قبور نهى كرده بودم، از اين به بعد زيارت كنيد؛ زيرا زيارت قبور، شما را نسبت به دنيا بى‌اعتنا مى‌سازد و آخرت را به ياد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همين اساس است كه پيامبر گرامى، قبر مادر خود را زيارت مى‌كرد و مردم را به زيارت قبور سفارش مى‌فرمود؛ زيرا زيارت قبور مايه يادآورى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 النّبىّ قَبْرَ امِّهِ فَبَكى وابْكى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إستأْذَنْتُ رَبِّي في انْ أَزُورَ قَبرها، فَاذِنَ لِى، فَزُورُوا الْقُبُورَ فَإِنَّها تُذَكِّرُكُمُ الْمَوْتَ</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سنن ابن داود،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الجنائز،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ط مصر با تعليقات شيخ احمد سعد از علماى ازهر؛ صحيح مسلم،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الجنائز،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خود را زيارت كرد و در كنار قبر او گريست و كسانى را كه دورش گرد آمده بودند گرياند،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خدايم اجازه گرفته‌ام كه قبر مادرم را زيارت كنم، شما نيز قبرها را زيارت كنيد، زيرا زيارت آنها مرگ را به ياد مى‌آورد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رَخَّصَ في زِيارَةِ الْقُبُورِ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 زيارت قبور 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كيفيت زيارت قبور را اين چنين برايم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رَبِّي آتى الْبقِيعَ فَأَسْتَغْفِرَلَهُمْ، قُلْتُ كَيفَ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يَرْحمُ اللَّه المُسْتَقْدِمينَ مِنّا وَالمُسْتأخِرينَ وإنَّا إنْ شاءاللَّه بِكُمْ لاحِقونَ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دستور داد كه به بقيع بيايم و بر خفتگان در آن طلب آمرزش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رسول خدا چگونه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اهل اين ديار؛ از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پيشينيان از ما و آنان كه به دنبال ما مى‌آيند را رحمت كند، ما به همين زودى به شما ملحق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وارد شده كه پيامبر با چه جمله‌هايى به زيارت قبور مى‌پرداخت، مانند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وإنّا وايَّاكُمْ مُتواعِدونَ غَداً ومُواكِلُونَ، وانَّا انْ شاءاللَّهُ بِكُم لاحِقُونَ، أللّهمَّ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103"/>
      </w:r>
      <w:bookmarkStart w:id="143" w:name="pg619_3927"/>
    </w:p>
    <w:p>
      <w:pPr>
        <w:pStyle w:val="BookText"/>
        <w:rPr/>
      </w:pPr>
      <w:bookmarkEnd w:id="143"/>
      <w:r>
        <w:rPr>
          <w:rFonts w:ascii="IRNazanin" w:hAnsi="IRNazanin" w:eastAsia="IRNazanin"/>
          <w:color w:val="111111"/>
          <w:sz w:val="28"/>
          <w:sz w:val="28"/>
          <w:szCs w:val="28"/>
          <w:rtl w:val="true"/>
          <w:lang w:bidi="fa-IR"/>
        </w:rPr>
        <w:t>در حديث ديگر،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الدِّيارِ مِنَ الْمُؤْمِنينَ وَالْمُسْلِمِينَ وَإنَّا انْ شاءاللَّهُ بِكُمْ لاحِقونَ، انتُم لنا فَرَطٌ ونَحْنُ لَكُم تَبَعٌ أسْئَلُ اللَّه الْعافِيةَ لَنا وَلَكُمْ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حديث عايشه استفاده مى‌شود كه هرگاه آخر شب فرا مى‌رسيد، پيامبر به سوى بقيع مى‌رفت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دارقَوْمٍ مُؤْمِنينَ وَاتاكُمْ ما تُوعَدُونَ، غَداً مُؤَجِّلُونَ، وَانَّا انْ شاءَاللَّهُ بِكُمْ لاحِقُونَ أَللَّهُمَّ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ازحديث ديگرى استفاده‌مى‌شود كه‌پيامبرگرامى بطوردستجمعى‌به زيارت قبور مى‌شتافت و به آنان تعليم مى‌كرد كه اهل قبور را چگونه زيارت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يُعَلِّمُهُمْ اذا خَرَجوا الَى الْمَقابِرِ فَكانَ قائِلُهُمْ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الدِّيارِ مِنَ الْمُؤْمِنِينَ وَالْمُسْلِمِينَ وإنّا إنْ شاءَاللَّهُ لاحِقُونَ أَسْئَلُ اللَّهَ لَنا وَلَكُم الْعافِيَةَ </w:t>
      </w:r>
      <w:r>
        <w:rPr>
          <w:rFonts w:eastAsia="Amiri" w:cs="Amiri" w:ascii="Amiri" w:hAnsi="Amiri"/>
          <w:color w:val="111111"/>
          <w:sz w:val="28"/>
          <w:szCs w:val="28"/>
          <w:rtl w:val="true"/>
          <w:lang w:bidi="ar-SA"/>
        </w:rPr>
        <w:t>...»</w:t>
      </w:r>
      <w:r>
        <w:rPr>
          <w:rStyle w:val="FootnoteAnchor"/>
          <w:rtl w:val="true"/>
        </w:rPr>
        <w:footnoteReference w:id="106"/>
      </w:r>
    </w:p>
    <w:p>
      <w:pPr>
        <w:pStyle w:val="Heading3"/>
        <w:numPr>
          <w:ilvl w:val="2"/>
          <w:numId w:val="1"/>
        </w:numPr>
        <w:rPr/>
      </w:pPr>
      <w:bookmarkStart w:id="144" w:name="__RefHeading___Toc5315012_211673320"/>
      <w:bookmarkStart w:id="145" w:name="_Toc54"/>
      <w:bookmarkEnd w:id="144"/>
      <w:r>
        <w:rPr>
          <w:rtl w:val="true"/>
        </w:rPr>
        <w:t>زنان و زيارت قبور</w:t>
      </w:r>
      <w:bookmarkEnd w:id="1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مسأله‌اى كه باقى ماند موضوع زيارت زنان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روايات</w:t>
      </w:r>
    </w:p>
    <w:p>
      <w:pPr>
        <w:pStyle w:val="BookText"/>
        <w:rPr/>
      </w:pPr>
      <w:r>
        <w:rPr>
          <w:rFonts w:ascii="IRNazanin" w:hAnsi="IRNazanin" w:eastAsia="IRNazanin"/>
          <w:color w:val="111111"/>
          <w:sz w:val="28"/>
          <w:sz w:val="28"/>
          <w:szCs w:val="28"/>
          <w:rtl w:val="true"/>
          <w:lang w:bidi="fa-IR"/>
        </w:rPr>
        <w:t>نقل شده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زنان را باز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زَوّاراتِ الْقُبُورِ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زنانى را كه بسيار به زيارت قبور روند،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كه استدلال با اينگونه احاديث، بر حرمت زيارت براى زنان، از جهاتى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 اين نهى را، نهى كراهتى مى‌دانند و علت كراهت، شرايط خاصى است كه بر آن زمان حاكم بوده است كه يكى از شارحان حديث مانند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صحيح ابن ماجه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إخْتَلَفُوا في الْكَراهَةِ هَلْ هِىَ كِراهَة تَحْرِيمٍ أَوْ تَنزيهٍ ذَهَبَ الْأَكثَرُ الى الْجَوازِ اذا آمنَتْ بِالْفِتْنَةِ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درباره نهى پيامبر، بر دو قولند كه آيا نهى تحريمى است يا كراهتى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علما معتقدند كه زن در صورتى كه از فتنه مطمئن باشد مى‌تواند به زيارت قبر برود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گذشته </w:t>
      </w:r>
      <w:r>
        <w:rPr>
          <w:rStyle w:val="FootnoteAnchor"/>
          <w:rtl w:val="true"/>
        </w:rPr>
        <w:footnoteReference w:id="109"/>
      </w:r>
      <w:r>
        <w:rPr>
          <w:rFonts w:ascii="IRNazanin" w:hAnsi="IRNazanin" w:eastAsia="IRNazanin"/>
          <w:color w:val="111111"/>
          <w:sz w:val="28"/>
          <w:sz w:val="28"/>
          <w:szCs w:val="28"/>
          <w:rtl w:val="true"/>
          <w:lang w:bidi="fa-IR"/>
        </w:rPr>
        <w:t>خوانديم كه عايشه از پيامبر نقل كرده بود كه پيامبر زيارت قبور را آزاد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از اين حكم مستثنى بودند لازم بود كه يادآور شود اين حكم مخصوص مردها است بخصوص كه گوينده زن است و طبعاً در ميان مخاطب‌هاى او زن وجود داشته است و هر مخاطبى</w:t>
      </w:r>
    </w:p>
    <w:p>
      <w:pPr>
        <w:pStyle w:val="BookText"/>
        <w:rPr/>
      </w:pPr>
      <w:r>
        <w:rPr>
          <w:rFonts w:ascii="Amiri" w:hAnsi="Amiri" w:eastAsia="Amiri" w:cs="Amiri"/>
          <w:color w:val="111111"/>
          <w:sz w:val="28"/>
          <w:sz w:val="28"/>
          <w:szCs w:val="28"/>
          <w:rtl w:val="true"/>
          <w:lang w:bidi="ar-SA"/>
        </w:rPr>
        <w:t>مى‌انديشد كه حكم و تكليف به او متوجه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احاديث وارد شده است كه پيامبر به عايشه نحوه زيارت قبور را تعليم‌داد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وشخص عايشه پس از پيامبر گرامى به زيارت قبور مى‌رفت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نقل مى‌كند وقتى برادر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جنازه او را به مكه برده و در آنجا به خاك سپردند، وقتى خواهر وى عايشه از مدينه به مكه آمد، به زيارت قبر برادر شتافت و در كنار خاكش دو شعر در سوك او سرود و سخنانى گفت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شارح صحيح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 ابن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تعليقه‌هايش بر صحيح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اين است كه پيامبر به مردان و زنان اجازه داده به زيارت قبور بروند، اگر برخى زيارت آنان را مكروه مى‌شمارد به خاطر بى‌تابى و كم‌صبرى بر سر قبر، و يا به خاطر نداشتن حجاب كامل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زنى را ديد كه بر سر عزيز از دست رفته‌اش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پيشه خود ساز و صبر بنما، آن زن پيامبر را نشناخت،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به مصيبتى كه من گرفتار شده‌ام تو نشده‌اى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گفتند او پيامبر است، قبر عزيز خود را رها كرد و خانه پيامبر آمد، معذرت خواست كه من شما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مصيبت مطلوب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اگر زيارت قبر براى زنان حرام بود، پيامبر گرامى او را از اين كار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تنها او را به صبر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پيامبر پس از بازگشت زن به خانه او،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در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امر مى‌كرد كه ديگر به زيارت قبر عزيز خود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پيامبر گرامى در هر جمعه به زيارت قبر عموى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در كنار قبر او نماز مى‌گزارد و گريه مى‌كرد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هر زن زائر را لعن نكرد، بلكه زن زائرى را لعن كرد، كه پيوسته به زيارت قبور برود، به گواه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شايد علت لعن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بيش از حد، مايه تضييع حق زوج و وسيله تبرّج در انظار، و گريه‌هاى همراه با داد و فرياد است و اگر در زيارت زن امورى از اين قبيل نباشد، اشكالى نخواهد داشت؛ زيرا يادآورى مرگ، از اموريست كه مردان و زنان هر دو به آن نيازمند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قبور، مايه كناره‌گيرى از دنيا و كاهش حرص و آز و يادآورى آخرت در زائر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ديگرى است به حال ميت؛ كسى كه زير خروارها خاك خفته و دستش از همه چيز كوتاه گرديده است؛ زيرا معمولًا زيارت‌ها با خواندن فاتحه و اهداى ثواب آن، همراه مى‌باشد و اين بهترين هديه است كه زنده مى‌تواند به عزيز نهفته در خاك خود تقديم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سنن خود نقل مى‌كند كه پيامبر فرمود</w:t>
      </w:r>
      <w:r>
        <w:rPr>
          <w:rFonts w:eastAsia="IRNazanin" w:cs="IRNazanin"/>
          <w:color w:val="111111"/>
          <w:sz w:val="28"/>
          <w:szCs w:val="28"/>
          <w:rtl w:val="true"/>
          <w:lang w:bidi="fa-IR"/>
        </w:rPr>
        <w:t>:</w:t>
      </w:r>
      <w:bookmarkStart w:id="146" w:name="pg619_3931"/>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اقرَؤا يس عَلى مَوْتاكُم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مردگان خود سوره يس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هيچ تفاوتى بين زن و مرد نيست كه يكى ممنوع و ديگرى مجاز باشد، مگر اين كه زنان شرايط خاص داشته باشند كه در گذشته بدان اشاره شد</w:t>
      </w:r>
      <w:r>
        <w:rPr>
          <w:rFonts w:eastAsia="IRNazanin" w:cs="IRNazanin"/>
          <w:color w:val="111111"/>
          <w:sz w:val="28"/>
          <w:szCs w:val="28"/>
          <w:rtl w:val="true"/>
          <w:lang w:bidi="fa-IR"/>
        </w:rPr>
        <w:t>.</w:t>
      </w:r>
    </w:p>
    <w:p>
      <w:pPr>
        <w:pStyle w:val="Heading2"/>
        <w:numPr>
          <w:ilvl w:val="1"/>
          <w:numId w:val="1"/>
        </w:numPr>
        <w:rPr/>
      </w:pPr>
      <w:bookmarkStart w:id="147" w:name="__RefHeading___Toc5315014_211673320"/>
      <w:bookmarkStart w:id="148" w:name="_Toc55"/>
      <w:bookmarkEnd w:id="147"/>
      <w:r>
        <w:rPr>
          <w:rtl w:val="true"/>
        </w:rPr>
        <w:t>فصل</w:t>
      </w:r>
      <w:r>
        <w:rPr>
          <w:rtl w:val="true"/>
        </w:rPr>
        <w:t xml:space="preserve">: </w:t>
      </w:r>
      <w:r>
        <w:rPr/>
        <w:t>5</w:t>
      </w:r>
      <w:r>
        <w:rPr>
          <w:rtl w:val="true"/>
        </w:rPr>
        <w:t xml:space="preserve"> </w:t>
      </w:r>
      <w:r>
        <w:rPr>
          <w:rtl w:val="true"/>
        </w:rPr>
        <w:t>آثار سازنده زيارت قبور شخصيت‌هاى مذهبى‌</w:t>
      </w:r>
      <w:bookmarkEnd w:id="148"/>
    </w:p>
    <w:p>
      <w:pPr>
        <w:pStyle w:val="Heading3"/>
        <w:numPr>
          <w:ilvl w:val="2"/>
          <w:numId w:val="1"/>
        </w:numPr>
        <w:rPr/>
      </w:pPr>
      <w:bookmarkStart w:id="149" w:name="__RefHeading___Toc5315016_21167332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قبورى كه مورد توجه خداپرستان جهان، بخصوص مسلمانان است، غالباً مدفن گروهى است كه در اجتماعى داراى رسالتى بوده و آن را بگونه‌اى شايسته به انجام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پيشوايان مذهبى كه رسالت الهى را به دوش گرفته و با دادن جان و مال و نثار خون عزيزان و تحمّل رنج و درد، به هدايت مردم همّت گماشتند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بزرگ كه بسان شمع سوخته و اطراف خود را روشن ساخته‌اند و در محافل تحقيقاتى با قوت لايموتى ساخته و گنجينه</w:t>
      </w:r>
    </w:p>
    <w:p>
      <w:pPr>
        <w:pStyle w:val="BookText"/>
        <w:rPr/>
      </w:pPr>
      <w:r>
        <w:rPr>
          <w:rFonts w:ascii="IRNazanin" w:hAnsi="IRNazanin" w:eastAsia="IRNazanin"/>
          <w:color w:val="111111"/>
          <w:sz w:val="28"/>
          <w:sz w:val="28"/>
          <w:szCs w:val="28"/>
          <w:rtl w:val="true"/>
          <w:lang w:bidi="fa-IR"/>
        </w:rPr>
        <w:t>بزرگى را به نام علم و دانش در اختيار بشر نهاده‌اند و او را با كتاب الهى، وكتاب طبيعت، و زبان آفرينش آشنا ساخته‌اند و علوم دينى و انسانى و طبيعى را پى‌ريزى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جام صبرشان از مظالم اجتماع و حق كشى‌هاى روز افزون و تبعيض‌هاى ناروا، لبريز شده و براى احياى حقوق انسانى و عدالت اجتماعى، جان به كف، با حاكم ستمگر و خودخواه به نبرد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خون خود مظالم حاكم جائر را از اجتماع 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شهداى راه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انقلاب و رفرمى در اجتماع بى‌بها نخواهد بود و بهاى انقلاب مقدسى كه مى‌خواهد كاخهاى ستمگران را فرو ريزد، و گلوى چروكيده آنان را بفشرد، خون مقدس آن گروه از رزمندگان است كه مى‌خواهند عدالت و دادگرى و حرّيت و آزادى را به كشور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هستند كه مردم به زيارت آنان مى‌روند و اشك شوقى، در كنار مرقد آنان مى‌ريزند و به ياد خدمات ارزنده و جانبازيهاى مقدس آنان مى‌افتند و با خواندن سوره‌اى از قرآن، روح آن عزيزان را نوازش مى‌دهند و با سرودن اشعارى درباره فداكاريها، و فضائل انسانى، و ملكات اخلاقى آنان، خاطره و مكتب آنان را احيا و زنده مى‌سازند و توده‌ها را براى پيمودن راه آنان، دعوت مى‌نمايند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اين گروه از شخصيت‌ها نوعى سپاسگزارى و قدردانى از جانبازى و فداكاريهاى آنان است و يادآورى به نسل معاصر كه پاداش آن كس كه راه حق و فضيلت را برگزيند و در دفاع از عقيده و گسترش حريت وآزادى جان بسپارد، اين است كه هيچ گاه از خاطره‌ها محو نمى‌گردد و مرور زمان كه همه چيز را در دلهاى صاف و پاك، داغ‌تر و شعله‌ورتر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w:t>
      </w:r>
    </w:p>
    <w:p>
      <w:pPr>
        <w:pStyle w:val="BookText"/>
        <w:rPr/>
      </w:pPr>
      <w:r>
        <w:rPr>
          <w:rFonts w:ascii="IRNazanin" w:hAnsi="IRNazanin" w:eastAsia="IRNazanin"/>
          <w:color w:val="111111"/>
          <w:sz w:val="28"/>
          <w:sz w:val="28"/>
          <w:szCs w:val="28"/>
          <w:rtl w:val="true"/>
          <w:lang w:bidi="fa-IR"/>
        </w:rPr>
        <w:t>نسل معاصِر و نسل‌هاى آينده نيز، راه آنان را بپيمايند؛ زيرا با ديدگان خود پاداش جانبازى رجال حق را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ياد شده، ما را از اهميت بزرگداشت شخصيت‌هاى بزرگ مذهبى و جانبازان راه حق و حقيقت،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بيان بايد پيوسته در بزرگداشت اين افراد در حال ممات، بسان حال حيات بكوشيم و آثار و يادگارى‌هاى آنان را حفظ و صيانت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و زاد روز آنان را جشن بگيريم و روز وفات آنان را، روز سوگوارى اعلام كنيم و با بر پا ساختن مجالس عظيم و سخنرانى‌هاى مؤثر و مفيد، مردم را در آن روز به شناسايى مكتب آنان و حفظ و نگهدارى آن در اعصار آينده، دعوت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و خاك آنان را محترم شمرده و از هر نوع اهانت و تحقير خوددارى كنيم؛ زيرا احترام به خاك آنان، احترام به مكتب و دعوت آنها است، همچنانكه اهانت و تحقير مدفن و آثار آنان، اهانت به راه و رسم آنان به شمار مى‌رود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ايّام وقتى انسان به قبرستان بقيع گام مى‌نهد و قبور پيشوايان اسلام و صحابه عزيز پيامبر را مى‌بيند كه با آن همه تلاش و فداكارى و سخت كوشى، اينك به صورتى در معرض اهانت قرار گرفته‌اند، سخت تكان مى‌خورد، و از سنگ دلى گروه وهابيان، كه خود را مروج آيين اسلام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در شگفت مى‌ماند؛ زيرا از يك طرف نام پيشوايان دين و صحابه پيامبر را بالاى منابر، با احترام ياد مى‌كنند و از سوى ديگر، وقتى به قبور آنان مى‌رسند، كمترين احترام نمى‌كنند، و حتى از اين كه حيوانات، حول و حوش مدفن آنان را آلوده كنند، ابداً بيم و هراس ندارند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دستاويز خود قرار داده، هر نوع احترام و تعظيم اوليا را تحت اين عنوان</w:t>
      </w:r>
      <w:bookmarkStart w:id="151" w:name="pg619_3935"/>
    </w:p>
    <w:p>
      <w:pPr>
        <w:pStyle w:val="BookText"/>
        <w:rPr/>
      </w:pPr>
      <w:bookmarkEnd w:id="151"/>
      <w:r>
        <w:rPr>
          <w:rFonts w:ascii="IRNazanin" w:hAnsi="IRNazanin" w:eastAsia="IRNazanin"/>
          <w:color w:val="111111"/>
          <w:sz w:val="28"/>
          <w:sz w:val="28"/>
          <w:szCs w:val="28"/>
          <w:rtl w:val="true"/>
          <w:lang w:bidi="fa-IR"/>
        </w:rPr>
        <w:t>مى‌كوبند و آن چنان انسان را در مورد بزرگداشت اوليا محدود مى‌كنند و انديشه و زبان و گوش و چشم را به زنجير مى‌كشند، كه حركت انسان را به پاس خدمات اوليا، شرك و انجام دهنده را مشرك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آنان با اولياى الهى نوعى عداوت دارند كه از هر نوع احترام به آنان، سخت ناراحت مى‌شوند</w:t>
      </w:r>
      <w:r>
        <w:rPr>
          <w:rFonts w:eastAsia="IRNazanin" w:cs="IRNazanin"/>
          <w:color w:val="111111"/>
          <w:sz w:val="28"/>
          <w:szCs w:val="28"/>
          <w:rtl w:val="true"/>
          <w:lang w:bidi="fa-IR"/>
        </w:rPr>
        <w:t>.</w:t>
      </w:r>
    </w:p>
    <w:p>
      <w:pPr>
        <w:pStyle w:val="Heading3"/>
        <w:numPr>
          <w:ilvl w:val="2"/>
          <w:numId w:val="1"/>
        </w:numPr>
        <w:rPr/>
      </w:pPr>
      <w:bookmarkStart w:id="152" w:name="__RefHeading___Toc5315018_211673320"/>
      <w:bookmarkStart w:id="153" w:name="_Toc57"/>
      <w:bookmarkEnd w:id="152"/>
      <w:r>
        <w:rPr>
          <w:rtl w:val="true"/>
        </w:rPr>
        <w:t>زيارت قبر پيامبر</w:t>
      </w:r>
      <w:bookmarkEnd w:id="153"/>
    </w:p>
    <w:p>
      <w:pPr>
        <w:pStyle w:val="BookText"/>
        <w:rPr/>
      </w:pPr>
      <w:r>
        <w:rPr>
          <w:rFonts w:ascii="IRNazanin" w:hAnsi="IRNazanin" w:eastAsia="IRNazanin"/>
          <w:color w:val="111111"/>
          <w:sz w:val="28"/>
          <w:sz w:val="28"/>
          <w:szCs w:val="28"/>
          <w:rtl w:val="true"/>
          <w:lang w:bidi="fa-IR"/>
        </w:rPr>
        <w:t>در اين جا دلائل قرآنى و حديثى خود را منعكس نموده و از خواننده گرامى مى‌خواهيم كه در اين قسمت دقت بيشتر كند</w:t>
      </w:r>
      <w:r>
        <w:rPr>
          <w:rFonts w:eastAsia="IRNazanin" w:cs="IRNazanin"/>
          <w:color w:val="111111"/>
          <w:sz w:val="28"/>
          <w:szCs w:val="28"/>
          <w:rtl w:val="true"/>
          <w:lang w:bidi="fa-IR"/>
        </w:rPr>
        <w:t>.</w:t>
      </w:r>
    </w:p>
    <w:p>
      <w:pPr>
        <w:pStyle w:val="Heading3"/>
        <w:numPr>
          <w:ilvl w:val="2"/>
          <w:numId w:val="1"/>
        </w:numPr>
        <w:rPr/>
      </w:pPr>
      <w:bookmarkStart w:id="154" w:name="__RefHeading___Toc5315020_211673320"/>
      <w:bookmarkStart w:id="155" w:name="_Toc58"/>
      <w:bookmarkEnd w:id="154"/>
      <w:r>
        <w:rPr>
          <w:rtl w:val="true"/>
        </w:rPr>
        <w:t>گواهى از قرآن‌</w:t>
      </w:r>
      <w:bookmarkEnd w:id="155"/>
    </w:p>
    <w:p>
      <w:pPr>
        <w:pStyle w:val="BookText"/>
        <w:rPr/>
      </w:pPr>
      <w:r>
        <w:rPr>
          <w:rFonts w:ascii="IRNazanin" w:hAnsi="IRNazanin" w:eastAsia="IRNazanin"/>
          <w:color w:val="111111"/>
          <w:sz w:val="28"/>
          <w:sz w:val="28"/>
          <w:szCs w:val="28"/>
          <w:rtl w:val="true"/>
          <w:lang w:bidi="fa-IR"/>
        </w:rPr>
        <w:t>قرآن مجيد، به افراد گنهكار دستور مى‌دهد كه حضور پيامبر خدا برسند و از او درخواست كنند كه درباره آنان، از خدا طلب آمرزش نمايد زيرا دعاى پيامبر درباره آنان مستجاب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انَّهُمْ اذْ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وقتى بر نفس خويش ستم كردند، حضور تو برسند، هم خود توبه كنند و هم رسول خدا درباره آنان طلب آمرزش كند، خدا را توّاب و رحيم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بوديم و تنها همين يك آيه،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مربوط به روزى است كه پيامبر در ميان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روى جهاتى مى‌توان، از اين آيه يك حكم كلّى كه مخصوص به زمان حيات دنيوى نباشد استفاده كرد؛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قرآنى، براى انبيا و اوليا بلكه براى گروههايى، حيات برزخى قائل است و آنان را در آن جهان بينا و شنوا معرفى مى‌كند كه اين بخش از آيات كريمه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ارواح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 روايات، به روشنى گواهى مى‌دهند كه فرشتگان پيام‌هاى افراد را به خاتم پيامبران مى‌رسانند و اين احاديث در صحاح وارد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يُسَلِّمُ عَليَّ إلّا رَدَّ اللَّهُ عَلَىَّ رُوحي حتى ارُدَّ عليهِ السَّلامَ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بر من سلام كند، مگر اين كه خداوند سلام او را به روح من مى‌رساند و من پاسخ او را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فَانَّ صَلاتَكُم يَبْلُغُنِي حَيْثُ كُنتُم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 درود بفرستيد؛ زيرا درود شما بر من مى‌رسد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از همان روزهاى نخست از اين آيه يك معناى وسيع و كلّى، كه موت پيامبر مانع از آن نيست، فهميده و بر طبق آن عمل كرده‌اند</w:t>
      </w:r>
    </w:p>
    <w:p>
      <w:pPr>
        <w:pStyle w:val="BookText"/>
        <w:rPr/>
      </w:pPr>
      <w:r>
        <w:rPr>
          <w:rFonts w:ascii="IRNazanin" w:hAnsi="IRNazanin" w:eastAsia="IRNazanin"/>
          <w:color w:val="111111"/>
          <w:sz w:val="28"/>
          <w:sz w:val="28"/>
          <w:szCs w:val="28"/>
          <w:rtl w:val="true"/>
          <w:lang w:bidi="fa-IR"/>
        </w:rPr>
        <w:t>و پس از درگذشت پيامبر، گروهى از عرب‌ها، با اذهان صاف و غير آلوده به مناقشات كلامى، به زيارت قبر پيامبر مى‌آمدند و اين آيه را مى‌خواندند و از پيامبر مى‌خواستند كه درباره آنان استغفار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تقى الدين سبكى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سمهودى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را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سفيان بن عنبر كه از مشايخ شافعى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در كنار قبر پيامبر بودم عربى آمد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مُسْتَغْفِراً مِنْ ذَنْبي مُسْتَشْفِعاً بِكَ إلى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گريه كرد و شعرى سرود و استغفار كرد و حرم پيامبر را ترك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اعظُمُه فَطابَ مِنْ طِيْبِهنَّ القاعُ والاكُمُ</w:t>
      </w:r>
    </w:p>
    <w:p>
      <w:pPr>
        <w:pStyle w:val="BookText"/>
        <w:rPr/>
      </w:pPr>
      <w:r>
        <w:rPr>
          <w:rFonts w:ascii="Amiri" w:hAnsi="Amiri" w:eastAsia="Amiri" w:cs="Amiri"/>
          <w:color w:val="111111"/>
          <w:sz w:val="28"/>
          <w:sz w:val="28"/>
          <w:szCs w:val="28"/>
          <w:rtl w:val="true"/>
          <w:lang w:bidi="ar-SA"/>
        </w:rPr>
        <w:t>نفسي الْفِداءُ بِقَبْرٍ أنْتَ ساكِنُه فيه الْعِفافُ وَفيه الْجُودُ والْكَرَمُ</w:t>
      </w:r>
      <w:r>
        <w:rPr>
          <w:rStyle w:val="FootnoteAnchor"/>
          <w:rtl w:val="true"/>
        </w:rPr>
        <w:footnoteReference w:id="11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از دفن پيامبر گذشته بود، عربى آمد و خود را روى قبر پيامبر افكند و خاك قبر را بر سر ريخت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گفتى و ما نيز شنيديم، از خدا گرفتى آنچه ما از تو گرفتيم، از جمله آنچه كه از جانب خدا نازل شده است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أنَّهُمْ اذْ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بر نفس خويش ستم كردم و آمدم درباره من طلب آمرزش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اعمال گواهى مى‌دهند، اين مقام و رتبه كه به حكم اين آيه به پيامبر گرامى داده شده است، به حال حيات او اختصاص نداشته و در حال برزخى نيز اين مقام براى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مسلّم، مسلمانان آياتى را كه در مورد احترام پيامبر وارد شده است مخصوص به حيات او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دفن جنازه حسن بن على برخى در كنار قبر، سر و صدايى به راه انداختند، فوراً حسين بن على براى ساكت نمودنِ آنان، اين آيه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تَرْفَعُوا أَصْواتَكُمْ فَوْقَ صَوْتِ النَّبي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 از صداى خود بكاهيد، و بلندتر از پيامبر سخن نگوييد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حتى امويان نگفتند كه اين آيه مخصوص دوران زندگى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همين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قبر پيامبر اين آيه را نوشته و بر ديوار زده‌اند و با اين عمل مى‌خواهند بگويند كه بايد از صداى خويش بكاهيم و بلند سخن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جهات، مى‌توان از آيه معنايى وسيع فهميد و آن اين است كه اكنون مسلمانان مى‌توانند به حضور پيامبر برسند و از او درخواستِ طلب آمرزش از خدا كنند و زيارت پيامبر اسلام مفادى جز مفاد اين آيه و مشابه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بر دو مطلب دلالت دارد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مى‌توان حضور او رسيد و از او درخواست كرد كه</w:t>
      </w:r>
      <w:bookmarkStart w:id="156" w:name="pg619_3939"/>
    </w:p>
    <w:p>
      <w:pPr>
        <w:pStyle w:val="BookText"/>
        <w:rPr/>
      </w:pPr>
      <w:bookmarkEnd w:id="156"/>
      <w:r>
        <w:rPr>
          <w:rFonts w:ascii="IRNazanin" w:hAnsi="IRNazanin" w:eastAsia="IRNazanin"/>
          <w:color w:val="111111"/>
          <w:sz w:val="28"/>
          <w:sz w:val="28"/>
          <w:szCs w:val="28"/>
          <w:rtl w:val="true"/>
          <w:lang w:bidi="fa-IR"/>
        </w:rPr>
        <w:t xml:space="preserve">درباره انسان، از خدا طلب آمرزش كند و اين مطلبى است كه بعدها پيرامون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گواه است بر مشروع بودن زيارت پيامبر گرامى؛ زيرا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زائر نزد زيارت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 اگر جايز است كه در كنار قبر پيامبر قرار گيريم و از او درخواست كنيم كه از خدا براى ما طلب آمرزش كند، در حقيقت دو كار انجام داده‌ايم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 درخواست كرده‌ايم كه در حق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آمرزش 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شده و با او به سخن پرداخته‌ايم و زيارت حقيقتى جز اين ندارد و غالباً مضامين زيارت از همين مسائل تشكيل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اين آيه گواه بر هر دو مطلب است</w:t>
      </w:r>
      <w:r>
        <w:rPr>
          <w:rFonts w:eastAsia="IRNazanin" w:cs="IRNazanin"/>
          <w:color w:val="111111"/>
          <w:sz w:val="28"/>
          <w:szCs w:val="28"/>
          <w:rtl w:val="true"/>
          <w:lang w:bidi="fa-IR"/>
        </w:rPr>
        <w:t>.</w:t>
      </w:r>
    </w:p>
    <w:p>
      <w:pPr>
        <w:pStyle w:val="Heading3"/>
        <w:numPr>
          <w:ilvl w:val="2"/>
          <w:numId w:val="1"/>
        </w:numPr>
        <w:rPr/>
      </w:pPr>
      <w:bookmarkStart w:id="157" w:name="__RefHeading___Toc5315022_211673320"/>
      <w:bookmarkStart w:id="158" w:name="_Toc59"/>
      <w:bookmarkEnd w:id="157"/>
      <w:r>
        <w:rPr>
          <w:rtl w:val="true"/>
        </w:rPr>
        <w:t>گواه ديگر</w:t>
      </w:r>
      <w:bookmarkEnd w:id="158"/>
    </w:p>
    <w:p>
      <w:pPr>
        <w:pStyle w:val="BookText"/>
        <w:rPr/>
      </w:pPr>
      <w:r>
        <w:rPr>
          <w:rFonts w:ascii="IRNazanin" w:hAnsi="IRNazanin" w:eastAsia="IRNazanin"/>
          <w:color w:val="111111"/>
          <w:sz w:val="28"/>
          <w:sz w:val="28"/>
          <w:szCs w:val="28"/>
          <w:rtl w:val="true"/>
          <w:lang w:bidi="fa-IR"/>
        </w:rPr>
        <w:t>اتفاق و اجماع مسلمانان در اعصار گوناگون بر حكمى از احكام، روشن‌ترين گواه بر صدق و استوارى آن است، اتفاق بر زيارت قبر پيامبر گرامى، يكى از مصاديق روشن اين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حديث و فقه و اخلاق و تاريخ، بخصوص مربوط به مناسك حج، حقيقت اين مطلب روشن مى‌گردد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امينى، از چهل و دو منبع اسلامى، استحباب زيارت قبر پيامبر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كتاب الغدير،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كلمات آنان را، با كمال دقت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كتابهايى كه ما به آنها</w:t>
      </w:r>
      <w:bookmarkStart w:id="159" w:name="pg619_3940"/>
    </w:p>
    <w:p>
      <w:pPr>
        <w:pStyle w:val="BookText"/>
        <w:rPr/>
      </w:pPr>
      <w:bookmarkEnd w:id="159"/>
      <w:r>
        <w:rPr>
          <w:rFonts w:ascii="Amiri" w:hAnsi="Amiri" w:eastAsia="Amiri" w:cs="Amiri"/>
          <w:color w:val="111111"/>
          <w:sz w:val="28"/>
          <w:sz w:val="28"/>
          <w:szCs w:val="28"/>
          <w:rtl w:val="true"/>
          <w:lang w:bidi="ar-SA"/>
        </w:rPr>
        <w:t>مراجعه كرده‌ايم،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تقى الدين سبكى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بخشى از نصوص و عبارات علما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نصوص و كلمات علما را كه جملگى حاكى از استحباب مؤكد مى‌باشد،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على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قلم چهار تن از علماى مذاهب چهارگانه و بيانگر افكار چهار امام اهل تسنن است و همگان از افكار و آراء آنان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همگى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النَّبي أفْضَلُ الْمَنْدُوباتِ، ورَد فيها أحادِيثُ</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3"/>
        <w:numPr>
          <w:ilvl w:val="2"/>
          <w:numId w:val="1"/>
        </w:numPr>
        <w:rPr/>
      </w:pPr>
      <w:bookmarkStart w:id="160" w:name="__RefHeading___Toc5315024_211673320"/>
      <w:bookmarkStart w:id="161" w:name="_Toc60"/>
      <w:bookmarkEnd w:id="160"/>
      <w:r>
        <w:rPr>
          <w:rtl w:val="true"/>
        </w:rPr>
        <w:t>احاديث پيرامون زيارت پيامبر گرامى‌</w:t>
      </w:r>
      <w:bookmarkEnd w:id="16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درباره زيارت پيامبر گرامى، از طريق محدثان سنى، به اندازه‌اى است كه ما را از دقت در اسناد و روايات بى‌نياز مى‌سازد و حافظان از بزرگان اهل سنت در هر فرقه‌اى، آنها را در كتابهاى خود نقل كرده‌اند و اين حاكى است كه زيارت قبر پيامبر يكى از مسلّمات در ميان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همه اين احاديث از مدارك اصيل اسلامى، مايه گستردگى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w:t>
      </w:r>
    </w:p>
    <w:p>
      <w:pPr>
        <w:pStyle w:val="BookText"/>
        <w:rPr/>
      </w:pPr>
      <w:r>
        <w:rPr>
          <w:rFonts w:ascii="IRNazanin" w:hAnsi="IRNazanin" w:eastAsia="IRNazanin"/>
          <w:color w:val="111111"/>
          <w:sz w:val="28"/>
          <w:sz w:val="28"/>
          <w:szCs w:val="28"/>
          <w:rtl w:val="true"/>
          <w:lang w:bidi="fa-IR"/>
        </w:rPr>
        <w:t>تنها به چند نمونه از آن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 از شفاعتم بى‌بهره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علماى مذاهب چهارگانه اهل سنت بر طبق آن فتوا داده‌اند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بديهى است چنين حديثى كه علما و حفاظ آن را از نيمه قرن دوم تا كنون در كتابهاى خود ضبط كرده‌اند، هرگز نمى‌تواند بى‌اساس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براى تكميل مطلب، تقى الدين على بن عبدالكافى سبكى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ارزنده خود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تحقيق پرداخته و صحت و استوارى طرق حديث را ثابت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ني زائِراً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زِيارَتي كَانَ حقاً عَلَىَّ انْ أَكُونَ شَفِيعاً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قصد زيارت به سوى من آيد، شايسته است بر من كه در روز قيامت شفيع او باشم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را شانزده حافظ و محدث در كتابهاى خود آورده‌اند و تقى الدين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السقام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صحفه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طرق حديث بحث و گفتگو نموده است و نيز مراجعه كنيد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وَفاتِى، كانَ كَمَنْ زارَني فِي حَياتي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خانه خدا و آنگاه قبر مرا زيارت كند، مثل آن است كه مرا در حال حيات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بيست و پنج تن از محدثان و حفاظ مشهور در كتابهاى خود ضبط كرده‌اند و تقى الدين سبكى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حديث بطور گسترده سخن گفته است و نيز مراجعه كنيد به وفاء الوفا،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خانه خدا را زيارت كند و مرا زيارت ننمايد، بر من ستم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بوسيله نه تن از مشايخ و حفاظ حديث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كنيد به وفاء الوفا،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زارَني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 شَفِيعاً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مرا زيارت كند، من شفيع او 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به وسيله سيزده تن از محدثان و حفاظ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كنيد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مرگم مرا زيارت كند، مثل اين است كه مرا در حال حيات زيارت كرده است</w:t>
      </w:r>
      <w:r>
        <w:rPr>
          <w:rFonts w:eastAsia="IRNazanin" w:cs="IRNazanin"/>
          <w:color w:val="111111"/>
          <w:sz w:val="28"/>
          <w:szCs w:val="28"/>
          <w:rtl w:val="true"/>
          <w:lang w:bidi="fa-IR"/>
        </w:rPr>
        <w:t>.»</w:t>
      </w:r>
      <w:bookmarkStart w:id="162" w:name="pg619_3943"/>
    </w:p>
    <w:p>
      <w:pPr>
        <w:pStyle w:val="BookText"/>
        <w:rPr/>
      </w:pPr>
      <w:bookmarkEnd w:id="162"/>
      <w:r>
        <w:rPr>
          <w:rFonts w:ascii="IRNazanin" w:hAnsi="IRNazanin" w:eastAsia="IRNazanin"/>
          <w:color w:val="111111"/>
          <w:sz w:val="28"/>
          <w:sz w:val="28"/>
          <w:szCs w:val="28"/>
          <w:rtl w:val="true"/>
          <w:lang w:bidi="fa-IR"/>
        </w:rPr>
        <w:t>اينها نمونه‌هايى است از احاديث فراوانى كه در آنها،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زيارت قبر خود دعوت كرده است و تعداد اين احاديث مطابق تتبّع و بررسى الغدير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سمهودى در كتاب وفاء الوفا،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روايت گرد آورده و در اسناد آنها به اندازه كافى 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پيامبر گرامى مردم را به زيارت قبر خويش دعوت كرده است، به خاطر يك رشته فوايد مادى و معنوى است، كه در زيارت شخصيت‌هاى بزرگ اسلامى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پرتو زيارت قبر پيامبر، با مركز نشر آيين اسلام آشنا شده و از حوادثى كه در آن مى‌گذرد آگاه مى‌گردند، و علوم و احاديث صحيح را از آنجا دريافت نموده، به اطراف و اكناف جهان پخش مى‌كنند</w:t>
      </w:r>
      <w:r>
        <w:rPr>
          <w:rFonts w:eastAsia="IRNazanin" w:cs="IRNazanin"/>
          <w:color w:val="111111"/>
          <w:sz w:val="28"/>
          <w:szCs w:val="28"/>
          <w:rtl w:val="true"/>
          <w:lang w:bidi="fa-IR"/>
        </w:rPr>
        <w:t>.</w:t>
      </w:r>
    </w:p>
    <w:p>
      <w:pPr>
        <w:pStyle w:val="Heading3"/>
        <w:numPr>
          <w:ilvl w:val="2"/>
          <w:numId w:val="1"/>
        </w:numPr>
        <w:rPr/>
      </w:pPr>
      <w:bookmarkStart w:id="163" w:name="__RefHeading___Toc5315026_211673320"/>
      <w:bookmarkStart w:id="164" w:name="_Toc61"/>
      <w:bookmarkEnd w:id="163"/>
      <w:r>
        <w:rPr>
          <w:rtl w:val="true"/>
        </w:rPr>
        <w:t>دلائل وهابيان در تحريم سفر براى زيارت قبور</w:t>
      </w:r>
      <w:r>
        <w:rPr>
          <w:rtl w:val="true"/>
        </w:rPr>
        <w:t>:</w:t>
      </w:r>
      <w:bookmarkEnd w:id="164"/>
    </w:p>
    <w:p>
      <w:pPr>
        <w:pStyle w:val="BookText"/>
        <w:rPr/>
      </w:pPr>
      <w:r>
        <w:rPr>
          <w:rFonts w:ascii="IRNazanin" w:hAnsi="IRNazanin" w:eastAsia="IRNazanin"/>
          <w:color w:val="111111"/>
          <w:sz w:val="28"/>
          <w:sz w:val="28"/>
          <w:szCs w:val="28"/>
          <w:rtl w:val="true"/>
          <w:lang w:bidi="fa-IR"/>
        </w:rPr>
        <w:t xml:space="preserve">وهابيان به حسب ظاهر،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را تجويز مى‌كنند ولى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براى زيارت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در رساله دوم از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تُسَنُّنْ زيارَةُ النَّبِي إلّا أَنَّه لايُشدُّ الرَّحلُ إلّا لِزيارَةِ الْمَسْجِدِ والصَّلاةِ فِيهِ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پيامبر مستحب است، ولى مسافرت جز براى زيارت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آنجا،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مهم آنان براى تحريم زيارت، حديث زير است كه در صحاح نقل شده است و راوى حديث ابوهريره است كه مى‌گويد،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مَسجدى هذا، وَمَسْجِد الحرامِ، ومسجِد الأقصى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بسته نمى‌شود مگر براى سه مسجد؛ مسجد خودم، مسجد الحرام و مسجد اقصى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اين حديث بگونه ديگر هم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يُسافَر إلى ثلاثِة مَساجدَ، مَسْجِدِ الكعبة، ومسجدى، ومسجد ايليا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بگونه سوم نيز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تُشَدُّ الرِّحالُ الى ثَلاثة مَساجِدَ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اين كه اين حديث در كتابهاى صحاح وارد شده، سخنى نيست و هيچگاه مناقشه نمى‌كنيم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آن ابو هريره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كنيم متن حديث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لاتُشَدُّ الرِّحالُ الّا الى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مسلم،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بايد در تقدير گرفت و پيش از مراجعه به قرائن، مى‌توان مستثنى منه را دو جور در تقدير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لاتُشدُّ الى مسجدٍ مِنَ الْمَساجِدِ إلّا ثلاثةُ 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لاتُشَدُّ الى مَكانٍ مِنَ الأَمْكِنَةِ الّا الى ثلاثةِ مَساجِدَ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درك مفاد حديث بستگى دارد كه يكى از اين دو تقدير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مفاد حديث، فرض اول باشد، در اين صورت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مسجدى از مساجد، بار سفر بسته نمى‌شود مگر به اين سه مسجد،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مكانى، ولو مسجد نباشد جايز نيست و هرگاه كسى براى زيارت پيامبران و امامان و انسان‌هاى صالح، بار سفر ببندد هرگز مشمول نهى حديث نخواهد بود؛ زيرا موضوع بحث، عزم سفر براى مساجد است و از ميان تمام مساجد، اين سه مسجد استثنا شده است و اما عزم سفر براى زيارت مشاهد كه از موضوع بحث بيرون است، داخل در نهى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مفاد حديث فرض دوم باشد، در اين صورت تمام سفرهاى معنوى، جز سفر به اين سه نقطه ممنوع خواهد بود، خواه سفر براى زيارت مسجد باشد، يا براى زيارت نقاط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قرائن قطعى، روشن و ثابت مى‌كنيم كه مفاد حديث بر فرض صحت سند، همان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آنجا كه استثنا، استثناى متصل است به يقين مستثنى منه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r>
        <w:rPr>
          <w:rStyle w:val="FootnoteAnchor"/>
          <w:rtl w:val="true"/>
        </w:rPr>
        <w:footnoteReference w:id="12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ممنوع ساختن تمام مسافرتهاى معنوى باشد، حصر</w:t>
      </w:r>
    </w:p>
    <w:p>
      <w:pPr>
        <w:pStyle w:val="BookText"/>
        <w:rPr/>
      </w:pPr>
      <w:r>
        <w:rPr>
          <w:rFonts w:ascii="IRNazanin" w:hAnsi="IRNazanin" w:eastAsia="IRNazanin"/>
          <w:color w:val="111111"/>
          <w:sz w:val="28"/>
          <w:sz w:val="28"/>
          <w:szCs w:val="28"/>
          <w:rtl w:val="true"/>
          <w:lang w:bidi="fa-IR"/>
        </w:rPr>
        <w:t xml:space="preserve">صحيح نخواهد بود؛ زيرا در اعمال حج، انسان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 رحل كرده و بار سفر مى‌بندد، اگر مسافرت مذهبى جز براى غير اين سه مورد جايز نيست، پس چرا سفر به اين نقاط سه گانه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 براى جهاد در راه خدا و آموزش علم و دانش و صله رحم و زيارت والدين؛ از جمله مسافرتهايى است كه در آيات و روايات بدانها تصريح شده؛ مانند اين آيه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فِى الدِّينِ وَلِيُنْذِرُوا قَوْمَهُمْ اذا رَجَعُوا الَيْهِمْ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قبيله‌اى گروهى كوچ نمى‌كنند كه دين را بياموزند وقبيله خود را پس از بازگشت، بترسانند شايد آنان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بزرگ، حديث را به گونه‌اى كه گفتيم،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مسافرت اين است كه براى عبادت مسافرت كند؛ مانند مسافرت براى جهاد و حج و زيارت قبور پيامبران و صحابه و تابعان و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هر كس در حال حيات مايه تبرك باشد، در حال ممات نيز تبرّك است و شدّ رحال براى اين اغراض اشكالى ندارد و با حديثى كه شدّرحل را به‌غير از سه‌مسجد جايز نمى‌داند،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موضوع در آنها مساجد است و چون ديگر مساجد از نظر فضيلت يكسان مى‌باشد، گفته شده است كه مسافرت براى آنها جايز نيست و اگر از مساجد صرفنظر كنيم، زيارت انبيا و اوليا فضيلت دارد، هر چند داراى</w:t>
      </w:r>
    </w:p>
    <w:p>
      <w:pPr>
        <w:pStyle w:val="BookText"/>
        <w:rPr/>
      </w:pPr>
      <w:r>
        <w:rPr>
          <w:rFonts w:ascii="IRNazanin" w:hAnsi="IRNazanin" w:eastAsia="IRNazanin"/>
          <w:color w:val="111111"/>
          <w:sz w:val="28"/>
          <w:sz w:val="28"/>
          <w:szCs w:val="28"/>
          <w:rtl w:val="true"/>
          <w:lang w:bidi="fa-IR"/>
        </w:rPr>
        <w:t>درجات و مراتب مى‌باشند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بنابر اين آنچه مورد نهى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مسجدى غير از مساجد سه گانه است، نه شدّ رحال براى زيارت و يا امور معنوى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نكته‌اى را ناگزيريم و آن اين كه اگر پيامبر گرامى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غير آن سه مسجد بار سفر بسته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غير آنها حرام است، بلكه مراد اين است كه آنها ارزش آن را ندارند كه انسان براى آنها بار سفر ببندد و رنج را بر خود هموار سازد و به زيارت آنها برود، زيرا غير اين سه مسجد، از نظر فضيلت چندان تفاوت چشم گيرى ندارند و مساجد جامع جهان يا مساجد محله، و يا مساجد قبيله همه از نظر ثواب، رتبه مساوى دارند،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با بودن مسجد جامع در نقطه نزديك، بار سفر براى مسجد جامع در نقطه دور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اگر يك چنين كارى انجام داد، كار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مطلب فوق اين است كه نويسندگان صحاح و سنن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و صحابه روزهاى شنبه به مسجد قبا مى‌آمدند، و در آن مكان مقدس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نقل كرده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النَّبِىّ كانَ يَأتي مَسْجِدَ قباءَ كُلَّ سَبتٍ ماشِياً وَراكباً وإنَّ ابْنَ عُمَر كانَ يفْعَلُ كَذلِك</w:t>
      </w:r>
      <w:r>
        <w:rPr>
          <w:rFonts w:eastAsia="Amiri" w:cs="Amiri" w:ascii="Amiri" w:hAnsi="Amiri"/>
          <w:color w:val="111111"/>
          <w:sz w:val="28"/>
          <w:szCs w:val="28"/>
          <w:rtl w:val="true"/>
          <w:lang w:bidi="ar-SA"/>
        </w:rPr>
        <w:t>»</w:t>
      </w:r>
      <w:r>
        <w:rPr>
          <w:rStyle w:val="FootnoteAnchor"/>
          <w:rtl w:val="true"/>
        </w:rPr>
        <w:footnoteReference w:id="127"/>
      </w:r>
      <w:bookmarkStart w:id="165" w:name="pg619_3948"/>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گرامى، در هر شنبه، پياده و سواره براى زيارت مسجد قبا مى‌آمدند و فرزند عمر نيز چنين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مسافت براى گزاردن نماز، در يكى از مساجد، آن هم بدون كوچكترين شائبه ريا، چگونه مى‌تواند حرام و منهى عنه باشد؟ اگر نماز گزاردن، در مسجد مستحب باشد، پس بايد مقدمه آن نيز همان رنگ و خصوصيت را به خود بگيرد</w:t>
      </w:r>
      <w:r>
        <w:rPr>
          <w:rFonts w:eastAsia="IRNazanin" w:cs="IRNazanin"/>
          <w:color w:val="111111"/>
          <w:sz w:val="28"/>
          <w:szCs w:val="28"/>
          <w:rtl w:val="true"/>
          <w:lang w:bidi="fa-IR"/>
        </w:rPr>
        <w:t>.»</w:t>
      </w:r>
    </w:p>
    <w:p>
      <w:pPr>
        <w:pStyle w:val="Heading2"/>
        <w:numPr>
          <w:ilvl w:val="1"/>
          <w:numId w:val="1"/>
        </w:numPr>
        <w:rPr/>
      </w:pPr>
      <w:bookmarkStart w:id="166" w:name="__RefHeading___Toc5315028_211673320"/>
      <w:bookmarkStart w:id="167" w:name="_Toc62"/>
      <w:bookmarkEnd w:id="166"/>
      <w:r>
        <w:rPr>
          <w:rtl w:val="true"/>
        </w:rPr>
        <w:t>فصل</w:t>
      </w:r>
      <w:r>
        <w:rPr>
          <w:rtl w:val="true"/>
        </w:rPr>
        <w:t xml:space="preserve">: </w:t>
      </w:r>
      <w:r>
        <w:rPr/>
        <w:t>6</w:t>
      </w:r>
      <w:r>
        <w:rPr>
          <w:rtl w:val="true"/>
        </w:rPr>
        <w:t xml:space="preserve"> </w:t>
      </w:r>
      <w:r>
        <w:rPr>
          <w:rtl w:val="true"/>
        </w:rPr>
        <w:t>برگزارى نماز و دعا، نزد قبور اوليا</w:t>
      </w:r>
      <w:bookmarkEnd w:id="167"/>
    </w:p>
    <w:p>
      <w:pPr>
        <w:pStyle w:val="BookText"/>
        <w:rPr/>
      </w:pPr>
      <w:r>
        <w:rPr>
          <w:rFonts w:ascii="IRNazanin" w:hAnsi="IRNazanin" w:eastAsia="IRNazanin"/>
          <w:color w:val="111111"/>
          <w:sz w:val="28"/>
          <w:sz w:val="28"/>
          <w:szCs w:val="28"/>
          <w:rtl w:val="true"/>
          <w:lang w:bidi="fa-IR"/>
        </w:rPr>
        <w:t>از جمله مطالبى كه در كتابهاى وهابيان، مورد بحث و گفتگو قرار گرفته، مسأله گزاردن نماز، خواندن دعا نزد قبور اوليا و روشن كردن چراغ در مقابر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پايه‌گذار اين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أحَدٌ مِنَ أئِمةِ السَّلَف انّ الصَّلاةَ عنْدَ القُبُورِ وَفي مشاهِدِها مُستَحَبَّةٌ، ولا انّ الصَّلاةَ والدُعاء هَناكَ أفضلُ، بَلْ اتَّفَقُوا كُلُّهُم عَلى انّ الصَّلاةَ فَي الْمَساجِدِ وَالبُيُوتِ أفْضَلُ مِنْها عِنْد قُبُورِ الأولياء وَالصَّالِحينَ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پيشوايان گذشته، نگفته است كه نماز نزد قبور و مشاهد اوليا مستحب است و نيز نگفته‌اند كه نماز و دعا در آنجا افضل از جاى ديگر است بلكه همگى اتفاق نظر دارند كه نماز در مساجد و خانه‌ها افضل از برگزارى آنها در نزد قبور اوليا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پرسشى، منسوب به علماى مدينه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التَوجُّه إلى حُجرَةِ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الدُّعاءِ فَالأولى مَنعُهُ كَما هُوَ مَعْرُوفٌ مِنْ معتَبراتِ كُتب الْمذهبِ وَلأنَّ أفْضَلَ الجهات، جَهَةُ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رو به قبر پيامبر ايستادن در هنگام دعا، بهتر منع آن است و معروف در كتابهاى معتبر، ممنوعيت آن مى‌باشد، و بهترين جهت، سمتِ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مسأله به مرور زمان، 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هم اكنون در ميان آنان چنين كارى رنگ شرك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دهنده آن مشرك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 كه هرگاه كسى در نزد قبور، براى صاحب قبر نماز بگزارد و او را بپرستد، يا او را قبله خود قرار دهد، به طور مسلم مشرك خواهد بود، ولى در روى زمين مسلمانى يافت نمى‌شود كه در كنار قبر پيامبران و اوليا، چنين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مسلمانان نه صاحب قبر را عبادت مى‌كنند و نه او را قبله خود قرار مى‌دهند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مسلمانان از گزاردن نماز و خواندن دعا نزد قبور اوليا، همان انديشه تبرك به مكانى است</w:t>
      </w:r>
    </w:p>
    <w:p>
      <w:pPr>
        <w:pStyle w:val="BookText"/>
        <w:rPr/>
      </w:pPr>
      <w:r>
        <w:rPr>
          <w:rFonts w:ascii="IRNazanin" w:hAnsi="IRNazanin" w:eastAsia="IRNazanin"/>
          <w:color w:val="111111"/>
          <w:sz w:val="28"/>
          <w:sz w:val="28"/>
          <w:szCs w:val="28"/>
          <w:rtl w:val="true"/>
          <w:lang w:bidi="fa-IR"/>
        </w:rPr>
        <w:t>كه محبوب خدا در آنجا به خاك سپرده شده است، و تصور مى‌كنند كه چون آن مكان به خاطر در بر گرفتن جسد عزيزى از عزيزان خدا، از شرافت خاصى برخوردار است، در نتيجه عملشان ثواب بيشترى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لازم است در اين باره بحث 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دفن جسد صالحان و پاكان در نقطه‌اى از زمين، آن مكان شرافت خاص پيدا مى‌كند يا نه؟ اگر چنين حكمى از قرآن و سنت ثابت گردد، بايد گزاردن نماز و خواندن دعا در بقاع پيشوايان دين داراى فضيلت باشد نه آن كه ممنوع و حرام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بسان ديگر امكنه، گزاردن نماز و خواندن دعا در آنجا جايز ومشروع مى‌باشد، هر چند داراى فضيلت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بحث خود را در اين قسمت متمركز مى‌كنيم كه آيا مدفن و مشاهد اوليا از شرافت و فضيلت خاص برخوردار است و بر اين مطلب گواهى از كتاب و سنت وجود دارد يا نه؟ اين حقيقت را مى‌توان با توجه به آيات ياد شده در زير استفاده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موحد، چنين نظر داده‌اند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مدفن آنان را مسجد، اتخاذ مى‌كنيم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مسجد قرار دادن مدفن آنان، جز اين نبود كه فرائض خود را در آنجا انجام بدهند، به اصطلاح در آنجا به نماز و نيايش بپردازند</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آنان اين</w:t>
      </w:r>
    </w:p>
    <w:p>
      <w:pPr>
        <w:pStyle w:val="BookText"/>
        <w:rPr/>
      </w:pPr>
      <w:r>
        <w:rPr>
          <w:rFonts w:ascii="IRNazanin" w:hAnsi="IRNazanin" w:eastAsia="IRNazanin"/>
          <w:color w:val="111111"/>
          <w:sz w:val="28"/>
          <w:sz w:val="28"/>
          <w:szCs w:val="28"/>
          <w:rtl w:val="true"/>
          <w:lang w:bidi="fa-IR"/>
        </w:rPr>
        <w:t>چنين تصور مى‌كردند كه اين مكان، با در نظر گرفتن، اجساد بندگان محبوب خدا، فضيلت خاصى دارد و بايد از فضيلت آن مكان تبرك بجوييم و ثواب بيشترى را كسب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مطلب را از گروه موحد نقل نموده و در برابر آن سكوت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كار، عملى خلاف و يا لغو و بى‌جهت بود، هرگز قرآن در برابر آن سكوت نمى‌كرد و بگونه‌اى آن را تخطئه مى‌نمود و از آن بطور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نشانه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زائران خانه خود دستور مى‌دهد كه در مقام ابراهيم؛ يعنى نقطه‌اى كه ابراهيم در آنجا ايستاده است، نماز بگزارند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مِنْ مَقامِ ابْراهيمَ مُصلّىً</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براى خود نمازگاهى اتخاذ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كسى جز اين نمى‌فهمد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در اين نقطه ايستاده و شايد خدا را در آنجا عبادت كرده، آن مكان فضيلت و شرافت پيدا كرده است و به خاطر ميمنت اين مكان، و شرافتى كه دارد، دستور مى‌دهد كه مسلمانان در آن نقطه نماز بگزارند و تبرك بجويند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قيام ابراهيم در جايى، موجب شرافت و مباركى آنجا مى‌گردد، آيا دفن اجساد شهيدان راه حق و مردان با فضيلت، مايه شرافت و فضيلت نمى‌شود و نماز در آنجا از فضيلت زيادترى و دعا از استجابت بيشترى</w:t>
      </w:r>
    </w:p>
    <w:p>
      <w:pPr>
        <w:pStyle w:val="BookText"/>
        <w:rPr/>
      </w:pPr>
      <w:r>
        <w:rPr>
          <w:rFonts w:ascii="IRNazanin" w:hAnsi="IRNazanin" w:eastAsia="IRNazanin"/>
          <w:color w:val="111111"/>
          <w:sz w:val="28"/>
          <w:sz w:val="28"/>
          <w:szCs w:val="28"/>
          <w:rtl w:val="true"/>
          <w:lang w:bidi="fa-IR"/>
        </w:rPr>
        <w:t>برخوردار نمى‌گردد؟</w:t>
      </w:r>
    </w:p>
    <w:p>
      <w:pPr>
        <w:pStyle w:val="BookText"/>
        <w:rPr/>
      </w:pPr>
      <w:r>
        <w:rPr>
          <w:rFonts w:ascii="IRNazanin" w:hAnsi="IRNazanin" w:eastAsia="IRNazanin"/>
          <w:color w:val="111111"/>
          <w:sz w:val="28"/>
          <w:sz w:val="28"/>
          <w:szCs w:val="28"/>
          <w:rtl w:val="true"/>
          <w:lang w:bidi="fa-IR"/>
        </w:rPr>
        <w:t>درست است كه اين آيه، فقط در مورد حضرت ابراهيم نازل گرديده است ولى آيا نمى‌توان از آن، يك حكم كلى استفاده كرد؟</w:t>
      </w:r>
    </w:p>
    <w:p>
      <w:pPr>
        <w:pStyle w:val="BookText"/>
        <w:rPr/>
      </w:pPr>
      <w:r>
        <w:rPr>
          <w:rFonts w:ascii="IRNazanin" w:hAnsi="IRNazanin" w:eastAsia="IRNazanin"/>
          <w:color w:val="111111"/>
          <w:sz w:val="28"/>
          <w:sz w:val="28"/>
          <w:szCs w:val="28"/>
          <w:rtl w:val="true"/>
          <w:lang w:bidi="fa-IR"/>
        </w:rPr>
        <w:t xml:space="preserve">منصور دوانيقى با امام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پيشوايان فقهى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به مذاكره پرداخت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دعا رو به قبله بايستم و دعا كنم، يا رو به مدفن رسول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پيامبر روى برگردانى، در حالى كه او وسيله تو و وسيله پدر تو آدم است، بلكه رو به قبر رسول خدا كن و او را شفيع قرار بده و از حضرتش درخواست كن تا در حق تو شفاعت كند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اين پرسش و پاسخ استفاده مى‌شود كه دعا نزد قبر پيامبر، بى‌اشكال است و بحث منصور با پيشواى مدينه، درباره برترى يكى بر ديگرى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اخبار معراج، حقيقت را بيشتر و روشن‌تر مى‌توان فهميد؛ مانند اين روايت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نقاطى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مى‌دانى آنجا كجا بود كه نماز خواندى؟ آنجا زادگاه عيسى بود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چنين نقطه‌اى، كه با بدن پيامبر تماس داشته، داراى فضيلت بوده است و تبرّك چنين مكانى علّتى جز</w:t>
      </w:r>
    </w:p>
    <w:p>
      <w:pPr>
        <w:pStyle w:val="BookText"/>
        <w:rPr/>
      </w:pPr>
      <w:r>
        <w:rPr>
          <w:rFonts w:ascii="IRNazanin" w:hAnsi="IRNazanin" w:eastAsia="IRNazanin"/>
          <w:color w:val="111111"/>
          <w:sz w:val="28"/>
          <w:sz w:val="28"/>
          <w:szCs w:val="28"/>
          <w:rtl w:val="true"/>
          <w:lang w:bidi="fa-IR"/>
        </w:rPr>
        <w:t>ولادت حضرت مسيح در آن مكان، چيز ديگرى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و اسماعيل به خاطر صبر در راه خدا و تحمل غربت، به مقامى رسيدند كه جاى گامهاى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اين سخنى است كه ابن قيّم شاگرد ابن تيميه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محل قدم‌هاى اين دو، به خاطر صبر و تحملى كه در راه خدا داشتند، آن چنان مبارك مى‌گردد كه به مسلمانان دستور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به عبادت خدا بپردازند و سعى با شكوه را به جا آورند، چرا مدفن پيامبر كه در راه اصلاح جامعه، بزرگترين سختى‌ها را بر خود هموار ساخت و بالاترين استقامت‌ها را از خود نشان داد، متبرك نباشد و نماز و دعا در آن نقطه، از شرافت خاصى برخوردار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نماز در كنار قبر مشروع نباشد، ام المؤمنين چگونه عمرى در حجره خود، كه مدفن پيامبر است، نماز گزارد و به عبادت خدا پرداخت؟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حديثى آورديم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يهود و نصارى را لعن كرد كه چرا قبور پيامبران خود را مسجد اتخاذ كرده‌اند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گفتيم كه وهابيان با اين حديث، بر تحريم گزاردن نماز نزد قبور اولياى خدا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گفتن است كه آنان بر قبور پيامبران سجده مى‌كردند و آنها را عبادت مى‌نمودند و يا قبور آنها را قبله قرار مى‌دادند كه هر دو عملى است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حديث همان است كه آنان مى‌گويند، پس چرا عايشه راوى حديث،</w:t>
      </w:r>
    </w:p>
    <w:p>
      <w:pPr>
        <w:pStyle w:val="BookText"/>
        <w:rPr/>
      </w:pPr>
      <w:r>
        <w:rPr>
          <w:rFonts w:ascii="IRNazanin" w:hAnsi="IRNazanin" w:eastAsia="IRNazanin"/>
          <w:color w:val="111111"/>
          <w:sz w:val="28"/>
          <w:sz w:val="28"/>
          <w:szCs w:val="28"/>
          <w:rtl w:val="true"/>
          <w:lang w:bidi="fa-IR"/>
        </w:rPr>
        <w:t>نزديك به پنجاه سال در آن حجره نماز گزارد و خدا را پرستش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مدفن پيامبر شرافت خاصى ندارد، چرا شيخين اصرار كردند كه جنازه‌شان را در آن نقطه دفن كنند؟ چرا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جسم مطهرش را در كنار جد بزرگوارش دفن نمايند و در صورتى كه دشمنانش مانع شدند، او را در قبرستان بقيع به خاك بسپارند؟</w:t>
      </w:r>
    </w:p>
    <w:p>
      <w:pPr>
        <w:pStyle w:val="BookText"/>
        <w:rPr/>
      </w:pPr>
      <w:r>
        <w:rPr>
          <w:rFonts w:ascii="IRNazanin" w:hAnsi="IRNazanin" w:eastAsia="IRNazanin"/>
          <w:color w:val="111111"/>
          <w:sz w:val="28"/>
          <w:sz w:val="28"/>
          <w:szCs w:val="28"/>
          <w:rtl w:val="true"/>
          <w:lang w:bidi="fa-IR"/>
        </w:rPr>
        <w:t>و بالأخره اين حديث چه ارتباطى دارد به كار مسلمانى كه در كنار قبر پيامبر رو به قبله براى خدا نماز مى‌گزارد و هدفش درك فضيلت آن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 گرامى پيامبر، كه به حكم احاديث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او خشنودى خدا و رسول، و خشم او خشم خدا و پيامر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به زيارت قبر عموى خود حمزه مى‌رفت و در آنجا نماز مى‌گزارد و گريه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قَبْرَ عَمِّها حَمْزَةَ كُلَّ جُمعَةٍ فَتُصَلِّي وَتَبْكي عِنْدَهُ</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دلائل، به ضميمه سيره مسلمين، كه پيوسته در امكنه‌اى كه عزيزان خدا و جانبازان راه حق و فضيلت به خاك سپرده شده‌اند نماز مى‌گزاردند و به دعا و نيايش مى‌پردازند، مى‌رساند كه دعا و نماز در اين مكانها، از فضيلت برتر و شرافت بيشتر برخوردار است و هدف جز اين نيست كه با شرافت محل تبرّك جسته و عمل خود را در محلّى انجام دهند كه مورد توجه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فرض كنيد كه دليلى از قرآن و حديث بر شرافت اين مكانها و فضيلت نماز و دعا در اين جاها وجود ندارد، چرا نماز در آن ممنوع باشد و چرا اين نقاط، تحت قانون كلّى اسلام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جاى زمين محل عبادت خدا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داخل نباشد و چرا مسلمانان نتوانند در كنار قبور عزيزان خدا نماز بگزارند؟</w:t>
      </w:r>
    </w:p>
    <w:p>
      <w:pPr>
        <w:pStyle w:val="BookText"/>
        <w:rPr/>
      </w:pPr>
      <w:r>
        <w:rPr>
          <w:rFonts w:ascii="IRNazanin" w:hAnsi="IRNazanin" w:eastAsia="IRNazanin"/>
          <w:color w:val="111111"/>
          <w:sz w:val="28"/>
          <w:sz w:val="28"/>
          <w:szCs w:val="28"/>
          <w:rtl w:val="true"/>
          <w:lang w:bidi="fa-IR"/>
        </w:rPr>
        <w:t xml:space="preserve">در گذشته هدف احاديثى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 قبور پيامبران خود را مساجد اتخاذ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ياد آورديم و گفتيم كه هرگز آن احاديث شامل گزاردن نماز براى خدا رو به قبله و دعا نزد قبور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كردن چراغ در مقابر عزيزان خدا، كه وهابيان به شدّت از آن نهى مى‌كنند، مسأله مهمى نيست؛ زيرا مدرك آنان همان حديث ابن عباس از سنن نسائى است كه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زنان زائر قبور و كسانى را كه آنجا را مسجد اتخاذ كرده‌اند و چراغ روشن مى‌كنند لعن كرده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اين احاديث ناظر بصورتى است كه برافروختن چراغ نتيجه‌اى جز تضييع مال يا تشبّه به برخى ملل جهان، نداشته باشد ولى اگر هدف از روشن كردن چراغ، خواندن قرآن و دعا و اداى نماز و ديگر منافع مشروع باشد، به يقين اشكال نخواهد داشت بلكه بر افروختن چراغ در اين نقاط، آنهم به خاطر اين اهداف مقدس،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تَعاوَنُوا عَلَى البِرِّ وَ التَّقْوى </w:t>
      </w:r>
      <w:r>
        <w:rPr>
          <w:rStyle w:val="FootnoteAnchor"/>
          <w:rtl w:val="true"/>
        </w:rPr>
        <w:footnoteReference w:id="1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گروهى از شارحان حديث، به همين حقيقت تصريح كرده‌اند، آنجا كه سندى در حاشيه سنن نسائى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عَنْه لأنّهُ تَضْيِيعُ مالٍ بِلانَفْعٍ</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روشن كردن چراغ به خاطر اين است كه چنين كارى جز تضييع مال سودى ندارد</w:t>
      </w:r>
      <w:r>
        <w:rPr>
          <w:rFonts w:eastAsia="IRNazanin" w:cs="IRNazanin"/>
          <w:color w:val="111111"/>
          <w:sz w:val="28"/>
          <w:szCs w:val="28"/>
          <w:rtl w:val="true"/>
          <w:lang w:bidi="fa-IR"/>
        </w:rPr>
        <w:t>.»</w:t>
      </w:r>
      <w:bookmarkStart w:id="168" w:name="pg619_3958"/>
    </w:p>
    <w:p>
      <w:pPr>
        <w:pStyle w:val="Heading2"/>
        <w:numPr>
          <w:ilvl w:val="1"/>
          <w:numId w:val="1"/>
        </w:numPr>
        <w:rPr/>
      </w:pPr>
      <w:bookmarkStart w:id="169" w:name="__RefHeading___Toc5315030_211673320"/>
      <w:bookmarkStart w:id="170" w:name="_Toc63"/>
      <w:bookmarkEnd w:id="168"/>
      <w:bookmarkEnd w:id="169"/>
      <w:r>
        <w:rPr>
          <w:rtl w:val="true"/>
        </w:rPr>
        <w:t>فصل</w:t>
      </w:r>
      <w:r>
        <w:rPr>
          <w:rtl w:val="true"/>
        </w:rPr>
        <w:t xml:space="preserve">: </w:t>
      </w:r>
      <w:r>
        <w:rPr/>
        <w:t>7</w:t>
      </w:r>
      <w:r>
        <w:rPr>
          <w:rtl w:val="true"/>
        </w:rPr>
        <w:t xml:space="preserve"> </w:t>
      </w:r>
      <w:r>
        <w:rPr>
          <w:rtl w:val="true"/>
        </w:rPr>
        <w:t>توسّل به اولياى الهى‌</w:t>
      </w:r>
      <w:bookmarkEnd w:id="170"/>
    </w:p>
    <w:p>
      <w:pPr>
        <w:pStyle w:val="Heading3"/>
        <w:numPr>
          <w:ilvl w:val="2"/>
          <w:numId w:val="1"/>
        </w:numPr>
        <w:rPr/>
      </w:pPr>
      <w:bookmarkStart w:id="171" w:name="__RefHeading___Toc5315032_211673320"/>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توسل به عزيزان درگاه خداوندى، از جمله مسائلى است كه ميان مسلمانان جهان رواج كامل دارد و از روزى كه شريعت اسلام به وسيله پيامبر ابلاغ شد، مشروعيت توسّل از طريق احاديث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ابن تيميه بود كه در قرن هشتم اين امر مسلّم را مورد انكار قرار داد و دو قرن پس از آن، اين جريان به وسيله محمد بن عبدالوهاب تشديد يافت و توسّل به اولياى الهى نامشروع و بدعت معرفى گرديد و 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معناى عبادت بحث جداگانه‌اى خواهيم داشت و در آن يادآور مى‌شويم كه توسّل به اوليا، به يك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به صورت ديگر، مطلوب و مستحب است و بويى از عبادت ندارد، ابتدا بايد</w:t>
      </w:r>
    </w:p>
    <w:p>
      <w:pPr>
        <w:pStyle w:val="BookText"/>
        <w:rPr/>
      </w:pPr>
      <w:r>
        <w:rPr>
          <w:rFonts w:ascii="IRNazanin" w:hAnsi="IRNazanin" w:eastAsia="IRNazanin"/>
          <w:color w:val="111111"/>
          <w:sz w:val="28"/>
          <w:sz w:val="28"/>
          <w:szCs w:val="28"/>
          <w:rtl w:val="true"/>
          <w:lang w:bidi="fa-IR"/>
        </w:rPr>
        <w:t>بدانيم كه توسل به اولياى الهى به دو صورت انجام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ذات آنان، مثل اين كه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انّى أَتَوسَّلُ اليكَ بِنَبِيِّكَ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تَقْضِىَ حاجَتي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تو مى‌جويم، به وسيله پيامبرت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حاجت مرا روا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مقام و قرب آنان در درگاه الهى و حقوق آنها؛ مثل اين كه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أَتوسَّلُ الَيكَ بِجاهِ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وحَقّهِ أَنْ تَقْضِىَ حاجَتي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احترام آنان را، كه نزد تو دارند، وسيله خود قرار مى‌دهم كه حاجت مرا ادا فرمايى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وهابى‌ها، هر دو صورت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احاديث و سيره مسلمين بر خلاف نظريه وهابى‌ها است و توسل به اوليا را به هر دو صورت تجويز مى‌كنند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احاديث را مى‌آوريم و آنگاه به بيان سيره مسلمين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اين دو دليل، مسأله بدعت و نامشروع بودن، خود به خود روشن و منتفى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 كه آيا توسّل جويى به اولياى الهى، عبادت و پرستش آنهاست يا نه،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پيرامونش توضيح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آن بخش، از نقاط بس حسّاسِ اين مبحث به شمار</w:t>
      </w:r>
      <w:bookmarkStart w:id="173" w:name="pg619_3960"/>
    </w:p>
    <w:p>
      <w:pPr>
        <w:pStyle w:val="BookText"/>
        <w:rPr/>
      </w:pPr>
      <w:bookmarkEnd w:id="173"/>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pStyle w:val="Heading3"/>
        <w:numPr>
          <w:ilvl w:val="2"/>
          <w:numId w:val="1"/>
        </w:numPr>
        <w:rPr/>
      </w:pPr>
      <w:bookmarkStart w:id="174" w:name="__RefHeading___Toc5315034_211673320"/>
      <w:bookmarkStart w:id="175" w:name="_Toc65"/>
      <w:bookmarkEnd w:id="174"/>
      <w:r>
        <w:rPr>
          <w:rtl w:val="true"/>
        </w:rPr>
        <w:t>توسّل از ديدگاه حديث‌</w:t>
      </w:r>
      <w:bookmarkEnd w:id="175"/>
    </w:p>
    <w:p>
      <w:pPr>
        <w:pStyle w:val="BookText"/>
        <w:rPr/>
      </w:pPr>
      <w:r>
        <w:rPr>
          <w:rFonts w:ascii="IRNazanin" w:hAnsi="IRNazanin" w:eastAsia="IRNazanin"/>
          <w:color w:val="111111"/>
          <w:sz w:val="28"/>
          <w:sz w:val="28"/>
          <w:szCs w:val="28"/>
          <w:rtl w:val="true"/>
          <w:lang w:bidi="fa-IR"/>
        </w:rPr>
        <w:t>احاديث فراوانى در كتب حديث و تاريخ آمده كه گواهند بر صحت و استوارى توسّل به ذوات و يا مقامات اولياى الهى و ما اينك بخش كوچكى از آن را منعكس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ضَريراً أتى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ادعُ اللَّهَ أنْ يعافِيَني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وَانْ شِئتَ صَبَرْتَ وَهُو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فَامَرَهُ أنْ يَتَوضّأ فَيُحْسِنَ وضوءَهُ وَيُصَلِّىَ رَكْعتينِ وَيَدْعُو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وَأَتَوَجَّهُ إِلَيْكَ بَنَبِيِّكَ مُحَمَّدٍ نَبِىِّ الرَّحمَةِ، يا مُحَمَّدُ إنّي أَتَوَجَّهُ بِكَ إلى رَبِّي في حاجَتي لِتَقْضِى، اللّهُمَّ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حنيفٍ فَوَاللَّهِ ما تَفَرَّقنا وَطالَ بِنا الحديثَ حَتّى دخَلَ عَلَيْنا كَأنْ لَمْ يَكُن بِهِ 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نابينايى محضر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به من عافيت بخشد،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هستى دعا كنم، و اگر مايل هستى صبر كن كه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 گفت، 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دستور داد وضو بگيرد و در وضوى خود دقت كند و دو ركعت نماز بگزارد و اين چنين دعا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مى‌كنم وسيله پيامبرت محمد، پيامبر رحمت، به تو متوجه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درباره حاجتم، به وسيله تو به خدايم متوجه مى‌شوم تا خدا حاجتم را برآورد،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w:t>
      </w:r>
      <w:bookmarkStart w:id="176" w:name="pg619_3961"/>
    </w:p>
    <w:p>
      <w:pPr>
        <w:pStyle w:val="BookText"/>
        <w:rPr/>
      </w:pPr>
      <w:bookmarkEnd w:id="176"/>
      <w:r>
        <w:rPr>
          <w:rFonts w:ascii="IRNazanin" w:hAnsi="IRNazanin" w:eastAsia="IRNazanin"/>
          <w:color w:val="111111"/>
          <w:sz w:val="28"/>
          <w:sz w:val="28"/>
          <w:szCs w:val="28"/>
          <w:rtl w:val="true"/>
          <w:lang w:bidi="fa-IR"/>
        </w:rPr>
        <w:t xml:space="preserve">درباره من بپذير </w:t>
      </w:r>
      <w:r>
        <w:rPr>
          <w:rFonts w:eastAsia="IRNazanin" w:cs="IRNazanin"/>
          <w:color w:val="111111"/>
          <w:sz w:val="28"/>
          <w:szCs w:val="28"/>
          <w:rtl w:val="true"/>
          <w:lang w:bidi="fa-IR"/>
        </w:rPr>
        <w:t>...»</w:t>
      </w:r>
    </w:p>
    <w:p>
      <w:pPr>
        <w:pStyle w:val="Heading3"/>
        <w:numPr>
          <w:ilvl w:val="2"/>
          <w:numId w:val="1"/>
        </w:numPr>
        <w:rPr/>
      </w:pPr>
      <w:bookmarkStart w:id="177" w:name="__RefHeading___Toc5315036_211673320"/>
      <w:bookmarkStart w:id="178" w:name="_Toc66"/>
      <w:bookmarkEnd w:id="177"/>
      <w:r>
        <w:rPr>
          <w:rtl w:val="true"/>
        </w:rPr>
        <w:t>سخنى در سند حديث</w:t>
      </w:r>
      <w:r>
        <w:rPr>
          <w:rtl w:val="true"/>
        </w:rPr>
        <w:t>:</w:t>
      </w:r>
      <w:bookmarkEnd w:id="178"/>
    </w:p>
    <w:p>
      <w:pPr>
        <w:pStyle w:val="Heading4"/>
        <w:numPr>
          <w:ilvl w:val="3"/>
          <w:numId w:val="1"/>
        </w:numPr>
        <w:rPr/>
      </w:pPr>
      <w:bookmarkStart w:id="179" w:name="__RefHeading___Toc5315038_211673320"/>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 اتفاقى بودن و صحّت سند حديث، سخنى نيست، حتى پيشواى وهابى‌ها ابن تيميه سند آن را صحيح خوانده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ابو جعفر كه در سند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ابو جعفر خطمى است و او ثقه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رفاعى، نويسنده معاصر وهابى كه مى‌كوشد احاديث توسل را از اعتبار بياندازد، درباره اين حديث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إنّ هذا الْحَدِيثَ صَحِيحٌ وَمَشْهُورٌ وَقَدْ ثَبَتَ فيهِ بِلاشَكٍّ</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شكى نيست كه اين حديث صحيح و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رفاعى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نسائى، بيهقى، طبرانى، ترمذى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و دو نفر اخير به جاى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وَشَفِّعْهُ 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شفِّعْني فِيهِ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زينى دحلان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ماجه، و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 صحيح و 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جامع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اين حديث را از مدارك زير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از انتشارات داراحياء الكتب العربيه عيسى البابى الحلبى و شركاء، تحقيق محمد فؤاد عبدالباقى شماره حديث </w:t>
      </w:r>
      <w:r>
        <w:rPr>
          <w:rFonts w:eastAsia="Amiri" w:cs="Amiri" w:ascii="Amiri" w:hAnsi="Amiri"/>
          <w:color w:val="111111"/>
          <w:sz w:val="28"/>
          <w:szCs w:val="28"/>
          <w:lang w:bidi="ar-SA"/>
        </w:rPr>
        <w:t>13885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ترمذى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الأدعيه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حقُ صحيحٌ غريبٌ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احمل بن حنبل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صحفه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از مسند عثمان بن حنيف طبع المكتب الاسلامى مؤسسه دارالصادر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اين حديث رااز سه طريق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افست، طبع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پس از نقل حديث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درستى است، بنابر شرط شيخين و آن را نقل نكرده‌اند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نگارش سيوطى، نقل از ترمذى و مستدرك حاكم، صفحه </w:t>
      </w:r>
      <w:r>
        <w:rPr>
          <w:rFonts w:eastAsia="IRNazanin" w:cs="IRNazanin"/>
          <w:color w:val="111111"/>
          <w:sz w:val="28"/>
          <w:szCs w:val="28"/>
          <w:lang w:bidi="fa-IR"/>
        </w:rPr>
        <w:t>59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مستدرك، نگارش ذهبى متوفاى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كه در ذيل مستدرك</w:t>
      </w:r>
      <w:bookmarkStart w:id="181" w:name="pg619_3963"/>
    </w:p>
    <w:p>
      <w:pPr>
        <w:pStyle w:val="BookText"/>
        <w:rPr/>
      </w:pPr>
      <w:bookmarkEnd w:id="181"/>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اين كتاب احاديث صحاح پنجگانه،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سند حديث جاى بحث و گفتگو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اگر به دست فردى آشنا به زبان عربى، كه ذهن او از مناقشات وهابى‌ها در مسأله توسل به كلى خالى باشد، بدهيد و از او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دعايى كه به نابينا تعليم كرد، چه دستورى به او داد و او را در استجابت دعاى خود، چگونه ارشاد كرد؟ در جواب 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تعليم داد، كه پيامبر رحمت را وسيله خود قرار دهد و به او توسل بجويد و از خدا بخواهد كه خداوند حاجت او را برآورد و اين مطلب از جمله‌هاى زير به خوبى استفاده مى‌شود</w:t>
      </w:r>
      <w:r>
        <w:rPr>
          <w:rFonts w:eastAsia="IRNazanin" w:cs="IRNazanin"/>
          <w:color w:val="111111"/>
          <w:sz w:val="28"/>
          <w:szCs w:val="28"/>
          <w:rtl w:val="true"/>
          <w:lang w:bidi="fa-IR"/>
        </w:rPr>
        <w:t>:</w:t>
      </w:r>
    </w:p>
    <w:p>
      <w:pPr>
        <w:pStyle w:val="Heading4"/>
        <w:numPr>
          <w:ilvl w:val="3"/>
          <w:numId w:val="1"/>
        </w:numPr>
        <w:rPr/>
      </w:pPr>
      <w:bookmarkStart w:id="182" w:name="__RefHeading___Toc5315040_211673320"/>
      <w:bookmarkStart w:id="183" w:name="_Toc68"/>
      <w:bookmarkEnd w:id="182"/>
      <w:r>
        <w:rPr>
          <w:rtl w:val="true"/>
        </w:rPr>
        <w:t>الف</w:t>
      </w:r>
      <w:r>
        <w:rPr>
          <w:rtl w:val="true"/>
        </w:rPr>
        <w:t>: «</w:t>
      </w:r>
      <w:r>
        <w:rPr>
          <w:rtl w:val="true"/>
        </w:rPr>
        <w:t>أللَّهُمَّ إنّي أَسْأَلُكَ وأتَوجَّهُ الَيْكَ بِنَبِيِّكَ</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وروى مى‌آورم به تو، به وسيله پيامبرت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دو جمله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الَيْكَ</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روشن‌تر؛ هم به وسيله پيامبر از خدا تقاضا و درخواست مى‌كند و هم به وسيله او رو به خدا مى‌نمايد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نبى است، نه دعاى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تصور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ظاهر و فاقد دليل است و كسى كه لفظ دعا را مقدّر مى‌كند، علتى جز پيش داورى ندارد؛</w:t>
      </w:r>
      <w:bookmarkStart w:id="184" w:name="pg619_3964"/>
    </w:p>
    <w:p>
      <w:pPr>
        <w:pStyle w:val="BookText"/>
        <w:rPr/>
      </w:pPr>
      <w:bookmarkEnd w:id="184"/>
      <w:r>
        <w:rPr>
          <w:rFonts w:ascii="IRNazanin" w:hAnsi="IRNazanin" w:eastAsia="IRNazanin"/>
          <w:color w:val="111111"/>
          <w:sz w:val="28"/>
          <w:sz w:val="28"/>
          <w:szCs w:val="28"/>
          <w:rtl w:val="true"/>
          <w:lang w:bidi="fa-IR"/>
        </w:rPr>
        <w:t xml:space="preserve">زيرا فردى كه چنين لفظى را در تقدير مى‌گيرد، چون توسل به اشخاص را صحيح نمى‌داند، قهراً دست و پا مى‌كند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نمايد، تا مخالف انديشه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نتيجه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توسل به دعاى افراد اشكال ندارد</w:t>
      </w:r>
      <w:r>
        <w:rPr>
          <w:rFonts w:eastAsia="IRNazanin" w:cs="IRNazanin"/>
          <w:color w:val="111111"/>
          <w:sz w:val="28"/>
          <w:szCs w:val="28"/>
          <w:rtl w:val="true"/>
          <w:lang w:bidi="fa-IR"/>
        </w:rPr>
        <w:t>.</w:t>
      </w:r>
    </w:p>
    <w:p>
      <w:pPr>
        <w:pStyle w:val="Heading4"/>
        <w:numPr>
          <w:ilvl w:val="3"/>
          <w:numId w:val="1"/>
        </w:numPr>
        <w:rPr/>
      </w:pPr>
      <w:bookmarkStart w:id="185" w:name="__RefHeading___Toc5315042_211673320"/>
      <w:bookmarkStart w:id="186" w:name="_Toc69"/>
      <w:bookmarkEnd w:id="185"/>
      <w:r>
        <w:rPr>
          <w:rtl w:val="true"/>
        </w:rPr>
        <w:t>ب</w:t>
      </w:r>
      <w:r>
        <w:rPr>
          <w:rtl w:val="true"/>
        </w:rPr>
        <w:t xml:space="preserve">: </w:t>
      </w:r>
      <w:r>
        <w:rPr>
          <w:rtl w:val="true"/>
        </w:rPr>
        <w:t>محمَّد نَبِىِّ الرَّحْمَه</w:t>
      </w:r>
      <w:r>
        <w:rPr>
          <w:rtl w:val="true"/>
        </w:rPr>
        <w:t>:</w:t>
      </w:r>
      <w:bookmarkEnd w:id="186"/>
    </w:p>
    <w:p>
      <w:pPr>
        <w:pStyle w:val="BookText"/>
        <w:rPr/>
      </w:pPr>
      <w:r>
        <w:rPr>
          <w:rFonts w:ascii="IRNazanin" w:hAnsi="IRNazanin" w:eastAsia="IRNazanin"/>
          <w:color w:val="111111"/>
          <w:sz w:val="28"/>
          <w:sz w:val="28"/>
          <w:szCs w:val="28"/>
          <w:rtl w:val="true"/>
          <w:lang w:bidi="fa-IR"/>
        </w:rPr>
        <w:t xml:space="preserve">براى اين كه روشن شود كه مقصود سؤال از خدا به خاطر پيامبر، و توجه به خدا به وسيله او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نبىّ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است كه حقيقت را روشن‌تر و هدف را واضح‌تر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انّى أتوجَّه بِكَ الى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مى‌رساند كه حضرت محمد را وجهه دعاى خود قرار مى‌دهد، نه دعاى او را وجهه خويش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وشفِّعه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شفيع من قرار بده و شفاعتش را در مورد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اين جمله‌ها، آنچه مورد بحث و سخن است، همان شخص پيامبر گرامى و شخصيت والا مقام او است و سخنى از دعاى پيامبر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اشكالات پنج گانه‌اى كه رفاعى، نويسنده وهابى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التوصل الى حقيقة 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 است، همگى بر طرف مى‌گردد و ما مشروح اشكالات و پاسخهاى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آورده‌ايم، علاقمندان مى‌توانند به صفحات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فرمايند</w:t>
      </w:r>
      <w:r>
        <w:rPr>
          <w:rFonts w:eastAsia="IRNazanin" w:cs="IRNazanin"/>
          <w:color w:val="111111"/>
          <w:sz w:val="28"/>
          <w:szCs w:val="28"/>
          <w:rtl w:val="true"/>
          <w:lang w:bidi="fa-IR"/>
        </w:rPr>
        <w:t>.</w:t>
      </w:r>
    </w:p>
    <w:p>
      <w:pPr>
        <w:pStyle w:val="Heading3"/>
        <w:numPr>
          <w:ilvl w:val="2"/>
          <w:numId w:val="1"/>
        </w:numPr>
        <w:rPr/>
      </w:pPr>
      <w:bookmarkStart w:id="187" w:name="__RefHeading___Toc5315044_211673320"/>
      <w:bookmarkStart w:id="188" w:name="_Toc70"/>
      <w:bookmarkEnd w:id="187"/>
      <w:r>
        <w:rPr>
          <w:rtl w:val="true"/>
        </w:rPr>
        <w:t>حديث دوم</w:t>
      </w:r>
      <w:r>
        <w:rPr>
          <w:rtl w:val="true"/>
        </w:rPr>
        <w:t xml:space="preserve">: </w:t>
      </w:r>
      <w:r>
        <w:rPr>
          <w:rtl w:val="true"/>
        </w:rPr>
        <w:t>توسل به حق سائلان‌</w:t>
      </w:r>
      <w:bookmarkEnd w:id="188"/>
    </w:p>
    <w:p>
      <w:pPr>
        <w:pStyle w:val="BookText"/>
        <w:rPr/>
      </w:pPr>
      <w:r>
        <w:rPr>
          <w:rFonts w:ascii="IRNazanin" w:hAnsi="IRNazanin" w:eastAsia="IRNazanin"/>
          <w:color w:val="111111"/>
          <w:sz w:val="28"/>
          <w:sz w:val="28"/>
          <w:szCs w:val="28"/>
          <w:rtl w:val="true"/>
          <w:lang w:bidi="fa-IR"/>
        </w:rPr>
        <w:t>عطيه عوفى از ابو سعيد خدرى نقل مى‌كند كه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خانه خود براى نماز بيرون برود و در اين حال اين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 رحمت خدا مواجه مى‌گردد و هزار فرشته براى او طلب آمرزش مى‌كنند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إنّي أَسْأَلُكَ بِحَقِّ السَّائِلينَ عَلَيْكَ وَأسْأَلُكَ بحَقّ مَمْشاىَ هذا فإني لَمْ اخْرُج اشَراً ولا بَطَراً ولا رِياءً ولاسُمْعَةً وَخَرَجْتُ إتِّقاءَ سَخَطِكَ وَابْتِغاءَ مَرْضاتِكَ فَأسْئَلُكَ انْ تُعيذَني مِنَ النّارِ وانْ تَغفِرَلي ذُنُوبِى إنَّه لايَغْفِرُ الذُّنُوبَ إلّا أَنْتَ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به حق سؤال كنندگان و به حرمت گامهايى كه به سوى تو بر مى‌دارم، من از روى نافرمانى و براى خوش گذرانى و يا ريا و سمعه از خانه بيرون نيامده‌ام، من براى پرهيز از خشم تو و تحصيل رضاى تو خارج شده‌ام، از تو مى‌خواهم مرا از آتش باز دارى و گناهانم را ببخشى؛ زيرا گناهان را جز تو كسى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ياد شده، از احاديث بسيار روشن است كه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مقام درخواست حاجت از خدا، مى‌تواند مقام و منزلت حق و شأن صالحان را واسطه خويش قرار دهد، و دلالت حديث بر مقصود ما روشن است</w:t>
      </w:r>
      <w:r>
        <w:rPr>
          <w:rFonts w:eastAsia="IRNazanin" w:cs="IRNazanin"/>
          <w:color w:val="111111"/>
          <w:sz w:val="28"/>
          <w:szCs w:val="28"/>
          <w:rtl w:val="true"/>
          <w:lang w:bidi="fa-IR"/>
        </w:rPr>
        <w:t>.</w:t>
      </w:r>
    </w:p>
    <w:p>
      <w:pPr>
        <w:pStyle w:val="Heading3"/>
        <w:numPr>
          <w:ilvl w:val="2"/>
          <w:numId w:val="1"/>
        </w:numPr>
        <w:rPr/>
      </w:pPr>
      <w:bookmarkStart w:id="189" w:name="__RefHeading___Toc5315046_211673320"/>
      <w:bookmarkStart w:id="190" w:name="_Toc71"/>
      <w:bookmarkEnd w:id="189"/>
      <w:r>
        <w:rPr>
          <w:rtl w:val="true"/>
        </w:rPr>
        <w:t>حديث سوم</w:t>
      </w:r>
      <w:r>
        <w:rPr>
          <w:rtl w:val="true"/>
        </w:rPr>
        <w:t xml:space="preserve">: </w:t>
      </w:r>
      <w:r>
        <w:rPr>
          <w:rtl w:val="true"/>
        </w:rPr>
        <w:t>توسل به حق پيامبر</w:t>
      </w:r>
      <w:bookmarkEnd w:id="190"/>
    </w:p>
    <w:p>
      <w:pPr>
        <w:pStyle w:val="Heading4"/>
        <w:numPr>
          <w:ilvl w:val="3"/>
          <w:numId w:val="1"/>
        </w:numPr>
        <w:rPr/>
      </w:pPr>
      <w:bookmarkStart w:id="191" w:name="__RefHeading___Toc5315048_211673320"/>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نافرمانى خدا،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اگر پزشكى به بيمارى دستور دهد كه در حالت سرماخوردگى، ترشى و خربزه نخورد، مخالفت با آن اثرى جز شدت بيمارى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آياتى گواهى مى‌دهند كه نهى الهى، نهى ارشادى بوده و نتيجه آن جز خروج از بهشت كه اثر وضعى عمل بشمار مى‌رود چيز ديگرى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آيه‌هاى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صحيح آيات مشكله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دهم از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كلماتى كه از خدا تلقّى كرده بود، توبه نمود، چنانكه در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انّهُ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خداى خود كلماتى را با خضوع و طاعت اخذ نمود، و روى آنها توبه كرد، حقا كه او توبه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مفسّران و محدثان، در تفسير كلماتى كه در آيه وارد شده، به استناد روايت زير، نظرى دارند كه با توجه به متن آن روشن مى‌گردد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طبرانى در المعجم الصغير و حاكم نيشابورى در مستدرك صحاح و ابو نعيم اصفهانى و بيهقى در كتاب دلائل النبوّه و ابن عساكر شامى در تاريخ خود و سيوطى در الدر المنثور و آلوسى در روح المعانى </w:t>
      </w:r>
      <w:r>
        <w:rPr>
          <w:rStyle w:val="FootnoteAnchor"/>
          <w:rtl w:val="true"/>
        </w:rPr>
        <w:footnoteReference w:id="147"/>
      </w:r>
      <w:r>
        <w:rPr>
          <w:rFonts w:ascii="IRNazanin" w:hAnsi="IRNazanin" w:eastAsia="IRNazanin"/>
          <w:color w:val="111111"/>
          <w:sz w:val="28"/>
          <w:sz w:val="28"/>
          <w:szCs w:val="28"/>
          <w:rtl w:val="true"/>
          <w:lang w:bidi="fa-IR"/>
        </w:rPr>
        <w:t>با سندى از عمر بن خطاب نقل كرده‌اند كه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193" w:name="pg619_3967"/>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أَذنبَ آدمُ الّذي أَذْنَبَهُ رَفَعَ رأسَه إلى السَّماء فقالَ أَسأَلُكَ بِحَقِّ محمدٍ الّا غفَرْتَ لي فَاوحَى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محمدُ؟ فقال تبارَكَ اسْمُكَ، لمّا خَلَقْتَ رَفعتُ رأسي إلى عَرشِكَ فاذا فِيه مَكْتُوبٌ لا الهَ الّا اللَّه و محمدٌ رسولُ اللَّه فقلتُ إنّه ليسَ أحَدٌ أعْظَمَ عِنْدَكَ قَدْراً مِمَّنْ جَعْلتَ اسْمَهُ مَعَ اسْمِكَ فَأوحى الَيهِ انَّهُ آخرُ النَّبِيّينَ مِنْ ذُرِّيَّتِكَ وَلَوْ لا هُوَ لَما خَلَقْتُكَ</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آدم مرتكب گناهى شد، سر به آسمان بلند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درخواست مى‌كنم كه مرا ببخشى، خدا به او وحى نمود كه محمد كيست؟ آدم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مرا آفريدى، سر به عرش بلند نمودم، در اين هنگام ديدم در آن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 نيست و محمد پيامبر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كه محمد بزرگترين و والاترين مخلوق تو است كه نام او را كنار نام خود آورده‌اى، در اين هنگام به او وحى شد كه او آخرين پيامبر از ذريه تو است و اگر او نبود، تو را خلق نمى‌كردم</w:t>
      </w:r>
      <w:r>
        <w:rPr>
          <w:rFonts w:eastAsia="IRNazanin" w:cs="IRNazanin"/>
          <w:color w:val="111111"/>
          <w:sz w:val="28"/>
          <w:szCs w:val="28"/>
          <w:rtl w:val="true"/>
          <w:lang w:bidi="fa-IR"/>
        </w:rPr>
        <w:t>.»</w:t>
      </w:r>
    </w:p>
    <w:p>
      <w:pPr>
        <w:pStyle w:val="Heading4"/>
        <w:numPr>
          <w:ilvl w:val="3"/>
          <w:numId w:val="1"/>
        </w:numPr>
        <w:rPr/>
      </w:pPr>
      <w:bookmarkStart w:id="194" w:name="__RefHeading___Toc5315050_211673320"/>
      <w:bookmarkStart w:id="195" w:name="_Toc73"/>
      <w:bookmarkEnd w:id="194"/>
      <w:r>
        <w:rPr>
          <w:rtl w:val="true"/>
        </w:rPr>
        <w:t>نكته‌ها</w:t>
      </w:r>
      <w:r>
        <w:rPr>
          <w:rtl w:val="true"/>
        </w:rPr>
        <w:t>:</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كه ميان ما رواج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اطلاق گرديده است؛ مانند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يُبَشِّرُكَ بِيَحْيى مُصَدِّقاً بِكَلَمَةٍ مِنَ اللَّهِ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تو را به يحيى كه تصديق كننده كلمه‌اى است از جانب خدا، بشارت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انَّ اللَّهَ يُبَشِّرُكِ بِكَلِمَةٍ مِنْهُ اسْمْهُ الْمَسيحُ عيسَى بْنُ مَريَمَ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مريم، خداوند به كلمه‌اى از او كه نام او مسيح، عيسى فرزند مريم است، بشارت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الْمَسيحُ عيسَى بْنُ مَرْيَمَ رَسُولُ اللَّهِ وكَلِمَتُهُ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فرزند مريم، پيامبر خدا و كلمه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رَبِّى لَنَفِدَ الْبَحْرُ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دريا براى كلمات خداى من، مركب گردد، دريا به پايان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وَالْبَحْرُ يَمُدُّهُ مِنْ بَعْدِهِ سَبْعَةُ ابْحُرٍ مّانَفِدَتْ كَلِماتُ اللَّهُ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 را، هفت درياى ديگر مدد كند، كلمات خدا به پايان نمى‌رسد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در آيه مورد بحث،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مى‌توان گفت كه مقصود از كلمات همان شخصيت‌هاى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آنها متوسل گرديده است و در روايتِ ياد شده، از اسامى آن شخصيت‌ها فقط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روايات شيعه اين حقيقت به</w:t>
      </w:r>
    </w:p>
    <w:p>
      <w:pPr>
        <w:pStyle w:val="BookText"/>
        <w:rPr/>
      </w:pPr>
      <w:r>
        <w:rPr>
          <w:rFonts w:ascii="IRNazanin" w:hAnsi="IRNazanin" w:eastAsia="IRNazanin"/>
          <w:color w:val="111111"/>
          <w:sz w:val="28"/>
          <w:sz w:val="28"/>
          <w:szCs w:val="28"/>
          <w:rtl w:val="true"/>
          <w:lang w:bidi="fa-IR"/>
        </w:rPr>
        <w:t xml:space="preserve">دو صورت نقل شده است؛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ذوات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شده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نام‌هايى را ديد كه در عرش نوشته است، به آنها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كه آنها نامهاى گرامى‌ترين مخلوقات خداست و آن نامها عبارتند از محمد،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توبه و تعالى خود به آنها متوسل گرديد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ديگر احاديث شيعه مى‌رساند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اين روايات، به تفسير برهان مراجعه فرماييد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كتابهاى تاريخ و حديث، روشن مى‌شود كه توسل حضرت آدم به پيامبر، مطلبى مشهور و معمول بوده است؛ زيرا امام مالك در حرم پيامبر به منصور دوانيقى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وسِيلَتُكَ ووسيلةُ أبِيكَ آدَم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وسيله تو و وسيله پدرت آدم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شعراى مسلمان اين حقيقت را به نظم درآورده و گفته‌اند</w:t>
      </w:r>
      <w:r>
        <w:rPr>
          <w:rFonts w:eastAsia="IRNazanin" w:cs="IRNazanin"/>
          <w:color w:val="111111"/>
          <w:sz w:val="28"/>
          <w:szCs w:val="28"/>
          <w:rtl w:val="true"/>
          <w:lang w:bidi="fa-IR"/>
        </w:rPr>
        <w:t>:</w:t>
      </w:r>
      <w:bookmarkStart w:id="196" w:name="pg619_3970"/>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قَدْ أجابَ اللَّهُ آدَمَ إذْ دَعا وَنَجى فِي بِطْنِ السَّفينَةِ نُوحٌ</w:t>
      </w:r>
    </w:p>
    <w:p>
      <w:pPr>
        <w:pStyle w:val="BookText"/>
        <w:rPr/>
      </w:pPr>
      <w:r>
        <w:rPr>
          <w:rFonts w:ascii="Amiri" w:hAnsi="Amiri" w:eastAsia="Amiri" w:cs="Amiri"/>
          <w:color w:val="111111"/>
          <w:sz w:val="28"/>
          <w:sz w:val="28"/>
          <w:szCs w:val="28"/>
          <w:rtl w:val="true"/>
          <w:lang w:bidi="ar-SA"/>
        </w:rPr>
        <w:t>قَوْمٌ بِهِمْ غُفِرَتْ خَطِيئَةُ آدَمَ وَهُمُ الوَسيلَةُ والنُّجُوُم الطُّلَّعُ</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واسطه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آدم را اجابت كرد</w:t>
      </w:r>
    </w:p>
    <w:p>
      <w:pPr>
        <w:pStyle w:val="BookText"/>
        <w:rPr/>
      </w:pPr>
      <w:r>
        <w:rPr>
          <w:rFonts w:ascii="Amiri" w:hAnsi="Amiri" w:eastAsia="Amiri" w:cs="Amiri"/>
          <w:color w:val="111111"/>
          <w:sz w:val="28"/>
          <w:sz w:val="28"/>
          <w:szCs w:val="28"/>
          <w:rtl w:val="true"/>
          <w:lang w:bidi="ar-SA"/>
        </w:rPr>
        <w:t>و نوح را در داخل كشتى نجات داد</w:t>
      </w:r>
    </w:p>
    <w:p>
      <w:pPr>
        <w:pStyle w:val="BookText"/>
        <w:rPr/>
      </w:pPr>
      <w:r>
        <w:rPr>
          <w:rFonts w:ascii="IRNazanin" w:hAnsi="IRNazanin" w:eastAsia="IRNazanin"/>
          <w:color w:val="111111"/>
          <w:sz w:val="28"/>
          <w:sz w:val="28"/>
          <w:szCs w:val="28"/>
          <w:rtl w:val="true"/>
          <w:lang w:bidi="fa-IR"/>
        </w:rPr>
        <w:t>گناه آدم به واسطه كسانى بخشوده گشت</w:t>
      </w:r>
    </w:p>
    <w:p>
      <w:pPr>
        <w:pStyle w:val="BookText"/>
        <w:rPr/>
      </w:pPr>
      <w:r>
        <w:rPr>
          <w:rFonts w:ascii="IRNazanin" w:hAnsi="IRNazanin" w:eastAsia="IRNazanin"/>
          <w:color w:val="111111"/>
          <w:sz w:val="28"/>
          <w:sz w:val="28"/>
          <w:szCs w:val="28"/>
          <w:rtl w:val="true"/>
          <w:lang w:bidi="fa-IR"/>
        </w:rPr>
        <w:t>كه واسطه درگاه خدا و ستارگان درخشانند</w:t>
      </w:r>
      <w:r>
        <w:rPr>
          <w:rFonts w:eastAsia="IRNazanin" w:cs="IRNazanin"/>
          <w:color w:val="111111"/>
          <w:sz w:val="28"/>
          <w:szCs w:val="28"/>
          <w:rtl w:val="true"/>
          <w:lang w:bidi="fa-IR"/>
        </w:rPr>
        <w:t>.»</w:t>
      </w:r>
    </w:p>
    <w:p>
      <w:pPr>
        <w:pStyle w:val="Heading3"/>
        <w:numPr>
          <w:ilvl w:val="2"/>
          <w:numId w:val="1"/>
        </w:numPr>
        <w:rPr/>
      </w:pPr>
      <w:bookmarkStart w:id="197" w:name="__RefHeading___Toc5315052_211673320"/>
      <w:bookmarkStart w:id="198" w:name="_Toc74"/>
      <w:bookmarkEnd w:id="197"/>
      <w:r>
        <w:rPr>
          <w:rtl w:val="true"/>
        </w:rPr>
        <w:t>حديث چهارم</w:t>
      </w:r>
      <w:r>
        <w:rPr>
          <w:rtl w:val="true"/>
        </w:rPr>
        <w:t xml:space="preserve">: </w:t>
      </w:r>
      <w:r>
        <w:rPr>
          <w:rtl w:val="true"/>
        </w:rPr>
        <w:t>توسل پيامبر به حقّ خود و پيامبران پيشين‌</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فاطِمَةُ بِنْتُ أسَدٍ، دَخلَ عَلَيْها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عِنْدَ رأسِها، فَقالَ رَحِمَكَ اللَّهُ يا أُمِّى بَعْدَ أُمِّى ثُمَّ دَعا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وَأبا أيُّوبَ الأنْصارِي وَعُمَرَبْنَ الْخَطَّابِ وَغُلاماً اسْوَدَ، يَحْفِرُونَ، فَحَفرُوا قَبْرَها، فَلَمَّا بَلَغُوا اللَّحْدَ، حَفَرَ رَسُول اللَّهِ بِيدهِ وَأَخْرجَ تُرابَهُ، فَلَمَّا فَرغَ دَخَلَ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وَيُمِيتُ وَهوَ حَىٌّ لايَمُوتُ، إغفرْ لأمِّي فاطِمَةَ بِنْتَ أسَدٍ وَوَسِّعْهُ عَلَيْها مَدْخَلَها بِحَقِّ نَبِيَّك والأنبياء الذّينَ مِنْ قَبْلي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فاطمه دختر اسد درگذشت،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مرگ وى، بر بالينش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مادرم پس از مادرم، 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اسامه و ابو ايوب و عمر بن خطاب و غلام سياهى را خواست كه قبرى آماده سازند، وقتى قبر آماده شد، پيامبر خدا</w:t>
      </w:r>
      <w:bookmarkStart w:id="199" w:name="pg619_3971"/>
    </w:p>
    <w:p>
      <w:pPr>
        <w:pStyle w:val="BookText"/>
        <w:rPr/>
      </w:pPr>
      <w:bookmarkEnd w:id="199"/>
      <w:r>
        <w:rPr>
          <w:rFonts w:ascii="IRNazanin" w:hAnsi="IRNazanin" w:eastAsia="IRNazanin"/>
          <w:color w:val="111111"/>
          <w:sz w:val="28"/>
          <w:sz w:val="28"/>
          <w:szCs w:val="28"/>
          <w:rtl w:val="true"/>
          <w:lang w:bidi="fa-IR"/>
        </w:rPr>
        <w:t>لحدى ساخت و خاك آن را با دست خود درآورد و در قبر، رو به پهلو دراز كشيد و اينگونه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زنده مى‌كند و مى‌ميراند و او زنده است و نمى‌ميرد، مادرم فاطمه دختر اسد را بيامرز و جايگاه او را وسيع و فراخ گردان، به حق پيامبرت و به حق پيامبرانى كه پيش از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را طبرانى در معجم كبير و اوسط خود و نيز ابن حبان و حاكم نقل كرده‌اند و صحت آن را تصديق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احمد زينى دحلان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فى الرّد على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معروف، ابن ابى شيبه اين حديث را از جابر نقل كرده و نيز ابن عبدالبر از عباس و ابو نعيم از انس نقل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اين مطالب را جلال الدين سيوطى در جامع كبير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اين حديث را به صورت ياد شده از دو كتاب نقل مى‌كند، كه برخى از آن مشتمل بر دعاى مورد بحث هست و برخى ديگر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سوم، صفحه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899</w:t>
      </w:r>
    </w:p>
    <w:p>
      <w:pPr>
        <w:pStyle w:val="Heading3"/>
        <w:numPr>
          <w:ilvl w:val="2"/>
          <w:numId w:val="1"/>
        </w:numPr>
        <w:rPr/>
      </w:pPr>
      <w:bookmarkStart w:id="200" w:name="__RefHeading___Toc5315054_211673320"/>
      <w:bookmarkStart w:id="201" w:name="_Toc75"/>
      <w:bookmarkEnd w:id="200"/>
      <w:r>
        <w:rPr>
          <w:rtl w:val="true"/>
        </w:rPr>
        <w:t>حديث پنجم</w:t>
      </w:r>
      <w:r>
        <w:rPr>
          <w:rtl w:val="true"/>
        </w:rPr>
        <w:t xml:space="preserve">: </w:t>
      </w:r>
      <w:r>
        <w:rPr>
          <w:rtl w:val="true"/>
        </w:rPr>
        <w:t>توسل به شخص پيامبر</w:t>
      </w:r>
      <w:bookmarkEnd w:id="2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محدثان نقل كرده‌اند كه عربى باديه نشين بر پيامبر وارد شد و</w:t>
      </w:r>
    </w:p>
    <w:p>
      <w:pPr>
        <w:pStyle w:val="BookText"/>
        <w:rPr/>
      </w:pPr>
      <w:r>
        <w:rPr>
          <w:rFonts w:ascii="IRNazanin" w:hAnsi="IRNazanin" w:eastAsia="IRNazanin"/>
          <w:color w:val="111111"/>
          <w:sz w:val="28"/>
          <w:sz w:val="28"/>
          <w:szCs w:val="28"/>
          <w:rtl w:val="true"/>
          <w:lang w:bidi="fa-IR"/>
        </w:rPr>
        <w:t>شروع به سخن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أتَيناكَ وَما لَنا بَعِيرٌ يَئِطُ </w:t>
      </w:r>
      <w:r>
        <w:rPr>
          <w:rStyle w:val="FootnoteAnchor"/>
          <w:rtl w:val="true"/>
        </w:rPr>
        <w:footnoteReference w:id="158"/>
      </w:r>
      <w:r>
        <w:rPr>
          <w:rFonts w:ascii="Amiri" w:hAnsi="Amiri" w:eastAsia="Amiri" w:cs="Amiri"/>
          <w:color w:val="111111"/>
          <w:sz w:val="28"/>
          <w:sz w:val="28"/>
          <w:szCs w:val="28"/>
          <w:rtl w:val="true"/>
          <w:lang w:bidi="ar-SA"/>
        </w:rPr>
        <w:t>وَلا لَنا صَبِىٌّ يَغِطُ</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تو آمده‌ايم، در حالى كه نه شترى داريم ناله كند و نه كودكى كه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اتَيْناكَ وَالعَذْراءُ تُدمى لِبانُها وَقَدْ شُغِلَتْ أُمُّ الصَّبِىِّ عَنِ الطِّفْلِ</w:t>
      </w:r>
    </w:p>
    <w:p>
      <w:pPr>
        <w:pStyle w:val="BookText"/>
        <w:rPr/>
      </w:pPr>
      <w:r>
        <w:rPr>
          <w:rFonts w:ascii="Amiri" w:hAnsi="Amiri" w:eastAsia="Amiri" w:cs="Amiri"/>
          <w:color w:val="111111"/>
          <w:sz w:val="28"/>
          <w:sz w:val="28"/>
          <w:szCs w:val="28"/>
          <w:rtl w:val="true"/>
          <w:lang w:bidi="ar-SA"/>
        </w:rPr>
        <w:t>وَلاشَى‌ءَ مِمّا يأكُلُ الناسُ عِندَنا سَوَى الحَنْظَلِ العامىِ وَالعلْهَزِ الفِسَلِ</w:t>
      </w:r>
    </w:p>
    <w:p>
      <w:pPr>
        <w:pStyle w:val="BookText"/>
        <w:rPr/>
      </w:pPr>
      <w:r>
        <w:rPr>
          <w:rFonts w:ascii="Amiri" w:hAnsi="Amiri" w:eastAsia="Amiri" w:cs="Amiri"/>
          <w:color w:val="111111"/>
          <w:sz w:val="28"/>
          <w:sz w:val="28"/>
          <w:szCs w:val="28"/>
          <w:rtl w:val="true"/>
          <w:lang w:bidi="ar-SA"/>
        </w:rPr>
        <w:t>وَليسَ لنا إلّا الَيْكَ فِرارُنا وَأينَ فِرارُ النَّاس إلّا إلى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تو آمده‌ايم، در حالى كه از سينه اسبها خون مى‌چكد، مادر كودك از طفل خود بازداشته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نزد ما نيست كه مردم بخورند، مگر حنظل تلخى كه در سال مجاعت و قحطى مى‌خورند و غذاى بدى از كرك و خون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چاره‌اى جز پناه به سوى تو نداريم، و پناه مردم جز به سوى پيامبران كجا مى‌تواند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رسولُ اللَّهَ يُجَرُّ رِدائُهُ حَتَّى صَعَد المِنْبَر، فَرَفعَ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غِيثاً مُغيثاً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 النَّبىُ يَديْه حَتى الْقَتْ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أَبي طالِبٍ لَوْ كانَ حيّاً لَقَرَّتْ عيناهُ، مَن يُنشِدُنا قَوْلَهُ؟ فَقامَ عَلِىُّ بْنُ أبي طالِبٍ، وَقالَ وكأنَّكَ تُريدُ يا رَسُولَ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يَطُوفُ بِهِ الهُلّاكُ مِنْ آلِ هاشِم فَهُم عِندَهُ فى نِعْمَةٍ وَفَواضِلِ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چهره‌اى كه به روى او از ابرها باران طلبيده مى‌شود و پناهگاه يتيمان و گيرنده دست بيوه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گرفتارانى از فرزندان هاشم بر گرد وجود او مى‌چرخند و آنانند نزد او، در نعمت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مقصود من همان است كه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قصيده او را قرائت كرد و پيامبر خدا بالاى منبر براى ابوطالب درخواست آمرزش نمود، بعد از آن مردى از قبيله بنى كنانه برخاست، چند بيتى خواند؛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است اى خدا ستايش، ستايش از بندگان سپاسگزارت، ما به روى پيامبر بوسيله باران سيراب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مدارك بسيارى براى اين قسمت نقل شده، ليكن نگارنده آن را از مدارك زير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القارى فى شرح صحيح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نگاشته بدرالدين محمود بن احمد العين، متوفاى سال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چاپ ادارة الطباعة المنيريه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البلاغه 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202" w:name="pg619_3974"/>
    </w:p>
    <w:p>
      <w:pPr>
        <w:pStyle w:val="BookText"/>
        <w:rPr/>
      </w:pPr>
      <w:bookmarkEnd w:id="20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سيره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صحفه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على الذاهب الى تكفير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شمس الدين أبى على فخار بن معد، متوفاى سال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چاپ نجف مطبعه علوى، صفحه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سيره زينى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حاشيه سيره حلبى، جلد اول، صفحه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315056_211673320"/>
      <w:bookmarkStart w:id="204" w:name="_Toc76"/>
      <w:bookmarkEnd w:id="203"/>
      <w:r>
        <w:rPr>
          <w:rtl w:val="true"/>
        </w:rPr>
        <w:t>حديث ششم</w:t>
      </w:r>
      <w:r>
        <w:rPr>
          <w:rtl w:val="true"/>
        </w:rPr>
        <w:t xml:space="preserve">: </w:t>
      </w:r>
      <w:r>
        <w:rPr>
          <w:rtl w:val="true"/>
        </w:rPr>
        <w:t>توسل به ذات پيامبر</w:t>
      </w:r>
      <w:bookmarkEnd w:id="204"/>
    </w:p>
    <w:p>
      <w:pPr>
        <w:pStyle w:val="BookText"/>
        <w:rPr/>
      </w:pPr>
      <w:r>
        <w:rPr>
          <w:rFonts w:ascii="IRNazanin" w:hAnsi="IRNazanin" w:eastAsia="IRNazanin"/>
          <w:color w:val="111111"/>
          <w:sz w:val="28"/>
          <w:sz w:val="28"/>
          <w:szCs w:val="28"/>
          <w:rtl w:val="true"/>
          <w:lang w:bidi="fa-IR"/>
        </w:rPr>
        <w:t>سواد بن قارب در قصيده‌اى كه در آن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 أنّ اللَّه لاربَّ غيرُه وإنكَ مأمونٌ عَلى كُلِّ غائبٍ</w:t>
      </w:r>
    </w:p>
    <w:p>
      <w:pPr>
        <w:pStyle w:val="BookText"/>
        <w:rPr/>
      </w:pPr>
      <w:r>
        <w:rPr>
          <w:rFonts w:ascii="Amiri" w:hAnsi="Amiri" w:eastAsia="Amiri" w:cs="Amiri"/>
          <w:color w:val="111111"/>
          <w:sz w:val="28"/>
          <w:sz w:val="28"/>
          <w:szCs w:val="28"/>
          <w:rtl w:val="true"/>
          <w:lang w:bidi="ar-SA"/>
        </w:rPr>
        <w:t>وانّك ادْنى الْمُرسَلينَ وَسيلةً إلى اللَّه يابنَ الأكرمينَ الأَطائبِ</w:t>
      </w:r>
    </w:p>
    <w:p>
      <w:pPr>
        <w:pStyle w:val="BookText"/>
        <w:rPr/>
      </w:pPr>
      <w:r>
        <w:rPr>
          <w:rFonts w:ascii="Amiri" w:hAnsi="Amiri" w:eastAsia="Amiri" w:cs="Amiri"/>
          <w:color w:val="111111"/>
          <w:sz w:val="28"/>
          <w:sz w:val="28"/>
          <w:szCs w:val="28"/>
          <w:rtl w:val="true"/>
          <w:lang w:bidi="ar-SA"/>
        </w:rPr>
        <w:t>فَمُرْنا بِما يأتيك يا خيرَ مُرسَلٍ وإنْ كانَ فيما فيه شَيْبُ الذَّوائبِ</w:t>
      </w:r>
    </w:p>
    <w:p>
      <w:pPr>
        <w:pStyle w:val="BookText"/>
        <w:rPr/>
      </w:pPr>
      <w:r>
        <w:rPr>
          <w:rFonts w:ascii="Amiri" w:hAnsi="Amiri" w:eastAsia="Amiri" w:cs="Amiri"/>
          <w:color w:val="111111"/>
          <w:sz w:val="28"/>
          <w:sz w:val="28"/>
          <w:szCs w:val="28"/>
          <w:rtl w:val="true"/>
          <w:lang w:bidi="ar-SA"/>
        </w:rPr>
        <w:t>وَكُنْ لي شفيعاً يَومَ لا ذُوشِفاعةٍ بِمُغْنٍ فَتيلًا عَنْ سوادِ بن قاربٍ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جز خدا، خدايى نيست و تو بر هر پوشيده از حسى، امينى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نزديكترين وسيله به سوى خدا، از ديگر پيامبرانى، اى فرزند گرامى‌ترين و پاكيزه‌ترينها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ده آنچه را به تو مى‌رسد، اى نيكوترين فرستادگان، هر چند كه عمل به دستور تو موجب سفيدى موى سر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 من باش روزى كه شفاعت شافعان به اندازه رشته خرما به حال سواد بن قارب سودى نمى‌بخشد</w:t>
      </w:r>
      <w:r>
        <w:rPr>
          <w:rFonts w:eastAsia="Amiri" w:cs="Amiri" w:ascii="Amiri" w:hAnsi="Amiri"/>
          <w:color w:val="111111"/>
          <w:sz w:val="28"/>
          <w:szCs w:val="28"/>
          <w:rtl w:val="true"/>
          <w:lang w:bidi="ar-SA"/>
        </w:rPr>
        <w:t xml:space="preserve">.» </w:t>
      </w:r>
      <w:r>
        <w:rPr>
          <w:rStyle w:val="FootnoteAnchor"/>
          <w:rtl w:val="true"/>
        </w:rPr>
        <w:footnoteReference w:id="160"/>
      </w:r>
      <w:bookmarkStart w:id="205" w:name="pg619_3975"/>
    </w:p>
    <w:p>
      <w:pPr>
        <w:pStyle w:val="BookText"/>
        <w:rPr/>
      </w:pPr>
      <w:bookmarkEnd w:id="205"/>
      <w:r>
        <w:rPr>
          <w:rFonts w:ascii="IRNazanin" w:hAnsi="IRNazanin" w:eastAsia="IRNazanin"/>
          <w:color w:val="111111"/>
          <w:sz w:val="28"/>
          <w:sz w:val="28"/>
          <w:szCs w:val="28"/>
          <w:rtl w:val="true"/>
          <w:lang w:bidi="fa-IR"/>
        </w:rPr>
        <w:t>تا اينجا برخى از احاديث و روايات توسل را كه در كتاب‌هاى حديث و تاريخ اهل سنت وارد شده،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كه در احاديث پيشوايان شيعه، توسل به ذوات مقدس، حقيقتى است مسلم و روشن كه در بسيارى از ادعيه آن بزرگواران نيز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مى‌پرسيم آيا ما بايد دستورات اسلام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گيريم، يا از خاندان رسالت و عترت پيامبر گرامى كه به حكم حديث ثقلين، ثقل اصغر و عدل قرآنند؟</w:t>
      </w:r>
    </w:p>
    <w:p>
      <w:pPr>
        <w:pStyle w:val="BookText"/>
        <w:rPr/>
      </w:pPr>
      <w:r>
        <w:rPr>
          <w:rFonts w:ascii="Amiri" w:hAnsi="Amiri" w:eastAsia="Amiri" w:cs="Amiri"/>
          <w:color w:val="111111"/>
          <w:sz w:val="28"/>
          <w:sz w:val="28"/>
          <w:szCs w:val="28"/>
          <w:rtl w:val="true"/>
          <w:lang w:bidi="ar-SA"/>
        </w:rPr>
        <w:t xml:space="preserve">اكنون از ميان ادعيه بسيارى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علويه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 يا در دعاى عرفه حضرت حسين بن على و 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تنها به نقل يك بخش از آن اكتفا مى‌كنيم</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315058_211673320"/>
      <w:bookmarkStart w:id="207" w:name="_Toc77"/>
      <w:bookmarkEnd w:id="206"/>
      <w:r>
        <w:rPr>
          <w:rtl w:val="true"/>
        </w:rPr>
        <w:t>حديث هفتم</w:t>
      </w:r>
      <w:r>
        <w:rPr>
          <w:rtl w:val="true"/>
        </w:rPr>
        <w:t>:</w:t>
      </w:r>
      <w:bookmarkEnd w:id="207"/>
    </w:p>
    <w:p>
      <w:pPr>
        <w:pStyle w:val="Heading4"/>
        <w:numPr>
          <w:ilvl w:val="3"/>
          <w:numId w:val="1"/>
        </w:numPr>
        <w:rPr/>
      </w:pPr>
      <w:bookmarkStart w:id="208" w:name="__RefHeading___Toc5315060_211673320"/>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سالار شهيدان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نَتوَجَّهُ إلَيْكَ فِي هذِهِ الْعَشِيةِ الّتي فَرضْتَها وَعَظَّمْتَها بِمُحَمَّدٍ نبيِّكَ وَرسُولِكَ وخِيَرَتِكَ مِنْ خَلْقِك</w:t>
      </w:r>
      <w:r>
        <w:rPr>
          <w:rFonts w:eastAsia="Amiri" w:cs="Amiri" w:ascii="Amiri" w:hAnsi="Amiri"/>
          <w:color w:val="111111"/>
          <w:sz w:val="28"/>
          <w:szCs w:val="28"/>
          <w:rtl w:val="true"/>
          <w:lang w:bidi="ar-SA"/>
        </w:rPr>
        <w:t xml:space="preserve">» </w:t>
      </w:r>
      <w:r>
        <w:rPr>
          <w:rStyle w:val="FootnoteAnchor"/>
          <w:rtl w:val="true"/>
        </w:rPr>
        <w:footnoteReference w:id="162"/>
      </w:r>
      <w:r>
        <w:rPr>
          <w:rStyle w:val="FootnoteAnchor"/>
          <w:rtl w:val="true"/>
        </w:rPr>
        <w:footnoteReference w:id="16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هنگامى كه تو آن را بر من واجب و بزرگ داشته‌اى، به تو توجه كرده و تو را به محمد، پيامبر و فرستاده و مهمترين آفريده‌ات،</w:t>
      </w:r>
      <w:bookmarkStart w:id="210" w:name="pg619_3976"/>
    </w:p>
    <w:p>
      <w:pPr>
        <w:pStyle w:val="BookText"/>
        <w:rPr/>
      </w:pPr>
      <w:bookmarkEnd w:id="210"/>
      <w:r>
        <w:rPr>
          <w:rFonts w:ascii="IRNazanin" w:hAnsi="IRNazanin" w:eastAsia="IRNazanin"/>
          <w:color w:val="111111"/>
          <w:sz w:val="28"/>
          <w:sz w:val="28"/>
          <w:szCs w:val="28"/>
          <w:rtl w:val="true"/>
          <w:lang w:bidi="fa-IR"/>
        </w:rPr>
        <w:t>سوگند مى‌دهم</w:t>
      </w:r>
      <w:r>
        <w:rPr>
          <w:rFonts w:eastAsia="IRNazanin" w:cs="IRNazanin"/>
          <w:color w:val="111111"/>
          <w:sz w:val="28"/>
          <w:szCs w:val="28"/>
          <w:rtl w:val="true"/>
          <w:lang w:bidi="fa-IR"/>
        </w:rPr>
        <w:t>.»</w:t>
      </w:r>
    </w:p>
    <w:p>
      <w:pPr>
        <w:pStyle w:val="Heading4"/>
        <w:numPr>
          <w:ilvl w:val="3"/>
          <w:numId w:val="1"/>
        </w:numPr>
        <w:rPr/>
      </w:pPr>
      <w:bookmarkStart w:id="211" w:name="__RefHeading___Toc5315062_211673320"/>
      <w:bookmarkStart w:id="212" w:name="_Toc79"/>
      <w:bookmarkEnd w:id="211"/>
      <w:r>
        <w:rPr>
          <w:rtl w:val="true"/>
        </w:rPr>
        <w:t xml:space="preserve">سيره مسلمانان در </w:t>
      </w:r>
      <w:r>
        <w:rPr>
          <w:rtl w:val="true"/>
        </w:rPr>
        <w:t>«</w:t>
      </w:r>
      <w:r>
        <w:rPr>
          <w:rtl w:val="true"/>
        </w:rPr>
        <w:t>توسّل</w:t>
      </w:r>
      <w:r>
        <w:rPr>
          <w:rtl w:val="true"/>
        </w:rPr>
        <w:t>»</w:t>
      </w:r>
      <w:bookmarkEnd w:id="212"/>
    </w:p>
    <w:p>
      <w:pPr>
        <w:pStyle w:val="BookText"/>
        <w:rPr/>
      </w:pPr>
      <w:r>
        <w:rPr>
          <w:rFonts w:ascii="IRNazanin" w:hAnsi="IRNazanin" w:eastAsia="IRNazanin"/>
          <w:color w:val="111111"/>
          <w:sz w:val="28"/>
          <w:sz w:val="28"/>
          <w:szCs w:val="28"/>
          <w:rtl w:val="true"/>
          <w:lang w:bidi="fa-IR"/>
        </w:rPr>
        <w:t>سيره مسلمين در زمان پيامبر و پس از او، پيوسته بر اين جارى بود كه مسلمانان به ذات اولياى الهى و مقام و منزلت آنان توسل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در اينجا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اثير عزالدين على بن محمد بن محمد بن عبدالكريم جزرى، 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الغابه فى معرفة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رماده وقتى قحطى به اوج رسيد، عمر عباس را براى طلب باران واسطه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او آنان را سيراب كرد، و زمين‌ها سرسبز گرديد، پس عمر رو به مردم كرد و گفت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وسيله ما است به سوى خدا و منزلت و مقام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مورد او اشعارى سرود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الأمامُ وَقَدْ تَتَابَع جَدْبنُا فَسَقَى الْغَمامُ بِغُرَّةِ العَبَّاسِ</w:t>
      </w:r>
    </w:p>
    <w:p>
      <w:pPr>
        <w:pStyle w:val="BookText"/>
        <w:rPr/>
      </w:pPr>
      <w:r>
        <w:rPr>
          <w:rFonts w:ascii="Amiri" w:hAnsi="Amiri" w:eastAsia="Amiri" w:cs="Amiri"/>
          <w:color w:val="111111"/>
          <w:sz w:val="28"/>
          <w:sz w:val="28"/>
          <w:szCs w:val="28"/>
          <w:rtl w:val="true"/>
          <w:lang w:bidi="ar-SA"/>
        </w:rPr>
        <w:t>عَمُّ النَّبىِّ وصنوِ والدِه الذى وِرثَ النَّبِىِّ بِذاكَ دُونَ النَّاسِ</w:t>
      </w:r>
    </w:p>
    <w:p>
      <w:pPr>
        <w:pStyle w:val="BookText"/>
        <w:rPr/>
      </w:pPr>
      <w:r>
        <w:rPr>
          <w:rFonts w:ascii="Amiri" w:hAnsi="Amiri" w:eastAsia="Amiri" w:cs="Amiri"/>
          <w:color w:val="111111"/>
          <w:sz w:val="28"/>
          <w:sz w:val="28"/>
          <w:szCs w:val="28"/>
          <w:rtl w:val="true"/>
          <w:lang w:bidi="ar-SA"/>
        </w:rPr>
        <w:t>أَحْيا الْإلهُ بِهِ الْبِلادَ فَأَصْبَحَتْ مُخَضَّرَةَ الأجناب بَعْد الْيَأْسِ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هنگامى كه قحطى شديد همه جا را فرا گرفته بود، درخواست باران نمود، آنگاه ابر آسمان به نورانيت عباس مردم را سيراب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كه عموى پيامبر و همتاى پدر پيامبر است، مقام و منزلت را از او به ارث برده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وسيله او سرزمين‌ها را زنده كرد، همه جا پس از نوميدى سرسبز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آب باران همه جا را فرا گرفت، مردم با مسح بدن عباس تبرك مى‌جستند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 اى ساقى دو حرم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ملاحظه اين قطعه تاريخى، كه قسمتى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مى‌رساند كه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توسل به ذات محترم و صاحب منزلت است كه خود مايه قرب و سبب شايستگى در داعى و متوسّل مى‌گردد، چه تعبيرى روشن‌تر از اين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الوسيلةُ الَى اللَّهِ والمكانُ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قسطلانى، احمد بن محمد بن ابى بكر، معاصر با جلال الدين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اللدنيه بالمنح المحمديه فى السيرة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مصر چاپ شده،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عمر به وسيله عباس طلب باران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پيامبر خدا بر عباس به ديده پدر مى‌نگريست، از او پيروى كنيد و وسيله خود به سوى خدا قرارش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انديشه كسانى را كه توسل را مطلقاً و يا توسّل به غير پيامبر را تحريم كرده‌اند، باطل مى‌كند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منصور از مالك، مفتى بزرگ مدينه،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دعا كنم يا رو 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چهره از وى بر مى‌تابى؟ او وسيله تو و وسيله پدر تو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است، رو به سويش كن و او را شفيع خود قرار ده، خدا شفاعت او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نفس خويشتن ستم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حجر هيثمى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مرحوم قاضى نوراللَّه آن را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الصوارم المهرقه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كرده، از شافعى دو شعر زير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النَّبِىِّ ذَريعَتي هُمْ الَيْهِ وَسيلَتى</w:t>
      </w:r>
    </w:p>
    <w:p>
      <w:pPr>
        <w:pStyle w:val="BookText"/>
        <w:rPr/>
      </w:pPr>
      <w:r>
        <w:rPr>
          <w:rFonts w:ascii="Amiri" w:hAnsi="Amiri" w:eastAsia="Amiri" w:cs="Amiri"/>
          <w:color w:val="111111"/>
          <w:sz w:val="28"/>
          <w:sz w:val="28"/>
          <w:szCs w:val="28"/>
          <w:rtl w:val="true"/>
          <w:lang w:bidi="ar-SA"/>
        </w:rPr>
        <w:t xml:space="preserve">ارْجُوا بِهم اعطى غداً بيدي اليَمِينِ صَحيفَتى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پيامبر وسيله من به سوى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 آنان اميدمندم كه نامه عملم به دست را ستم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در نظر گرفتن اين شواهد و كلمات، مى‌توان ادعا نمود كه پيامبران و شخصيت‌هاى برجسته، يكى از وسائلى هستند كه قرآن به آن امر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انجام واجبات و محرّمات نيست، بلكه مستحبات، كه از جمله آنها توسل به انبيا است نيز وسيله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اين همه علما و دانشمندان را در فهم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نمود؟ در حالى كه آنان، مصادر حكم و حفاظ حديثند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اين تصريح‌ها و گواهها توجه ندارند و به فكر توجيه و تأويل آنها مى‌باشند، پيش داورانى هستند كه به خاطر داورى پيشين،</w:t>
      </w:r>
    </w:p>
    <w:p>
      <w:pPr>
        <w:pStyle w:val="BookText"/>
        <w:rPr/>
      </w:pPr>
      <w:r>
        <w:rPr>
          <w:rFonts w:ascii="IRNazanin" w:hAnsi="IRNazanin" w:eastAsia="IRNazanin"/>
          <w:color w:val="111111"/>
          <w:sz w:val="28"/>
          <w:sz w:val="28"/>
          <w:szCs w:val="28"/>
          <w:rtl w:val="true"/>
          <w:lang w:bidi="fa-IR"/>
        </w:rPr>
        <w:t>از اين قرائن و شواهد بهره‌گيرى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ارائه نمونه‌اى از اين تعصب و پيش داوريها، مطلبى را كه بخارى در اين حادثه تاريخى نقل كرده مى‌آوريم تا روشن شود كه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چه تحريف و غوغايى را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پاسخ آنها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نقل مى‌كند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سالهاى قحطى، به عباس بن عبدالمطلب متوسل مى‌شد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به پيامبرت متوسل مى‌شديم و رحمت خود را مى‌فرستادى، اكنون به عموى پيامبرت توسل مى‌جوييم، رحمت خود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باران ريزش مى‌كرد و همگى سيراب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 و اتقان حديث مذكور، جاى سخن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رفاعى كه به عناوين گوناگون احاديث متواتر توسل را رد مى‌كند به صحّت اين حديث اذعان دارد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حديث، دليل بر صحّت توسل به اشخاص باشد، ما از پيشگام‌ترين كسانى هستيم كه مفاد آن را اخذ كرده، به آن عمل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جمله‌هايى كه از خودِ خليفه، در مورد توسل به عباس نقل شده و اين كه مخصوصاً وى به خدا سوگند ياد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الْوَسِيلةُ إلى اللَّهِ وَالْمَكانُ مِنْهُ</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مى‌گردد كه واقعيت توسل در اين مورد، توسل</w:t>
      </w:r>
    </w:p>
    <w:p>
      <w:pPr>
        <w:pStyle w:val="BookText"/>
        <w:rPr/>
      </w:pPr>
      <w:r>
        <w:rPr>
          <w:rFonts w:ascii="Amiri" w:hAnsi="Amiri" w:eastAsia="Amiri" w:cs="Amiri"/>
          <w:color w:val="111111"/>
          <w:sz w:val="28"/>
          <w:sz w:val="28"/>
          <w:szCs w:val="28"/>
          <w:rtl w:val="true"/>
          <w:lang w:bidi="ar-SA"/>
        </w:rPr>
        <w:t xml:space="preserve">به ذات و شخص يا شخصيت 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الدين ابوعبداللَّه محمد بن نعمان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فى المستغيثين بخير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توسّل عُمر را از ابن عباس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إنا نَسْتقِيَك بِعَمِّ نَبِيِّكَ وَنَسْتَشْفِعُ إِلَيْكَ بِشَيْبَتِهِ فَسُقوا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عموى پيامبرت طلب باران مى‌كنيم و محاسن سفيد و سابقه او را در اسلام شفيع خود قرار مى‌دهيم، در اين موقع رحمت حق همه جا 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عباس بن عتبه شعرى سرود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بٍعَمِّي سَقَى اللَّهُ الْحِجازَ وَأهْلَه عَشِيَّةً يُسْتَسْقي بِشَيْبَتِهِ عُمَرُ</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بركت عموى من سرزمين حجاز و اهل آن سيراب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غروبگاهى كه عمر به محاسن او متوسل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شعرى سرود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 الغَمَامُ بِغُرَّةِ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به نورانيّت چهره عباس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فى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دعاى خود 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تَوَجَّهَ الْقَوْمُ بي الَيكَ لِمَكانِي مِنْ نَبِيِّكَ</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 به من آوردند، به خاطر پيوند خويشاوندى كه با پيامبر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مى‌فرماييد، هيچ جاى شكى باقى نمى‌ماند كه هدف، توسل به مقام و موقعيت عباس بود، و مى‌دانيم كه از گذشته‌هاى ديرين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الحُكمِ بِالوصفِ مُشْعِرٌ بِالْعِلِّيَّةِ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كردن حكم بر وصف و عنوانى، گواه بر دخالت آن صفت، در آن 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المُولُودِ لَهُ رِزقُهُنَّ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زندگى زنان مربوط به كسى است كه زنان براى او فرزند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بخاطر بيان علّت حكم است و اين كه چون زنان براى مردان فرزندى آورده‌اند، پس مردان بايد هزينه زندگى آنان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كسى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را احترام كن، به خاطر علم و دانش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اين، اگر 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نَتَوَسَّلُ الَيْكَ بِعَمِّ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علّت توسل به عباس را برساند كه چرا در ميان افراد ديگر به او متوسل شويم، همچنانكه خود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لِمَكاني مِنْ نَبِيِّكَ</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 جهات، مى‌توان بطور قطع و يقين گفت كه مسلمانان صدر اسلام به اشخاص پاكدامن و صالح متوسل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صفيه در سوگ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دختر عبدالمطلب و عمه پيامبر گرامى، به هنگام رحلت حضرت، اشعارى سرود كه دو بيت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رَسُولَ اللَّهِ أَنتَ رَجاؤُنا وَكُنتَ بِنا بِرّاً ولَمْ تَكُ جافياً</w:t>
      </w:r>
    </w:p>
    <w:p>
      <w:pPr>
        <w:pStyle w:val="BookText"/>
        <w:rPr/>
      </w:pPr>
      <w:r>
        <w:rPr>
          <w:rFonts w:ascii="Amiri" w:hAnsi="Amiri" w:eastAsia="Amiri" w:cs="Amiri"/>
          <w:color w:val="111111"/>
          <w:sz w:val="28"/>
          <w:sz w:val="28"/>
          <w:szCs w:val="28"/>
          <w:rtl w:val="true"/>
          <w:lang w:bidi="ar-SA"/>
        </w:rPr>
        <w:t xml:space="preserve">وَكُنتَ بِنا بِرّاً رَؤوفاً نَبِيّنا لَيَبْكِ عَلَيْكَ الْقَوْمُ مَنْ كانَ باكياً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گرامى، تو اميد ما هستى، تو فرد نيكوكارى بودى و هرگز جفا ننمودى</w:t>
      </w:r>
    </w:p>
    <w:p>
      <w:pPr>
        <w:pStyle w:val="BookText"/>
        <w:rPr/>
      </w:pPr>
      <w:r>
        <w:rPr>
          <w:rFonts w:ascii="IRNazanin" w:hAnsi="IRNazanin" w:eastAsia="IRNazanin"/>
          <w:color w:val="111111"/>
          <w:sz w:val="28"/>
          <w:sz w:val="28"/>
          <w:szCs w:val="28"/>
          <w:rtl w:val="true"/>
          <w:lang w:bidi="fa-IR"/>
        </w:rPr>
        <w:t>تو به ما نيكوكار و مهربان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ما از اين قوم هر كس گريان است، بايد بر تو اشك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قطعه شعر كه در محضر صحابه پيامبر خوانده شده و تاريخ نگاران و سيره نويسان آن را نقل نموده‌اند، امور زير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مكالمه با ارواح و به اصطلاح خطاب به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يك كار رايجى بوده است، و بر خلاف انديشه وهابيان، اين نوع خطابها نه شرك است و 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گرامى اميد جامعه اسلامى در تمام احوال بود، حتى پس از مرگ نيز رابطه او با ما قطع نشده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برخى از كتابها و نوشته‌هاى ارزنده‌اى كه به قلم بزرگان اهل تسنن، پيرامون توسّل به پيامبر گرامى نوشته شده، اشاره مى‌كنيم، مطالعه اين</w:t>
      </w:r>
    </w:p>
    <w:p>
      <w:pPr>
        <w:pStyle w:val="BookText"/>
        <w:rPr/>
      </w:pPr>
      <w:r>
        <w:rPr>
          <w:rFonts w:ascii="IRNazanin" w:hAnsi="IRNazanin" w:eastAsia="IRNazanin"/>
          <w:color w:val="111111"/>
          <w:sz w:val="28"/>
          <w:sz w:val="28"/>
          <w:szCs w:val="28"/>
          <w:rtl w:val="true"/>
          <w:lang w:bidi="fa-IR"/>
        </w:rPr>
        <w:t>كتابها موقعيّت مسأله را نزد علما و دانشمندان اسلام روشن مى‌سازد و معلوم مى‌گردد كه بر خلاف پندار وهابيها، مسأله توسّل امرى رايج در ميان مسلمانان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الوفاء فى فضائل المصطفى نگاشته و بابى از آن كتاب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ديگر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شفا از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نعمان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فى المستغيثين بخير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سيد نورالدين سمهودى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زياد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داود مالكى شاذلى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توسلهاى عالمان و صالحان به پيامبر را در مواقع گرفتارى در آن كتاب گردآورده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به تحليل مسأله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نورالدين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لاخبار دارالمصطفى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پيرامون مسأله بحث نموده و شواهدى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زرقانى مصرى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شارح المواهب اللدّنيه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هشتم، صفحه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علاوه بر اين، رساله‌اى در پاسخ سيد محمود آلوسى بغدادى در موضوع توسل به پيامبر، نوشته و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عدوى حمزاوى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بحثى درباره توسل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عزامى شافعى قضاعى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اين كتابها كه برخى به حق، مطالب را ادا كرده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قرار دارند، مى‌توان سيره مسلمين را در هر عصر و زمانى نسبت به توسل به پيامبر گرامى به دست آورد و از اين راه، گزافه گويى ابن تيميه و شاگردان مكتب ضلال او را فاش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باز اين نكته را يادآور مى‌شويم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الَيْهِ الْوَسيلَة، وَجاهِدُوا فى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 پرهيزكار باشيد و به سوى خدا وسيله‌اى تحصيل كنيد و در راه او جهاد نماييد تا رستگار شويد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صورت كلى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كنيد، اما وسيله چيست، در خود اين آيه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انجام وظايف دينى از وسايل رستگارى است ولى وسيله منحصر به آن نيست بلكه با توجه به</w:t>
      </w:r>
      <w:bookmarkStart w:id="213" w:name="pg619_3985"/>
    </w:p>
    <w:p>
      <w:pPr>
        <w:pStyle w:val="BookText"/>
        <w:rPr/>
      </w:pPr>
      <w:bookmarkEnd w:id="213"/>
      <w:r>
        <w:rPr>
          <w:rFonts w:ascii="IRNazanin" w:hAnsi="IRNazanin" w:eastAsia="IRNazanin"/>
          <w:color w:val="111111"/>
          <w:sz w:val="28"/>
          <w:sz w:val="28"/>
          <w:szCs w:val="28"/>
          <w:rtl w:val="true"/>
          <w:lang w:bidi="fa-IR"/>
        </w:rPr>
        <w:t xml:space="preserve">تاريخچه توسل به اولياى الهى، روشن مى‌شود كه خود اين عمل نيز يكى از وسايل رستگارى است و اين مطلب با توجه به گفتگوى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منصور و همچنين باران طلبيدن خليفه دوم از طريق توسل به عموى پيامبر كاملًا روشن مى‌گردد</w:t>
      </w:r>
      <w:r>
        <w:rPr>
          <w:rFonts w:eastAsia="IRNazanin" w:cs="IRNazanin"/>
          <w:color w:val="111111"/>
          <w:sz w:val="28"/>
          <w:szCs w:val="28"/>
          <w:rtl w:val="true"/>
          <w:lang w:bidi="fa-IR"/>
        </w:rPr>
        <w:t>.</w:t>
      </w:r>
    </w:p>
    <w:p>
      <w:pPr>
        <w:pStyle w:val="Heading2"/>
        <w:numPr>
          <w:ilvl w:val="1"/>
          <w:numId w:val="1"/>
        </w:numPr>
        <w:rPr/>
      </w:pPr>
      <w:bookmarkStart w:id="214" w:name="__RefHeading___Toc5315064_211673320"/>
      <w:bookmarkStart w:id="215" w:name="_Toc80"/>
      <w:bookmarkEnd w:id="214"/>
      <w:r>
        <w:rPr>
          <w:rtl w:val="true"/>
        </w:rPr>
        <w:t>فصل</w:t>
      </w:r>
      <w:r>
        <w:rPr>
          <w:rtl w:val="true"/>
        </w:rPr>
        <w:t xml:space="preserve">: </w:t>
      </w:r>
      <w:r>
        <w:rPr/>
        <w:t>8</w:t>
      </w:r>
      <w:r>
        <w:rPr>
          <w:rtl w:val="true"/>
        </w:rPr>
        <w:t xml:space="preserve"> </w:t>
      </w:r>
      <w:r>
        <w:rPr>
          <w:rtl w:val="true"/>
        </w:rPr>
        <w:t>آيا بزرگداشت مواليد و وفيات اولياى خدا بدعت است؟</w:t>
      </w:r>
      <w:bookmarkEnd w:id="215"/>
    </w:p>
    <w:p>
      <w:pPr>
        <w:pStyle w:val="Heading3"/>
        <w:numPr>
          <w:ilvl w:val="2"/>
          <w:numId w:val="1"/>
        </w:numPr>
        <w:rPr/>
      </w:pPr>
      <w:bookmarkStart w:id="216" w:name="__RefHeading___Toc5315066_211673320"/>
      <w:bookmarkStart w:id="217" w:name="_Toc81"/>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وهابيان بزرگداشت تولّد و وفات اوليا و رجال آسمانى و اجتماع در تولد و وفات آنان را بدعت و حرام مى‌دانند تو گويى آنان دشمن سرسخت بزرگان دين و اولياى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حامد فقى رئيس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السنة المحمّديه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پاورقى‌هاى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الذِّكْرِيّاتُ الَّتي مَلأتِ الْبِلادَ بِاسْمِ اْلأَوْلِياءِ هِىَ نوعٌ مِنَ الْعِبادَةِ لَهُمْ وَتَعْظِيمِهِمْ</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يادواره‌ها و بر پا كردن جشن در ايام ولادت يا وفات اوليا، پرستش</w:t>
      </w:r>
    </w:p>
    <w:p>
      <w:pPr>
        <w:pStyle w:val="BookText"/>
        <w:rPr/>
      </w:pPr>
      <w:r>
        <w:rPr>
          <w:rFonts w:ascii="IRNazanin" w:hAnsi="IRNazanin" w:eastAsia="IRNazanin"/>
          <w:color w:val="111111"/>
          <w:sz w:val="28"/>
          <w:sz w:val="28"/>
          <w:szCs w:val="28"/>
          <w:rtl w:val="true"/>
          <w:lang w:bidi="fa-IR"/>
        </w:rPr>
        <w:t>آنان نيست بلكه نوعى تعظيم نسبت به آنان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تمام اشتباهات آنان يك كلمه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شرك و توحيد و بخصوص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مرزى تعيين نكرده‌اند، از اين جهت هر نوع بزرگداشت را عبادت و پرستش تصور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ملاحظه مى‌فرماييد وى در كلام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هم قرار داده و تصور كرده است كه هر دو لفظ يك معنا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بخش آينده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خواهيم داد و به روشنى ثابت خواهيم كرد كه هر تكريم و تعظيم از بندگان صالح خدا، به قيد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هستند، به هيچ وجه پرستش طرف آنان نيست، از اين رو اين بحث را از جهت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قرآن مكرّر گروهى از انبيا و اوليا را با جمله‌هاى فصيح و بليغ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حضرت زكريا و يحيى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يُسارِعُونَ فِي الْخَيْراتِ وَيَدْعُونَنا رَغَباً وَرَهَباً وَكانُوا لَنا خاشِعينَ</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به كارهاى نيكو مى‌شتافتند و با اميد و بيم، ما را مى‌خواندند و در برابر ما فروتن بودند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در مجالسى كه بنام آن پيامبران بر پا گردد، آنان را به مضمون اين آيه و امثال آن توصيف نمايد و آنان را از اين طريق تجليل كند،</w:t>
      </w:r>
    </w:p>
    <w:p>
      <w:pPr>
        <w:pStyle w:val="BookText"/>
        <w:rPr/>
      </w:pPr>
      <w:r>
        <w:rPr>
          <w:rFonts w:ascii="IRNazanin" w:hAnsi="IRNazanin" w:eastAsia="IRNazanin"/>
          <w:color w:val="111111"/>
          <w:sz w:val="28"/>
          <w:sz w:val="28"/>
          <w:szCs w:val="28"/>
          <w:rtl w:val="true"/>
          <w:lang w:bidi="fa-IR"/>
        </w:rPr>
        <w:t>آيا جز پيروى از قرآن كارى انجام داده است؟</w:t>
      </w:r>
    </w:p>
    <w:p>
      <w:pPr>
        <w:pStyle w:val="BookText"/>
        <w:rPr/>
      </w:pPr>
      <w:r>
        <w:rPr>
          <w:rFonts w:ascii="IRNazanin" w:hAnsi="IRNazanin" w:eastAsia="IRNazanin"/>
          <w:color w:val="111111"/>
          <w:sz w:val="28"/>
          <w:sz w:val="28"/>
          <w:szCs w:val="28"/>
          <w:rtl w:val="true"/>
          <w:lang w:bidi="fa-IR"/>
        </w:rPr>
        <w:t>خداوند درباره، خاندان رسالت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وَاسِيراً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كه طعام را دوست دارند، آن را به مسكين و يتيم و اسير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پيروان على در روز ميلاد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گرد آيند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كسى است كه طعام خود را به مسكين و يتيم و اسير مى‌داد، آيا او را عبادت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روز ميلاد پيامبر، آياتى را كه پيامبر را ستوده است، به غير زبان عربى ترجمه كنيم و يا در قالب شعر بريزيم و در مجمعى بخوانيم چرا دچار كار حرام شده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جز اين است كه آنان دشمنان تكريم پيامبر و اولياى الهى هستند و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از تكريم پيامبر و اوليا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پرسشى مطرح است كه بلندگوهاى وهابيها بيشتر روى آن تكيه مى‌كنند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مجالس و محافل، 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مى‌گردند و به اسلام نسبت داده مى‌شوند، بايد از طرف آيين اسلام به صورت خصوصى و يا عمومى، مورد تصويب قرار گيرند، 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بسيار روشن است؛ زيرا آيات قرآن، كه ما را بر لزوم</w:t>
      </w:r>
      <w:bookmarkStart w:id="218" w:name="pg619_3989"/>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مى‌كند، در اين مورد كافى است و اين نوع مجالس جز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آسمانى برپا نمى‌گردد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كه مورد تصويب قرآن و يا سنت پيامبر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بزرگداشتها كه ميان تمام ملل عالم نسبت به بزرگان خود مرسوم است، جز تكريم و احترام نيست و در ميان تمام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كامل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موازين كلّى اسلامى منطبق نمى‌شد، ممكن نبود علماى اسلام در اقطار اسلامى ميلاد پيامبر را جشن بگيرند و با خواندن مقالات و اشعار نغز و شيرين، بر مجالس شكوه بخشند</w:t>
      </w:r>
      <w:r>
        <w:rPr>
          <w:rFonts w:eastAsia="IRNazanin" w:cs="IRNazanin"/>
          <w:color w:val="111111"/>
          <w:sz w:val="28"/>
          <w:szCs w:val="28"/>
          <w:rtl w:val="true"/>
          <w:lang w:bidi="fa-IR"/>
        </w:rPr>
        <w:t>.</w:t>
      </w:r>
    </w:p>
    <w:p>
      <w:pPr>
        <w:pStyle w:val="Heading3"/>
        <w:numPr>
          <w:ilvl w:val="2"/>
          <w:numId w:val="1"/>
        </w:numPr>
        <w:rPr/>
      </w:pPr>
      <w:bookmarkStart w:id="219" w:name="__RefHeading___Toc5315068_211673320"/>
      <w:bookmarkStart w:id="220" w:name="_Toc82"/>
      <w:bookmarkEnd w:id="219"/>
      <w:r>
        <w:rPr>
          <w:rtl w:val="true"/>
        </w:rPr>
        <w:t>دلائل جواز بزرگداشتها از قرآن‌</w:t>
      </w:r>
      <w:bookmarkEnd w:id="220"/>
    </w:p>
    <w:p>
      <w:pPr>
        <w:pStyle w:val="Heading4"/>
        <w:numPr>
          <w:ilvl w:val="3"/>
          <w:numId w:val="1"/>
        </w:numPr>
        <w:rPr/>
      </w:pPr>
      <w:bookmarkStart w:id="221" w:name="__RefHeading___Toc5315070_211673320"/>
      <w:bookmarkStart w:id="222" w:name="_Toc83"/>
      <w:bookmarkEnd w:id="221"/>
      <w:r>
        <w:rPr>
          <w:rtl w:val="true"/>
        </w:rPr>
        <w:t>دليل نخست‌</w:t>
      </w:r>
      <w:bookmarkEnd w:id="222"/>
    </w:p>
    <w:p>
      <w:pPr>
        <w:pStyle w:val="BookText"/>
        <w:rPr/>
      </w:pPr>
      <w:r>
        <w:rPr>
          <w:rFonts w:ascii="IRNazanin" w:hAnsi="IRNazanin" w:eastAsia="IRNazanin"/>
          <w:color w:val="111111"/>
          <w:sz w:val="28"/>
          <w:sz w:val="28"/>
          <w:szCs w:val="28"/>
          <w:rtl w:val="true"/>
          <w:lang w:bidi="fa-IR"/>
        </w:rPr>
        <w:t>قرآن مجيد بر كسانى كه پيامبر اسلام را گرامى مى‌دارند ارج مى‌گزارد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وَعَزَّرُوهُ وَنَصَرُوهُ وَاتَبَعُوا النُّورَ الَّذِي انزِلَ مَعَهُ اولئِكَ هُمُ الْمُفْلِحُونَ</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به پيامبر ايمان آوردند و او را گرامى داشته، ياريش كردند و از نورى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فرستاده شده است پيروى كنند، رستگارانند</w:t>
      </w:r>
      <w:r>
        <w:rPr>
          <w:rFonts w:eastAsia="IRNazanin" w:cs="IRNazanin"/>
          <w:color w:val="111111"/>
          <w:sz w:val="28"/>
          <w:szCs w:val="28"/>
          <w:rtl w:val="true"/>
          <w:lang w:bidi="fa-IR"/>
        </w:rPr>
        <w:t>.»</w:t>
      </w:r>
      <w:bookmarkStart w:id="223" w:name="pg619_3990"/>
    </w:p>
    <w:p>
      <w:pPr>
        <w:pStyle w:val="BookText"/>
        <w:rPr/>
      </w:pPr>
      <w:bookmarkEnd w:id="223"/>
      <w:r>
        <w:rPr>
          <w:rFonts w:ascii="Amiri" w:hAnsi="Amiri" w:eastAsia="Amiri" w:cs="Amiri"/>
          <w:color w:val="111111"/>
          <w:sz w:val="28"/>
          <w:sz w:val="28"/>
          <w:szCs w:val="28"/>
          <w:rtl w:val="true"/>
          <w:lang w:bidi="ar-SA"/>
        </w:rPr>
        <w:t>جمله‌هايى كه در اين آيه وارد شده است،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عَزَّروه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نصروه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كسى احتمال مى‌دهد كه جمله‌هاى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 به، نصروه، واتَّبعوا النور، مخصوص زمان پيامبر باشد؟ بطور مسلم نه، اگر چنين احتمالى درباره اين سه جمله داده نمى‌شود، قطعاً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تعظيم و تكريم است </w:t>
      </w:r>
      <w:r>
        <w:rPr>
          <w:rStyle w:val="FootnoteAnchor"/>
          <w:rtl w:val="true"/>
        </w:rPr>
        <w:footnoteReference w:id="178"/>
      </w:r>
      <w:r>
        <w:rPr>
          <w:rFonts w:ascii="IRNazanin" w:hAnsi="IRNazanin" w:eastAsia="IRNazanin"/>
          <w:color w:val="111111"/>
          <w:sz w:val="28"/>
          <w:sz w:val="28"/>
          <w:szCs w:val="28"/>
          <w:rtl w:val="true"/>
          <w:lang w:bidi="fa-IR"/>
        </w:rPr>
        <w:t>مختص زمان پيامبر نيست و اين رهبر عاليقدر، پيوسته بايد مورد احترام و تعظيم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ترتيب دادن مجالس يادبود در روزهاى بعثت و ولادت، القاى خطابه و سخنرانى و قرائت اشعار سازنده، مصداق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 وهابى در برابر رؤسا و زمامداران خود، آنچنان تعظيم و كرنش مى‌كنند و از يك بشر عادى چنان تجليل بجا مى‌آورند كه انجام يك صدم آن را درباره پيامبر و منبر و محراب او، بدعت مى‌خوانند و سرانجام اسلام را، در نظر ملل جهان، يك آيين خشك و عارى ازاحساس و عاطفه معرفى مى‌نمايند و شريعتى را كه سهل و آسان، مطابق فطرت و عواطف انسانى و در جذب و پذيرش افراد، بلند نظر است، آيين خشك كه عواطف انسانى را در تعظيم و تكريم بزرگان ناديده گرفته و توانايى جذب و پذيرش اقوام و ملل جهان را ندارد، مى‌شناسانند</w:t>
      </w:r>
      <w:r>
        <w:rPr>
          <w:rFonts w:eastAsia="IRNazanin" w:cs="IRNazanin"/>
          <w:color w:val="111111"/>
          <w:sz w:val="28"/>
          <w:szCs w:val="28"/>
          <w:rtl w:val="true"/>
          <w:lang w:bidi="fa-IR"/>
        </w:rPr>
        <w:t>.</w:t>
      </w:r>
    </w:p>
    <w:p>
      <w:pPr>
        <w:pStyle w:val="Heading4"/>
        <w:numPr>
          <w:ilvl w:val="3"/>
          <w:numId w:val="1"/>
        </w:numPr>
        <w:rPr/>
      </w:pPr>
      <w:bookmarkStart w:id="224" w:name="__RefHeading___Toc5315072_211673320"/>
      <w:bookmarkStart w:id="225" w:name="_Toc84"/>
      <w:bookmarkEnd w:id="224"/>
      <w:r>
        <w:rPr>
          <w:rtl w:val="true"/>
        </w:rPr>
        <w:t>دليل دوم</w:t>
      </w:r>
      <w:r>
        <w:rPr>
          <w:rtl w:val="true"/>
        </w:rPr>
        <w:t>:</w:t>
      </w:r>
      <w:bookmarkEnd w:id="22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كه با تأسيس هر نوع مجلس سوگوارى براى شهيدان راه خدا</w:t>
      </w:r>
      <w:bookmarkStart w:id="226" w:name="pg619_3991"/>
    </w:p>
    <w:p>
      <w:pPr>
        <w:pStyle w:val="BookText"/>
        <w:rPr/>
      </w:pPr>
      <w:bookmarkEnd w:id="226"/>
      <w:r>
        <w:rPr>
          <w:rFonts w:ascii="IRNazanin" w:hAnsi="IRNazanin" w:eastAsia="IRNazanin"/>
          <w:color w:val="111111"/>
          <w:sz w:val="28"/>
          <w:sz w:val="28"/>
          <w:szCs w:val="28"/>
          <w:rtl w:val="true"/>
          <w:lang w:bidi="fa-IR"/>
        </w:rPr>
        <w:t>مخالفند، درباره سرگذشت حضرت يعقوب چه مى‌گويند؟ اگر اين پيامبر بزرگوار، امروز در ميان نجديها و پيروان محمد بن عبدالوهاب زندگى مى‌كرد، درباره او چگونه به داورى مى‌نشستند؟</w:t>
      </w:r>
    </w:p>
    <w:p>
      <w:pPr>
        <w:pStyle w:val="BookText"/>
        <w:rPr/>
      </w:pPr>
      <w:r>
        <w:rPr>
          <w:rFonts w:ascii="IRNazanin" w:hAnsi="IRNazanin" w:eastAsia="IRNazanin"/>
          <w:color w:val="111111"/>
          <w:sz w:val="28"/>
          <w:sz w:val="28"/>
          <w:szCs w:val="28"/>
          <w:rtl w:val="true"/>
          <w:lang w:bidi="fa-IR"/>
        </w:rPr>
        <w:t>او شب و روز در فراق يوسف مى‌گريست و از همه كس جستجوى فرزند دلبند خود را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و اندوه جدايى او آنقدر گريست كه بينايى خود را از دست داد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بيمارى و فقدان بينايى يعقوب، مايه فراموشى يوسف نگرديد، بلكه هر چه وعده وصل نزديكتر مى‌شد، آتش عشق او به فرزند در دلش شعله‌ور تر مى‌گرديد، و لذا از فرسنگها راه، بوى يوسف را استشمام مى‌كرد</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 به جاى اين كه ستاره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خورشيد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آفتاب انديشه او در بدر به دنبال يوسف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چنين اظهار علاقه‌اى در حال حيات، صحيح و عين توحيد است ولى پس از مرگ، كه دل انسان، سوز و گداز بيشتر و پيچ و تابى زيادتر پيدا مى‌كند، جرم و 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يعقوب‌هاى زمان ما، در هر سال، در روز وفات يوسف‌هاى خود دور هم گرد آيند و در ارزش‌هاى اخلاقى و ملكات نفسانى يوسف‌ها سخن بگويند و بر اثر تأثر، قدرى اشك بريزند، آيا به اين عمل، فرزندان خود را پرستش كرده‌اند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27" w:name="__RefHeading___Toc5315074_211673320"/>
      <w:bookmarkStart w:id="228" w:name="_Toc85"/>
      <w:bookmarkEnd w:id="227"/>
      <w:r>
        <w:rPr>
          <w:rtl w:val="true"/>
        </w:rPr>
        <w:t>دليل سوم‌</w:t>
      </w:r>
      <w:bookmarkEnd w:id="228"/>
    </w:p>
    <w:p>
      <w:pPr>
        <w:pStyle w:val="BookText"/>
        <w:rPr/>
      </w:pPr>
      <w:r>
        <w:rPr>
          <w:rFonts w:ascii="IRNazanin" w:hAnsi="IRNazanin" w:eastAsia="IRNazanin"/>
          <w:color w:val="111111"/>
          <w:sz w:val="28"/>
          <w:sz w:val="28"/>
          <w:szCs w:val="28"/>
          <w:rtl w:val="true"/>
          <w:lang w:bidi="fa-IR"/>
        </w:rPr>
        <w:t>شكى نيست كه مودّت ذوى القربى، يكى از فرائض اسلامى است كه قرآن با صراحت ما را به آن دعوت نموده است، حال اگر كسى بخواهد به اين فريضه مذهبى، پس از چهارده قرن، عمل كند راه آن چيست؟ آيا جز اين است كه در روزهاى شادمانى آنان، شادمان و در ايام غم و اندوه آنان اندوهناك گردد؟</w:t>
      </w:r>
    </w:p>
    <w:p>
      <w:pPr>
        <w:pStyle w:val="BookText"/>
        <w:rPr/>
      </w:pPr>
      <w:r>
        <w:rPr>
          <w:rFonts w:ascii="IRNazanin" w:hAnsi="IRNazanin" w:eastAsia="IRNazanin"/>
          <w:color w:val="111111"/>
          <w:sz w:val="28"/>
          <w:sz w:val="28"/>
          <w:szCs w:val="28"/>
          <w:rtl w:val="true"/>
          <w:lang w:bidi="fa-IR"/>
        </w:rPr>
        <w:t>اگر براى ابراز خرسندى خود مجلسى بر پا نمايد كه در آن محفل، تاريخ زندگى و فداكارى‌هاى آنان را بازگو كند و يا مظلوميت و محروميت آنان را از حقوق حقه خويش بيان نمايد، جز ابراز علاقه و اظهار مودّت به ذوى القربى كار ديگرى انجام داده است؟ و اگر چنين فردى براى ابراز علاقه بيشتر، سرى به دودمان آنان بزند و در كنار مدفن آنان حاضر گردد و اين گونه مجالس را در كنار قبور آنان بر پا كند، در نظر عقلاى جهان و خردمندان بصير و بينا جز ابراز علاقه و مودّت، كار ديگرى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 كه وهابى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مودت و محبت در سينه‌ها حبس ومكتوم گردد و هيچ كس حق اظهار مودت و ابراز آن را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پيامبر گرامى و پس از وى، كه دوران تحول عقايد و انقلاب انديشه‌ها بود، ملل و اقوام مختلف با فرهنگ‌ها و آداب و رسوم گوناگون به اسلام روى مى‌آوردند و با گفتن شهادتين، اسلام آنان پذيرفته مى‌شد و هرگز بناى پيامبر و رهبران پس از وى اين نبود كه تمام آداب و رسوم ملل و اقوام را</w:t>
      </w:r>
      <w:bookmarkStart w:id="229" w:name="pg619_3993"/>
    </w:p>
    <w:p>
      <w:pPr>
        <w:pStyle w:val="BookText"/>
        <w:rPr/>
      </w:pPr>
      <w:bookmarkEnd w:id="229"/>
      <w:r>
        <w:rPr>
          <w:rFonts w:ascii="IRNazanin" w:hAnsi="IRNazanin" w:eastAsia="IRNazanin"/>
          <w:color w:val="111111"/>
          <w:sz w:val="28"/>
          <w:sz w:val="28"/>
          <w:szCs w:val="28"/>
          <w:rtl w:val="true"/>
          <w:lang w:bidi="fa-IR"/>
        </w:rPr>
        <w:t>با تأسيس دايره تفتيش عقايد، سانسور و ذوب كنند و همه را در بوته بريزند و در قالب ديگرى درآورند كه هيچ گونه شباهت با قالب‌هاى پيشين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بزرگان، تأسيس مجالس ياد بود، حضور بر سر خاك و ابراز علاقه به آثار آنان، مرسوم تمام ملل و اقوام جهان بوده و هست و هم اكنون ملت‌هاى شرق و غرب، براى زيارت اجساد موميايى و مدفن رهبران ديرينه خود ساعتها در صف انتظار مى‌ايستند تا در كنار جسد و قبر آنان ابراز علاقه كنند و اشك شوق از گوشه چشمان خود فرو ريزند و اين را نوعى احترام كه از عواطف درونى آنان سرچشمه مى‌گيرد، حساب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ديده نشده كه پيامبر پس از تفتيش عقايد افراد و پس از بررسى رسوم و آداب زندگانى آنها، اسلام آنان را بپذيرد، بلكه به همان ابراز شهادتين اكتفا مى‌ورزيد و اگر اين گونه آداب و رسوم، حرام و يا پرستش بزرگان بود، بايد پس از اخذ بيعت و پيمان بر تبرّى از آنها، اسلام اقوام و ملل را بپذيرد در صورتى كه هرگز چنين نبوده است</w:t>
      </w:r>
      <w:r>
        <w:rPr>
          <w:rFonts w:eastAsia="IRNazanin" w:cs="IRNazanin"/>
          <w:color w:val="111111"/>
          <w:sz w:val="28"/>
          <w:szCs w:val="28"/>
          <w:rtl w:val="true"/>
          <w:lang w:bidi="fa-IR"/>
        </w:rPr>
        <w:t>.</w:t>
      </w:r>
    </w:p>
    <w:p>
      <w:pPr>
        <w:pStyle w:val="Heading4"/>
        <w:numPr>
          <w:ilvl w:val="3"/>
          <w:numId w:val="1"/>
        </w:numPr>
        <w:rPr/>
      </w:pPr>
      <w:bookmarkStart w:id="230" w:name="__RefHeading___Toc5315076_211673320"/>
      <w:bookmarkStart w:id="231" w:name="_Toc86"/>
      <w:bookmarkEnd w:id="230"/>
      <w:r>
        <w:rPr>
          <w:rtl w:val="true"/>
        </w:rPr>
        <w:t>دليل چهارم‌</w:t>
      </w:r>
      <w:bookmarkEnd w:id="231"/>
    </w:p>
    <w:p>
      <w:pPr>
        <w:pStyle w:val="BookText"/>
        <w:rPr/>
      </w:pPr>
      <w:r>
        <w:rPr>
          <w:rFonts w:ascii="IRNazanin" w:hAnsi="IRNazanin" w:eastAsia="IRNazanin"/>
          <w:color w:val="111111"/>
          <w:sz w:val="28"/>
          <w:sz w:val="28"/>
          <w:szCs w:val="28"/>
          <w:rtl w:val="true"/>
          <w:lang w:bidi="fa-IR"/>
        </w:rPr>
        <w:t>ما مى‌بينيم كه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مائده آسمانى مى‌طلبد و روز نزول آن را روز عيد معرفى مى‌كند و مى‌فرمايد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أَنْزِلْ عَلَيْنا مائدَةً مَنَ السَّماءِ تَكُونُ لَنا عيداً لِأوَّلِنا وَآخِرنا وَآيةً مِنْكَ وَارْزُقْنا وَانْتَ خَيْرُ الرَّازِقِينَ </w:t>
      </w:r>
      <w:r>
        <w:rPr>
          <w:rFonts w:eastAsia="Amiri" w:cs="Amiri" w:ascii="Amiri" w:hAnsi="Amiri"/>
          <w:color w:val="111111"/>
          <w:sz w:val="28"/>
          <w:szCs w:val="28"/>
          <w:rtl w:val="true"/>
          <w:lang w:bidi="ar-SA"/>
        </w:rPr>
        <w:t>...»</w:t>
      </w:r>
      <w:r>
        <w:rPr>
          <w:rStyle w:val="FootnoteAnchor"/>
          <w:rtl w:val="true"/>
        </w:rPr>
        <w:footnoteReference w:id="182"/>
      </w:r>
      <w:bookmarkStart w:id="232" w:name="pg619_3994"/>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مائده‌اى از آسمان بر ما بفرست تا عيدى براى اول و آخر ما و نشانه‌اى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بده، تو بهترين روزى دهندگانى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ارزش وجود پيامبر گرامى كمتر از يك مائده آسمانى است كه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آن را، عيد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عيد گرفتن آن روز بخاطر اين بود كه مائده آيتِ الهى بود، آيا پيامبر اسلام بزرگترين آيت الهى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 بر كسانى كه حاضرند روز نزول يك مائده سماوى را كه شكمها را سير مى‌كند جشن بگيرند ولى از روز نزول قرآن و بعثت پيامبران كه انديشه‌هاى انسانها را در طول زمان تكامل مى‌بخشد، با بى‌اعتنايى گذشته و هر نوع ابراز شادمانى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مى‌انديشند</w:t>
      </w:r>
      <w:r>
        <w:rPr>
          <w:rFonts w:eastAsia="IRNazanin" w:cs="IRNazanin"/>
          <w:color w:val="111111"/>
          <w:sz w:val="28"/>
          <w:szCs w:val="28"/>
          <w:rtl w:val="true"/>
          <w:lang w:bidi="fa-IR"/>
        </w:rPr>
        <w:t>.</w:t>
      </w:r>
    </w:p>
    <w:p>
      <w:pPr>
        <w:pStyle w:val="Heading4"/>
        <w:numPr>
          <w:ilvl w:val="3"/>
          <w:numId w:val="1"/>
        </w:numPr>
        <w:rPr/>
      </w:pPr>
      <w:bookmarkStart w:id="233" w:name="__RefHeading___Toc5315078_211673320"/>
      <w:bookmarkStart w:id="234" w:name="_Toc87"/>
      <w:bookmarkEnd w:id="233"/>
      <w:r>
        <w:rPr>
          <w:rtl w:val="true"/>
        </w:rPr>
        <w:t>دليل پنجم‌</w:t>
      </w:r>
      <w:bookmarkEnd w:id="234"/>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آوازه تو را در جهان بلند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ترتيب مجالس جشن در روز ميلاد مسعود پيامبر گرامى، جز بالا بردن نام و نشان و آوازه او، نتيجه‌اى دارد؟ چرا ما در اين مورد از قرآن پيروى نكنيم، مگر قرآن براى ما اسوه و الگو نيست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__RefHeading___Toc5315080_211673320"/>
      <w:bookmarkStart w:id="236" w:name="_Toc88"/>
      <w:bookmarkEnd w:id="235"/>
      <w:r>
        <w:rPr>
          <w:rtl w:val="true"/>
        </w:rPr>
        <w:t>فصل</w:t>
      </w:r>
      <w:r>
        <w:rPr>
          <w:rtl w:val="true"/>
        </w:rPr>
        <w:t xml:space="preserve">: </w:t>
      </w:r>
      <w:r>
        <w:rPr/>
        <w:t>9</w:t>
      </w:r>
      <w:r>
        <w:rPr>
          <w:rtl w:val="true"/>
        </w:rPr>
        <w:t xml:space="preserve"> </w:t>
      </w:r>
      <w:r>
        <w:rPr>
          <w:rtl w:val="true"/>
        </w:rPr>
        <w:t>تبرك و استشفا به آثار اوليا</w:t>
      </w:r>
      <w:bookmarkEnd w:id="236"/>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و استشفا به آثار اوليا</w:t>
      </w:r>
    </w:p>
    <w:p>
      <w:pPr>
        <w:pStyle w:val="BookText"/>
        <w:rPr/>
      </w:pPr>
      <w:r>
        <w:rPr>
          <w:rFonts w:ascii="IRNazanin" w:hAnsi="IRNazanin" w:eastAsia="IRNazanin"/>
          <w:color w:val="111111"/>
          <w:sz w:val="28"/>
          <w:sz w:val="28"/>
          <w:szCs w:val="28"/>
          <w:rtl w:val="true"/>
          <w:lang w:bidi="fa-IR"/>
        </w:rPr>
        <w:t>وهابيان تبرك به آثار اوليا را شرك مى‌دانند و كسى را كه محراب و منبر پيامبر را ببوسد مشرك مى‌خوانند، هر چند در آن به هيچ نوع الوهيت معتقد نباشد، بلكه مهر و مودت به پيامبر سبب شود كه آثار مربوط به او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پيراهن يوسف چه مى‌گويند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بِقَمِيصي هذا فَألْقُوُه عَلى وَجْهِ أبي يَأتِ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مرا ببريد و بر ديدگان پدرم بيفكنيد، او بينايى خود را باز مى‌يابد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نيز پيراهن يوسف را، كه تافته جدا بافته‌اى نبود، بر ديدگان خود مى‌افكند و در همان دم بينايى خود را باز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أَنْ</w:t>
      </w:r>
    </w:p>
    <w:p>
      <w:pPr>
        <w:pStyle w:val="BookText"/>
        <w:rPr/>
      </w:pPr>
      <w:r>
        <w:rPr>
          <w:rFonts w:ascii="Amiri" w:hAnsi="Amiri" w:eastAsia="Amiri" w:cs="Amiri"/>
          <w:color w:val="111111"/>
          <w:sz w:val="28"/>
          <w:sz w:val="28"/>
          <w:szCs w:val="28"/>
          <w:rtl w:val="true"/>
          <w:lang w:bidi="ar-SA"/>
        </w:rPr>
        <w:t>جاءَ الْبَشيرُ ألْقاهُ عَلى وَجْهِهِ فَارْتَدَّ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يعقوب چنين كارى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 با او چگونه معامله مى‌كردند؟ و عمل پيامبر مصون از گناه و خطا را چگونه توصيف مى‌نمودند؟</w:t>
      </w:r>
    </w:p>
    <w:p>
      <w:pPr>
        <w:pStyle w:val="BookText"/>
        <w:rPr/>
      </w:pPr>
      <w:r>
        <w:rPr>
          <w:rFonts w:ascii="IRNazanin" w:hAnsi="IRNazanin" w:eastAsia="IRNazanin"/>
          <w:color w:val="111111"/>
          <w:sz w:val="28"/>
          <w:sz w:val="28"/>
          <w:szCs w:val="28"/>
          <w:rtl w:val="true"/>
          <w:lang w:bidi="fa-IR"/>
        </w:rPr>
        <w:t>حال اگر مسلمانى خاك قبر و ضريح و مرقد خاتم پيامبران را بر ديده بگذارد و قبر و ضريح پيشوايان را به احترام ببوسد و يا به آنها تبرّك جويد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خاك چنين اثر گذارده است و در اين كار از يعقوب زمان پيروى نمايد، چرا بايد مورد سبّ و لعن و تكفير واقع 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كسانى كه با تاريخ زندگانى پيامبر گرامى آشنايى داشته باشند، مى‌دانند كه ياران آن حضرت پيوسته در تبرّك با آب وضوى پيامبر به يكديگر سبقت مى‌جستند و در اين مورد كافى است كه به دو صحيح بخارى و مسلم كه اصح صحاح ششگانه به شمار مى‌روند مراجعه مختصرى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را به عنوان نمونه يادآور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پيامبر وضو مى‌گرفت، ياران او براى ربودن قطرات آب وضوى آن حضرت بر يكديگر سبقت مى‌گرفتند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خاتم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يزيد نقل مى‌كند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خاله‌ام مرا خدمت پيامبر برد و گفت فرزند خواهرم بيمار است، پيامبر وضو گرفت و از خدا براى من بركت خواست و زمانى كه وضو گرفت من از آب وضويش نوشيدم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مردم دستهاى پيامبر را به صورت خويش مى‌كشيدند و من نيز دست آن حضرت را گرفته، به صورت خود كشيدم و دست او خوشبوتر از مشك بود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خيمه‌اى بود كه بلال از خيمه بيرون آمد و مردم را به نماز دعوت كرد، آنگاه به درون خيمه رفت و باز مانده آب وضوى پيامبر را بيرون آورد و مردم هجوم آوردند و آب را گرفته و بدان تبرّك مى‌جستند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صحيح خود از انس نقل مى‌كند كه پيامبر سر خود را مى‌تراشيد و يارانش در اطرافش بودند و هر تارى از موى او در دست يكى از ياران بود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نمونه‌هايى از علاقه صحابه به پيامبر و تبرّك جويى آنان به آثار رسول خدا است و گردآورى اين جريانها تأليف كتاب مستقلّى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با مراجعه به صحيح بخارى، در اواخر كتاب جهاد و همچنين در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عصا، شمشير، ظروف، مهر، انگشتر، مو و كفنِ پيامبر با نمونه‌هاى بارزى از اين تبرّكها آگاه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بى‌پايگى فرهنگ وهابيت را، كه براى جلوگيرى از تبرك به ضريح رسول خدا گروهى را استخدام كرده و با ضرب و شتم و ايجاد حادثه، مسلمانان را از اظهار علاقه باز مى‌دارند، واضح و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عملى در عصر رسول خدا و در محضر او نيز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جلوگيرى از تبرّك به آثار رسول گرامى و تقبيل و بوسيدن ضريح و منبر آن حضرت، از مظاهر بزرگ وهابيگرى است كه دولت وهابى سعودى براى جلوگيرى از انجام آن، مأمورانى را 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آمران به معروف و ناهيان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ضريح شريف مستقر ساخته است و آنان نيز با كمال خشونت و بى‌رحمى با زائران قبر شريف رفتار مى‌كنند و چه بسا در اين مورد خونهاى پاكى ريخته مى‌شود و عرض و ناموس گروه كثيرى لطمه و آسيب مى‌بيند، و ريشه انديشه آنان اين است كه بوسيدن ضريح، عبادت و پرستش صاحب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احترامى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بيچارگان دور از معارف اسلام، چون نتوانستند عبادت را به صورت منطقى تعريف كنند، سرانجام در وادى حيرت گيج شدند و هر نوع تعظيم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تلقّى كردند و ما در فصل آينده براى عبادت، حدّ و مرز دقيقى ترسيم خواهيم كرد، آنچه فعلًا مهم است، آگاهى از سيره مسلمين در اين مورد است كه به مختصر و فشرده‌اى از مطالب انبوه در اين زمينه بسنده مى‌كنيم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گرامى پيامبر، پس از درگذشت و دفن پدر بزرگوارش، كنار قبر</w:t>
      </w:r>
    </w:p>
    <w:p>
      <w:pPr>
        <w:pStyle w:val="BookText"/>
        <w:rPr/>
      </w:pPr>
      <w:r>
        <w:rPr>
          <w:rFonts w:ascii="IRNazanin" w:hAnsi="IRNazanin" w:eastAsia="IRNazanin"/>
          <w:color w:val="111111"/>
          <w:sz w:val="28"/>
          <w:sz w:val="28"/>
          <w:szCs w:val="28"/>
          <w:rtl w:val="true"/>
          <w:lang w:bidi="fa-IR"/>
        </w:rPr>
        <w:t>وى ايستاد و مقدارى از خاك قبر را برداشت و بر صورت نهاد و گريه كرد و اين دو 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عَلَى مَنْ شَمَّ تُربَة أَحْمَدَا أَنْ لا يَشُمَّ مَدْىَ الزَّمانِ غَواليا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بر آن كسى كه خاك قبر احمد را ببويد و ديگر تا زنده است مشگ‌هاى گران قيمت را نبويد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عَلَىَّ مَصائِبُ لَوْ أنَّها صُبَّتْ عَلَى اْلأيَّامِ صِرْنَ لَيالِيا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مصيبت‌هايى بر من وارد شد كه اگر به روزهاى روشن وارد مى‌شد، به شب تار تبديل مى‌شدند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جليل، بلال حبشى كه به عللى مدينه را ترك گفت و در نواحى شام به امر مرز بانى اشتغال جست، در خواب ديد كه پيامبر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جفايى است اى بلال، آيا وقت آن نرسيده است كه ما را زيارت كنى؟</w:t>
      </w:r>
    </w:p>
    <w:p>
      <w:pPr>
        <w:pStyle w:val="BookText"/>
        <w:rPr/>
      </w:pPr>
      <w:r>
        <w:rPr>
          <w:rFonts w:ascii="IRNazanin" w:hAnsi="IRNazanin" w:eastAsia="IRNazanin"/>
          <w:color w:val="111111"/>
          <w:sz w:val="28"/>
          <w:sz w:val="28"/>
          <w:szCs w:val="28"/>
          <w:rtl w:val="true"/>
          <w:lang w:bidi="fa-IR"/>
        </w:rPr>
        <w:t>وى با حالت اندوه از خواب بيدار شد و بر مركب خود سوار گشته، آهنگ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كنار قبر پيامبر آمد، شروع به گريه كرد و صورت خود را بر قبر مى‌ماليد و وقتى حسن و حسين را ديد، هر دو را بوسيد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دفن پيامبر گذشته بود كه عربى بيابانى آمد و خود را بر قبر پيامبر افكند و خاك قبر او را بر سَر خود پاشيد و شروع به سخن گفتن با پيامبر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سخن گفتى ما نيز شنيديم، حقايق را از خداوند گرفتى ما نيز از تو گرفتيم از جمله چيزهايى</w:t>
      </w:r>
    </w:p>
    <w:p>
      <w:pPr>
        <w:pStyle w:val="BookText"/>
        <w:rPr/>
      </w:pPr>
      <w:r>
        <w:rPr>
          <w:rFonts w:ascii="IRNazanin" w:hAnsi="IRNazanin" w:eastAsia="IRNazanin"/>
          <w:color w:val="111111"/>
          <w:sz w:val="28"/>
          <w:sz w:val="28"/>
          <w:szCs w:val="28"/>
          <w:rtl w:val="true"/>
          <w:lang w:bidi="fa-IR"/>
        </w:rPr>
        <w:t>كه خداوند برتو نازل كرده،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من بر خويشتن ستم كرده‌ام، از خدا برايم طلب آمرزش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ندايى شنيد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تو بخشوده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را بسيارى از نويسندگان تاريخ و سيره آورده‌اند؛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سمهودى در 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داود خالدى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الاخوان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 مستدرك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وارد مسجد شد و ديد مردى صورت بر قبر نهاده است، گردن او را گرفت و گفت مى‌دانى چه مى‌كنى؟ او وقتى سر برداشت معلوم شد كه ابو ايوب انصارى است و خطاب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سنگ نيامده‌ام، نزد پيامبر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 از پيامبر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دين را صالحان رهبرى كنند بر آن گريه نكنيد آنگاه گريه نماييد كه نا اهلان رهبر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و بيت اموى تو</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اين بخش از تاريخ ريشه بازدارى از تبرك به قبر پيامبر را به دست مى‌دهد و مى‌رساند كه صحابه گرامى پيامبر پيوسته به قبر شريف پيامبر تبرّك مى‌جستند، اين مروان بن حكم‌ها بودند كه آنان را از اين عمل مشروع باز مى‌داشتند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سرگذشتهاى تاريخى به قدرى زياد است كه نقل آنها مايه اطاله و درازى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مى‌توانند افزون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فرمايند</w:t>
      </w:r>
      <w:r>
        <w:rPr>
          <w:rFonts w:eastAsia="IRNazanin" w:cs="IRNazanin"/>
          <w:color w:val="111111"/>
          <w:sz w:val="28"/>
          <w:szCs w:val="28"/>
          <w:rtl w:val="true"/>
          <w:lang w:bidi="fa-IR"/>
        </w:rPr>
        <w:t>.</w:t>
      </w:r>
      <w:bookmarkStart w:id="237" w:name="pg619_4001"/>
    </w:p>
    <w:p>
      <w:pPr>
        <w:pStyle w:val="BookText"/>
        <w:rPr/>
      </w:pPr>
      <w:bookmarkEnd w:id="237"/>
      <w:r>
        <w:rPr>
          <w:rFonts w:ascii="IRNazanin" w:hAnsi="IRNazanin" w:eastAsia="IRNazanin"/>
          <w:color w:val="111111"/>
          <w:sz w:val="28"/>
          <w:sz w:val="28"/>
          <w:szCs w:val="28"/>
          <w:rtl w:val="true"/>
          <w:lang w:bidi="fa-IR"/>
        </w:rPr>
        <w:t>در پايان از تذكر نكته‌اى ناگزيرم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نقلهاى تاريخى هيچگاه نمى‌تواند دروغ و بى‌اساس باشد، حالا فرض كنيم كه همگى بى‌پايه و دروغ است، ولى باز بر مقصود ما گواهى مى‌دهند؛ زيرا اگر چنين كارهايى شرك، بدعت و يا نامشروع و حرام به شمار مى‌رفت هرگز دروغ پردازان آنها را به شخصيتهاى اسلامى نسبت نمى‌دادند، زيرا افراد دروغگو در زمينه‌هايى دروغ پردازى مى‌كنند كه مورد پذيرش جامعه باشد تا مردم سخن آنها را بپذيرند و باور كنند و هرگز كارى را كه شرك و بدعت و يا حرام و نامشروع است، به صالحان نسبت نمى‌دهند؛ زيرا در اين صورت با مقاومت و عدم پذيرش مردم روبرو مى‌شوند و تير آنان به سنگ مى‌خورد و به هدف پست خود نمى‌رسند</w:t>
      </w:r>
      <w:r>
        <w:rPr>
          <w:rFonts w:eastAsia="IRNazanin" w:cs="IRNazanin"/>
          <w:color w:val="111111"/>
          <w:sz w:val="28"/>
          <w:szCs w:val="28"/>
          <w:rtl w:val="true"/>
          <w:lang w:bidi="fa-IR"/>
        </w:rPr>
        <w:t>.</w:t>
      </w:r>
    </w:p>
    <w:p>
      <w:pPr>
        <w:pStyle w:val="Heading2"/>
        <w:numPr>
          <w:ilvl w:val="1"/>
          <w:numId w:val="1"/>
        </w:numPr>
        <w:rPr/>
      </w:pPr>
      <w:bookmarkStart w:id="238" w:name="__RefHeading___Toc5315082_211673320"/>
      <w:bookmarkStart w:id="239" w:name="_Toc89"/>
      <w:bookmarkEnd w:id="238"/>
      <w:r>
        <w:rPr>
          <w:rtl w:val="true"/>
        </w:rPr>
        <w:t>فصل</w:t>
      </w:r>
      <w:r>
        <w:rPr>
          <w:rtl w:val="true"/>
        </w:rPr>
        <w:t>:</w:t>
      </w:r>
      <w:r>
        <w:rPr/>
        <w:t>10</w:t>
      </w:r>
      <w:r>
        <w:rPr>
          <w:rtl w:val="true"/>
        </w:rPr>
        <w:t xml:space="preserve"> </w:t>
      </w:r>
      <w:r>
        <w:rPr>
          <w:rtl w:val="true"/>
        </w:rPr>
        <w:t xml:space="preserve">توحيد در عبادت و پرستش </w:t>
      </w:r>
      <w:r>
        <w:rPr>
          <w:rtl w:val="true"/>
        </w:rPr>
        <w:t>(</w:t>
      </w:r>
      <w:r>
        <w:rPr>
          <w:rtl w:val="true"/>
        </w:rPr>
        <w:t>يا دستاويز وهابيان</w:t>
      </w:r>
      <w:r>
        <w:rPr>
          <w:rtl w:val="true"/>
        </w:rPr>
        <w:t>)</w:t>
      </w:r>
      <w:bookmarkEnd w:id="239"/>
    </w:p>
    <w:p>
      <w:pPr>
        <w:pStyle w:val="Heading3"/>
        <w:numPr>
          <w:ilvl w:val="2"/>
          <w:numId w:val="1"/>
        </w:numPr>
        <w:rPr/>
      </w:pPr>
      <w:bookmarkStart w:id="240" w:name="__RefHeading___Toc5315084_211673320"/>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يكتا پرستى اساس دعوت پيامبران آسمانى را در تمام ادوار، تشكيل مى‌دهد؛ يعنى همه انسان‌ها بايد خداى يگانه را بپرستند و از پرستش موجودات ديگر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يكتاپرستى و شكستن زنجيرهاى دوگانه پرستى، از اساسى‌ترين دستورهاى آسمانى است كه در سر لوحه برنامه‌هاى تمام پيامبران قرار گرفته است، تو گويى تمام پيامبران براى يك هدف برگزيده شده‌اند و آن تثبيت يكتاپرستى و مبارزه با شرك به صورت مطلق و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اين حقيقت را به روشنى يادآور شده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امَةٍ رَسُولًا انِ اعْبُدُوا اللَّهَ واجْتَنِبُوا الطَّاغُوتَ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هر امتّى پيامبرى برانگيختيم كه خدا را بپرستند و از هر معبودى جز خدا بپرهيزند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ارْسَلْنا مِنْ قَبْلِكَ مِنْ رَسُولٍ الّا نُوحِىَ الَيْهِ أَنَّهُ لا الهَ الّا انَا فَاعْبُدُونِ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تو، هيچ پيامبرى را نفرستاديم مگر اين كه به او وحى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من معبودى نيست و مرا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يكتا پرستى را اصل مشترك ميان تمام شرايع آسمانى معرفى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الى كَلِمَةٍ سَواءٍ بَيْنَنا وَبَيْنَكُمْ، أَلّا نَعْبُدَ الَّا اللَّهَ وَلَا نُشْرِكَ بِهِ شَيْئاً</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اهل كتاب بياييد كلمه‌اى را كه ميان ما و شما يكسان است، بپذيريد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خداى را نپرستيم و براى او شريك و انبازى قرار ندهيم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درعبادت اصل مسلم و استوارى است كه در ميان مسلمانان احدى با آن مخالفت نكرده و تمام طوائف درباره آن نظر واحدى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معتزله در توحيد افعالى اختلاف نظر دارند، و يا گروه اشاعره در توحيد</w:t>
      </w:r>
      <w:bookmarkStart w:id="242" w:name="pg619_4004"/>
    </w:p>
    <w:p>
      <w:pPr>
        <w:pStyle w:val="BookText"/>
        <w:rPr/>
      </w:pPr>
      <w:bookmarkEnd w:id="242"/>
      <w:r>
        <w:rPr>
          <w:rFonts w:ascii="IRNazanin" w:hAnsi="IRNazanin" w:eastAsia="IRNazanin"/>
          <w:color w:val="111111"/>
          <w:sz w:val="28"/>
          <w:sz w:val="28"/>
          <w:szCs w:val="28"/>
          <w:rtl w:val="true"/>
          <w:lang w:bidi="fa-IR"/>
        </w:rPr>
        <w:t>صفات با معتزله مخالفند ولى تمام طوايف اسلامى در اين اصل وحدت نظر دارند و هيچ فرد مسلمانى نمى‌تواند اين اصل را منكر شود و اگر اختلافى در ميان باشد، مربوط به مصاديق است؛ يعنى گروهى از مسلمانان برخى از افعال را عبادت مى‌انگارند، در حالى كه طوايف ديگر آن را تكريم و تعظيم مى‌دانند و به اصطلاح هر چه نزاع هست در صغرى است كه آيا اين كار عبادت است يا نه، نه در كبرى و آن اين كه عبادت غير خدا شرك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است كه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لغت و قرآن كاملًا روشن كنيم، آنگاه تكليف موارد و مصاديق مورد گفتگو خود به خود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عبادت چيزى نيست كه فقط گروه خاصى آن را به خود نسبت دهد بلكه تمام يكتاپرستان بخصوص مسلمانان در اين مورد نظر واحدى دارند، چيزى كه هست بحث و گفتگو درباره يك رشته اعمال است كه گروهى آنها را عبادت تلقى مى‌كنند، در حالى كه در نظر ديگران ارتباطى به عبادت ندارد، از اين جهت بايد در اين بخش پيرامون آن بحث و گفتگو كنيم و عبادت را به صورت منطقى تعريف كنيم و حد و مرز آن را روشن سازيم و محكى به دست طرف بدهيم كه در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غير آن به روشنى تميز دهد</w:t>
      </w:r>
      <w:r>
        <w:rPr>
          <w:rFonts w:eastAsia="IRNazanin" w:cs="IRNazanin"/>
          <w:color w:val="111111"/>
          <w:sz w:val="28"/>
          <w:szCs w:val="28"/>
          <w:rtl w:val="true"/>
          <w:lang w:bidi="fa-IR"/>
        </w:rPr>
        <w:t>.</w:t>
      </w:r>
    </w:p>
    <w:p>
      <w:pPr>
        <w:pStyle w:val="Heading3"/>
        <w:numPr>
          <w:ilvl w:val="2"/>
          <w:numId w:val="1"/>
        </w:numPr>
        <w:rPr/>
      </w:pPr>
      <w:bookmarkStart w:id="243" w:name="__RefHeading___Toc5315086_211673320"/>
      <w:bookmarkStart w:id="244" w:name="_Toc91"/>
      <w:bookmarkEnd w:id="243"/>
      <w:r>
        <w:rPr>
          <w:rtl w:val="true"/>
        </w:rPr>
        <w:t>عبادت و تعريف كامل و جامع آن‌</w:t>
      </w:r>
      <w:bookmarkEnd w:id="244"/>
    </w:p>
    <w:p>
      <w:pPr>
        <w:pStyle w:val="Heading4"/>
        <w:numPr>
          <w:ilvl w:val="3"/>
          <w:numId w:val="1"/>
        </w:numPr>
        <w:rPr/>
      </w:pPr>
      <w:bookmarkStart w:id="245" w:name="__RefHeading___Toc5315088_211673320"/>
      <w:bookmarkStart w:id="246" w:name="_Toc92"/>
      <w:bookmarkEnd w:id="245"/>
      <w:r>
        <w:rPr>
          <w:rtl w:val="true"/>
        </w:rPr>
        <w:t>اشاره</w:t>
      </w:r>
      <w:bookmarkEnd w:id="2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معادل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است، همان طور كه لفظ پرستش نزد ما مفهوم روشن و واضحى دارد، لفظ عبادت نيز مفهوم كاملًا روشنى دارد، هر چند نتوانيم آن را با جمله‌اى به صورت يك</w:t>
      </w:r>
    </w:p>
    <w:p>
      <w:pPr>
        <w:pStyle w:val="BookText"/>
        <w:rPr/>
      </w:pPr>
      <w:r>
        <w:rPr>
          <w:rFonts w:ascii="Amiri" w:hAnsi="Amiri" w:eastAsia="Amiri" w:cs="Amiri"/>
          <w:color w:val="111111"/>
          <w:sz w:val="28"/>
          <w:sz w:val="28"/>
          <w:szCs w:val="28"/>
          <w:rtl w:val="true"/>
          <w:lang w:bidi="ar-SA"/>
        </w:rPr>
        <w:t>تعريف منطقى، تفسير و ارائه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زمين و آسمان نزد ما مفهوم كاملًا روشن و واضحى دارد، در صورتى كه بسيارى از ما نمى‌تواند آن را به صورت كامل تعريف كند و يا توضيح دهد، ولى اين مطلب مانع از آن نيست كه از شنيدن هر دو لفظ، معناى واضحى از آن، در ذهن ما مجسم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و پرستش نيز بسان لفظ زمين و آسمان است كه همگى به معناى واقعى آن واقف و آگاهيم هر چند نتوانيم درك خود را در قالب يك تعريف منطقى بريزيم، همچنانكه مصاديق واقعى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روشن است و جداسازى مصاديق هر يك از ديگرى بسيار آسان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دلداده‌اى كه در و ديوار معشوق خود را مى‌بوسد و يا لباس و پيراهن او را به سينه مى‌مالد و يا پس از مرگ، قبر و تربت او را مى‌بوسد، در ميان هيچ ملتى پرستشگر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كار كسانى كه براى ديدار جسدهاى موميايى رهبران بزرگ جهان، كه مورد علاقه گروهى از توده‌هاست، مى‌شتابند و يا براى ديدن آثار و خانه و كاشانه آنها مى‌روند وبراى احترام آنان چند دقيقه سكوت كرده و مراسمى را بر پا مى‌كنند، عبادت و پرستش محسوب نمى‌شود، هر چند خضوع و اظهار علاقه آنان در پايه خضوع خداپرستان در مقابل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تنها وجدان‌هاى بيدار مى‌تواند قاضى و داور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اگر بنا باشد عبادت را به صورت منطقى تعريف كنيم و تجزيه</w:t>
      </w:r>
      <w:bookmarkStart w:id="247" w:name="pg619_4006"/>
    </w:p>
    <w:p>
      <w:pPr>
        <w:pStyle w:val="BookText"/>
        <w:rPr/>
      </w:pPr>
      <w:bookmarkEnd w:id="247"/>
      <w:r>
        <w:rPr>
          <w:rFonts w:ascii="IRNazanin" w:hAnsi="IRNazanin" w:eastAsia="IRNazanin"/>
          <w:color w:val="111111"/>
          <w:sz w:val="28"/>
          <w:sz w:val="28"/>
          <w:szCs w:val="28"/>
          <w:rtl w:val="true"/>
          <w:lang w:bidi="fa-IR"/>
        </w:rPr>
        <w:t>و تحليل نماييم، مى‌توانيم آن را به سه گونه تعريف كنيم كه آن سه تعريف هدف واحدى را تعقيب مى‌كنند ولى پيش از آن، دو تعريفى را كه وهابيها روى آن تكيه مى‌كنند مى‌آوريم</w:t>
      </w:r>
      <w:r>
        <w:rPr>
          <w:rFonts w:eastAsia="IRNazanin" w:cs="IRNazanin"/>
          <w:color w:val="111111"/>
          <w:sz w:val="28"/>
          <w:szCs w:val="28"/>
          <w:rtl w:val="true"/>
          <w:lang w:bidi="fa-IR"/>
        </w:rPr>
        <w:t>:</w:t>
      </w:r>
    </w:p>
    <w:p>
      <w:pPr>
        <w:pStyle w:val="Heading4"/>
        <w:numPr>
          <w:ilvl w:val="3"/>
          <w:numId w:val="1"/>
        </w:numPr>
        <w:rPr/>
      </w:pPr>
      <w:bookmarkStart w:id="248" w:name="__RefHeading___Toc5315090_211673320"/>
      <w:bookmarkStart w:id="249" w:name="_Toc93"/>
      <w:bookmarkEnd w:id="248"/>
      <w:r>
        <w:rPr>
          <w:rtl w:val="true"/>
        </w:rPr>
        <w:t>الف</w:t>
      </w:r>
      <w:r>
        <w:rPr>
          <w:rtl w:val="true"/>
        </w:rPr>
        <w:t xml:space="preserve">- </w:t>
      </w:r>
      <w:r>
        <w:rPr>
          <w:rtl w:val="true"/>
        </w:rPr>
        <w:t>عبادت؛ خضوع و تذلّل</w:t>
      </w:r>
      <w:r>
        <w:rPr>
          <w:rtl w:val="true"/>
        </w:rPr>
        <w:t>!</w:t>
      </w:r>
      <w:bookmarkEnd w:id="249"/>
    </w:p>
    <w:p>
      <w:pPr>
        <w:pStyle w:val="BookText"/>
        <w:rPr/>
      </w:pPr>
      <w:r>
        <w:rPr>
          <w:rFonts w:ascii="Amiri" w:hAnsi="Amiri" w:eastAsia="Amiri" w:cs="Amiri"/>
          <w:color w:val="111111"/>
          <w:sz w:val="28"/>
          <w:sz w:val="28"/>
          <w:szCs w:val="28"/>
          <w:rtl w:val="true"/>
          <w:lang w:bidi="ar-SA"/>
        </w:rPr>
        <w:t xml:space="preserve">در كتابهاى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چنين معنايى نمى‌تواند بيانگر معناى دقيق، صحيح و كامل عبادت باشد،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 تذلل مرادف باشد، در جهان نمى‌توان براى كسى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و نمى‌توان فردى را موحّد خواند؛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فطرتاً در برابر كمال مادى و معنوىِ انسانهاى بالاتر و برتر، خاضع وخاشع مى‌گردد؛ مانند شاگرد در برابر آموزگار، فرزند در برابر پدر و مادر، انسان دلداده در مقابل معشوق و محبوب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فرزندان دستور مى‌دهد كه بالهاى ذلت را در برابر پدر و مادر فرود آورند آنجا كه مى‌فرمايد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 xml:space="preserve">» </w:t>
      </w:r>
      <w:r>
        <w:rPr>
          <w:rStyle w:val="FootnoteAnchor"/>
          <w:rtl w:val="true"/>
        </w:rPr>
        <w:footnoteReference w:id="198"/>
      </w:r>
      <w:bookmarkStart w:id="250" w:name="pg619_4007"/>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بالهاى ذلّت را به نشانه محبّت در برابر آنها فرود 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رحم فرما، آنچنان كه مرا در دوران كوچكى تربيت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خضوع ذليلانه نشانه عبادت شخص باشد، بايد فرزندان مطيع، مشرك شمرده شوند و فرزندان عاق، موحد قلمداد گردند</w:t>
      </w:r>
      <w:r>
        <w:rPr>
          <w:rFonts w:eastAsia="IRNazanin" w:cs="IRNazanin"/>
          <w:color w:val="111111"/>
          <w:sz w:val="28"/>
          <w:szCs w:val="28"/>
          <w:rtl w:val="true"/>
          <w:lang w:bidi="fa-IR"/>
        </w:rPr>
        <w:t>.</w:t>
      </w:r>
    </w:p>
    <w:p>
      <w:pPr>
        <w:pStyle w:val="Heading4"/>
        <w:numPr>
          <w:ilvl w:val="3"/>
          <w:numId w:val="1"/>
        </w:numPr>
        <w:rPr/>
      </w:pPr>
      <w:bookmarkStart w:id="251" w:name="__RefHeading___Toc5315092_211673320"/>
      <w:bookmarkStart w:id="252" w:name="_Toc94"/>
      <w:bookmarkEnd w:id="251"/>
      <w:r>
        <w:rPr>
          <w:rtl w:val="true"/>
        </w:rPr>
        <w:t>ب</w:t>
      </w:r>
      <w:r>
        <w:rPr>
          <w:rtl w:val="true"/>
        </w:rPr>
        <w:t xml:space="preserve">- </w:t>
      </w:r>
      <w:r>
        <w:rPr>
          <w:rtl w:val="true"/>
        </w:rPr>
        <w:t>عبادت؛ خضوع بى‌نهايت</w:t>
      </w:r>
      <w:r>
        <w:rPr>
          <w:rtl w:val="true"/>
        </w:rPr>
        <w:t>!</w:t>
      </w:r>
      <w:bookmarkEnd w:id="252"/>
    </w:p>
    <w:p>
      <w:pPr>
        <w:pStyle w:val="BookText"/>
        <w:rPr/>
      </w:pPr>
      <w:r>
        <w:rPr>
          <w:rFonts w:ascii="IRNazanin" w:hAnsi="IRNazanin" w:eastAsia="IRNazanin"/>
          <w:color w:val="111111"/>
          <w:sz w:val="28"/>
          <w:sz w:val="28"/>
          <w:szCs w:val="28"/>
          <w:rtl w:val="true"/>
          <w:lang w:bidi="fa-IR"/>
        </w:rPr>
        <w:t>گروهى از مفسّران وقتى به نقص معنا و تفسير اهل لغت واقف شدند، در صدد جبران برآمده و اينگونه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خضوع بى‌نهايت در احساس كمال و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تفسيرى دست كمى از تفسير نخست ندارد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دستور مى‌دهد كه در برابر آدم سجده كنند؛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قُلْنا لِلْمَلائِكَةِ اسْجُدُوا لِآدَمَ فَسَجَدُوا الَّا ابْليسَ</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كنيد، همگان سجده كردند جز 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در مقابل موجودى، از مصاديق تذلل و اظهار خضوع بى‌نهايت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نشانه عبادت باشد، بايد فرشتگان مطيع را مشرك و شيطان عصيانگر را موحد قلمداد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فرزندان يعقوب و حتى خود او با همسرش در برابر عظمت يوسف سجده</w:t>
      </w:r>
    </w:p>
    <w:p>
      <w:pPr>
        <w:pStyle w:val="BookText"/>
        <w:rPr/>
      </w:pPr>
      <w:r>
        <w:rPr>
          <w:rFonts w:ascii="IRNazanin" w:hAnsi="IRNazanin" w:eastAsia="IRNazanin"/>
          <w:color w:val="111111"/>
          <w:sz w:val="28"/>
          <w:sz w:val="28"/>
          <w:szCs w:val="28"/>
          <w:rtl w:val="true"/>
          <w:lang w:bidi="fa-IR"/>
        </w:rPr>
        <w:t>كردند،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وَخَرُّوا لَهُ سُجَّداً وَقالَ يا ابَتِ هذا تأْوِيلُ رُؤْياىَ مِنْ قَبْلُ قَدْ جَعَلَها رَبِّى حَقّاً</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در برابر يوسف به سجده افتادند و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شماها و يازده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خوابى است كه قبلًا ديده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خواب يوسف را، كه در دوران كودكى‌اش ديد، نقل مى‌كند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رَأَيتُ أَحَدَ عَشَرَ كَوْكَباً وَالشَّمْسَ وَالْقَمَرَ رأَيتُهُم لِي ساجِدِينَ</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يازده ستاره و آفتاب و ماه را بر خود سجده كنان 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مسلمانان، حجرالأسود را به پيروى از پيشواى موحدان،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مى‌بوسند و بر آن دست مى‌مالند؛ همانند كارى كه بت‌پرستان با بتهاى خود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كار ما عين توحيد و كار آنان عين شرك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اصل، نبايد واقعيت عبادت را تنها در صورت عمل و در تذلّلها و خضوعهاى مطلق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خضوع و تذلل يكى از اركان و از عناصِر واقعى آن است ولى ركن و عنصُر به آن منحصِر نيست، بلكه بايد خضوع و تذلل با عقيده خاصى نيز توأم باشد و در حقيقت اگر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صورت بى‌نهايت يا به صورت كم‌رنگ‌تر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عقيده خاصى سرچشمه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 و در حقيقت عقيده است كه به عمل رنگ</w:t>
      </w:r>
      <w:bookmarkStart w:id="253" w:name="pg619_4009"/>
    </w:p>
    <w:p>
      <w:pPr>
        <w:pStyle w:val="BookText"/>
        <w:rPr/>
      </w:pPr>
      <w:bookmarkEnd w:id="253"/>
      <w:r>
        <w:rPr>
          <w:rFonts w:ascii="Amiri" w:hAnsi="Amiri" w:eastAsia="Amiri" w:cs="Amiri"/>
          <w:color w:val="111111"/>
          <w:sz w:val="28"/>
          <w:sz w:val="28"/>
          <w:szCs w:val="28"/>
          <w:rtl w:val="true"/>
          <w:lang w:bidi="ar-SA"/>
        </w:rPr>
        <w:t>عبادت مى‌بخشد و عمل بدون عقيده، عبادت نيست</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315094_211673320"/>
      <w:bookmarkStart w:id="255" w:name="_Toc95"/>
      <w:bookmarkEnd w:id="254"/>
      <w:r>
        <w:rPr>
          <w:rtl w:val="true"/>
        </w:rPr>
        <w:t>نخستين تعريف عبادت</w:t>
      </w:r>
      <w:r>
        <w:rPr>
          <w:rtl w:val="true"/>
        </w:rPr>
        <w:t>:</w:t>
      </w:r>
      <w:bookmarkEnd w:id="255"/>
    </w:p>
    <w:p>
      <w:pPr>
        <w:pStyle w:val="BookText"/>
        <w:rPr/>
      </w:pPr>
      <w:r>
        <w:rPr>
          <w:rFonts w:ascii="IRNazanin" w:hAnsi="IRNazanin" w:eastAsia="IRNazanin"/>
          <w:color w:val="111111"/>
          <w:sz w:val="28"/>
          <w:sz w:val="28"/>
          <w:szCs w:val="28"/>
          <w:rtl w:val="true"/>
          <w:lang w:bidi="fa-IR"/>
        </w:rPr>
        <w:t xml:space="preserve">عبادت آن خضوع عملى و يا لفظى و زبانى است كه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نقطه حساس بحث اين است كه معناى الوهيت را به دقت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الوهيت به معناى خدايى واله به معناى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احياناً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تفسير به لازم است نه اين‌كه معبود، معناى واقعى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جا كه اله حقيقى و يا اله‌هاى پندارى در ميان ملل جهان، معبود و مورد پرستش بوده‌اند، تصوّر شده كه اله به معناى معبود است و گرنه معبود بودن از لوازم اله بودن است نه معناى ابتدايى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اين كه لفظ اله به معناى خداست نه معبود، همان كلمه اخلاص؛ يعنى لااله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معناى معبود باشد، اين كلمه دروغى بيش نخواهد بود؛ زيرا روشن و بديهى است كه جز اللَّه هزاران معبود ديگر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گروهى براى نجات از اشكال،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تقدير گرفته‌اند تا از اين طريق دروغ را بر طرف كنند كه در آن صورت معناى جمله اين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معبود بالحق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تقدير چنين كلمه‌اى جز تكلّف چيزى نيست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روشن بر اين تعريف، آياتى است كه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بررسى اين آيات، روشن مى‌گردد كه عبادت آن نوع گفتار و رفتارى است كه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سرچشمه بگيرد و تا چنين اعتقادى درباره موجودى نباشد، خضوع و كرنش و يا تعظيم و تكريم او عبادت و پرستش نخواهد بود، به گواه اين كه قرآن وقتى دستور عبادت خدا را مى‌دهد به دنبالش مدلل مى‌كند كه جز او الهى نيست،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اعْبُدُوا اللَّهَ مالَكُمْ مِنْ الهٍ غَيْرُهُ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 خدا را بپرستيد، براى شما خدايى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اين آيه در نُه مورد يا بيشتر وارد شده است و خوانندگان گرامى مى‌توانند به سوره‌هاى اعراف، آيات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آيات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انبيا،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تعبيرها مى‌رساند كه عبادت، آن خضوع و تذلّلى است كه از اعتقاد به الوهيت سرچشمه مى‌گيرد و اگر چنين اعتقادى در كار نباشد، آن را عبادت نمى‌نامند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اين آيه و مضمون آن، كه آيات ديگرى نيز بر اين حقيقت گواهى مى‌دهد؛ مانند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اذا قيلَ لَهُمْ لا الهَ الَّا اللَّهُ يَسْتَكْبِرُونَ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هرگاه به آنان گفته مى‌شود خدايى جز اللَّه نيست، كبر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اين سخن اعتنا نمى‌كنند؛ چون به الوهيت موجودات ديگر معتقدند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لَهُمْ الهٌ غَيْرُ اللَّهِ سُبْحانَ اللَّهِ عَمَّا يُشْرِكُونَ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آنها خدايى جز اللَّه هست، منزه است خدا از آنچه كه براى او شرك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ملاك شرك اين معرفى شده است كه شخص به الوهيت غير خدا معتقد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الهاً آخَرَ فَسَوْفَ يَعْلَموُنَ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همراه خدا، خداى ديگر قرار مى‌دهند، بزودى از نتايج اعمال خود آگاه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لايَدْعُوْنَ مَعَ اللَّهِ الهاً آخَرَ</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گواه بر اين كه دعوت مشركان همراه با اعتقاد به الوهيت بت‌هاى خود بوده، آيه‌هاى زير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خدايانى را پذيرفته‌اند كه مايه عزت آنان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أَئِنّكُمْ لَتَشْهَدُونَ أَنَّ مَعَ اللَّهِ الِهَةً اخْرى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گواهى مى‌دهيد كه با خدا، خدايان ديگرى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وَاذْقال ابْراهِيمُ لأَبِيهِ آزَرَ أتَتَّخِذُ اصْناماً آلِهَةً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ابراهيم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خدايانى از بت‌ها اتخاذ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آياتى كه مسأله شرك بت‌پرستان در آنها آمده، اين حقيقت به خوبى روشن مى‌گردد كه شرك بت‌پرستان، معلول اين بوده كه به الوهيت معبودهاى خود معتقد بوده‌اند و آنها را كه مخلوق خدا بودند، خدا گونه‌هايى مى‌دانستند كه در عين مخلوق بودن، برخى از كارهاى خداى بزرگ به آنان سپرده شده است و براى همين عمل آنها را پرستش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اعتقاد به الوهيت و خدايى آنان بود كه هر زمان به خداى يگانه دعوت مى‌شدند، بر او كفر مى‌ورزيدند و اگر براى او شريكى قرار داده مى‌شد، به او ايمان مى‌آوردند، چنان كه اين مضمون در آيه ياد شده در زير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بِأَنَّهُ اذا دُعِىَ اللَّهُ وَحْدَهُ كَفَرْتُمْ وَانْ يُشْرَك بِهِ تُؤْمِنوُا فَالْحُكْمُ للَّهِ الْعَلِىِّ الْكَبيرِ</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اين است كه هر گاه خداوند به تنهايى خوانده مى‌شود، به او كفر مى‌ورزيد و اگر بر او شريكى قرار داده شود، ايمان مى‌آوريد، حكومت از آن خداى بلند مرتبه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شيخ محمد جواد بلاغى در تفسير ارزنده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تفسير و موشكافى حقيقت عبادت مى‌رسد، آن را چنين تعريف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مايَرَوْنَهُ مُسْتَشْعِراً بِالْخُضُوع لِمَنْ يتَّخِذُهُ الْخاضِعُ الهاً لِيُوفيه بِذلِكَ مايَراهُ لَه مِنْ حَقِّ الإمْتيازِ بِاْلإلهِيَّةِ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 همان عملى است كه حاكى از خضوع انسان در برابر كسى است كه او را اله اتخاذ كرده است تا حق برترى او را از جهت داشتن مقام الوهيت ادا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بلاغى دريافت وجدانى خود را از عبادت در قالب لفظ ريخته و بيان كرده است و آيات ياد شده كاملًا مؤيد و روشنگر صحّت و استوارى اين تعريف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حضرت آية اللَّه العظمى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را برگزيده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در عربى و پرستش در فارسى، عبارت از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به عنوان اين كه خدا است، ستايش كنند، خواه به عنوان خداى بزرگ يا به عنوان خداى كوچك</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روشن‌ترين گواه بر اين نظر ملاحظه مجموع آيات مبارزه با شرك است و تمام فرقه‌هاى شرك، موجوداتى را كه در برابر آنها خضوع و آنها را ستايش مى‌كردند،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اعم از بزرگ يا كوچك، حقيقى يا مجازى</w:t>
      </w:r>
      <w:r>
        <w:rPr>
          <w:rFonts w:eastAsia="IRNazanin" w:cs="IRNazanin"/>
          <w:color w:val="111111"/>
          <w:sz w:val="28"/>
          <w:szCs w:val="28"/>
          <w:rtl w:val="true"/>
          <w:lang w:bidi="fa-IR"/>
        </w:rPr>
        <w:t>)</w:t>
      </w:r>
      <w:bookmarkStart w:id="256" w:name="pg619_4014"/>
    </w:p>
    <w:p>
      <w:pPr>
        <w:pStyle w:val="BookText"/>
        <w:rPr/>
      </w:pPr>
      <w:bookmarkEnd w:id="256"/>
      <w:r>
        <w:rPr>
          <w:rFonts w:ascii="IRNazanin" w:hAnsi="IRNazanin" w:eastAsia="IRNazanin"/>
          <w:color w:val="111111"/>
          <w:sz w:val="28"/>
          <w:sz w:val="28"/>
          <w:szCs w:val="28"/>
          <w:rtl w:val="true"/>
          <w:lang w:bidi="fa-IR"/>
        </w:rPr>
        <w:t>پنداشته و به اين عنوان در برابر آنها تذلّل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كليد اين تعريف اين است كه با مراجعه به آيات، روشن سازيم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خدا بودن، كافى است كه موجودى از نظر پرستشگر، مالك برخى از افعال و كارهاى خداى خالق گردد، هر چند خود او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كار و يا كارهاى الهى به او تفويض شده باشد؛ چنانكه جريان درباره برخى از بتها از نظر عرب جاهلى چنين بود</w:t>
      </w:r>
      <w:r>
        <w:rPr>
          <w:rFonts w:eastAsia="IRNazanin" w:cs="IRNazanin"/>
          <w:color w:val="111111"/>
          <w:sz w:val="28"/>
          <w:szCs w:val="28"/>
          <w:rtl w:val="true"/>
          <w:lang w:bidi="fa-IR"/>
        </w:rPr>
        <w:t>.</w:t>
      </w:r>
    </w:p>
    <w:p>
      <w:pPr>
        <w:pStyle w:val="Heading3"/>
        <w:numPr>
          <w:ilvl w:val="2"/>
          <w:numId w:val="1"/>
        </w:numPr>
        <w:rPr/>
      </w:pPr>
      <w:bookmarkStart w:id="257" w:name="__RefHeading___Toc5315096_211673320"/>
      <w:bookmarkStart w:id="258" w:name="_Toc96"/>
      <w:bookmarkEnd w:id="257"/>
      <w:r>
        <w:rPr>
          <w:rtl w:val="true"/>
        </w:rPr>
        <w:t>دومين تعريف عبادت</w:t>
      </w:r>
      <w:r>
        <w:rPr>
          <w:rtl w:val="true"/>
        </w:rPr>
        <w:t>:</w:t>
      </w:r>
      <w:bookmarkEnd w:id="258"/>
    </w:p>
    <w:p>
      <w:pPr>
        <w:pStyle w:val="BookText"/>
        <w:rPr/>
      </w:pPr>
      <w:r>
        <w:rPr>
          <w:rFonts w:ascii="Amiri" w:hAnsi="Amiri" w:eastAsia="Amiri" w:cs="Amiri"/>
          <w:color w:val="111111"/>
          <w:sz w:val="28"/>
          <w:sz w:val="28"/>
          <w:szCs w:val="28"/>
          <w:rtl w:val="true"/>
          <w:lang w:bidi="ar-SA"/>
        </w:rPr>
        <w:t xml:space="preserve">عبادت خضوعى است در برابر كسى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مى‌توانيم دريافت خود 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ديگرى بريزيم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خضوع قولى و يا عملى است كه از اعتقاد به ربوبيت انسان سرچشمه بگيرد و لفظ عبوديت در برابر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انسانى خود را عبد و برده و طرف مقابل را ربّ تكوينى خود بداند؛ خواه او ربِّ او باشد يا نباشد و با اين انديشه در برابر او خضوع كند، چنين عملى را عبادت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آياتى كه هم اكنون يادآور مى‌شويم، مى‌توان استفاده نمود كه عبادت از شؤون ربوبيت است، اينك به برخى از آيات اشاره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الْمَسِيحُ يا بَنى اسْرائِيلَ اعْبُدُوا اللَّهَ رَبِّى وَرَبَّكُمْ</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گفت اى بنى‌اسرائيل، خدا را بپرستيد كه او ربّ من و شما است</w:t>
      </w:r>
      <w:r>
        <w:rPr>
          <w:rFonts w:eastAsia="IRNazanin" w:cs="IRNazanin"/>
          <w:color w:val="111111"/>
          <w:sz w:val="28"/>
          <w:szCs w:val="28"/>
          <w:rtl w:val="true"/>
          <w:lang w:bidi="fa-IR"/>
        </w:rPr>
        <w:t>.»</w:t>
      </w:r>
      <w:bookmarkStart w:id="259" w:name="pg619_4015"/>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رَبِّى وَرَبُّكُمْ فَاعْبُدُوهُ هذا صِراطٌ مُسْتَقيمٌ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من و شما است، پس او را بپرستيد، اين است راه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در آيات ديگر نيز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عبادت از شؤون خالقيت شمرده شده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اله الّا هُوَ خالِقُ كُلِّ شَي‌ء فَاعْبُدُوهُ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صاحب شما، جز او معبودى نيست، او است آفريننده تمام اشياء، پس او را بپرستيد</w:t>
      </w:r>
      <w:r>
        <w:rPr>
          <w:rFonts w:eastAsia="IRNazanin" w:cs="IRNazanin"/>
          <w:color w:val="111111"/>
          <w:sz w:val="28"/>
          <w:szCs w:val="28"/>
          <w:rtl w:val="true"/>
          <w:lang w:bidi="fa-IR"/>
        </w:rPr>
        <w:t>.»</w:t>
      </w:r>
    </w:p>
    <w:p>
      <w:pPr>
        <w:pStyle w:val="Heading3"/>
        <w:numPr>
          <w:ilvl w:val="2"/>
          <w:numId w:val="1"/>
        </w:numPr>
        <w:rPr/>
      </w:pPr>
      <w:bookmarkStart w:id="260" w:name="__RefHeading___Toc5315098_211673320"/>
      <w:bookmarkStart w:id="261" w:name="_Toc97"/>
      <w:bookmarkEnd w:id="260"/>
      <w:r>
        <w:rPr>
          <w:rtl w:val="true"/>
        </w:rPr>
        <w:t xml:space="preserve">مقصود از </w:t>
      </w:r>
      <w:r>
        <w:rPr>
          <w:rtl w:val="true"/>
        </w:rPr>
        <w:t>«</w:t>
      </w:r>
      <w:r>
        <w:rPr>
          <w:rtl w:val="true"/>
        </w:rPr>
        <w:t>ربّ</w:t>
      </w:r>
      <w:r>
        <w:rPr>
          <w:rtl w:val="true"/>
        </w:rPr>
        <w:t xml:space="preserve">» </w:t>
      </w:r>
      <w:r>
        <w:rPr>
          <w:rtl w:val="true"/>
        </w:rPr>
        <w:t>چيست؟</w:t>
      </w:r>
      <w:bookmarkEnd w:id="2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عرب، ربّ به كسى گفته مى‌شود كه تدبير و كارگردانى چيزى به او واگذار شده و سرنوشت آن در اختيار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لغت عرب، به مالك خانه و دايه كودك و كشاورز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بدان جهت است كه اختيار اداره آنها به او واگذار شده و سرنوشت آنها در دست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خدا را ربّ خود مى‌دانيم براى اين است كه سرنوشت كليه شؤون ما؛ از وجود و هستى، حيات و ممات، رزق و روزى، تقنين و تشريع و مغفرت و آمرزش در دست او قرار دارد، حال اگر كسى تصور كند كه يكى از شؤون و امور مربوط به سرنوشت ما در دست ديگرى قرار دارد؛ مثلًا خدا امر حيات و ممات، رزق و روزى، تقنين و تشريع و يا مغفرت و آمرزش را به ديگرى واگذار كرده است؛ به</w:t>
      </w:r>
      <w:bookmarkStart w:id="262" w:name="pg619_4016"/>
    </w:p>
    <w:p>
      <w:pPr>
        <w:pStyle w:val="BookText"/>
        <w:rPr/>
      </w:pPr>
      <w:bookmarkEnd w:id="262"/>
      <w:r>
        <w:rPr>
          <w:rFonts w:ascii="IRNazanin" w:hAnsi="IRNazanin" w:eastAsia="IRNazanin"/>
          <w:color w:val="111111"/>
          <w:sz w:val="28"/>
          <w:sz w:val="28"/>
          <w:szCs w:val="28"/>
          <w:rtl w:val="true"/>
          <w:lang w:bidi="fa-IR"/>
        </w:rPr>
        <w:t xml:space="preserve">گونه‌اى كه آن فرد، بطور مستقل و به صورت تفويضى عهده‌دار همه و يا يكى از اين مقامات مى‌باشد، در اين صورت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پنداشته‌ايم، اگر ما با اين عقيده در برابر او خضوع كنيم، او را عبادت و پرستش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از احساس بندگى سرچشمه مى‌گيرد و حقيقت بندگى جز اين نيست كه انسان خود را مملوك و مقام بالاتر را مالك وجود و هستى، موت و حيات، رزق و روزى، يا لااقل مالك و اختياردار خصوص مغفرت </w:t>
      </w:r>
      <w:r>
        <w:rPr>
          <w:rStyle w:val="FootnoteAnchor"/>
          <w:rtl w:val="true"/>
        </w:rPr>
        <w:footnoteReference w:id="217"/>
      </w:r>
      <w:r>
        <w:rPr>
          <w:rFonts w:ascii="IRNazanin" w:hAnsi="IRNazanin" w:eastAsia="IRNazanin"/>
          <w:color w:val="111111"/>
          <w:sz w:val="28"/>
          <w:sz w:val="28"/>
          <w:szCs w:val="28"/>
          <w:rtl w:val="true"/>
          <w:lang w:bidi="fa-IR"/>
        </w:rPr>
        <w:t xml:space="preserve">و شفاعت </w:t>
      </w:r>
      <w:r>
        <w:rPr>
          <w:rStyle w:val="FootnoteAnchor"/>
          <w:rtl w:val="true"/>
        </w:rPr>
        <w:footnoteReference w:id="218"/>
      </w:r>
      <w:r>
        <w:rPr>
          <w:rFonts w:ascii="Amiri" w:hAnsi="Amiri" w:eastAsia="Amiri" w:cs="Amiri"/>
          <w:color w:val="111111"/>
          <w:sz w:val="28"/>
          <w:sz w:val="28"/>
          <w:szCs w:val="28"/>
          <w:rtl w:val="true"/>
          <w:lang w:bidi="ar-SA"/>
        </w:rPr>
        <w:t xml:space="preserve">و وضع قوانين و تكاليف </w:t>
      </w:r>
      <w:r>
        <w:rPr>
          <w:rStyle w:val="FootnoteAnchor"/>
          <w:rtl w:val="true"/>
        </w:rPr>
        <w:footnoteReference w:id="219"/>
      </w:r>
      <w:r>
        <w:rPr>
          <w:rFonts w:ascii="IRNazanin" w:hAnsi="IRNazanin" w:eastAsia="IRNazanin"/>
          <w:color w:val="111111"/>
          <w:sz w:val="28"/>
          <w:sz w:val="28"/>
          <w:szCs w:val="28"/>
          <w:rtl w:val="true"/>
          <w:lang w:bidi="fa-IR"/>
        </w:rPr>
        <w:t>بداند، در اين صورت او را ربّ خود تصور كرده است و هر فردى چنين احساسى را از طريق زبان و يا عمل در خارج مجسم نمايد و عقيده و احساس خود را در قالب عمل و يا لفظ بريزد، بى‌شك او را پرستش نموده و عبادت كرده است</w:t>
      </w:r>
      <w:r>
        <w:rPr>
          <w:rFonts w:eastAsia="IRNazanin" w:cs="IRNazanin"/>
          <w:color w:val="111111"/>
          <w:sz w:val="28"/>
          <w:szCs w:val="28"/>
          <w:rtl w:val="true"/>
          <w:lang w:bidi="fa-IR"/>
        </w:rPr>
        <w:t>.</w:t>
      </w:r>
    </w:p>
    <w:p>
      <w:pPr>
        <w:pStyle w:val="Heading3"/>
        <w:numPr>
          <w:ilvl w:val="2"/>
          <w:numId w:val="1"/>
        </w:numPr>
        <w:rPr/>
      </w:pPr>
      <w:bookmarkStart w:id="263" w:name="__RefHeading___Toc5315100_211673320"/>
      <w:bookmarkStart w:id="264" w:name="_Toc98"/>
      <w:bookmarkEnd w:id="263"/>
      <w:r>
        <w:rPr>
          <w:rtl w:val="true"/>
        </w:rPr>
        <w:t>تعريف سوم براى عبادت‌</w:t>
      </w:r>
      <w:bookmarkEnd w:id="264"/>
    </w:p>
    <w:p>
      <w:pPr>
        <w:pStyle w:val="BookText"/>
        <w:rPr/>
      </w:pPr>
      <w:r>
        <w:rPr>
          <w:rFonts w:ascii="Amiri" w:hAnsi="Amiri" w:eastAsia="Amiri" w:cs="Amiri"/>
          <w:color w:val="111111"/>
          <w:sz w:val="28"/>
          <w:sz w:val="28"/>
          <w:szCs w:val="28"/>
          <w:rtl w:val="true"/>
          <w:lang w:bidi="ar-SA"/>
        </w:rPr>
        <w:t>مى‌توان براى عبادت تعريف سومى بيان كرد و برداشت وجدانى خود را در قالب آن تعريف ريخت و آن اين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عبادت خضوع در برابر كسى است كه او را خدا و يا مبدأ كارهاى خدايى بدانيم و بينديشيم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سويى شكى نيست كه كارهاى مربوط به جهان خلقت و آفرينش؛ مانند تدبير امور جهان، زنده كردن و ميراندن افراد، روزى دادن به جانداران</w:t>
      </w:r>
    </w:p>
    <w:p>
      <w:pPr>
        <w:pStyle w:val="BookText"/>
        <w:rPr/>
      </w:pPr>
      <w:r>
        <w:rPr>
          <w:rFonts w:ascii="IRNazanin" w:hAnsi="IRNazanin" w:eastAsia="IRNazanin"/>
          <w:color w:val="111111"/>
          <w:sz w:val="28"/>
          <w:sz w:val="28"/>
          <w:szCs w:val="28"/>
          <w:rtl w:val="true"/>
          <w:lang w:bidi="fa-IR"/>
        </w:rPr>
        <w:t>و مغفرت و بخشيدن گناهان،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w:t>
      </w:r>
      <w:r>
        <w:rPr>
          <w:rStyle w:val="FootnoteAnchor"/>
          <w:rtl w:val="true"/>
        </w:rPr>
        <w:footnoteReference w:id="220"/>
      </w:r>
      <w:r>
        <w:rPr>
          <w:rFonts w:ascii="IRNazanin" w:hAnsi="IRNazanin" w:eastAsia="IRNazanin"/>
          <w:color w:val="111111"/>
          <w:sz w:val="28"/>
          <w:sz w:val="28"/>
          <w:szCs w:val="28"/>
          <w:rtl w:val="true"/>
          <w:lang w:bidi="fa-IR"/>
        </w:rPr>
        <w:t>مربوط به اين امور را مورد مطالعه قرار دهيد، خواهيد ديد كه قرآن با اصرار بسيار اين نوع كارها را از آن خدا دانسته و از انتساب آنها به غير او، به شدت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ديگر سوى، مى‌دانيم كه جهان آفرينش، جهان سازمان يافته و منظّمى است و هر فعل كه در اين جهان رخ مى‌دهد، بدون اسباب فراوانى كه همگى منتهى به خدا مى‌گردد، انجام نمى‌پذيرد و خود قرآن در مواردى به علل همين افعال، كه جز خدا هستند ولى به فرمان او كار مى‌كنند، تصريح كرده است؛ مثلًا قرآن با تأكيد خاصى بيان مى‌كند كه مُحيى و مُميت خدا است؛ چنان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وَهُوَالَّذِي يُحْيي وَيُميتُ وَلَهُ اخْتِلافُ اللَّيْلِ وَالنَّهارِ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كه زنده مى‌كند و مى‌ميراند و شب و روز را جانشين يكديگر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همين قرآن در آيات ديگر، فرشتگان را مُميت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جاءَ أَحَدَكُمُ الْمَوْتُ تَوَفَّتْهُ رُسُلُنا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مرگ يكى فرا رسد، فرستادگان ما جان آنها را مى‌گيرند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راه جمع اين است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فاعليت و سببيّت اين علل طبيعى؛ اعم از مادى و غير مادى؛ مانند فرشتگان، به اذن و دستور و فرمان</w:t>
      </w:r>
    </w:p>
    <w:p>
      <w:pPr>
        <w:pStyle w:val="BookText"/>
        <w:rPr/>
      </w:pPr>
      <w:r>
        <w:rPr>
          <w:rFonts w:ascii="IRNazanin" w:hAnsi="IRNazanin" w:eastAsia="IRNazanin"/>
          <w:color w:val="111111"/>
          <w:sz w:val="28"/>
          <w:sz w:val="28"/>
          <w:szCs w:val="28"/>
          <w:rtl w:val="true"/>
          <w:lang w:bidi="fa-IR"/>
        </w:rPr>
        <w:t>خدا است و فاعل مستقل خودِ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فاعل در طول يكديگرند؛ يكى فاعل مستقل و ديگرى فاعل بالتبع و اين يكى از معارف بلند قرآن است كه از مطالعه آيات فراوان درباره افعال خدا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انسانى افعال الهى را از او منقطع بداند و بگويد كه اين كارها به موجودات نورانى از فرشته و اوليا واگذار شده و به آنان تفويض گرديده است و با اين اعتقاد در برابر آنان خضوع كند، بطور مسلم خضوع او عبادت و عمل او شرك در عبادت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معتقد شود كه خداوند انجام اين كارها را به آنها تفويض كرده است و آنان بطور مستقل به چنين كارهايى قيام و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درآورده است، شكى نيست كه چنين اعتقادى عين شرك و هر نوع درخواست و خضوع با چنين اعتقاد، عبادت و پرستش آنها خواهد بود، همچنانكه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انْداداً يُحِبُّونَهُمْ كَحُبِّ اللَّهِ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مردم براى خدا مثل و شريك قرار داده‌اند و آنها را بسان خدا دوست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موجودى نمى‌تواند در محيط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 مگر اين كه در انجام كار يا كارها، مستقل و تام الاختيار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يعنى اگر به فرمان و اذن او كار كند، نه تنها نِدّ و مثل او نيست كه موجود مطيعى بوده، به فرمان او انجام وظيفه مى‌كند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مشركان دوران رسالت، درباره خدايان مورد پرستش، به نوعى</w:t>
      </w:r>
    </w:p>
    <w:p>
      <w:pPr>
        <w:pStyle w:val="BookText"/>
        <w:rPr/>
      </w:pPr>
      <w:r>
        <w:rPr>
          <w:rFonts w:ascii="IRNazanin" w:hAnsi="IRNazanin" w:eastAsia="IRNazanin"/>
          <w:color w:val="111111"/>
          <w:sz w:val="28"/>
          <w:sz w:val="28"/>
          <w:szCs w:val="28"/>
          <w:rtl w:val="true"/>
          <w:lang w:bidi="fa-IR"/>
        </w:rPr>
        <w:t>استقلال در انجام امور الهى معتقد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رنگ‌ترين عقيده شرك در دوران جاهليت، اين بود كه گروهى فكر مى‌كردند حق تقنين و تشريع به احبار و رهبان تفويض گرديده </w:t>
      </w:r>
      <w:r>
        <w:rPr>
          <w:rStyle w:val="FootnoteAnchor"/>
          <w:rtl w:val="true"/>
        </w:rPr>
        <w:footnoteReference w:id="224"/>
      </w:r>
      <w:r>
        <w:rPr>
          <w:rFonts w:ascii="IRNazanin" w:hAnsi="IRNazanin" w:eastAsia="IRNazanin"/>
          <w:color w:val="111111"/>
          <w:sz w:val="28"/>
          <w:sz w:val="28"/>
          <w:szCs w:val="28"/>
          <w:rtl w:val="true"/>
          <w:lang w:bidi="fa-IR"/>
        </w:rPr>
        <w:t>و يا شفاعت و مغفرت، كه حق مختص خدا است، به بتها و معبودهاى آنان واگذار شده است و آنان در اين كار مستقل مى‌باشند و لذا آيات مربوط به شفاعت اصرار دارد كه هيچ كس بدون اذن خدا نمى‌تواند شفاعت كند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اگر عقيده آنان اين بود كه معبودهاى آنان به اذن خداوند شفاعت خواهند كرد، ديگر اصرار بر مسأله نفى شفاعت بدون اذن خداوند، چندان لزومى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حكماى يونان براى هر نوع از انواع جهان، خدايى پنداشته و تصور مى‌كردند كه تدابير اين انواع به آنان تفويض و تدبير جهان كه فعل خداوند است به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عرب جاهلى كه فرشتگان و ستارگان سيار و ثابت را مى‌پرستيدند، به خاطر اين بود كه تصور مى‌كردند تدبير جهان خلقت و انسان، به آنان تفويض شده و خداوند از مقام تدبير بكلى معزول شده است و آنان با اختيار تام، مالك تدبير جهان مى‌باشند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از اين جهت هر نوع خضوع و كرنشى كه با اين عقيده همراه و مجسم كننده اين احساس باشد، عبادت و پرستش شمرده مى‌شود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عرب جاهلى، در حالى كه اصنام و اوثان چوبى و فلزى را خالق و آفريدگار خود و يا مدبّر جهان و انسان نمى‌دانستند ولى آنها را مالكان مقام شفاعت مى‌شمردند و مى‌گفتند</w:t>
      </w:r>
      <w:r>
        <w:rPr>
          <w:rFonts w:eastAsia="IRNazanin" w:cs="IRNazanin"/>
          <w:color w:val="111111"/>
          <w:sz w:val="28"/>
          <w:szCs w:val="28"/>
          <w:rtl w:val="true"/>
          <w:lang w:bidi="fa-IR"/>
        </w:rPr>
        <w:t>:</w:t>
      </w:r>
      <w:bookmarkStart w:id="265" w:name="pg619_4020"/>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 شفيعان ما نزد خدا هستند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روى همين انديشه باطل كه آنها مالك مقام شفاعت هستند، آنها را پرستش كرده، و پرستش آنها را مايه تقرب به درگاه الهى مى‌پنداشتند، آنجا كه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الّا لِيُقَرِّبُونا الَى اللَّهِ زُلْفى</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نمى‌پرستيم مگر براى اين كه ما را به خدا نزديك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نوع عملى كه از چنين احساسى سرچشمه بگيرد و حاكى از يكنوع سرسپردگى باشد، عبادت شمره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هرگونه رفتارى كه از چنين اعتقادى سرچشمه نگيرد و فردى بدون داشتن چنين اعتقادى در برابر موجودى خضوع كند و يا تكريم و تعظيم نمايد، عبادت و شرك نخواهد بود؛ مثلًا سجده عاشق براى معشوق، فرمانبر بر فرمانده، زن بر شوهر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نيست، گر چه در دين مقدس اسلام حرام است، زيرا بدون اذن خدا هيچ كس نمى‌تواند حتى صورت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صورت عبادت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انجام دهد، مگر اين كه به فرمان و اذن او باشد</w:t>
      </w:r>
      <w:r>
        <w:rPr>
          <w:rFonts w:eastAsia="IRNazanin" w:cs="IRNazanin"/>
          <w:color w:val="111111"/>
          <w:sz w:val="28"/>
          <w:szCs w:val="28"/>
          <w:rtl w:val="true"/>
          <w:lang w:bidi="fa-IR"/>
        </w:rPr>
        <w:t>.</w:t>
      </w:r>
    </w:p>
    <w:p>
      <w:pPr>
        <w:pStyle w:val="Heading3"/>
        <w:numPr>
          <w:ilvl w:val="2"/>
          <w:numId w:val="1"/>
        </w:numPr>
        <w:rPr/>
      </w:pPr>
      <w:bookmarkStart w:id="266" w:name="__RefHeading___Toc5315102_211673320"/>
      <w:bookmarkStart w:id="267" w:name="_Toc99"/>
      <w:bookmarkEnd w:id="266"/>
      <w:r>
        <w:rPr>
          <w:rtl w:val="true"/>
        </w:rPr>
        <w:t>نتيجه بحث‌</w:t>
      </w:r>
      <w:bookmarkEnd w:id="26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توانستيم شما را، به گونه‌اى روشن، با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w:t>
      </w:r>
    </w:p>
    <w:p>
      <w:pPr>
        <w:pStyle w:val="BookText"/>
        <w:rPr/>
      </w:pPr>
      <w:r>
        <w:rPr>
          <w:rFonts w:ascii="IRNazanin" w:hAnsi="IRNazanin" w:eastAsia="IRNazanin"/>
          <w:color w:val="111111"/>
          <w:sz w:val="28"/>
          <w:sz w:val="28"/>
          <w:szCs w:val="28"/>
          <w:rtl w:val="true"/>
          <w:lang w:bidi="fa-IR"/>
        </w:rPr>
        <w:t>كنيم و اكنون لازم است از اين بحث نتيجه بگيريم كه اگر كسى در برابر انسان‌هايى خضوع و تواضع كند، نه آنها را اله بداند و نه ربّ ونه مبدأ كارهاى خدايى بينديشد، بلكه آنان را از اين نظر احترام كند كه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عزيز خدا هستند، در سخن به او سبقت نمى‌گيرند و به دستور او عمل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چنين عملى جز تعظيم و تكريم و تواضع و فروتنى چيز ديگرى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گروهى از بندگان خود را با صفاتى معرفى كرده است كه علاقه هر انسانى را براى تعظيم و تكريم و احترام آنان جلب مى‌كند،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آدَمَ وَنُوحاً وَآلَ ابْراهِيمَ وَآلَ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اولاد ابراهيم و اولاد عمران را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تصريح قرآن مجيد،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مقام امامت و پيشوايى برگزيده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انّي جاعِلُكَ لِلنّاسِ اماماً</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 من تو را براى پيشوايى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حضرت نوح و ابراهيم و داود و سليمان و موسى و مسيح و حضرت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يك سلسله صفات عالى توصيف كرده است كه هر يك از اين صفات مايه جلب قلوب و سبب نفوذ در دلها است تا آنجا كه محبت برخى را براى ما واجب و لازم شمرده است</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اگر انسانها اين بندگان را در حال حيات و ممات، از اين نظر كه آنان بندگان گرامى خداوند هستند، احترام كنند و تعظيم نمايند، بدون اين كه آنان را خدا بدانند و يا مبدأ كارهاى خدايى بيانديشند، چنين احترامى را در ميان هيچ ملّتى پرستش نمى‌خوانند و احترام كننده را مشرك معرفى نمى‌كنند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جملگى مطلعيد، ما به پيروى از سرور انسانها، محمّد مصطفى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خدا را كه يك مشت گل و سنگ بيش نيست طواف مى‌نماييم، ميان دو كوه بنام‌هاى صفا و مروه سعى مى‌كنيم؛ يعنى همان كارهايى را انجام مى‌دهيم كه بت پرستان درباره بتان خود انجام مى‌دادند، در عين حال تاكنون به فكر كسى خطور نكرده است كه ما با اين عمل، سنگ و گِل را مى‌پرستيم؛ زيرا هرگز ما در سنگ و گِل كوچكترين نفع و ضررى نمى‌انديشيم، اما اگر ما همين اعمال را با اعتقاد به اين كه سنگها و كوه‌ها، خدا و مبدأ آثار خدايى هستند، انجام مى‌داديم، در رديف بت پرستان قرار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بوسيدن دست پيامبر و امام، يا معلم و آموزگار، يا پدر و مادر، يا بوسيدن قرآن و كتابهاى دينى و يا ضريح و آنچه كه متعلق به بندگان گرامى است، فقط تعظيم و تكريم است، مگر اين كه به نوعى معتقد به الوهيت و يا ربوبيت در مورد آنان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 انديشه كسى خطور نكرده است كه سجده فرشتگان بر آدم و سجده برادران يوسف بر يوسف، كه در قرآن آمده،</w:t>
      </w:r>
      <w:r>
        <w:rPr>
          <w:rStyle w:val="FootnoteAnchor"/>
          <w:rtl w:val="true"/>
        </w:rPr>
        <w:footnoteReference w:id="233"/>
      </w:r>
      <w:r>
        <w:rPr>
          <w:rFonts w:ascii="IRNazanin" w:hAnsi="IRNazanin" w:eastAsia="IRNazanin"/>
          <w:color w:val="111111"/>
          <w:sz w:val="28"/>
          <w:sz w:val="28"/>
          <w:szCs w:val="28"/>
          <w:rtl w:val="true"/>
          <w:lang w:bidi="fa-IR"/>
        </w:rPr>
        <w:t>پرستش آدم و يا عبادت يوسف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نكته‌اش اين است كه سجده كنندگان درباره مسجود خود به كوچكترين مقامى از الوهيت و ربوبيت قائل نبوده‌اند و آنها را، نه خدا مى‌دانستند و نه مبدأ كارهاى خدايى، از اين جهت عمل آنان فقط تعظيم و تكريم محسوب مى‌گرديده است نه عبادت و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وقتى در برابر اين دسته از آيات قرار مى‌گيرند،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اين اعمال پرستش مسجودان نبوده، اين است كه به فرمان خدا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آنان از يك نكته غافلند و آن اين كه درست است كه تمام اين اعمال حتى عمل برادران يوسف در حضور يعقوب به امر خدا و يا به رضاى او بوده است، ليكن ماهيت عمل نيز عبادت و پرستش نبوده، و از اين جهت خدا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واقعيت عمل در حدّ ذات، عبادت مسجود بود، هرگز خدا بدان فرمان نمى‌داد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به چيزهاى بد فرمان نمى‌دهد، آيا بر خدا چيزى را كه نمى‌دانيد نسبت مى‌دهيد؟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امر و فرمان، ماهيت عمل را دگرگون نمى‌سازد، بايد ذات عمل پيش از فرمان خدا، عمل غير عبادى باشد، آنگاه امر خدا بر آن تعلق</w:t>
      </w:r>
      <w:bookmarkStart w:id="268" w:name="pg619_4024"/>
    </w:p>
    <w:p>
      <w:pPr>
        <w:pStyle w:val="BookText"/>
        <w:rPr/>
      </w:pPr>
      <w:bookmarkEnd w:id="268"/>
      <w:r>
        <w:rPr>
          <w:rFonts w:ascii="IRNazanin" w:hAnsi="IRNazanin" w:eastAsia="IRNazanin"/>
          <w:color w:val="111111"/>
          <w:sz w:val="28"/>
          <w:sz w:val="28"/>
          <w:szCs w:val="28"/>
          <w:rtl w:val="true"/>
          <w:lang w:bidi="fa-IR"/>
        </w:rPr>
        <w:t>بگيرد و هرگز تصور ندارد عملى كه در حد ذات عبادت باشد اما با فرمان خدا به اين كه آن را درباره انسانى انجام بدهيم، از عبادت و پرستش بودن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پاسخ را، كه ما از مشايخ وهابى در مكه و مدينه فراوان شنيده‌ايم، حاكى از نوعى جمود در تحليل معارف قرآنى است و عبادت و پرستش، براى خود ماهيت و مفهوم مستقلى دارد كه گاهى مورد امر و گاهى مورد نهى قرار مى‌گيرد؛ يعنى شى‌ء در حدّ ذات خود عبادت است، آنگاه خدا امر مى‌كند مانند نماز و روزه و گاهى نهى مى‌كند 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سجود ملائك و فرزندان يعقوب در حد ذات، عبادت و پرستش آدم و يوسف باشد، امر به انجام آن، آن را از اين حد و مرز بيرون نمى‌برد</w:t>
      </w:r>
      <w:r>
        <w:rPr>
          <w:rFonts w:eastAsia="IRNazanin" w:cs="IRNazanin"/>
          <w:color w:val="111111"/>
          <w:sz w:val="28"/>
          <w:szCs w:val="28"/>
          <w:rtl w:val="true"/>
          <w:lang w:bidi="fa-IR"/>
        </w:rPr>
        <w:t>.</w:t>
      </w:r>
    </w:p>
    <w:p>
      <w:pPr>
        <w:pStyle w:val="Heading3"/>
        <w:numPr>
          <w:ilvl w:val="2"/>
          <w:numId w:val="1"/>
        </w:numPr>
        <w:rPr/>
      </w:pPr>
      <w:bookmarkStart w:id="269" w:name="__RefHeading___Toc5315104_211673320"/>
      <w:bookmarkStart w:id="270" w:name="_Toc100"/>
      <w:bookmarkEnd w:id="269"/>
      <w:r>
        <w:rPr>
          <w:rtl w:val="true"/>
        </w:rPr>
        <w:t>اساس حل نزاع‌</w:t>
      </w:r>
      <w:bookmarkEnd w:id="270"/>
    </w:p>
    <w:p>
      <w:pPr>
        <w:pStyle w:val="BookText"/>
        <w:rPr/>
      </w:pPr>
      <w:r>
        <w:rPr>
          <w:rFonts w:ascii="IRNazanin" w:hAnsi="IRNazanin" w:eastAsia="IRNazanin"/>
          <w:color w:val="111111"/>
          <w:sz w:val="28"/>
          <w:sz w:val="28"/>
          <w:szCs w:val="28"/>
          <w:rtl w:val="true"/>
          <w:lang w:bidi="fa-IR"/>
        </w:rPr>
        <w:t>بايد توجه داشته باشيم كه اساس حل نزاع در بسيارى از مسائل اختلافى ميان ما و وهابى‌ها، تحليل مفهوم عبادت است و تا عبادت به صورت منطقى تعريف نشود و در آن با افراد منصف به توافق نرسيم، هرنوع بحث و گفتگو به نتيجه نخواهد رسيد، از اين جهت بايد فرد محقق در اين بخش، بيش از آنچه كه يادآور شديم، غور و بررسى كند و فريب بسيارى از تعريفهاى اهل لغت را كه غالباً در صدد تفهيم اجمالى معناى لفظ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تحليل واقعى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و در اين مورد غور در آيات بهترين راهنما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همه نويسندگان وهابى و گروهى از نويسندگان رد بر عقايد آنها، به جاى اين كه فشار را بر اين نقطه وارد سازند، بيشترين اهميت را به مسائل جنبى مى‌دهند</w:t>
      </w:r>
      <w:r>
        <w:rPr>
          <w:rFonts w:eastAsia="IRNazanin" w:cs="IRNazanin"/>
          <w:color w:val="111111"/>
          <w:sz w:val="28"/>
          <w:szCs w:val="28"/>
          <w:rtl w:val="true"/>
          <w:lang w:bidi="fa-IR"/>
        </w:rPr>
        <w:t>.</w:t>
      </w:r>
      <w:bookmarkStart w:id="271" w:name="pg619_4025"/>
    </w:p>
    <w:p>
      <w:pPr>
        <w:pStyle w:val="BookText"/>
        <w:rPr/>
      </w:pPr>
      <w:bookmarkEnd w:id="271"/>
      <w:r>
        <w:rPr>
          <w:rFonts w:ascii="IRNazanin" w:hAnsi="IRNazanin" w:eastAsia="IRNazanin"/>
          <w:color w:val="111111"/>
          <w:sz w:val="28"/>
          <w:sz w:val="28"/>
          <w:szCs w:val="28"/>
          <w:rtl w:val="true"/>
          <w:lang w:bidi="fa-IR"/>
        </w:rPr>
        <w:t>خلاصه وهابى‌ها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اعمالى كه شما درباره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مى‌دهيد، عبادت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امام است، و لازمه‌اش شرك در عبادت مى‌باشد، از اين جهت بايد باتفسير دقيقِ عبادت، او را خلع سلاح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روشن شدن مقصود، نمونه‌اى از كارها و اعمال را كه وهابيان آن را عبادت ميّت تلقى مى‌كنند، در اينجا مى‌آوريم و يادآور مى‌شويم كه تمام اينها مانند ديگر كارهاى عادى، به دو صورت انجام مى‌گيرد؛ يكى از آن دو، عبادت شمرده مى‌شود و ديگرى ارتباطى به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از پيامبر و صالحان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شفا از اولياى الهى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از پيشوايان دينى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و تكريم صاحب 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 كمك‌خواهى از رسول گرامى و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حكم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خدا است، همانگونه كه شفا دادن از كارهاى خدا است؛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مَرَضْتُ فَهُوَ يَشْفِينِ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خواست فعل خدا، از غير او، عبادت غير خدا خواهد بود</w:t>
      </w:r>
      <w:r>
        <w:rPr>
          <w:rFonts w:eastAsia="IRNazanin" w:cs="IRNazanin"/>
          <w:color w:val="111111"/>
          <w:sz w:val="28"/>
          <w:szCs w:val="28"/>
          <w:rtl w:val="true"/>
          <w:lang w:bidi="fa-IR"/>
        </w:rPr>
        <w:t>.</w:t>
      </w:r>
    </w:p>
    <w:p>
      <w:pPr>
        <w:pStyle w:val="Heading3"/>
        <w:numPr>
          <w:ilvl w:val="2"/>
          <w:numId w:val="1"/>
        </w:numPr>
        <w:rPr/>
      </w:pPr>
      <w:bookmarkStart w:id="272" w:name="__RefHeading___Toc5315106_211673320"/>
      <w:bookmarkStart w:id="273" w:name="_Toc101"/>
      <w:bookmarkEnd w:id="272"/>
      <w:r>
        <w:rPr>
          <w:rtl w:val="true"/>
        </w:rPr>
        <w:t>فعل خدا چيست؟</w:t>
      </w:r>
      <w:bookmarkEnd w:id="2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حق شفاعت و شفاى بيمار، كه</w:t>
      </w:r>
    </w:p>
    <w:p>
      <w:pPr>
        <w:pStyle w:val="BookText"/>
        <w:rPr/>
      </w:pPr>
      <w:r>
        <w:rPr>
          <w:rFonts w:ascii="IRNazanin" w:hAnsi="IRNazanin" w:eastAsia="IRNazanin"/>
          <w:color w:val="111111"/>
          <w:sz w:val="28"/>
          <w:sz w:val="28"/>
          <w:szCs w:val="28"/>
          <w:rtl w:val="true"/>
          <w:lang w:bidi="fa-IR"/>
        </w:rPr>
        <w:t xml:space="preserve">فاعل در انجام آن مستقل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آن حق را از جايى كسب كرده و در انجام آن نياز به قدرت و توانايى موجود برتر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فعلى، فعل الهى است و در خواست يك چنين فعلى از هر كسى، ملازم با اعتقاد به الوهيت و ربوبيت او است و طبعاً عبادت و پرستش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شفاعت خواهى از كسى، با اين عقايد همراه نباشد، بلكه او را فاعلى بيانديشد كه در عين بندگى خدا، در فعل و كار خود متكى به قدرت برتر مى‌باشد و با مشيت و خواست او كار را صورت مى‌دهد، در اين صورت ملازم با اعتقاد به ربوبيت و الوهيت نبوده و درخواست نيز، درخواست كار خدا، از غير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بيان در مسأله درخواست حاجت، و يا طلب استعانت از غير خدا نيز جارى و حاكم است و درخواست حاجت دو صورت دارد؛ يكى از آن دو، عبادت محسوب مى‌شود و ديگرى ارتباطى به عبادت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 نه تنها حد فاصل ميان عبادت و غير عبادت در خصوص اين اعمال است، بلكه يك ضابطه كلى است كه توحيد و شرك را، در كليه فواعل و مؤثرات، از هم جدا مى‌سازد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آنتى بيوتيك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نابودى ميكرب و قطع تب، مى‌تواند به يكى از دو صورت باشد؛ اگر آن را در وجود و هستى و يا تأثير فعل مستقل انگاريم و نيازش را در يكى از دو مرحله، به موجود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بينديشيم در اين صورت آن را خداى كوچكى تصور كرده‌ايم كه در اعمال و افعال خود استقلال دارد و اگر در مقابل آن جاهلانه تعظيم كنيم، آن را اللَّه پنداشته و عمل ما عبادت خواهد بود ولى اگر موجودى ممكن بدانيم كه در</w:t>
      </w:r>
      <w:bookmarkStart w:id="274" w:name="pg619_4027"/>
    </w:p>
    <w:p>
      <w:pPr>
        <w:pStyle w:val="BookText"/>
        <w:rPr/>
      </w:pPr>
      <w:bookmarkEnd w:id="274"/>
      <w:r>
        <w:rPr>
          <w:rFonts w:ascii="IRNazanin" w:hAnsi="IRNazanin" w:eastAsia="IRNazanin"/>
          <w:color w:val="111111"/>
          <w:sz w:val="28"/>
          <w:sz w:val="28"/>
          <w:szCs w:val="28"/>
          <w:rtl w:val="true"/>
          <w:lang w:bidi="fa-IR"/>
        </w:rPr>
        <w:t xml:space="preserve">وجود و هستى و تأثير و فعل، به مقام برتر، و موجود هستى بخش وابسته مى‌باشد و بدون مشيت حكيمانه، نه هستى پيدا مى‌كند و نه كارى راصورت مى‌دهد، در اين صورت عقيده ما عين توحيد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في الْوُجود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حاجت از آن، پيراسته از شرك و عبادت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يادآورديم كه كليه حل نزاع و خلع طرف از سلاح، در بيشتر مسائل كه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مى‌زند، مربوط به تحليل عبادت و آگاهى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افعال الهى از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اعمال عرب جاهلى، همه و همه توأم با اعتقاد به الوهيت اوثان و ربوبيت اصنام بوده و همه آنها را تام الإختيار در بخشى از كارهاى الهى مى‌دانستند و تصور مى‌كردند كه خداوند زمام اين كارها را به آنها سپرده و آنها هستند كه هر كسى را بخواهند شفاعتش مى‌كنند و هر كسى را بخواهند شفاعت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اجمال بحث است، افرادى كه بخواهند اين بحث را به صورت گسترده مطالعه كنند، به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والشرك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Heading2"/>
        <w:numPr>
          <w:ilvl w:val="1"/>
          <w:numId w:val="1"/>
        </w:numPr>
        <w:rPr/>
      </w:pPr>
      <w:bookmarkStart w:id="275" w:name="__RefHeading___Toc5315108_211673320"/>
      <w:bookmarkStart w:id="276" w:name="_Toc102"/>
      <w:bookmarkEnd w:id="275"/>
      <w:r>
        <w:rPr>
          <w:rtl w:val="true"/>
        </w:rPr>
        <w:t>فصل</w:t>
      </w:r>
      <w:r>
        <w:rPr>
          <w:rtl w:val="true"/>
        </w:rPr>
        <w:t xml:space="preserve">: </w:t>
      </w:r>
      <w:r>
        <w:rPr/>
        <w:t>11</w:t>
      </w:r>
      <w:r>
        <w:rPr>
          <w:rtl w:val="true"/>
        </w:rPr>
        <w:t xml:space="preserve"> </w:t>
      </w:r>
      <w:r>
        <w:rPr>
          <w:rtl w:val="true"/>
        </w:rPr>
        <w:t>استمداد از اولياى خدا در حال حيات‌</w:t>
      </w:r>
      <w:bookmarkEnd w:id="276"/>
    </w:p>
    <w:p>
      <w:pPr>
        <w:pStyle w:val="Heading3"/>
        <w:numPr>
          <w:ilvl w:val="2"/>
          <w:numId w:val="1"/>
        </w:numPr>
        <w:rPr/>
      </w:pPr>
      <w:bookmarkStart w:id="277" w:name="__RefHeading___Toc5315110_211673320"/>
      <w:bookmarkStart w:id="278" w:name="_Toc103"/>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 xml:space="preserve">درخواست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صورتهاى گوناگون انجام مى‌گيرد؛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فرد زنده درخواست كنيم كه ما را در ساختن خانه‌اى كمك كند و يا از ظرف آبى كه در كنار او قرار دارد، ما را سيراب نمايد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زنده بخواهيم كه در حق ما دعا كند و براى ما از خدا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در اين جهت مشتركند كه از شخص پرسش شده، كارى را درخواست مى‌كنيم كه صد در صد به صورت يك امر طبيعى در اختيار او مى‌باشد، چيزى كه هست پرسش نخست مربوط به امور دنيايى است و دومى مربوط به امور دينى و اخروى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زنده تقاضا كنيم كه بدون اسباب عادى و طبيعى، كارى را صورت دهد؛ مثلًا بدون مداوا، بيمارى را شفا بخشد، گمشده‌اى را بازگرداند، و قرض ما را ادا نمايد؛ به عبارت ديگر تقاضا كنيم كه از طريق اعجاز و يا كرامت، بدون تشبّث به اسباب طبيعى و عادى، خواسته ما را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و كسى كه از او درخواست و تقاضا مى‌كنيم، حىّ و زنده نيست ولى از آنجا كه اعتقاد داريم در سراى ديگر زنده است و رزق و روزى مى‌خورد، از او مى‌خواهيم كه در حق ما دعا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فردى درخواست مى‌كنيم كه با استفاده از قدرت معنوى، كه خداوند به او داده است، بيمار ما را شفا دهد، گمشده ما را باز گرداند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صورت، بسان صورت‌هاى دوم و سوم سؤال و تقاضا از حىّ است، چيزى كه هست در صورت دوم و سوم مسؤول و درخواست شونده حىّ و زنده در جهان ماده و طبيعت است و در دو مورد اخير، به ظاهر مرده و در واقع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كسى نمى‌توان، درخواست كرد كه در امور مادى از طريق اسباب عادى ما را يارى نمايد؛ زيرا فرض اين است كه وى از اين جهان رخت بربسته و دست او از اسباب عادى كوتاه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مجموع اقسام پنج تا است، كه سه صورت مربوط به سؤال از زنده در جهان ماده و دو صورت مربوط به زنده در غير اين جهان مى‌باشد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حكم درخواست از فرد زنده در جهان ماده را، در اين بخش بيان مى‌كنيم و بيان حكم استمداد از اولياى خدا را كه در جهان ديگر زنده‌اند، به بخش بعد موكول مى‌نماييم</w:t>
      </w:r>
      <w:r>
        <w:rPr>
          <w:rFonts w:eastAsia="IRNazanin" w:cs="IRNazanin"/>
          <w:color w:val="111111"/>
          <w:sz w:val="28"/>
          <w:szCs w:val="28"/>
          <w:rtl w:val="true"/>
          <w:lang w:bidi="fa-IR"/>
        </w:rPr>
        <w:t>.</w:t>
      </w:r>
      <w:bookmarkStart w:id="279" w:name="pg619_4030"/>
    </w:p>
    <w:p>
      <w:pPr>
        <w:pStyle w:val="BookText"/>
        <w:rPr/>
      </w:pPr>
      <w:bookmarkEnd w:id="279"/>
      <w:r>
        <w:rPr>
          <w:rFonts w:ascii="Amiri" w:hAnsi="Amiri" w:eastAsia="Amiri" w:cs="Amiri"/>
          <w:color w:val="111111"/>
          <w:sz w:val="28"/>
          <w:sz w:val="28"/>
          <w:szCs w:val="28"/>
          <w:rtl w:val="true"/>
          <w:lang w:bidi="ar-SA"/>
        </w:rPr>
        <w:t>اينك بيان حكم هر سه صورت از بخش نخست</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315112_211673320"/>
      <w:bookmarkStart w:id="281" w:name="_Toc104"/>
      <w:bookmarkEnd w:id="280"/>
      <w:r>
        <w:rPr>
          <w:rtl w:val="true"/>
        </w:rPr>
        <w:t>صورت نخست‌</w:t>
      </w:r>
      <w:bookmarkEnd w:id="281"/>
    </w:p>
    <w:p>
      <w:pPr>
        <w:pStyle w:val="BookText"/>
        <w:rPr/>
      </w:pPr>
      <w:r>
        <w:rPr>
          <w:rFonts w:ascii="IRNazanin" w:hAnsi="IRNazanin" w:eastAsia="IRNazanin"/>
          <w:color w:val="111111"/>
          <w:sz w:val="28"/>
          <w:sz w:val="28"/>
          <w:szCs w:val="28"/>
          <w:rtl w:val="true"/>
          <w:lang w:bidi="fa-IR"/>
        </w:rPr>
        <w:t>درخواست كار و كمك از احياء، در امور عادى كه اسباب طبيعى و عادى دارد، اساس تمدن بشر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بشر در اين جهان خاكى بر پايه تعاون استوار است و همه عقلاى جهان در امور زندگى از يكديگر كمك مى‌طلبند و حكم اين صورت آنچنان واضح است كه هرگز احدى در آن اشكالى نكرده است و براى اين كه بحث ما قرآنى و حديثى است به نقل آيه‌اى اكتفا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سد در برابر تجاوز يأجوج و مأجوج به ساكنان منطقه رو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فَأَعِينُوني بِقُوَّةٍ اجْعَلْ بَيْنَكُمْ وَبَيْنَهُمْ رَدْماً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نيرويى كه در اختيار داريد، مرا كمك كنيد تا ميان شما و آنان سدّى قرار دهم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315114_211673320"/>
      <w:bookmarkStart w:id="283" w:name="_Toc105"/>
      <w:bookmarkEnd w:id="282"/>
      <w:r>
        <w:rPr>
          <w:rtl w:val="true"/>
        </w:rPr>
        <w:t>صورت دوّم‌</w:t>
      </w:r>
      <w:bookmarkEnd w:id="28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دعاى خير و يا طلب آمرزش از زندگان در جهان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استوارى يك چنين درخواست از احياء، از ضروريات قرآن مجيد است و هر كس مختصر آشنايى با قرآن داشته باشد، مى‌داند كه شيوه پيامبران اين بود كه</w:t>
      </w:r>
    </w:p>
    <w:p>
      <w:pPr>
        <w:pStyle w:val="BookText"/>
        <w:rPr/>
      </w:pPr>
      <w:r>
        <w:rPr>
          <w:rFonts w:ascii="IRNazanin" w:hAnsi="IRNazanin" w:eastAsia="IRNazanin"/>
          <w:color w:val="111111"/>
          <w:sz w:val="28"/>
          <w:sz w:val="28"/>
          <w:szCs w:val="28"/>
          <w:rtl w:val="true"/>
          <w:lang w:bidi="fa-IR"/>
        </w:rPr>
        <w:t>در حق امت خود، طلب مغفرت مى‌كردند و يا خود امت از پيامبران چنين درخواستى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مجموع آياتى را كه در اين قسمت وارد شده است، منعكس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خداوند به پيامبر خود دستور مى‌دهد كه درباره آنان طلب آمرزش كند،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فِي الأَمْرِ</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درگذر و در حق آنان طلب آمرزش بنما و در امور خود، با آنها مشورت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فَبايِعْهُنَّ وَاسْتَغْفِرْ لَهُنَّ انَّ اللَّهَ غَفُورٌ رَحيمٌ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زنان بيعت نما و براى آنها از خدا طلب آمرزش كن، همانا خداوند بخشنده و رحيم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وَتُزَّكيهِمْ وَصَلِّ عَلَيْهِمْ انَّ صَلاتَكَ سَكَنٌ لَهُمْ وَاللَّهُ سَميعٌ عَليمٌ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 بگير، آنان را با اين عمل پاك گردان، در حق آنان دعا كن؛ زيرا دعاى تو در حق آنان، مايه آرامش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شنوا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مستقيماً به پيامبر دستور مى‌دهد كه در حق آنان دعا كند و تأثير دعاى او آنچنان سريع است كه افراد، پس از دعاى پيامبر، در باطن</w:t>
      </w:r>
    </w:p>
    <w:p>
      <w:pPr>
        <w:pStyle w:val="BookText"/>
        <w:rPr/>
      </w:pPr>
      <w:r>
        <w:rPr>
          <w:rFonts w:ascii="Amiri" w:hAnsi="Amiri" w:eastAsia="Amiri" w:cs="Amiri"/>
          <w:color w:val="111111"/>
          <w:sz w:val="28"/>
          <w:sz w:val="28"/>
          <w:szCs w:val="28"/>
          <w:rtl w:val="true"/>
          <w:lang w:bidi="ar-SA"/>
        </w:rPr>
        <w:t>احساس آرامش 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خود پيامبران به گنهكاران وعده مى‌دادند كه در شرايط خاصى براى آنها طلب آمرزش خواهند كرد؛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قَوْلَ ابْراهيمَ لأَبيهِ لأَسْتَغْفِرَنَّ لَكَ</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وعده ابراهيم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براى تو طلب آمرزش 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سَأَسْتَغْفِرُ لَكَ رَبّي انَّهُ كانَ بى حَفِيّاً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تو طلب آمرزش مى‌كنم؛ زيرا خدايم نيكوكار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اسْتِغْفارُ ابْراهيمَ لِأَبِيهِ إِلّا عَنْ مَوْعِدَةٍ وَعَدَها ايَّاهُ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آمرزش ابراهيم براى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خاطر وعده‌اى بود كه به وى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حاكى است كه پيامبران به گنهكاران وعده و نويد استغفار مى‌دادند تا آنجا كه ابراهيم نيز به آزر چنين نويدى داده بود، ولى وقتى او را در بت پرستى پايدار ديد، از طلب آمرزش درباره او خوددارى كرد؛ زيرا يكى از شرايط استجابت دعا اين است كه طرف موحّد باشد نه مشرك</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مى‌دهد كه گروه با ايمان ولى گنهكار، براى جلب مغفرت خدا، حضور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از او بخواهند كه درباره آنان</w:t>
      </w:r>
    </w:p>
    <w:p>
      <w:pPr>
        <w:pStyle w:val="BookText"/>
        <w:rPr/>
      </w:pPr>
      <w:r>
        <w:rPr>
          <w:rFonts w:ascii="IRNazanin" w:hAnsi="IRNazanin" w:eastAsia="IRNazanin"/>
          <w:color w:val="111111"/>
          <w:sz w:val="28"/>
          <w:sz w:val="28"/>
          <w:szCs w:val="28"/>
          <w:rtl w:val="true"/>
          <w:lang w:bidi="fa-IR"/>
        </w:rPr>
        <w:t>طلب آمرزش كند و اگر پيامبر درباره آنها طلب آمرزش كند، خداوند گناهان آنان را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اذْ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موقعى كه بر خويشتن ستم كردند، پيش تو مى‌آمدند و از خداوند طلب آمرزش مى‌كردند، خداوند را توبه پذير و رحيم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آيه‌اى روشن‌تر از اين كه خداوند به امت گنهكار دستور مى‌دهد براى جلب مغفرت خدا، حضور پيامبر برسند و از او بخواهند كه در حق آنان دعا كند؟ حضور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و درخواست استغفار از او، دو فايده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استغفار از پيامبر، در گنهكار روح اطاعت و پيروى از پيامبر را زنده مى‌كند و سبب مى‌شود كه آنان به خاطر احساس مقامى كه از پيامبر مى‌كنند، از او به خوبى پيروى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چنين رفت و آمدى در انسان، حالت خاصى از خضوع نسبت به پيامبر پديد مى‌آورد و انسان را آماده مى‌سازد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وَاطيعُوا الرَّسُولَ</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را از صميم دل عمل نمايد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مقام و موقعيت پيامبر را در اذهان امت به خوبى ترسيم مى‌كند و مى‌رساند همان طور كه فيض‌هاى مادى از طريق اسباب خاصى به بندگان الهى مى‌رسد، فيض معنوى نيز كه همان مغفرت خدا است، از طريق اسباب معينى؛ مانند دعاى پيامبر و عزيزان درگاه خدا، فرود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خورشيد آسمان، سبب ريزش گرمى و حرارت و نيرو و انرژى است و اين فيض از طريق آفتاب به بندگان مى‌رسد، همچنين فيض معنوى و لطف الهى، وسيله خورشيد آسمان رسالت، به بندگان الهى مى‌رسد و جهان هستى در هر دو مرحله، جهان اسباب و مسببات است و الطاف مادى و معنوى در هر دو جهان همراه با سبب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آيات استفاده مى‌شود كه مسلمانان پيوسته به حضور رسول خدا مى‌رسيدند و درخواست دعا مى‌كردند، و لذا وقتى مسلمانان به منافقان چنين پيشنهاد مى‌كردند، با بى‌توجهى و روى گردانى آنها مواجه مى‌گرديدند،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قيلَ لَهُمْ تَعالَوْا يَسْتَغْفِرْ لَكُمْ رَسُولُ اللَّهِ لَوَّوْا رُؤُسَهُمْ وَرَأَيْتَهُمْ يَصُدُّونَ وَهُمْ مُسْتَكْبِرونَ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به آنان گفته مى‌شود بياييد تا پيامبر خدا درباره شماها طلب آمرزش كند،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مى‌گردانند، آنان را مى‌بينى كه با تكبر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گواهى مى‌دهند كه خود مردم با الهام از فطرت پاك، مى‌دانستند كه دعاى پيامبر در درگاه خدا، درباره آنان اثر خاصى دارد و صد در صد پذيرا است، از اين جهت حضور آنان مى‌رسيدند و درخواست طلب مغفرت از خدا درباره خود مى‌كردند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سرشت پاك انسانى براى او الهام بخش بود كه فيض الهى از طريق</w:t>
      </w:r>
    </w:p>
    <w:p>
      <w:pPr>
        <w:pStyle w:val="BookText"/>
        <w:rPr/>
      </w:pPr>
      <w:r>
        <w:rPr>
          <w:rFonts w:ascii="IRNazanin" w:hAnsi="IRNazanin" w:eastAsia="IRNazanin"/>
          <w:color w:val="111111"/>
          <w:sz w:val="28"/>
          <w:sz w:val="28"/>
          <w:szCs w:val="28"/>
          <w:rtl w:val="true"/>
          <w:lang w:bidi="fa-IR"/>
        </w:rPr>
        <w:t>پيامبران به مردم مى‌رسد، همچنانكه هدايت خداوند از طريق پيامبران است، از اين نظر حضور پيامبران مى‌رسيدند و از آنان درخواست دعا مى‌كردند كه در حق آنان از خداوند طلب مغفرت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آيات اين بخش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اسْتَغْفِرْلَنا ذُنُوبَنا انّا كُنّا خاطِئينَ قالَ سَوْفَ أَسْتَغْفِرُ لَكُمْ رَبّي انَّهُ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يعقوب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ما، براى ما به خاطر گناهانى كه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مغفرت بنما، خطاكار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از خدايم براى شما طلب آمرزش مى‌كنم، او بخشايشگر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آيات به پيامبر اخطار مى‌كند كه طلب آمرزش او در حق اشخاص و منافقانى كه هنوز در بت گرايى خود باقى هستند، به هدف اجابت نمى‌رسد و اين آيات نوعى استثنا از آيات پيش است و حاكى است كه در غير اين مورد، دعاى پيامبر تأثير خاصى دارد،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تَسْتَغْفِرْ لَهُمْ سَبْعينَ مَرَّةً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آنان هفتاد بار طلب آمرزش نمايى خداوند آنان را نخواهد 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اسْتَغْفَرْتَ لَهُمْ امْ لَمْ تَسْتَغْفِرْ لَهُمْ لَنْ يَغْفِرَ اللَّهُ لَهُمْ</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مساوى و برابر است درباره آنان طلب آمرزش كنى يا نكنى، خداوند</w:t>
      </w:r>
    </w:p>
    <w:p>
      <w:pPr>
        <w:pStyle w:val="BookText"/>
        <w:rPr/>
      </w:pPr>
      <w:r>
        <w:rPr>
          <w:rFonts w:ascii="Amiri" w:hAnsi="Amiri" w:eastAsia="Amiri" w:cs="Amiri"/>
          <w:color w:val="111111"/>
          <w:sz w:val="28"/>
          <w:sz w:val="28"/>
          <w:szCs w:val="28"/>
          <w:rtl w:val="true"/>
          <w:lang w:bidi="ar-SA"/>
        </w:rPr>
        <w:t>آنان را نخواهد بخشيد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عَلَيْهِمُ الرِّجْزُقالُوا يا مُوسَى ادْعُ لَنا رَبَّكَ بِما عَهِدَ عِنْدَكَ لَئِنْ كَشَفْتَ عَنَّا الرِّجْزَ لَنُؤْمِنَنَّ لَكَ وَلَنُرْسِلَنَّ مَعَكَ بَنى اسْرائيلَ</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عذاب آل فرعون را فرا گرفت،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عهدى كه با خدا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داده است كه دعاى تو را مستجاب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دعا كن،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دعاى خود عذاب را بر طرف كردى به تو ايمان مى‌آوريم و بنى‌اسرائيل را همراهت روانه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گنهكارانى از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دعا مى‌كنند و به گواهى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مى‌دانستند كه خداوند با موسى چنين عهدى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باشد كه آنان 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مى‌خواستند كه عذاب را بر طرف كند و در او چنين قدرتى را سراغ داشتند، در اين صورت اين آيه از دلائل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صحيح است از پيامبران امور خارق العاده‌اى خواسته شود كه به قدرت الهى انجام دهند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شمار مى‌رود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را ضعيف مى‌سازد؛ زيرا ظاهر اين جمله اين است كه كار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 نه تصرف در جهان ورفع عذاب، بنابر اين، آيه مربوط به همين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آيه تصريح شده است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حضرت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مشركان مستجاب نمى‌شود، بلكه آيات ديگرى بر اين گواهى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استفاده مى‌شود كه دسته‌اى با ايمان، پيوسته براى گروه ديگر دعا مى‌كردند،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جاءوُا مِنْ بَعْدِهِمْ يَقُولُونَ رَبَّنا اغْفِرْ لَنا وَلِا خْوانِنَا الَّذِيْنَ سَبَقُونا بِالْايمانِ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پس از آنان آمدند،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 ما را كه بر ما، در ايمان سبقت و پيشى جستند، بيامرز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گروه افراد با ايمان را دعا مى‌كنند، بلكه حاملان عرش و گروهى كه در اطراف آن قرار گرفته‌اند، نيز براى افراد با ايمان طلب آمرزش مى‌نمايند،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كه عرش را حمل كنند و افرادى كه در اطراف آن قرار دارند، با ستايش خدا، او را از عيب و نقص تنزيه مى‌كنند و براى افراد با ايمان طلب آمرزش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جا را فرا گرفته است، پس افرادى را كه توبه كرده‌اند و از راه تو پيروى مى‌كنند، ببخش و ايشان را از عذاب دوزخ بازدار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چه بهتر ما نيز از شيوه خدا پسندانه اين گروه پيروى كنيم وبراى</w:t>
      </w:r>
      <w:bookmarkStart w:id="284" w:name="pg619_4038"/>
    </w:p>
    <w:p>
      <w:pPr>
        <w:pStyle w:val="BookText"/>
        <w:rPr/>
      </w:pPr>
      <w:bookmarkEnd w:id="284"/>
      <w:r>
        <w:rPr>
          <w:rFonts w:ascii="IRNazanin" w:hAnsi="IRNazanin" w:eastAsia="IRNazanin"/>
          <w:color w:val="111111"/>
          <w:sz w:val="28"/>
          <w:sz w:val="28"/>
          <w:szCs w:val="28"/>
          <w:rtl w:val="true"/>
          <w:lang w:bidi="fa-IR"/>
        </w:rPr>
        <w:t>افراد با ايمان پيوسته طلب آمرزش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حكم دو صورت از صورتهاى پنجگانه درخواست حاجت از غير خدا، از مدارك قرآنى روشن گرديد و از سه صورت مربوط به درخواست از احيا، يك صورت باقى ماند كه اكنون مورد بررسى قرار مى‌گيرد</w:t>
      </w:r>
      <w:r>
        <w:rPr>
          <w:rFonts w:eastAsia="IRNazanin" w:cs="IRNazanin"/>
          <w:color w:val="111111"/>
          <w:sz w:val="28"/>
          <w:szCs w:val="28"/>
          <w:rtl w:val="true"/>
          <w:lang w:bidi="fa-IR"/>
        </w:rPr>
        <w:t>.</w:t>
      </w:r>
    </w:p>
    <w:p>
      <w:pPr>
        <w:pStyle w:val="Heading3"/>
        <w:numPr>
          <w:ilvl w:val="2"/>
          <w:numId w:val="1"/>
        </w:numPr>
        <w:rPr/>
      </w:pPr>
      <w:bookmarkStart w:id="285" w:name="__RefHeading___Toc5315116_211673320"/>
      <w:bookmarkStart w:id="286" w:name="_Toc106"/>
      <w:bookmarkEnd w:id="285"/>
      <w:r>
        <w:rPr>
          <w:rtl w:val="true"/>
        </w:rPr>
        <w:t>صورت سوم‌</w:t>
      </w:r>
      <w:bookmarkEnd w:id="286"/>
    </w:p>
    <w:p>
      <w:pPr>
        <w:pStyle w:val="BookText"/>
        <w:rPr/>
      </w:pPr>
      <w:r>
        <w:rPr>
          <w:rFonts w:ascii="IRNazanin" w:hAnsi="IRNazanin" w:eastAsia="IRNazanin"/>
          <w:color w:val="111111"/>
          <w:sz w:val="28"/>
          <w:sz w:val="28"/>
          <w:szCs w:val="28"/>
          <w:rtl w:val="true"/>
          <w:lang w:bidi="fa-IR"/>
        </w:rPr>
        <w:t xml:space="preserve">اينك از فرد زنده كه قدرت بر امور خارق عادت دارد، استمداد مى‌نماييم و مى‌خواهيم كه كارى را از غير مجراى طبيعى، انجام دهد؛ مثلًا از طريق اعجاز، بيمارى را شفا بخشد، چشمه سارى را جارى سازد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نويسندگان اسلامى اين نوع درخواست را به صورت دوم باز مى‌گردانند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از خدا بخواهد خداوند مريض او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او را ادا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نوع كارها، كار خدا است و چون وسيله آن دعاى پيامبر و امام است، از اين جهت مجازاً كار خدا به دعا كننده استناد داده مى‌شود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ولى آيات قرآن به روشنى گواهى مى‌دهند كه درخواست چنين حاجتى از پيامبران صحيح است و مجاز گويى نيست؛ يعنى جدّاً مى‌خواهيم كه معصوم كرامت كند و يا از در اعجاز وارد گردد و بيمار صعب العلاج ما را به حول و قوّه الهى شفا بخشد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قرآن شفا را به خدا نسبت مى‌دهد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بيمار شدم او مرا شفا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درآيات ديگر شفا 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شكم‌هاى زنبوران عسل، مايعى با رنگهاى گوناگون بيرون مى‌آيد كه در آن درمانى است براى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چيزى را فرو مى‌فرستيم كه براى گروه با ايمان شفا و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جائَتْكُمْ مَوْعِظَةٌ مِنْ رَبِّكُمْ وَشِفاءٌ لِما فى الصُّدُورِ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 به سوى شما موعظه‌اى آمد و شفا است براى آنچه در سينه‌هاى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جمع ميان اين دو گروه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و اختصاص شفا به خدا و اثبات آن براى عسل و قرآن و نصايح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مؤثر بالاستقلال است و در تأثير به خود متكى است و تأثير عوامل ديگر به اذن خدا و سببيّت او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جهان بينى اسلامى و فلسفى، تمام عوامل و فواعل، فعل تسبيبى</w:t>
      </w:r>
    </w:p>
    <w:p>
      <w:pPr>
        <w:pStyle w:val="BookText"/>
        <w:rPr/>
      </w:pPr>
      <w:r>
        <w:rPr>
          <w:rFonts w:ascii="IRNazanin" w:hAnsi="IRNazanin" w:eastAsia="IRNazanin"/>
          <w:color w:val="111111"/>
          <w:sz w:val="28"/>
          <w:sz w:val="28"/>
          <w:szCs w:val="28"/>
          <w:rtl w:val="true"/>
          <w:lang w:bidi="fa-IR"/>
        </w:rPr>
        <w:t>خداست، و علل از خود كوچكترين استقلالى ندارند، بنابر اين از نظر عقل و خرد و آيات قرآن، مانعى نخواهد داشت كه همان خدايى كه به عسل قدرت شفا داده و به داروهاى گياهى و يا شيميايى نيروى بهبود و سلامت بخشى لطف فرموده است، همان قدرت و نيرو را به پيامبران و امامان بدهد، همچنانكه مرتاضان از راه رياضت مى‌توانند قدرت‌هاى روحى بزرگى به دست آورند، در اين صورت چه اشكالى دارد كه خدا از طريق تفضل و يا بر اثر طى طريق عبوديت و بندگى، به آنان قدرت و نيرويى بخشد تا آنها در شرايط خاص، كارهاى محيرالعقول را انجام دهند و بدون اسباب طبيعى از عهده چنين كارهايى برآيند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شفا بخشى پيامبر و امام و كارآيى اولياى الهى و انجام كارهاى خارق العاده، منافات ندارد كه شافى واقعى و برگرداننده حقيقى گمشده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 كه به اين عوامل قدرت و نيرو داده كه به اذن او، روى مصالحى در جهان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آيات قرآن به روشنى گواهى مى‌دهد كه مردم، اين چنين كارا را از پيامبران و احياناً از غير آنان مى‌خواستند؛ اينك نمونه‌هايى را يادآور مى‌شويم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ياد شده در زير مى‌رساند كه بنى‌اسرائيل در خشكسالى از پيامبر خود طلب آب نمودند، آنهم نه از مجراى طبيعى بلكه از مجراى خارق عادت، نه اين كه گفتند دعا كن تا خدا آب براى ما برساند، بلكه گفتند ما را سيراب كن و آب در اختيار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الى مُوسى اذِاسْتَسْقاهُ قَوْمُهُ انِ اضْرِبْ بِعَصاكَ الْحَجَرَ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موسى، موقعى كه قوم او از وى آب طلبيدند وحى كرديم كه با عصاى خود به صخره‌ها بزن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روشن‌تر از اين آيه اين است كه حضرت سليمان از حاضران در مجلس درخواست كرد كه تخت بلقيس را از صدها فرسخ با بودن موانع و عوائق حاضر كنند، آنجا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يَأْتِينى بِعَرْشِها قَبْلَ انْ يَأْتُونِي مُسْلِمينَ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شماها تخت او را پيش از آن كه به حضور من با حالت تسليم وارد شوند حاضر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احضار تخت بلقيس از طريق غير عادى بود، همچنانكه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آيه‌هاى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آمده است، به روشنى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 سخن در يك كلمه است و آن اين كه برخى تصور مى‌كنند كارهاى آسان و عادى، كار غير الهى است و كارهاى غير عادى كه از قدرت بشر معمولى خارج است كار خدا است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ميزان در كارهاى خدايى و غير خدايى، استقلال و عدم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خدايى اين است كه فاعل بى‌دخالت غير خود و بدون استمداد از قوه ديگرى، كارى را انجام دهد؛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خدايى آن است كه فاعل در انجام آن مستقل تام بوده و به غير خود اصلًا نيازمند نباشد،</w:t>
      </w:r>
    </w:p>
    <w:p>
      <w:pPr>
        <w:pStyle w:val="BookText"/>
        <w:rPr/>
      </w:pPr>
      <w:r>
        <w:rPr>
          <w:rFonts w:ascii="IRNazanin" w:hAnsi="IRNazanin" w:eastAsia="IRNazanin"/>
          <w:color w:val="111111"/>
          <w:sz w:val="28"/>
          <w:sz w:val="28"/>
          <w:szCs w:val="28"/>
          <w:rtl w:val="true"/>
          <w:lang w:bidi="fa-IR"/>
        </w:rPr>
        <w:t>ولى كارهاى غير خدايى اعم از آسان و عادى، يا مشكل و غير عادى اين است كه فاعل در انجام آنها مستقل نباشد بلكه در پرتو فاعل و نيروى مستقلى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هيچ مانعى ندارد كه خداوند به اولياى خود قدرت بر انجام كارهاى خارق العاده، كه از قدرت بشر عادى بيرون است، مرحمت بفرمايد و ما نيز از آنان بخواهيم كه اينگونه كارها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با صراحت تمام به حضرت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وَتُبْرِئُ اْلأَكْمَهَ وَالأبْرَصَ بِاذْنِى وَاذْ تُخْرِجُ الْمَوْتى بِاذْنِى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اذن من نابينا و مبتلا به بيمارى برص را شفا مى‌دهى و مردگان را به اجازه من زنده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آيات گواه بر آن است كه اولياى الهى داراى چنين قدرت‌ها بوده‌اند و درخواست كارهاى خارق العاده از آنها يك امر رايجى بوده و قرآن نيز به صحت چنين درخواست‌هايى گواهى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حكم هر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روشن گرديد و ديديم كه آيات قرآنى بر صحت آن، نظر دادند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وقت آن رسيده است كه حكم دو صورت باقى مانده را كه هر دو مربوط به سؤال از ارواح مقدس است، از نظر ادلّه قرآن و حديث روشن سازيم و اين مطلب را در بخش آينده مى‌خوانيد</w:t>
      </w:r>
      <w:r>
        <w:rPr>
          <w:rFonts w:eastAsia="Amiri" w:cs="Amiri" w:ascii="Amiri" w:hAnsi="Amiri"/>
          <w:color w:val="111111"/>
          <w:sz w:val="28"/>
          <w:szCs w:val="28"/>
          <w:rtl w:val="true"/>
          <w:lang w:bidi="ar-SA"/>
        </w:rPr>
        <w:t>.</w:t>
      </w:r>
      <w:bookmarkStart w:id="287" w:name="pg619_4043"/>
    </w:p>
    <w:p>
      <w:pPr>
        <w:pStyle w:val="Heading2"/>
        <w:numPr>
          <w:ilvl w:val="1"/>
          <w:numId w:val="1"/>
        </w:numPr>
        <w:rPr/>
      </w:pPr>
      <w:bookmarkStart w:id="288" w:name="__RefHeading___Toc5315118_211673320"/>
      <w:bookmarkStart w:id="289" w:name="_Toc107"/>
      <w:bookmarkEnd w:id="287"/>
      <w:bookmarkEnd w:id="288"/>
      <w:r>
        <w:rPr>
          <w:rtl w:val="true"/>
        </w:rPr>
        <w:t>فصل</w:t>
      </w:r>
      <w:r>
        <w:rPr>
          <w:rtl w:val="true"/>
        </w:rPr>
        <w:t xml:space="preserve">: </w:t>
      </w:r>
      <w:r>
        <w:rPr/>
        <w:t>12</w:t>
      </w:r>
      <w:r>
        <w:rPr>
          <w:rtl w:val="true"/>
        </w:rPr>
        <w:t xml:space="preserve"> </w:t>
      </w:r>
      <w:r>
        <w:rPr>
          <w:rtl w:val="true"/>
        </w:rPr>
        <w:t>استمداد از ارواح اوليا</w:t>
      </w:r>
      <w:bookmarkEnd w:id="289"/>
    </w:p>
    <w:p>
      <w:pPr>
        <w:pStyle w:val="Heading3"/>
        <w:numPr>
          <w:ilvl w:val="2"/>
          <w:numId w:val="1"/>
        </w:numPr>
        <w:rPr/>
      </w:pPr>
      <w:bookmarkStart w:id="290" w:name="__RefHeading___Toc5315120_211673320"/>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مسأله مهم درباره استمداد از اولياى الهى، استمداد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انتقال آنان به سراى ديگر است، خواه به صورت درخواست دعا باشد يا به صورت درخواست كار خارق العاده؛ زيرا مسلمانان امروز در محضر پيامبر و يا امامى نيستند كه به حضور آنها برسند و از آنان درخواست حضورى بنمايند، بلكه غالباً سؤالها و درخواست‌هاى آنان از ارواح مقدس انبيا و اوليا است، از اين جهت تشريح حكم اين دو صورت از اهميت بيشترى برخوردار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اين موضوع در گرو تشريح چهار مطلب است و با آگاهى صحيح از آن چهار مطلب مى‌توان به صحت چنين استمدادها و استغاثه‌ها اذعان پيدا كرد و آنها عبارتند از</w:t>
      </w:r>
      <w:r>
        <w:rPr>
          <w:rFonts w:eastAsia="IRNazanin" w:cs="IRNazanin"/>
          <w:color w:val="111111"/>
          <w:sz w:val="28"/>
          <w:szCs w:val="28"/>
          <w:rtl w:val="true"/>
          <w:lang w:bidi="fa-IR"/>
        </w:rPr>
        <w:t>:</w:t>
      </w:r>
      <w:bookmarkStart w:id="292" w:name="pg619_4044"/>
    </w:p>
    <w:p>
      <w:pPr>
        <w:pStyle w:val="BookText"/>
        <w:rPr/>
      </w:pPr>
      <w:bookmarkEnd w:id="29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روح و روان انسان پس از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 انسان همان روح و روان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جهان ارواح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صحيحى كه محدثان اسلامى نقل كرده‌اند، شاهدى گويا بر صحت و استوارى چنين استمدادها است و پيوسته روش مسلمانان در تمام اعصار، اين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تشريح هر يك از نقاط چهارگانه</w:t>
      </w:r>
      <w:r>
        <w:rPr>
          <w:rFonts w:eastAsia="IRNazanin" w:cs="IRNazanin"/>
          <w:color w:val="111111"/>
          <w:sz w:val="28"/>
          <w:szCs w:val="28"/>
          <w:rtl w:val="true"/>
          <w:lang w:bidi="fa-IR"/>
        </w:rPr>
        <w:t>:</w:t>
      </w:r>
    </w:p>
    <w:p>
      <w:pPr>
        <w:pStyle w:val="Heading3"/>
        <w:numPr>
          <w:ilvl w:val="2"/>
          <w:numId w:val="1"/>
        </w:numPr>
        <w:rPr/>
      </w:pPr>
      <w:bookmarkStart w:id="293" w:name="__RefHeading___Toc5315122_211673320"/>
      <w:bookmarkStart w:id="294" w:name="_Toc109"/>
      <w:bookmarkEnd w:id="293"/>
      <w:r>
        <w:rPr/>
        <w:t>1</w:t>
      </w:r>
      <w:r>
        <w:rPr>
          <w:rtl w:val="true"/>
        </w:rPr>
        <w:t xml:space="preserve">- </w:t>
      </w:r>
      <w:r>
        <w:rPr>
          <w:rtl w:val="true"/>
        </w:rPr>
        <w:t>مرگ فناى انسان نيست‌</w:t>
      </w:r>
      <w:bookmarkEnd w:id="294"/>
    </w:p>
    <w:p>
      <w:pPr>
        <w:pStyle w:val="BookText"/>
        <w:rPr/>
      </w:pPr>
      <w:r>
        <w:rPr>
          <w:rFonts w:ascii="IRNazanin" w:hAnsi="IRNazanin" w:eastAsia="IRNazanin"/>
          <w:color w:val="111111"/>
          <w:sz w:val="28"/>
          <w:sz w:val="28"/>
          <w:szCs w:val="28"/>
          <w:rtl w:val="true"/>
          <w:lang w:bidi="fa-IR"/>
        </w:rPr>
        <w:t>آيات قرآن به روشنى گواهى مى‌دهد كه مرگ پايان زندگى نيست، بلكه دريچه‌ايست براى يك زندگى نوين و انسان با عبور از اين رهگذر به حيات جديد و عالمى كاملًا نو گام مى‌نهد، عالمى كه برتر از جهان ماده و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كه مرگ را فناى انسان مى‌دانند و معتقدند كه با مرگ همه چيز از بين ميرود و نشانه‌اى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جسد بى‌روح كه پس از چند صباحى به خاك و ديگر عناصر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ناخود آگاه از فلسفه مادى گرى پيروى مى‌نمايند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طرز تفكر حاكى است كه دارنده اين نظر، حيات و زندگى را جز آثار مادى اجزاء بدن و واكنشهاى فيزيكى و شيميايى مغز و سلسله اعصاب چيزى ديگر نمى‌داند و با فرو نشستن گرمى بدن و توقف سلولها از حركت و توليد،</w:t>
      </w:r>
    </w:p>
    <w:p>
      <w:pPr>
        <w:pStyle w:val="BookText"/>
        <w:rPr/>
      </w:pPr>
      <w:r>
        <w:rPr>
          <w:rFonts w:ascii="IRNazanin" w:hAnsi="IRNazanin" w:eastAsia="IRNazanin"/>
          <w:color w:val="111111"/>
          <w:sz w:val="28"/>
          <w:sz w:val="28"/>
          <w:szCs w:val="28"/>
          <w:rtl w:val="true"/>
          <w:lang w:bidi="fa-IR"/>
        </w:rPr>
        <w:t>حيات انسان فوركش كرده و شخص به صورت جماد در مى‌آيد، روح و روان در اين مكتب جز انعكاس ماده و خواص آن، چيز ديگرى نيست و با بطلان اين خواص و از ميان رفتن تأثيرات متقابل اجزاى بدن در يكديگر، روح و روان بكلّى باطل شده و ديگر از وجود روح و بقاى آن و جهانى به نام ارواح خبرى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نظرى درباره روح و روان انسان، از اصول ماترياليسم الهام مى‌گيرد و در اين مكتب، انسان جز يك ماشين نيست كه از ابزار و آلات مختلف تركيب يافته و تأثيرات متقابل اجزاى آن، پديد آورنده نيروى تفكر و درك، در مغز گرديده است و با پراكندگى اجزاى آن، آثار تفكر و حيات بكلّى نابود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ماترياليستها درباره روح و روان، در نظر فلاسفه بزرگ جهان و دانشمندان الهى بكلى مردود بوده و الهيون براى انسان، علاوه بر نظام مادى بدن و سلسله اعصاب و واكنشهاى متقابل مادى آن، جوهرى اصيل به نام روح و روان، قائلند كه مدتى با اين بدن همراه مى‌باشد و بعداً پيوند خود را از بدن بريده و در محيط ويژه خود با بدن لطيف‌تر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ارواح پس از مرگ انسان، مسأله‌اى نيست كه بتوان آن را در اين صفحات، ثابت و مبرهن نمود؛ زيرا بقاى نفس و روح انسان، با آيات قرآن، دلائل دقيق فلسفى و تجارب يقين آفرين روحيون امروز ثابت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اينك به نقل آيات قرآن، كه گواهى بر بقاى روح پس از جدايى از بدن مى‌دهند، مى‌پردازيم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فى سَبيلِ اللَّهِ امْواتٌ، بَلْ احْياءٌ وَلكِنْ لاتَشْعُرُونَ</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در راه خدا كشته مى‌شوند، نگوييد مرده‌اند، بلكه آنان زندگانند، ولى شما احساس نمى‌كنيد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فى سَبيلِ اللَّه امْواتاً بَلْ احْياءٌ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كه در راه خدا كشته مى‌شوند، مرده مپنداريد بلكه آنان زندگانند كه نزد خدايشان روزى مى‌خورند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آنچه خداوند از كرم خود به ايشان داده است، خرسند و شادمانند و به كسانى كه به آنها نپيوسته‌اند، بشارت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يَسْتَبْشِرُونَ بِنِعْمَةٍ مِنَ اللَّهِ وَفَضْلٍ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نعمتهاى الهى و فضل او ابراز خوشحالى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آمَنْتُ بِرَبِّكُمْ فَاسْمَعُونِ، قيلَ ادْخُلِ الْجَنَّةَ، قالَ يالَيْتَ قَوْمِى يَعْلَمُونَ، بِما غَفَرَ لي رَبِّى وَجَعَلَني مِنَ الْمُكْرَمينَ</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گفت من به خداى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همين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وارد بهشت شو، گفت اى كاش قوم من مى‌دانستند كه خداى من مرا بخشيد و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بهشت، كه به او گفته شد وارد آن شود، بهشت برزخى است نه اخروى، به گواه اين كه وى آرزو مى‌كند كه اى كاش قوم من مى‌دانستند خدايم مرا بخشيده و گرامى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چنين آگاهى با جهان آخرت كه حجابها و پرده‌ها از برابر ديدگان انسان برداشته مى‌شود، و وضع انسانها بر يكديگر پوشيده نمى‌ماند،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چنين نا آگاهى با جهان دنيوى مناسب است كه انسانهاى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انسانهاى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ندارند و آيات قرآن بر اين مطلب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آيات بعدى روشن مى‌سازد كه پس از درگذشت و بخشيده شدن و ورود او به بهشت، چراغ زندگى قوم او با يك صيحه آسمانى خاموش گشت،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انْزَلْنا عَلى قَوْمِهِ مِنْ بَعْدِهِ مِنْ جُنْدٍ مِنَ السَّماءِ وَما كُنّا مُنْزِلينَ انْ كانَتْ الّا صَيْحَةً واحِدَةً فَاذا هُمْ خامِدُونَ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او سپاهى از آسمان نفرستاديم و هرگز چنين نمى‌كرديم، چيزى نبود جز يك صيحه ناگهانى كه همگى به خاموشى گراييدند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استفاده مى‌شود كه پس از ورود به بهشت، قوم وى در اين جهان مى‌زيستند كه ناگهان مرگ، آنان را فرا گرفت و چنين بهشتى جز بهشت برزخى چيزى نمى‌تواند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 وَيَوْمَ تَقُومُ السّاعَةُ ادْخِلُوا آلَ فِرْعَونَ اشَدَّ الْعَذابِ</w:t>
      </w:r>
      <w:r>
        <w:rPr>
          <w:rFonts w:eastAsia="Amiri" w:cs="Amiri" w:ascii="Amiri" w:hAnsi="Amiri"/>
          <w:color w:val="111111"/>
          <w:sz w:val="28"/>
          <w:szCs w:val="28"/>
          <w:rtl w:val="true"/>
          <w:lang w:bidi="ar-SA"/>
        </w:rPr>
        <w:t xml:space="preserve">» </w:t>
      </w:r>
      <w:r>
        <w:rPr>
          <w:rStyle w:val="FootnoteAnchor"/>
          <w:rtl w:val="true"/>
        </w:rPr>
        <w:footnoteReference w:id="266"/>
      </w:r>
      <w:bookmarkStart w:id="295" w:name="pg619_4048"/>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صبح و عصر بر آتش نشان داده مى‌شوند، روزى كه آخرت بر پا مى‌گردد، حكم مى‌شود كه آل فرعون را بر سخت‌ترين عذاب وارد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دو آيه، بقا و حيات آنان در جهان برزخ روشن مى‌گردد؛ زيرا پيش از رسيدن قيامت، صبح و عصر بر آتش عرضه و نشان داده مى‌شوند ولى پس از رسيدن آن، به سخت‌ترين عذاب وارد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مفادِ فراز نخست، چندان روشن نمى‌گشت ولى با توجه به ذيل آيه روشن مى‌گردد كه مقصود، همان دوران برزخ است و گرنه تقابل دو جمله صحيح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موضوع صبح و عصر نيز گواهى مى‌دهد كه مقصود سراى رستاخيز نيست؛ زيرا در آن سرا صبح و عصرى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مطلب نخست از مطالب چهارگانه</w:t>
      </w:r>
      <w:r>
        <w:rPr>
          <w:rFonts w:eastAsia="IRNazanin" w:cs="IRNazanin"/>
          <w:color w:val="111111"/>
          <w:sz w:val="28"/>
          <w:szCs w:val="28"/>
          <w:rtl w:val="true"/>
          <w:lang w:bidi="fa-IR"/>
        </w:rPr>
        <w:t>.</w:t>
      </w:r>
    </w:p>
    <w:p>
      <w:pPr>
        <w:pStyle w:val="Heading3"/>
        <w:numPr>
          <w:ilvl w:val="2"/>
          <w:numId w:val="1"/>
        </w:numPr>
        <w:rPr/>
      </w:pPr>
      <w:bookmarkStart w:id="296" w:name="__RefHeading___Toc5315124_211673320"/>
      <w:bookmarkStart w:id="297" w:name="_Toc110"/>
      <w:bookmarkEnd w:id="296"/>
      <w:r>
        <w:rPr/>
        <w:t>2</w:t>
      </w:r>
      <w:r>
        <w:rPr>
          <w:rtl w:val="true"/>
        </w:rPr>
        <w:t xml:space="preserve">- </w:t>
      </w:r>
      <w:r>
        <w:rPr>
          <w:rtl w:val="true"/>
        </w:rPr>
        <w:t>واقعيت انسان، همان روح اوست‌</w:t>
      </w:r>
      <w:bookmarkEnd w:id="297"/>
    </w:p>
    <w:p>
      <w:pPr>
        <w:pStyle w:val="BookText"/>
        <w:rPr/>
      </w:pPr>
      <w:r>
        <w:rPr>
          <w:rFonts w:ascii="Amiri" w:hAnsi="Amiri" w:eastAsia="Amiri" w:cs="Amiri"/>
          <w:color w:val="111111"/>
          <w:sz w:val="28"/>
          <w:sz w:val="28"/>
          <w:szCs w:val="28"/>
          <w:rtl w:val="true"/>
          <w:lang w:bidi="ar-SA"/>
        </w:rPr>
        <w:t>انسان در بدو نظر، تركيبى از جسم و روح است، ولى واقعيت انسان همان روح او مى‌باشد كه با بدن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اين مسأله را از نقطه نظر فلسفى بحث نمى‌كنيم و فعلًا با نظرات فلاسفه يونان و اسلام كارى نداريم، بلكه تنها از ديدگاه قرآن اين موضوع را مطرح مى‌نماييم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بررسى آياتى كه پيرامون انسان در قرآن وارد شده است، اين حقيقت</w:t>
      </w:r>
    </w:p>
    <w:p>
      <w:pPr>
        <w:pStyle w:val="BookText"/>
        <w:rPr/>
      </w:pPr>
      <w:r>
        <w:rPr>
          <w:rFonts w:ascii="Amiri" w:hAnsi="Amiri" w:eastAsia="Amiri" w:cs="Amiri"/>
          <w:color w:val="111111"/>
          <w:sz w:val="28"/>
          <w:sz w:val="28"/>
          <w:szCs w:val="28"/>
          <w:rtl w:val="true"/>
          <w:lang w:bidi="ar-SA"/>
        </w:rPr>
        <w:t>به خوبى استفاده مى‌شود كه واقعيت انسان، همان روح و نفس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در مفاد اين آيه دقت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الَّذى وُكِّلَ بِكُمْ، ثُمَّ الى ربِّكُمْ تُرْجَعُونَ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كه براى شما گمارده شده، گريبانتان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پروردگار خود باز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 ، بر خلاف آنچه معروف است، به معناى ميراندن نيست بلكه به معناى اخذ و گرفتن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بنابر اين،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واقعيت انسان همان روح و روان او باشد، تعبير آيه صحيح خواهد بود، ولى اگر روح و روان، قسمتى از شخصيت انسان را تشكيل دهد و نيم ديگر او بدن خارجى او باشد، در اين صورت چنين تعبيرى مجاز خواهد بود؛ زيرا هرگز فرشته مرگ، بدن و ماده خارجى ما را نمى‌گيرد، بلكه جسد به همان وضع خود باقى است و تنها روح ما را مى‌ستاند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موقعيت روح و روان را نسبت به انسان روشن مى‌سازد، منحصراً به اين آيه نيست و ما به عنوان نمونه، به يك آيه اكتفا مى‌ورزيم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انسان و مركز كمالات روحى و معنوى او همان روح است، و بدن لباسى است كه بر آن پوشانيده‌اند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بقاى روح پس</w:t>
      </w:r>
      <w:bookmarkStart w:id="298" w:name="pg619_4050"/>
    </w:p>
    <w:p>
      <w:pPr>
        <w:pStyle w:val="BookText"/>
        <w:rPr/>
      </w:pPr>
      <w:bookmarkEnd w:id="298"/>
      <w:r>
        <w:rPr>
          <w:rFonts w:ascii="IRNazanin" w:hAnsi="IRNazanin" w:eastAsia="IRNazanin"/>
          <w:color w:val="111111"/>
          <w:sz w:val="28"/>
          <w:sz w:val="28"/>
          <w:szCs w:val="28"/>
          <w:rtl w:val="true"/>
          <w:lang w:bidi="fa-IR"/>
        </w:rPr>
        <w:t>از مرگ، كه در مطلب نخست تشريح شد، كاملًا واضح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مرگ را فناى انسانيت و پايان زندگى بشر نمى‌داند، بلكه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جنايتكاران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حياتى پيش از فرا رسيدن روز رستاخيز معتقد است، حياتى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تبشير و 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واقعيت انسان همان بدن عنصرى او باشد، شكى نيست كه بدن پس از چند صباحى متلاشى شده و به عناصر گوناگون تبديل مى‌گردد در اين صورت بقاى انسان، يا حيات برزخى نامفهوم خواهد بود</w:t>
      </w:r>
      <w:r>
        <w:rPr>
          <w:rFonts w:eastAsia="IRNazanin" w:cs="IRNazanin"/>
          <w:color w:val="111111"/>
          <w:sz w:val="28"/>
          <w:szCs w:val="28"/>
          <w:rtl w:val="true"/>
          <w:lang w:bidi="fa-IR"/>
        </w:rPr>
        <w:t>.</w:t>
      </w:r>
    </w:p>
    <w:p>
      <w:pPr>
        <w:pStyle w:val="Heading3"/>
        <w:numPr>
          <w:ilvl w:val="2"/>
          <w:numId w:val="1"/>
        </w:numPr>
        <w:rPr/>
      </w:pPr>
      <w:bookmarkStart w:id="299" w:name="__RefHeading___Toc5315126_211673320"/>
      <w:bookmarkStart w:id="300" w:name="_Toc111"/>
      <w:bookmarkEnd w:id="299"/>
      <w:r>
        <w:rPr/>
        <w:t>3</w:t>
      </w:r>
      <w:r>
        <w:rPr>
          <w:rtl w:val="true"/>
        </w:rPr>
        <w:t xml:space="preserve">- </w:t>
      </w:r>
      <w:r>
        <w:rPr>
          <w:rtl w:val="true"/>
        </w:rPr>
        <w:t>قرآن و امكان ارتباط با جهان ديگر</w:t>
      </w:r>
      <w:bookmarkEnd w:id="300"/>
    </w:p>
    <w:p>
      <w:pPr>
        <w:pStyle w:val="Heading4"/>
        <w:numPr>
          <w:ilvl w:val="3"/>
          <w:numId w:val="1"/>
        </w:numPr>
        <w:rPr/>
      </w:pPr>
      <w:bookmarkStart w:id="301" w:name="__RefHeading___Toc5315128_211673320"/>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اثبات بقاى روح مجرد از ماده، براى تجويز و مفيد بودن استغاثه كافى نيست، بلكه بايد علاوه بر بقاى آن، امكان وجود ارتباط از نظر علمى و قرآنى ثابت گردد، كه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در اين باره سخن گفته‌ايم و در اينجا بطور اجمال متذكر مى‌شويم كه آياتى چند، گواهى مى‌دهند كه ارتباط بشر با گذشتگان باقى است و هنوز اين پيوند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 ارواح قوم خويش سخن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 وَعَتَوْا عَنْ امْرِ رَبِّهِمْ وَقالُوا يا صالِحُ ائْتِنا بِما تَعِدُنا انْ كُنْتَ مِنَ الْمُرْسَلينَ</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معجزه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كردند و از دستور پروردگار خود سر پيچيدند و گفتند، اگر پيامبرى، عذابى كه بما وعده مى‌دهى بياور</w:t>
      </w:r>
      <w:r>
        <w:rPr>
          <w:rFonts w:eastAsia="IRNazanin" w:cs="IRNazanin"/>
          <w:color w:val="111111"/>
          <w:sz w:val="28"/>
          <w:szCs w:val="28"/>
          <w:rtl w:val="true"/>
          <w:lang w:bidi="fa-IR"/>
        </w:rPr>
        <w:t>.»</w:t>
      </w:r>
      <w:bookmarkStart w:id="303" w:name="pg619_4051"/>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فى دارِهِمْ جاثِمين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صحيه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 و در خانه‌هاى خويش بى‌جان افتادند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وَقالَ ياقَوْمِ لَقَدْ ابْلَغْتُكُمْ رِسالَةَ رَبِّى وَنَصَحْتُ لَكُمْ وَلكِنْ لاتُحِبُّونَ النَّاصِحِينَ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آنان روى برگرداند و سر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پيامهاى خداوند را رسانيدم و شما ناصحان را دوست نمى‌داريد</w:t>
      </w:r>
      <w:r>
        <w:rPr>
          <w:rFonts w:eastAsia="IRNazanin" w:cs="IRNazanin"/>
          <w:color w:val="111111"/>
          <w:sz w:val="28"/>
          <w:szCs w:val="28"/>
          <w:rtl w:val="true"/>
          <w:lang w:bidi="fa-IR"/>
        </w:rPr>
        <w:t>.»</w:t>
      </w:r>
    </w:p>
    <w:p>
      <w:pPr>
        <w:pStyle w:val="Heading4"/>
        <w:numPr>
          <w:ilvl w:val="3"/>
          <w:numId w:val="1"/>
        </w:numPr>
        <w:rPr/>
      </w:pPr>
      <w:bookmarkStart w:id="304" w:name="__RefHeading___Toc5315130_211673320"/>
      <w:bookmarkStart w:id="305" w:name="_Toc113"/>
      <w:bookmarkEnd w:id="304"/>
      <w:r>
        <w:rPr>
          <w:rtl w:val="true"/>
        </w:rPr>
        <w:t>دقت در آيه‌هايى كه گذشت‌</w:t>
      </w:r>
      <w:bookmarkEnd w:id="305"/>
    </w:p>
    <w:p>
      <w:pPr>
        <w:pStyle w:val="BookText"/>
        <w:rPr/>
      </w:pPr>
      <w:r>
        <w:rPr>
          <w:rFonts w:ascii="IRNazanin" w:hAnsi="IRNazanin" w:eastAsia="IRNazanin"/>
          <w:color w:val="111111"/>
          <w:sz w:val="28"/>
          <w:sz w:val="28"/>
          <w:szCs w:val="28"/>
          <w:rtl w:val="true"/>
          <w:lang w:bidi="fa-IR"/>
        </w:rPr>
        <w:t>آيه نخست، حاكى است؛ آنان هنگامى كه زنده بودند، از او عذاب الهى درخواست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 حاكى است كه عذاب الهى فرا رسيد و همه آنان را نابود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سوم بيانگر اين مطلب است كه حضرت صالح پس از مرگ و نابودى آنان، با آنها سخن مى‌گويد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پيامهاى پروردگار را رسانيدم، ليكن شماها نصيحت گويان را دوست نمى‌داريد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روشن بر اين كه او پس از نابودى با آنان چنين سخن مى‌گويد، دو</w:t>
      </w:r>
    </w:p>
    <w:p>
      <w:pPr>
        <w:pStyle w:val="BookText"/>
        <w:rPr/>
      </w:pP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آيات به شكلى كه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گواه بر ترتيب است؛ يعنى پس از نابودى آنان، از آنها روى برتافت و به آنان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لا تُحِبُّونَ 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آنان چنان در عناد و شقاوت فرو رفته بودند كه حتى پس از مرگ نيز داراى چنين روحيه خبيث بودند كه افراد پند ده و اندرزگو را نيز دوست نمى‌داشتند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صريح قرآن اين است كه او با ارواح امت خود به طور جدى سخن مى‌گويد و آنان را طرف خطاب قرار مى‌دهد و از عناد مستمر آنان كه پس از مرگ نيز با آنان همراه بود خبر 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ناصحان را دوست نمى‌داريد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با ارواح گذشتگان سخن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فَاصْبَحُوا فى دارِهمْ جاثِمينَ</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لرزه آنان را فرا گرفت و در خانه‌هاى خود هلاك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شُعَيْباً كَأَنْ لَمْ يَغْنَوْا فيها الَّذينَ كَذَّبُوا شُعَيْباً كانُوا هُمُ الخاسِرِينَ</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شعيب را تكذيب كردند، تو گويى در آن ديار نبودند گروهى كه او را تكذيب كرده‌اند، زيانكاران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وَقالَ يا قَوْمِ لَقَدْ أَبْلَغْتُكُمْ رسالاتِ رَبِّى وَنَصَحْتُ لَكُمْ فَكَيْفَ آسى عَلى قَوْمٍ كافِرينَ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روى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من پيامهاى خدايم را رسانيدم و شماها را نصيحت كردم، چگونه بر گروهى كه كافرند، اندوه بخورم؟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استدلال در اين آيه با آيه‌هاى مربوط به صالح،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با ارواح انبيا سخن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ارْسَلْنا مِنْ قَبْلِكَ مِنْ رُسُلِنا اجَعَلْنا مِنْ دُونِ الرَّحْمنِ الِهَةً يُعْبَدُونَ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 پيشين بپرس آيا غير از خداى رحمان خدايى قرار داديم كه مورد پرستش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پيامبر مى‌تواند از همين نشأت طبيعى، با پيامبران كه در نشأت ديگر بسر مى‌برند تماس بگيرد تا روشن شود كه دستور خداوند در تمام قرنها و اعصار به تمام پيامبران اين بود كه جز خداى يگانه را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پيامبران درود مى‌فرستد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مواردى، بر پيامبران سلام و درود فرستاده است و هرگز اين سلام‌ها و درودها، تحيات خشك و تعارف‌هاى بى‌معنا و تشريفاتى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بسى دور از انصاف است اگر بخواهيم معانى عالى قرآن عزيز را در سطحى پياده كنيم كه رنگ ابتذال بخود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امروز ماترياليست‌هاى جهان كه براى روح و روان اصالتى قائل نيستند، در نطق‌هاى خود براى تعظيم رهبران و پايه گذاران مكتب مادى گرى، درود فرستاده و سلام مى‌گويند ولى آيا صحيح است مفاهيم عالى قرآن را كه حاكى از يك حقيقت و واقعيت است، در اين سطح پياده كنيم و بگوييم تمام اين درودها، كه قرآن بر پيامبران فرستاده و ما مسلمانان نيز آنها را شب و روز مى‌خوانيم، مشتى تعارفات خشك و بى‌معنا است؛ مانند آن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فِى الْعالَمين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ابْراهيم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وَهارُون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پيامبر در حال 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مسلمانان جهان، با اختلافهايى كه در فروع فقهى دارند، هر صبح و شام در تشهد نماز، پيامبر عظيم الشأن خدا را مورد خطاب قرار داده،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وَرَحْمَةُ اللَّهِ وَبَرَكاتُهُ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چيزى كه هست، شافعى و برخى ديگر، آن را در تشهد لازم و واجب</w:t>
      </w:r>
      <w:bookmarkStart w:id="306" w:name="pg619_4055"/>
    </w:p>
    <w:p>
      <w:pPr>
        <w:pStyle w:val="BookText"/>
        <w:rPr/>
      </w:pPr>
      <w:bookmarkEnd w:id="306"/>
      <w:r>
        <w:rPr>
          <w:rFonts w:ascii="IRNazanin" w:hAnsi="IRNazanin" w:eastAsia="IRNazanin"/>
          <w:color w:val="111111"/>
          <w:sz w:val="28"/>
          <w:sz w:val="28"/>
          <w:szCs w:val="28"/>
          <w:rtl w:val="true"/>
          <w:lang w:bidi="fa-IR"/>
        </w:rPr>
        <w:t>مى‌دانند و پيروان مذاهب ديگر مستحب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همگى اتفاق نظر دارند كه پيامبر به مسلمانان چنين تعليم داده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سنت پيامبر در حال حيات و ممات او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راستى ارتباط و پيوند ما با پيامبر، مقطوع و بريده است، پس چنين سلامى، آنهم بصورت خطاب، چه معنايى دارد؟</w:t>
      </w:r>
    </w:p>
    <w:p>
      <w:pPr>
        <w:pStyle w:val="BookText"/>
        <w:rPr/>
      </w:pPr>
      <w:r>
        <w:rPr>
          <w:rFonts w:ascii="IRNazanin" w:hAnsi="IRNazanin" w:eastAsia="IRNazanin"/>
          <w:color w:val="111111"/>
          <w:sz w:val="28"/>
          <w:sz w:val="28"/>
          <w:szCs w:val="28"/>
          <w:rtl w:val="true"/>
          <w:lang w:bidi="fa-IR"/>
        </w:rPr>
        <w:t>دلائل امكان ارتباط و وقوع آن، منحصر به آنچه كه گفته شد نيست بلكه دراين مورد آيات ديگرى نيز داريم كه به‌خاطر اختصار مطرح‌نشد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مى‌توانند مشروح اين بخش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كنند و در آنجا قسمتى از آيات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مى‌شويم كه استدلال به سلام در تشهد، به خاطر قطعى بودن آن در ضمن آيات، مورد بحث قرار گرفت</w:t>
      </w:r>
      <w:r>
        <w:rPr>
          <w:rFonts w:eastAsia="IRNazanin" w:cs="IRNazanin"/>
          <w:color w:val="111111"/>
          <w:sz w:val="28"/>
          <w:szCs w:val="28"/>
          <w:rtl w:val="true"/>
          <w:lang w:bidi="fa-IR"/>
        </w:rPr>
        <w:t>.</w:t>
      </w:r>
    </w:p>
    <w:p>
      <w:pPr>
        <w:pStyle w:val="Heading4"/>
        <w:numPr>
          <w:ilvl w:val="3"/>
          <w:numId w:val="1"/>
        </w:numPr>
        <w:rPr/>
      </w:pPr>
      <w:bookmarkStart w:id="307" w:name="__RefHeading___Toc5315132_211673320"/>
      <w:bookmarkStart w:id="308" w:name="_Toc114"/>
      <w:bookmarkEnd w:id="307"/>
      <w:r>
        <w:rPr>
          <w:rtl w:val="true"/>
        </w:rPr>
        <w:t>نتيجه بحث‌</w:t>
      </w:r>
      <w:bookmarkEnd w:id="308"/>
    </w:p>
    <w:p>
      <w:pPr>
        <w:pStyle w:val="BookText"/>
        <w:rPr/>
      </w:pPr>
      <w:r>
        <w:rPr>
          <w:rFonts w:ascii="IRNazanin" w:hAnsi="IRNazanin" w:eastAsia="IRNazanin"/>
          <w:color w:val="111111"/>
          <w:sz w:val="28"/>
          <w:sz w:val="28"/>
          <w:szCs w:val="28"/>
          <w:rtl w:val="true"/>
          <w:lang w:bidi="fa-IR"/>
        </w:rPr>
        <w:t>در مطلب نخست ثابت شد كه مرگ پايان زندگى و فناى انسان نيست، بلكه دريچه‌اى است براى انتقال او به جهان ديگر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مطلب دوم روشن گرديد كه واقعيت انسان، همان روح و روان او است، و بدن لباسى است كه بر آن پوشانيده شده و اگر روح و روان او باقى</w:t>
      </w:r>
      <w:bookmarkStart w:id="309" w:name="pg619_4056"/>
    </w:p>
    <w:p>
      <w:pPr>
        <w:pStyle w:val="BookText"/>
        <w:rPr/>
      </w:pPr>
      <w:bookmarkEnd w:id="309"/>
      <w:r>
        <w:rPr>
          <w:rFonts w:ascii="IRNazanin" w:hAnsi="IRNazanin" w:eastAsia="IRNazanin"/>
          <w:color w:val="111111"/>
          <w:sz w:val="28"/>
          <w:sz w:val="28"/>
          <w:szCs w:val="28"/>
          <w:rtl w:val="true"/>
          <w:lang w:bidi="fa-IR"/>
        </w:rPr>
        <w:t xml:space="preserve">است، قهراً واقعيت و شخصيت و تمام توانايى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منهاى آن نوع از توانايى كه در گرو بدن مادى و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در اين جهان نفس او قدرت بر نيايش و دعا داشت، يا مى‌توانست به اذن خدا، كارهاى خارق العاده انجام دهد، در آن سرا نيز نفس قدسى او به اذن خدا قادر و تواناست و جز كارهايى كه نيار به بدن مادى دارد، بر تمام كارها قادر و توانا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سوم ثابت شد كه ارتباط انسانهاى اين نشأت با انسانهاى آن نشأت امكان پذير است و ارواح مقدس شنواى سخنان و كلمات ما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سه مطلبى كه گذشت، امكان فلسفى مطلب ثابت گرديد؛ يعنى ثابت شد كه اولياى الهى مى‌توانند سخنان ما را دريافت كنند، و به اذن الهى نيز پاسخ بگويند ولى آيا چنين كارى از نظر قوانين اسلامى مشروع است يا نه، پاسخ آن را مطلب چهارم بر عهده دارد كه مى‌آوريم</w:t>
      </w:r>
      <w:r>
        <w:rPr>
          <w:rFonts w:eastAsia="IRNazanin" w:cs="IRNazanin"/>
          <w:color w:val="111111"/>
          <w:sz w:val="28"/>
          <w:szCs w:val="28"/>
          <w:rtl w:val="true"/>
          <w:lang w:bidi="fa-IR"/>
        </w:rPr>
        <w:t>:</w:t>
      </w:r>
    </w:p>
    <w:p>
      <w:pPr>
        <w:pStyle w:val="Heading3"/>
        <w:numPr>
          <w:ilvl w:val="2"/>
          <w:numId w:val="1"/>
        </w:numPr>
        <w:rPr/>
      </w:pPr>
      <w:bookmarkStart w:id="310" w:name="__RefHeading___Toc5315134_211673320"/>
      <w:bookmarkStart w:id="311" w:name="_Toc115"/>
      <w:bookmarkEnd w:id="310"/>
      <w:r>
        <w:rPr/>
        <w:t>4</w:t>
      </w:r>
      <w:r>
        <w:rPr>
          <w:rtl w:val="true"/>
        </w:rPr>
        <w:t xml:space="preserve">- </w:t>
      </w:r>
      <w:r>
        <w:rPr>
          <w:rtl w:val="true"/>
        </w:rPr>
        <w:t>مسلمانان و درخواست حاجت از ارواح مقدس</w:t>
      </w:r>
      <w:r>
        <w:rPr>
          <w:rtl w:val="true"/>
        </w:rPr>
        <w:t>:</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او با پيشداورى خاص، منكر آنند كه صحابه پيامبر و گروههاى بعد از صحابه، از پيامبر درخواست حاجتى كرده باشند و در اين باره مى‌گويند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گذشتگان امت در عصر صحابه و نه در عصر تابعين و يا تابعين تابعين، نماز و دعا در كنار قبر پيامبران را انتخاب نمى‌كردند و هرگز از آنان درخواست نمى‌كردند و به آنان استغاثه نمى‌جستند نه در</w:t>
      </w:r>
    </w:p>
    <w:p>
      <w:pPr>
        <w:pStyle w:val="BookText"/>
        <w:rPr/>
      </w:pPr>
      <w:r>
        <w:rPr>
          <w:rFonts w:ascii="Amiri" w:hAnsi="Amiri" w:eastAsia="Amiri" w:cs="Amiri"/>
          <w:color w:val="111111"/>
          <w:sz w:val="28"/>
          <w:sz w:val="28"/>
          <w:szCs w:val="28"/>
          <w:rtl w:val="true"/>
          <w:lang w:bidi="ar-SA"/>
        </w:rPr>
        <w:t>غياب آنان و نه در كنار قبورشان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شايد يك فرد غير مطلع از تاريخ صحابه و تابعين تصور كند كه اين نسبت حقيقت دارد ولى مراجعه به تواريخ درست، خلاف آن را ثابت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از باب نمونه مواردى را يادآور مى‌شويم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عمر خشكسالى پيش آمد و مردى كنار قبر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براى امت خود آب بطلب كه آنان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به خواب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عمر برو و بر او سلام رسان و آگاهش كن كه همگى سيراب خواهند 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گواه بر آن است كه در حالى كه پيامبر در برزخ است مى‌توان از او چيزى خواست و دعا كرد و اين مطلب اشكال ندارد؛ زيرا او از درخواست افراد، آگاه است؛ از اين جهت مانع ندارد كه بسان حال حيات از او درخواستى كرد و دعايى نمود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ابوعبداللَّه محمد بن موسى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سندى منتهى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سه روز از دفن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كه عربى از خارج مدينه آمد، خاك قبر پيامبر را بر سر پاشيد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قُلْتَ فَسَمِعْنا قُولَكَ وَوَعَيْتَ عنِ اللَّه سبحانَهُ ما وَعَيْنا عَنْك، وَكانَ فيما انْزَلَ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اذْ ظَلَمُوا انْفُسَهُمْ جاءُوكَ فَاسْتَغْفَرُوا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ظَلَمْتُ وَجِئْتُكَ تَسْتَغْفِرْ لى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تو گفتى و ما گفتار تو را شنيديم، از خدا اخذ كردى، آنچه ما از تو اخذ نموديم، از چيزهايى كه بر تو نازل شده است،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آنان بر نفس خويش ستم كردند، نزد تو بيايند و از خدا طلب آمرزش كنند، تو نيز درباره آنان طلب آمرزش نمايى، خدا را آمرزنده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نفس خويش ستم كرده و پيش تو آمده‌ام، برايم طلب آمرزش بنما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لاخبار دارالمصطفى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باب هشتم، وقايع فراوانى نقل مى‌كند و همگى حاكى از آن است كه استغاثه و درخواست حاجت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بوده است، او حتى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بن موسى بن نعمان پيرامون اين موضوع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 فى المستغيثين بخيرالانام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هشتاد دينار نزد پدرم به عنوان امانت گذارد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پول نياز پيدا كردى خرج كن، آنگاه خود به جهاد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گرانى پيش آمد و پدرم آنها را خرج كرد، سرانجام روزى صاحب پول آمد و</w:t>
      </w:r>
    </w:p>
    <w:p>
      <w:pPr>
        <w:pStyle w:val="BookText"/>
        <w:rPr/>
      </w:pPr>
      <w:r>
        <w:rPr>
          <w:rFonts w:ascii="IRNazanin" w:hAnsi="IRNazanin" w:eastAsia="IRNazanin"/>
          <w:color w:val="111111"/>
          <w:sz w:val="28"/>
          <w:sz w:val="28"/>
          <w:szCs w:val="28"/>
          <w:rtl w:val="true"/>
          <w:lang w:bidi="fa-IR"/>
        </w:rPr>
        <w:t>مطالبه پول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 كه فردا مراجعه كند و شب را به مسجد آمد، در حالى كه به قبر و منبر پيامبر اشاره مى‌كرد، تا نزديك صبح در حال استغاثه بود، در همين هنگام در تاريكى مسجد مردى پديدار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بگير، وى كيسه‌اى به پدرم داد كه در آن هشتاد دينار بود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بن 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بر من و طبرانى و ابوالشيخ غلبه كرد و ما كنار قبر پيامبر بوديم، چون شب فرا رسيد به كنار قبر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درب مسجد كوبيده شد، مردى علوى با دو جوان وارد شدند، در حالى كه در دست هر كدام زنبيلى مملو از غذا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از خوردن غذا فارغ شديم آن مرد علوى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ديدم، به من امر كرد كه به سوى شما غذا بياورم</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وارد مدينه شدم كه در نهايت فقر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قبر رسول خدا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ميهمان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خواب بر من مستولى گشت، پس در خواب پيامبر را ديدم كه نانى به دستم داد </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اينك كارى با صحّت و سقم اين جريانها و واقعه‌ها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اين است كه اين 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راست باشند خواه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 كه</w:t>
      </w:r>
    </w:p>
    <w:p>
      <w:pPr>
        <w:pStyle w:val="BookText"/>
        <w:rPr/>
      </w:pPr>
      <w:r>
        <w:rPr>
          <w:rFonts w:ascii="IRNazanin" w:hAnsi="IRNazanin" w:eastAsia="IRNazanin"/>
          <w:color w:val="111111"/>
          <w:sz w:val="28"/>
          <w:sz w:val="28"/>
          <w:szCs w:val="28"/>
          <w:rtl w:val="true"/>
          <w:lang w:bidi="fa-IR"/>
        </w:rPr>
        <w:t>چنين كارى عمل شايعى بوده است و اگر اين اعمال بدعت و حرام، يا شرك و كفر بود، هرگز جاعلان و واضعان حرفه‌اى چنين مطالبى را نقل نمى‌كردند، كه آنان را از انظار مردم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و احاديثى نقل كرديم كه همگى حاكى از صحت درخواست دعا از ارواح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از تذكر نكاتى ناگزيريم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نوع قضايا وحوادث با مزاج گروهى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تحقيق از اسناد و راويان آنها، همه را مجعول و موضوع قلمداد مى‌كنند، آيا اين نوع انكار ناروا بر استدلال ما ضرر مى‌رساند؟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برخورد با حوادث تاريخى، موجب نابودى تاريخ مى‌گردد؛ زيرا تعداد اين نوع درخواست حاجت، به اندازه‌اى است كه نمى‌توان همه را دروغ و بى‌پايه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فكر گردآورى اين نوع نقلها و حكايتها باشد، مى‌تواند كتابى بس ضخيم و قطور را تدوين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كنيم كه اين نقلها و حكايتها دروغ و بى‌پايه است ولى همين ادعاهاى بى‌پايه در طول تاريخ، از يك حقيقت كه ما به دنبال آن هستيم، حكايت مى‌كند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درخواستها و استغاثه‌ها بر خلاف شرع بود، هرگز به عنوان افتخار جعل و وضع نمى‌كردند؛ زيرا در اين صورت نه تنها مقام خود را بالاتر نمى‌بردند، مايه تنزّل و سقوط در خشم جامعه مى‌گرديدند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واضعان و جاعلان حديث و تاريخ مى‌كوشند چيزهايى را جعل و وضع كنند كه مزاج جامعه آمادگى پذيرايى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اعمالى</w:t>
      </w:r>
    </w:p>
    <w:p>
      <w:pPr>
        <w:pStyle w:val="BookText"/>
        <w:rPr/>
      </w:pPr>
      <w:r>
        <w:rPr>
          <w:rFonts w:ascii="IRNazanin" w:hAnsi="IRNazanin" w:eastAsia="IRNazanin"/>
          <w:color w:val="111111"/>
          <w:sz w:val="28"/>
          <w:sz w:val="28"/>
          <w:szCs w:val="28"/>
          <w:rtl w:val="true"/>
          <w:lang w:bidi="fa-IR"/>
        </w:rPr>
        <w:t>بر خلاف قرآن و سنت بود، هرگز دست به وضع آنها نزده و خود را در انظار مردم پايين نمى‌آوردند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ارواح مقدس، خواه به صورت درخواست دعا باشد يا به صورت درخواست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بهبودى بيمار، و باز گردانيدن گمشده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چهار اصل كه بيان گرديد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رايج در ميان مسلمانان به هنگام توسل به ارواح مقدس، همان درخواست دعا و اين كه روح مقدس پيامبر از خداوند بخواهد كه خدا گناه او را ببخشد و حاجت دنيوى و يا اخروى او را برآورد و با اين همه درخواست انجام فعل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 بيمار، آزاد شدن اسير، رفاه در زندگى با درخواست دعا از نظر دليل يكسان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درخواستهايى، با توجه به ميزانى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يادآورديم، هرگز عبادت ارواح مقدس و پرستش آنها نيست؛ زيرا درخواست كننده، در آنها نه به الوهيت معتقد است و نه به ربوبيت، و نه آنها 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خداى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مى‌انديشد ونه كارگردان جهان آفرينش و يا بخشى از آن مى‌داند و نه معتقد است كه بخشى از افعال خدا، به آنها واگذار شده است، بلكه آنان را بندگان پاك و فرمانبر درگاه خدا مى‌دانند كه در زندگى دنيوى كوچكترين خلافى را مرتكب نشده‌اند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مبانى چهارگانه قدرت و توانايى برخى از آنان، بر انجام خواسته‌هاى متوسلان، جاى شك و ترديد نيست كه آنان موجودات زنده‌اند و ارتباط ما با آنها برقرار است، چيزى كه هست اين است كه انجام هر كارى؛ اعم از دعا و غير آن، منوط به اذن الهى است و آنان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تَشاءُونَ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حيات دنيوى مى‌توانست درباره افرادى از خدا درخواست خير كند و يا به اذن پروردگار به نابينايان مادر زاد و مبتلايان به بيمارى برص شفا بخشد، همچنين پس از انتقال به سراى ديگر، به حكم اين كه اين قدرتها و توانها مربوط به روح و روان او است نه به جسم و تن او، نيز قادر بر انجام هر دو كار مى‌باشد، چيزى كه هست در هر دو مرحله، اذن الهى و تعلق مشيت او بر نزول فيض از اين مجرا شرط حتمى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تواضع و فروتنى‌ها نسبت به پيشوايان معصوم، هر چند به ظاهر توجه به خود آنها است اما اگر باطن اين توجه و توسلها را بشكافيم، مطلوب واقعى، و مسؤول حقيقى خود خدا است و در حقيقت توجه به اسباب، عين توجّه به مسبب الأسباب مى‌باشد و كسانى كه در مسائل سير سلوك گامهاى استوار دارند، بر اين حقيقت با ديده دل واقف و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متوسّلان با معرفت بر اين اسبابها و وسائل، نه اصالتى قائلند و نه استقلالى، بلكه وسيله‌اى مى‌انديشند كه خداى سبب ساز، آنها را مجراى فيض و طريق وصول رحمت خود قرار داده و خود نيز مؤمنان را بر تحصيل آن امر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فرموده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الَيْهِ الوَسِيلَةَ وَجاهِدُوا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285"/>
      </w:r>
      <w:bookmarkStart w:id="312" w:name="pg619_4063"/>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افراد با ايمان،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به سوى او وسيله تحصيل كنيد، و در راه او جهاد كنيد، شايد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نماز و روزه و كليه فرايض الهى وسيله است، دعاى پاك انبيا و اوليا نيز به حكم آيات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مربوط به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است و توجه به اين وسائل، عين توجه به آفريننده وسيله است، و عمل به دستورى است كه در آيه ياد شده وارد شده است</w:t>
      </w:r>
      <w:r>
        <w:rPr>
          <w:rFonts w:eastAsia="IRNazanin" w:cs="IRNazanin"/>
          <w:color w:val="111111"/>
          <w:sz w:val="28"/>
          <w:szCs w:val="28"/>
          <w:rtl w:val="true"/>
          <w:lang w:bidi="fa-IR"/>
        </w:rPr>
        <w:t>.</w:t>
      </w:r>
    </w:p>
    <w:p>
      <w:pPr>
        <w:pStyle w:val="Heading2"/>
        <w:numPr>
          <w:ilvl w:val="1"/>
          <w:numId w:val="1"/>
        </w:numPr>
        <w:rPr/>
      </w:pPr>
      <w:bookmarkStart w:id="313" w:name="__RefHeading___Toc5315136_211673320"/>
      <w:bookmarkStart w:id="314" w:name="_Toc116"/>
      <w:bookmarkEnd w:id="313"/>
      <w:r>
        <w:rPr>
          <w:rtl w:val="true"/>
        </w:rPr>
        <w:t>فصل</w:t>
      </w:r>
      <w:r>
        <w:rPr>
          <w:rtl w:val="true"/>
        </w:rPr>
        <w:t xml:space="preserve">: </w:t>
      </w:r>
      <w:r>
        <w:rPr/>
        <w:t>13</w:t>
      </w:r>
      <w:r>
        <w:rPr>
          <w:rtl w:val="true"/>
        </w:rPr>
        <w:t xml:space="preserve"> </w:t>
      </w:r>
      <w:r>
        <w:rPr>
          <w:rtl w:val="true"/>
        </w:rPr>
        <w:t>طلب شفاعت از اولياى خدا</w:t>
      </w:r>
      <w:bookmarkEnd w:id="314"/>
    </w:p>
    <w:p>
      <w:pPr>
        <w:pStyle w:val="Heading3"/>
        <w:numPr>
          <w:ilvl w:val="2"/>
          <w:numId w:val="1"/>
        </w:numPr>
        <w:rPr/>
      </w:pPr>
      <w:bookmarkStart w:id="315" w:name="__RefHeading___Toc5315138_211673320"/>
      <w:bookmarkStart w:id="316" w:name="_Toc11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همگى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كامل داريم، هنگامى كه سخن از جرم و گناه و محكوميت يك فرد به ميان مى‌آيد و شخصى پا درميانى و وساطت مى‌كند تا او را از مرگ و اعدام يا زندان و توقيف نجات بخشد،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فلانى در حق او شفاعت كرد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طاق،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به وساطت شخص براى نجات گنهكار شفاعت گفته مى‌شود، اين است كه مقام و موقعيت شفاعت كننده و نيروى تأثير او، با عوامل نجاتى كه در وجود شفاعت شونده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كم واندك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و كمك هم، موجب خلاص شخص گنهكار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اولياى خدا براى گنهكاران در ظاهر اين است كه عزيزان الهى، روى قرب و موقعيتى كه در پيشگاه خداوند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خدا و تحت ضوابط خاصى كه جنبه كلى دارد نه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مى‌توانند براى مجرمها و گنهكاران وساطت كنند و از طريق دعا و نيايش، از خداوند بزرگ بخواهند كه از تقصير و گناه آنان در گذرد، البته شفاعت كردن و پذيرفته شدن شفاعت آنان، در گرو يك رشته شرايطى است كه برخى مربوط به شخص گنهكار و برخى مربوط به مورد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شفاعت همان كمك كردن اولياى خدا است با اذن خدا، به افرادى كه در عين گنهكار بودن پيوند معنوى خود را با خدا و پيوند روحى خويش را با اولياى خدا قطع نكرده‌اند و اين ضابطه پيوسته بايد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يك معنا شفاعت اين است يك موجود مادون كه استعداد جهش و پيشرفت دارد، از موجود بالا، به صورت يك امر قانونى، يارى و مدد مى‌طلبد، البته مدد خواه از نظر كمال روحى بايد به حدى سقوط نكند كه نيروى جهش و تكامل را از دست بدهد و امكان تبديل او به يك انسان پاك،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پيامبر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زمانهاى بعد، روش مسلمانان درخواست شفاعت از شافعان راستين بوده، و پيوسته از آنان در حال حيات و ممات، درخواست شفاعت مى‌كردند و چنين درخواستى را هيچ يك از دانشمندان اسلامى، با هيچ يك از مبانى و اصول اسلام مخالف نمى‌دانستند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كه در قرن هفتم اسلامى ابن تيميه ديده به جهان گشود و با طرز تفكر خاصى با اين مسأله و بسيارى از سنن و روشهاى مستمر ميان مسلمانان مخالفت كرد، و سه قرن پس از وى محمد بن عبدالوهاب نجدى مجدداً پرچم</w:t>
      </w:r>
    </w:p>
    <w:p>
      <w:pPr>
        <w:pStyle w:val="BookText"/>
        <w:rPr/>
      </w:pPr>
      <w:r>
        <w:rPr>
          <w:rFonts w:ascii="IRNazanin" w:hAnsi="IRNazanin" w:eastAsia="IRNazanin"/>
          <w:color w:val="111111"/>
          <w:sz w:val="28"/>
          <w:sz w:val="28"/>
          <w:szCs w:val="28"/>
          <w:rtl w:val="true"/>
          <w:lang w:bidi="fa-IR"/>
        </w:rPr>
        <w:t>مخالفت را برافراشت و مكتب ابن تيميه را به گونه‌اى شديد از نو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نقاط اختلاف وهابيها با ديگر فرقه‌هاى اسلامى اين است كه آنان با اين كه بسان ديگر مسلمانان شفاعت را به عنوان يك اصل اسلامى پذيرفته‌اند و مى‌گويند كه روز قيامت شافعان درباره گنهكاران امت شفاعت خواهند كرد و پيامبر گرامى در اين قسمت سهم بزرگترى را دارد، در عين حال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حق نداريم در اين جهان از آنان طلب شفاعت كنيم و در اين موضوع به اندازه‌اى تند رفته‌اند كه نقل متن سخنان آنان مايه ناراحتى روحى است، خلاصه گفتار آنان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و ديگر پيامبران و فرشتگان و اوليا در روز رستاخيز حق شفاعت دارند ولى بايد شفاعت را از مالك شفاعت و اذن دهنده آن، كه خدا باشد، خواست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شَفِّعْ نَبِيَّنا مُحمداً فينا يَوْمَ الْقيامِةِ أَوْ أَللّهُمَّ شَفِّعْ فينا عبادَكَ الصَّالِحينَ أَوْ مَلائِكَتَكَ أوْ نَحْوُ ذلِكَ مِمَّا يُطْلَبُ مِنَ اللَّهِ لا مِنْهُمْ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أوْيا وَلِىَّ اللَّهِ أَسْأَلُكَ الشَّفاعَةَ أوْ غَيْرَها مِمَّا لا يَقْدِرُ عَلَيْهِ الَّا اللَّهُ فَإذا طَلَبَتَ ذلِكَ في أيَّامِ الْبَرْزَخِ كانَ مِنْ أَقْسامِ الشِّرْكِ</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ديگر بندگان صالح خود را شفيعان ما در روز قيامت قرار ده، ولى ما حق نداريم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يا اى ولى خدا، در حق من شفاعت نما؛ زيرا شفاعت چيزى است كه جز خدا كسى بر آن قادر نيست، هرگاه چنين چيزى را از پيامبر، كه در برزخ بسر مى‌برد،</w:t>
      </w:r>
      <w:bookmarkStart w:id="317" w:name="pg619_4067"/>
    </w:p>
    <w:p>
      <w:pPr>
        <w:pStyle w:val="BookText"/>
        <w:rPr/>
      </w:pPr>
      <w:bookmarkEnd w:id="317"/>
      <w:r>
        <w:rPr>
          <w:rFonts w:ascii="Amiri" w:hAnsi="Amiri" w:eastAsia="Amiri" w:cs="Amiri"/>
          <w:color w:val="111111"/>
          <w:sz w:val="28"/>
          <w:sz w:val="28"/>
          <w:szCs w:val="28"/>
          <w:rtl w:val="true"/>
          <w:lang w:bidi="ar-SA"/>
        </w:rPr>
        <w:t>بخواهى شرك ورزيده‌اى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وهابيها با يك رشته پندارها درخواست شفاعت از شافعان راستين را تحريم كرده و درخواست كننده را مشرك و عمل او را شرك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 از آن كه دلائل آنان را رسيدگى كنيم خود مسأله را از نظر كتاب و سنت و سيره مسلمين مورد بررسى قرار مى‌دهيم، آنگاه به دلائل آنان رسيدگى مى‌نماييم</w:t>
      </w:r>
      <w:r>
        <w:rPr>
          <w:rFonts w:eastAsia="IRNazanin" w:cs="IRNazanin"/>
          <w:color w:val="111111"/>
          <w:sz w:val="28"/>
          <w:szCs w:val="28"/>
          <w:rtl w:val="true"/>
          <w:lang w:bidi="fa-IR"/>
        </w:rPr>
        <w:t>.</w:t>
      </w:r>
    </w:p>
    <w:p>
      <w:pPr>
        <w:pStyle w:val="Heading3"/>
        <w:numPr>
          <w:ilvl w:val="2"/>
          <w:numId w:val="1"/>
        </w:numPr>
        <w:rPr/>
      </w:pPr>
      <w:bookmarkStart w:id="318" w:name="__RefHeading___Toc5315140_211673320"/>
      <w:bookmarkStart w:id="319" w:name="_Toc118"/>
      <w:bookmarkEnd w:id="318"/>
      <w:r>
        <w:rPr>
          <w:rtl w:val="true"/>
        </w:rPr>
        <w:t>دلائل ما بر استوارى درخواست شفاعت</w:t>
      </w:r>
      <w:r>
        <w:rPr>
          <w:rtl w:val="true"/>
        </w:rPr>
        <w:t>:</w:t>
      </w:r>
      <w:bookmarkEnd w:id="319"/>
    </w:p>
    <w:p>
      <w:pPr>
        <w:pStyle w:val="BookText"/>
        <w:rPr/>
      </w:pPr>
      <w:r>
        <w:rPr>
          <w:rFonts w:ascii="IRNazanin" w:hAnsi="IRNazanin" w:eastAsia="IRNazanin"/>
          <w:color w:val="111111"/>
          <w:sz w:val="28"/>
          <w:sz w:val="28"/>
          <w:szCs w:val="28"/>
          <w:rtl w:val="true"/>
          <w:lang w:bidi="fa-IR"/>
        </w:rPr>
        <w:t>دليل ما بر جواز درخواست شفاعت، مركب از دو چيز است و با ثبوت آن دو، مطلب كاملًا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همان درخواست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دعا از افراد شايسته امرى مستحب است</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5315142_211673320"/>
      <w:bookmarkStart w:id="321" w:name="_Toc119"/>
      <w:bookmarkEnd w:id="320"/>
      <w:r>
        <w:rPr>
          <w:rtl w:val="true"/>
        </w:rPr>
        <w:t>درخواست شفاعت همان درخواست دعا است‌</w:t>
      </w:r>
      <w:bookmarkEnd w:id="32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پيامبر گرامى و ديگر شافعان راستين، جز دعا و نيايش به درگاه الهى نيست و در سايه قرب و مقامى كه آنان در پيشگاه خداوند دارند، بر اثر دعايى كه درباره گنهكاران انجام مى‌دهند، خداوند مهربان لطف و مهر گسترده خود را شامل حال افراد گنهكار نموده و آنان را مى‌بخشد و درخواست دعا از 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مستحسن و هيچيك از علماى اسلام؛ اعم از وهابى و غير وهابى، در صحت آن ترديدى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شفاعت در تمام مواقف محشر، همان دعا به درگاه الهى است اما مى‌توان گفت كه يكى از معانى روشن آن همان دعا است و كسانى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عِنْدَاللَّهِ اشْفَعْ لَنا عِنْدَاللَّه</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همين معنا را قصد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سَيِّئةً يَكُنْ لَّهُ كِفْلٌ مِنْها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از مقاتل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الَى اللَّهِ انَّما هِىَ الدَّعْوةُ 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شفاعت همان دعا كردن براى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هر كس براى برادر مسلمان خود دعا كند، مستجاب مى‌شود وفرشته‌اى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نيز مانندآن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از جمله افرادى است كه درخواست دعا از شخص زنده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درخواست شفاعت اختصاص به پيامبر و اوليا ندارد بلكه مى‌توان از هر مؤمنى كه در پيشگاه خدا ارج و ارزشى داشته باشد، چنين درخواستى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از جمله كسانى است كه شفاعت را به دعا و نيايش به درگاه الهى تفسير كرده و در تفسير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 لِلَّذينَ آمَنوا رَبَّنا وَسِعَتْ كُلَّ شَي‌ءٍ رَحْمَةً</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آيه گواهى مى‌دهد كه شفاعت حاملان عرش تنها درباره گنهكاران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همچنانكه شفاعت پيامبر و پيامبران ديگر نيز درباره همين گروه است؛ زيرا خداوند چنين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لِذَنْبِكَ وَللْمُؤْمِنينَ وَالْمُؤْمِناتِ</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گناهان خود و افراد با ايمان طلب آمرزش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نوح نيز درباره خود و والدينش و كسانى كه به او ايمان آورده و همه افراد با ايمانى كه تا دامنه قيامت مى‌آيند طلب آمرزش كرده و از اين طريق رسالت شفاعت خود را انجام داده است</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اين بيان فخر رازى گواه بر آن است كه وى شفاعت را همان دعاى شفيع در حق گنهكار تلقى كرده و درخواست شفاعت را همان درخواست دعا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اسلامى بسيار آمده است كه دعاى مسلمان در حق مسلمان را شفاعت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پيامبر نقل مى‌كند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مُسْلِمٍ يَمُوتُ فَيَقُومُ عَلى جَنازَتِهِ ارْبَعُونَ رَجُلًا لايُشْرِكُونَ باللَّهِ شَيئاً الّا شَفَّعَهُمُ اللَّهُ فِيهِ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مسلمانى بميرد و بر جنازه او چهل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شرك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 خداوند شفاعت آنها را درباره وى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دعا كننده به عنوان شافع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حال حيات خود از چهل دوست با وفايش بخواهد كه پس از مرگش براى گزاردن نماز بر جنازه‌اش حاضر گردند و در حق وى دعا نمايند، در واقع از آنها طلب شفاعت كرده و مقدمات شفاعت، بندگان خدا را فراهم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بابى است با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اسْتَشْفَعُوا الى اْلإمامِ لَيَسْتَسْقِىَ لَهُمْ لَمْ يَرُدَّهُمْ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از امام خود درخواست شفاعت كنند كه براى آنان باران بطلبد، درخواست آنان را رد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بابى دارد با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اسْتَشْفَعَ المُشْرِكُونَ بِالْمُسْلِمِينَ عِنْدَ الْقَحْطِ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مشركين در مورد قحطى طلب شفاعت نمايند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روايات اين دو باب گواهى مى‌دهند كه درخواست شفاعت، همان درخواست دعا است و نبايد آن را به صورت ديگر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يك پايه استدلال روشن گشت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تشريح پايه دوم استدلال مى‌پردازيم و آن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bookmarkStart w:id="322" w:name="pg619_4071"/>
    </w:p>
    <w:p>
      <w:pPr>
        <w:pStyle w:val="BookText"/>
        <w:rPr/>
      </w:pPr>
      <w:bookmarkEnd w:id="322"/>
      <w:r>
        <w:rPr>
          <w:rFonts w:ascii="IRNazanin" w:hAnsi="IRNazanin" w:eastAsia="IRNazanin"/>
          <w:color w:val="111111"/>
          <w:sz w:val="28"/>
          <w:sz w:val="28"/>
          <w:szCs w:val="28"/>
          <w:rtl w:val="true"/>
          <w:lang w:bidi="fa-IR"/>
        </w:rPr>
        <w:t>از 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امر مطلوب و مستحب است</w:t>
      </w:r>
      <w:r>
        <w:rPr>
          <w:rFonts w:eastAsia="IRNazanin" w:cs="IRNazanin"/>
          <w:color w:val="111111"/>
          <w:sz w:val="28"/>
          <w:szCs w:val="28"/>
          <w:rtl w:val="true"/>
          <w:lang w:bidi="fa-IR"/>
        </w:rPr>
        <w:t>.</w:t>
      </w:r>
    </w:p>
    <w:p>
      <w:pPr>
        <w:pStyle w:val="Heading3"/>
        <w:numPr>
          <w:ilvl w:val="2"/>
          <w:numId w:val="1"/>
        </w:numPr>
        <w:rPr/>
      </w:pPr>
      <w:bookmarkStart w:id="323" w:name="__RefHeading___Toc5315144_211673320"/>
      <w:bookmarkStart w:id="324" w:name="_Toc120"/>
      <w:bookmarkEnd w:id="323"/>
      <w:r>
        <w:rPr>
          <w:rtl w:val="true"/>
        </w:rPr>
        <w:t>درخواست دعا از افراد شايسته امرى است مستحب‌</w:t>
      </w:r>
      <w:bookmarkEnd w:id="324"/>
    </w:p>
    <w:p>
      <w:pPr>
        <w:pStyle w:val="Heading4"/>
        <w:numPr>
          <w:ilvl w:val="3"/>
          <w:numId w:val="1"/>
        </w:numPr>
        <w:rPr/>
      </w:pPr>
      <w:bookmarkStart w:id="325" w:name="__RefHeading___Toc5315146_211673320"/>
      <w:bookmarkStart w:id="326" w:name="_Toc121"/>
      <w:bookmarkEnd w:id="325"/>
      <w:r>
        <w:rPr>
          <w:rtl w:val="true"/>
        </w:rPr>
        <w:t>قرآن و درخواست دعا از افراد شايسته</w:t>
      </w:r>
      <w:r>
        <w:rPr>
          <w:rtl w:val="true"/>
        </w:rPr>
        <w:t>:</w:t>
      </w:r>
      <w:bookmarkEnd w:id="326"/>
    </w:p>
    <w:p>
      <w:pPr>
        <w:pStyle w:val="BookText"/>
        <w:rPr/>
      </w:pPr>
      <w:r>
        <w:rPr>
          <w:rFonts w:ascii="IRNazanin" w:hAnsi="IRNazanin" w:eastAsia="IRNazanin"/>
          <w:color w:val="111111"/>
          <w:sz w:val="28"/>
          <w:sz w:val="28"/>
          <w:szCs w:val="28"/>
          <w:rtl w:val="true"/>
          <w:lang w:bidi="fa-IR"/>
        </w:rPr>
        <w:t>آيات قرآن گواهى مى‌دهند كه طلب آمرزش پيامبر در حق افراد، كاملًا مؤثّر و مفيد مى‌باشد مانند آيه‌هاى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 لِذَنْبِكَ وَلِلْمُؤْمِنِينَ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گناه خود و افراد با ايمان طلب آمرزش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عَلَيْهِمْ انَّ صَلاتَكَ سَكَنٌ لَهُمْ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 آنان دعا كن، دعاى تو مايه آرامش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دعاى پيامبر چنين نفعى به حال انسان دارد، چه مانعى دارد كه از او خواسته شود در حق انسانى چنين دعايى كند و از طرف ديگر درخواست دعا جز درخواست شفاعت، چيز ديگرى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انَّهُمْ اذْ ظَلَمُوا انْفُسَهُمْ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هنگامى كه بر خويش ستم كردند، پيش تو مى‌آمدند و از خداوند طلب آمرزش مى‌كردند و پيامبر نيز براى آنان طلب آمرزش مى‌كرد، خدا را توبه پذير و رحيم مى‌يافتند</w:t>
      </w:r>
      <w:r>
        <w:rPr>
          <w:rFonts w:eastAsia="IRNazanin" w:cs="IRNazanin"/>
          <w:color w:val="111111"/>
          <w:sz w:val="28"/>
          <w:szCs w:val="28"/>
          <w:rtl w:val="true"/>
          <w:lang w:bidi="fa-IR"/>
        </w:rPr>
        <w:t>.»</w:t>
      </w:r>
      <w:bookmarkStart w:id="327" w:name="pg619_4072"/>
    </w:p>
    <w:p>
      <w:pPr>
        <w:pStyle w:val="BookText"/>
        <w:rPr/>
      </w:pPr>
      <w:bookmarkEnd w:id="327"/>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درخواست دعا و طلب آمرزش از پيامبر مى‌كردند و اگر هدف غير از اين بود، آمدن آنان لغو مى‌شد و شرفيابى حضور پيامبر و درخواست دعا، خود گواه است بر انقلاب روحى، كه براى استجابت دعا زمينه را آماده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فرزندان يعقوب نقل مى‌كند كه آنان از پدر خواستند در حقشان طلب آمرزش كند و يعقوب درخواست آنان را پذيرفت و به وعده خود عمل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اسْتَغْفِرْ لَنا ذُنُوبَنا انّا كُنَّا خاطِئينَ قال سَوفَ اسْتَغْفِرُ لَكُمْ رَبّي</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طلب آمرزش كن، ما خطاكار بوديم،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زودى براى شما طلب آمرزش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آيات، حاكى از آن است كه طلب دعا از پيامبر و ديگر صالحان، كه همان طلب شفاعت است، از نظر موازين اسلامى كوچكترين ايرادى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درخواست دعا از صالحان را براى فشرده گويى نقل نكرديم</w:t>
      </w:r>
      <w:r>
        <w:rPr>
          <w:rFonts w:eastAsia="IRNazanin" w:cs="IRNazanin"/>
          <w:color w:val="111111"/>
          <w:sz w:val="28"/>
          <w:szCs w:val="28"/>
          <w:rtl w:val="true"/>
          <w:lang w:bidi="fa-IR"/>
        </w:rPr>
        <w:t>.</w:t>
      </w:r>
    </w:p>
    <w:p>
      <w:pPr>
        <w:pStyle w:val="Heading4"/>
        <w:numPr>
          <w:ilvl w:val="3"/>
          <w:numId w:val="1"/>
        </w:numPr>
        <w:rPr/>
      </w:pPr>
      <w:bookmarkStart w:id="328" w:name="__RefHeading___Toc5315148_211673320"/>
      <w:bookmarkStart w:id="329" w:name="_Toc122"/>
      <w:bookmarkEnd w:id="328"/>
      <w:r>
        <w:rPr>
          <w:rtl w:val="true"/>
        </w:rPr>
        <w:t>احاديث اسلامى و سيره صحابه‌</w:t>
      </w:r>
      <w:bookmarkEnd w:id="329"/>
    </w:p>
    <w:p>
      <w:pPr>
        <w:pStyle w:val="BookText"/>
        <w:rPr/>
      </w:pPr>
      <w:r>
        <w:rPr>
          <w:rFonts w:ascii="Amiri" w:hAnsi="Amiri" w:eastAsia="Amiri" w:cs="Amiri"/>
          <w:color w:val="111111"/>
          <w:sz w:val="28"/>
          <w:sz w:val="28"/>
          <w:szCs w:val="28"/>
          <w:rtl w:val="true"/>
          <w:lang w:bidi="ar-SA"/>
        </w:rPr>
        <w:t>محدث معروف ترمذى، نويسنده يكى از صحاح اهل تسنن، از انس نقل مى‌كند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النَّبِىَّ انْ يَشفَعَ لِي يومَ القِيامَةِ فَقالَ أَنَا فَاعِلٌ، قُلْتُ فَأَيْنَ</w:t>
      </w:r>
    </w:p>
    <w:p>
      <w:pPr>
        <w:pStyle w:val="BookText"/>
        <w:rPr/>
      </w:pPr>
      <w:r>
        <w:rPr>
          <w:rFonts w:ascii="Amiri" w:hAnsi="Amiri" w:eastAsia="Amiri" w:cs="Amiri"/>
          <w:color w:val="111111"/>
          <w:sz w:val="28"/>
          <w:sz w:val="28"/>
          <w:szCs w:val="28"/>
          <w:rtl w:val="true"/>
          <w:lang w:bidi="ar-SA"/>
        </w:rPr>
        <w:t>اطْلُبُكَ؟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درخواست كردم كه در روز قيامت در حق من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پذيرفت و گفت شفاعت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كجا تو را پيدا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ظرافت طبع از پيامبر گرامى درخواست شفاعت مى‌كند، وى نيز مى‌پذيرد و نويد عمل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بن قارب از ياران پيامبر است، در ضمن اشعارى از پيامبر درخواست شفاعت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فكْنْ لي شَفِيعاً يَوْمَ لاذُوشَفاعَةٍ بِمُغْنٍ فَتِيلًا عِنْ سَوادِ بنِ قاربٍ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گرامى، روز رستاخيز شفيع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شفاعت ديگران به حال سواد قارب مفيد و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تولد پيامبر شنيده بود كه به همين زودى پيامبرى از سرزمين عربستان، از جانب خدا برانگيخته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مرگ نامه‌اى تنظيم كرد و از نزديكان خود درخواست نمود كه اگر روزى چنين پيامبرى مبعوث به رسالت شد، نامه مرا به او برسانيد و در آن نامه چنين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ادْرِكْكَ فَاشْفَعْ لي يَوْمَ القِيامَةِ وَلاتُنْسِني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عمرم وفا نكرد و پيش از درك تو درگذشتم، روز قيامت درباره من شفاعت نما و مرا فراموش مكن</w:t>
      </w:r>
      <w:r>
        <w:rPr>
          <w:rFonts w:eastAsia="IRNazanin" w:cs="IRNazanin"/>
          <w:color w:val="111111"/>
          <w:sz w:val="28"/>
          <w:szCs w:val="28"/>
          <w:rtl w:val="true"/>
          <w:lang w:bidi="fa-IR"/>
        </w:rPr>
        <w:t>.»</w:t>
      </w:r>
      <w:bookmarkStart w:id="330" w:name="pg619_4074"/>
    </w:p>
    <w:p>
      <w:pPr>
        <w:pStyle w:val="BookText"/>
        <w:rPr/>
      </w:pPr>
      <w:bookmarkEnd w:id="330"/>
      <w:r>
        <w:rPr>
          <w:rFonts w:ascii="IRNazanin" w:hAnsi="IRNazanin" w:eastAsia="IRNazanin"/>
          <w:color w:val="111111"/>
          <w:sz w:val="28"/>
          <w:sz w:val="28"/>
          <w:szCs w:val="28"/>
          <w:rtl w:val="true"/>
          <w:lang w:bidi="fa-IR"/>
        </w:rPr>
        <w:t>وقتى نامه به دست پيامبر رسيد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بِتُبَّعٍ الأَخِ الصَالِحِ</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 بر تبّع برادر صالح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درخواست شفاعت شرك بود، هرگز پيامبر او را برادر خود نمى‌خواند و سه مرتبه بر او آفرين نمى‌گفت</w:t>
      </w:r>
      <w:r>
        <w:rPr>
          <w:rFonts w:eastAsia="IRNazanin" w:cs="IRNazanin"/>
          <w:color w:val="111111"/>
          <w:sz w:val="28"/>
          <w:szCs w:val="28"/>
          <w:rtl w:val="true"/>
          <w:lang w:bidi="fa-IR"/>
        </w:rPr>
        <w:t>.</w:t>
      </w:r>
    </w:p>
    <w:p>
      <w:pPr>
        <w:pStyle w:val="Heading3"/>
        <w:numPr>
          <w:ilvl w:val="2"/>
          <w:numId w:val="1"/>
        </w:numPr>
        <w:rPr/>
      </w:pPr>
      <w:bookmarkStart w:id="331" w:name="__RefHeading___Toc5315150_211673320"/>
      <w:bookmarkStart w:id="332" w:name="_Toc123"/>
      <w:bookmarkEnd w:id="331"/>
      <w:r>
        <w:rPr>
          <w:rtl w:val="true"/>
        </w:rPr>
        <w:t>طلب شفاعت در حال مرگ‌</w:t>
      </w:r>
      <w:bookmarkEnd w:id="332"/>
    </w:p>
    <w:p>
      <w:pPr>
        <w:pStyle w:val="BookText"/>
        <w:rPr/>
      </w:pPr>
      <w:r>
        <w:rPr>
          <w:rFonts w:ascii="IRNazanin" w:hAnsi="IRNazanin" w:eastAsia="IRNazanin"/>
          <w:color w:val="111111"/>
          <w:sz w:val="28"/>
          <w:sz w:val="28"/>
          <w:szCs w:val="28"/>
          <w:rtl w:val="true"/>
          <w:lang w:bidi="fa-IR"/>
        </w:rPr>
        <w:t>اين بخش از احاديث حاكى است كه طلب شفاعت از شفيع راستين، در حال حيات و زندگانى او، كاملًا بى‌اشكال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رشته روايات و احاديث استفاده مى‌شود كه صحابه پيامبر پس از وفات وى، از روح پاك او طلب شفاعت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اميرمؤمنان از غسل و كفن پيامبر فارغ گرديد روى او را باز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بِأبِى أَنْتَ وأُمّي طِبْتَ حَيّاً وطِبْتَ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وَاذْكرنا عَندَ رَبِّكَ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 در حال حيات و ممات پاك و پاكيزه هستى، از ما پيش پروردگار خود يادى كن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گرامى درگذشت، ابوبكر در منزل چهره او را باز كرد و بوسيد و گفت پدر و مادرم فداى تو باد در حال حيات و ممات پاك و</w:t>
      </w:r>
      <w:bookmarkStart w:id="333" w:name="pg619_4075"/>
    </w:p>
    <w:p>
      <w:pPr>
        <w:pStyle w:val="BookText"/>
        <w:rPr/>
      </w:pPr>
      <w:bookmarkEnd w:id="333"/>
      <w:r>
        <w:rPr>
          <w:rFonts w:ascii="IRNazanin" w:hAnsi="IRNazanin" w:eastAsia="IRNazanin"/>
          <w:color w:val="111111"/>
          <w:sz w:val="28"/>
          <w:sz w:val="28"/>
          <w:szCs w:val="28"/>
          <w:rtl w:val="true"/>
          <w:lang w:bidi="fa-IR"/>
        </w:rPr>
        <w:t>پاكيزه هستى، از ما پيش پروردگار خود ياد كن و به خاطر داشته باش</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روايات مذكور مى‌رساند كه در طلب شفاعت ميان حال حيات و مماتِ شفيع،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اين آيات و روايات و سنت جارى در ميان مسلمانان در تمام اعصار، موضوع درخواست شفاعت به صورت يك مسأله بديهى درمى‌آيد كه هرگز نبايد درباره آن كوچكترين شك و ترديدى به خود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صحابه پيامبر پس از درگذشت او، از او طلب دعا مى‌كردند و اگر درخواست دعا پس از وفات وى صحيح باشد، طلب شفاعت نيز كه نوعى درخواست دعا است، صحيح خواهد بود</w:t>
      </w:r>
      <w:r>
        <w:rPr>
          <w:rFonts w:eastAsia="IRNazanin" w:cs="IRNazanin"/>
          <w:color w:val="111111"/>
          <w:sz w:val="28"/>
          <w:szCs w:val="28"/>
          <w:rtl w:val="true"/>
          <w:lang w:bidi="fa-IR"/>
        </w:rPr>
        <w:t xml:space="preserve">. </w:t>
      </w:r>
      <w:r>
        <w:rPr>
          <w:rStyle w:val="FootnoteAnchor"/>
          <w:rtl w:val="true"/>
        </w:rPr>
        <w:footnoteReference w:id="304"/>
      </w:r>
    </w:p>
    <w:p>
      <w:pPr>
        <w:pStyle w:val="Heading2"/>
        <w:numPr>
          <w:ilvl w:val="1"/>
          <w:numId w:val="1"/>
        </w:numPr>
        <w:rPr/>
      </w:pPr>
      <w:bookmarkStart w:id="334" w:name="__RefHeading___Toc5315152_211673320"/>
      <w:bookmarkStart w:id="335" w:name="_Toc124"/>
      <w:bookmarkEnd w:id="334"/>
      <w:r>
        <w:rPr>
          <w:rtl w:val="true"/>
        </w:rPr>
        <w:t>فصل</w:t>
      </w:r>
      <w:r>
        <w:rPr>
          <w:rtl w:val="true"/>
        </w:rPr>
        <w:t xml:space="preserve">: </w:t>
      </w:r>
      <w:r>
        <w:rPr/>
        <w:t>14</w:t>
      </w:r>
      <w:r>
        <w:rPr>
          <w:rtl w:val="true"/>
        </w:rPr>
        <w:t xml:space="preserve"> </w:t>
      </w:r>
      <w:r>
        <w:rPr>
          <w:rtl w:val="true"/>
        </w:rPr>
        <w:t>بررسى دلائل وهابيها درباره منع درخواست شفاعت‌</w:t>
      </w:r>
      <w:bookmarkEnd w:id="335"/>
    </w:p>
    <w:p>
      <w:pPr>
        <w:pStyle w:val="Heading3"/>
        <w:numPr>
          <w:ilvl w:val="2"/>
          <w:numId w:val="1"/>
        </w:numPr>
        <w:rPr/>
      </w:pPr>
      <w:bookmarkStart w:id="336" w:name="__RefHeading___Toc5315154_211673320"/>
      <w:bookmarkStart w:id="337" w:name="_Toc12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در بخش گذشته با دلائل جواز درخواست شفاعت آشنا شديم و اكنون در صدد آنيم، كه با دلائل مخالفان اين عقيده آشنا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مخالف با يك رشته پندارها درخواست شفاعت از اولياى الهى را منع كرده‌اند كه اينك به گونه‌اى فشرده مورد بررسى قرار مى‌دهيم</w:t>
      </w:r>
      <w:r>
        <w:rPr>
          <w:rFonts w:eastAsia="IRNazanin" w:cs="IRNazanin"/>
          <w:color w:val="111111"/>
          <w:sz w:val="28"/>
          <w:szCs w:val="28"/>
          <w:rtl w:val="true"/>
          <w:lang w:bidi="fa-IR"/>
        </w:rPr>
        <w:t>:</w:t>
      </w:r>
    </w:p>
    <w:p>
      <w:pPr>
        <w:pStyle w:val="Heading3"/>
        <w:numPr>
          <w:ilvl w:val="2"/>
          <w:numId w:val="1"/>
        </w:numPr>
        <w:rPr/>
      </w:pPr>
      <w:bookmarkStart w:id="338" w:name="__RefHeading___Toc5315156_211673320"/>
      <w:bookmarkStart w:id="339" w:name="_Toc126"/>
      <w:bookmarkEnd w:id="338"/>
      <w:r>
        <w:rPr/>
        <w:t>1</w:t>
      </w:r>
      <w:r>
        <w:rPr>
          <w:rtl w:val="true"/>
        </w:rPr>
        <w:t xml:space="preserve">- </w:t>
      </w:r>
      <w:r>
        <w:rPr>
          <w:rtl w:val="true"/>
        </w:rPr>
        <w:t>درخواست شفاعت شرك است</w:t>
      </w:r>
      <w:r>
        <w:rPr>
          <w:rtl w:val="true"/>
        </w:rPr>
        <w:t>!</w:t>
      </w:r>
      <w:bookmarkEnd w:id="339"/>
    </w:p>
    <w:p>
      <w:pPr>
        <w:pStyle w:val="BookText"/>
        <w:rPr/>
      </w:pPr>
      <w:r>
        <w:rPr>
          <w:rFonts w:ascii="IRNazanin" w:hAnsi="IRNazanin" w:eastAsia="IRNazanin"/>
          <w:color w:val="111111"/>
          <w:sz w:val="28"/>
          <w:sz w:val="28"/>
          <w:szCs w:val="28"/>
          <w:rtl w:val="true"/>
          <w:lang w:bidi="fa-IR"/>
        </w:rPr>
        <w:t>مقصود اين گروه، از شرك، شرك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وانمود مى‌كنند كه درخواست شفاعت، پرستش شفيع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نُهم به صورت گسترده، پيرامون عبادت بحث كرديم و روشن</w:t>
      </w:r>
    </w:p>
    <w:p>
      <w:pPr>
        <w:pStyle w:val="BookText"/>
        <w:rPr/>
      </w:pPr>
      <w:r>
        <w:rPr>
          <w:rFonts w:ascii="IRNazanin" w:hAnsi="IRNazanin" w:eastAsia="IRNazanin"/>
          <w:color w:val="111111"/>
          <w:sz w:val="28"/>
          <w:sz w:val="28"/>
          <w:szCs w:val="28"/>
          <w:rtl w:val="true"/>
          <w:lang w:bidi="fa-IR"/>
        </w:rPr>
        <w:t xml:space="preserve">ساختيم كه هر نوع پرستش از شخص و يا درخواست شفاعت، در صورتى عبادت شمرده مى‌شود كه طرف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كارگردان جهان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صاحب كارهاى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در غير اين صورت، هر نوع سؤال و درخواست و نيز هر نوع تعظيم و خضوع عبادت شمرده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شفاعت از شفيعان واقعىِ درگاه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آنان از جانب خداوند اذن شفاعت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نيست؛ چرا كه درخواست كننده شفاعت آنان را بندگان مقرب و برگزيدگان درگاهش مى‌داند، كه هرگز نه خدا هستند و نه كارهاى خدايى؛ مانند مغفرت و شفاعت به آنان تفويض شده است كه به طور خودسرانه و بدون اذن الهى درباره هر كس بخواهند بتوانند شفاعت كنند و يا از گناه او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درباره افراد خاصى كه روابط معنوى آنان با خدا برقرار بوده و پيوند روحى آنها با شفيعان الهى نگسسته باشد، درخواست آمرزش گناه و طلب مغفرت نمايند و چنين درخواستى هرگز عبادت شمرده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يادآور مى‌شويم كه اگر چنين درخواستى، در حال ممات، پرستشِ شفيع شمرده شود، بايد همين درخواست در حال حيات نيز عبادت شمرده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بحث گذشته خاطر نشان ساختيم كه قرآن و سنّت دستور مى‌دهد كه مسلمانا حضور پيامبر برسند و از او درخواست كنند كه در حقشان استغفار كند و چنين عملى جز طلب شفاعت در حال حيات،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نيست كه عملى، در ظرفى شرك و در ظرف ديگر عين توحيد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واضح‌تر،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 يا به تعبير صحيح‌تر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درخواست فعل خدا از غير خدا عبادت او است همچنان كه آنان عين اين سخن را درباره درخواست شفاى بيمار از اوليا و مشابه آن تكرار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درخواستها، درخواست فعل خدا از غير او است و طبعاً چنين درخواستى عبادت و پرستش طرف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استدلال، با توجه به بحثهاى گذشته، كاملًا روشن است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كلى و ضابطه عمومى، احدى از مسلمين اختلافى ندارد و همگان مى‌گويند درخواست فعل خدا، از غير خدا عبادت او است و ملازم با اعتقاد به الوهيت و ربوبيت او مى‌باشد، ولى جان سخن اين جا است كه مقصود از فعل خدا چيست؟ هنوز نويسندگان وهابى در طول اين سه قرن ضابطه‌اى براى فعل خدا بيان نكرده‌اند، و بديهى است كه بدون تعيين چنين ضابطه‌اى، استدلال عقيم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تعريف و تحديد عبادت، يادآور شديم كه در آيات فراوانى، افعال مختص خدا، به غير او نيز نسبت داده شده است؛ مثل اماته و ميراندن كه فعل مختص او است،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يُحيِى وَيُميتُ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 غير او نيز نسبت داده شده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احَدَكُمُ الْمَوْتُ تَوَفَّتْهُ رُسُلُنا</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مرگ يكى فرا رسيد، فرستادگان ما جان آنان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فعل مخصوص او است و به غير او نسبت داده شده، بلكه قسمتى از افعال خدا و چيزهايى كه فقط در او بايد طلب كرد، اجازه داده شده است كه از غير او نيز طلب كنيم،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مسلمانان دستور مى‌دهد كه هر شبانه روز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 فقط از تو استعانت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در آيات ديگر دستور مى‌دهد كه از غير او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صبر نيز استعانت جوييم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وَالصَّلوةِ وَانَّها لَكَبيرةٌ الَّا عَلَى الْخاشِعينَ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بردبارى و نماز كمك گيريد و نماز كار دشوارى است مگر بر صاحبان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بخواهيم آياتى را كه در آنها، فعلِ مختص خدا، به غير او نيز نسبت داده شده است، در اينجا نقل كنيم سخن به درازا مى‌كشد </w:t>
      </w:r>
      <w:r>
        <w:rPr>
          <w:rStyle w:val="FootnoteAnchor"/>
          <w:rtl w:val="true"/>
        </w:rPr>
        <w:footnoteReference w:id="308"/>
      </w:r>
      <w:r>
        <w:rPr>
          <w:rFonts w:ascii="IRNazanin" w:hAnsi="IRNazanin" w:eastAsia="IRNazanin"/>
          <w:color w:val="111111"/>
          <w:sz w:val="28"/>
          <w:sz w:val="28"/>
          <w:szCs w:val="28"/>
          <w:rtl w:val="true"/>
          <w:lang w:bidi="fa-IR"/>
        </w:rPr>
        <w:t>آنچه لازم است اين است كه با بينش قرآنى، به رفع اختلاف پرداخته و مقصود واقعى قرآن را به دست آوريم و آن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يك از اين كارها، با قطع نظر از درخواست ما، دو صورت دارد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فاعلى فعل خود را بدون اتكا به موجودى، بدون كسب قدرت از مقامى و بدون احراز رضاى كسى، كارى را انجام دهد؛ مثلًا جاندارى را بميراند و موجودى را يارى بخشد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همين فعل را با اتكا به موجود برتر و در پرتو قدرت و توانايى مكتسب از مقام والاتر و با مشيّت و اذن خاص او،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نخست، كارى است الهى، و كار دوم كارى بشرى و غير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الهى و كار انسانى به اين دو صورت تجلى مى‌كند و اين ضابطه‌اى است كلّى براى شناخت فعل الهى از غير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الهى؛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و اماته، دادن شفا و رزق و روزى فعلى است كه فاعل در انجام آن به چيزى نيازمند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فعل غير الهى فعلى است كه فاعل در انجام آن به غير خود؛ يعنى به موجود برتر و والاتر نياز داشته و بدون قدرت و مشيت او نتواند كارى صورت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شفاعتى كه حق مختص خدا است، غير از شفاعتى است كه از بندگان صالح درخواست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اعمال اين حق، هيچگاه به غير خود نياز ندارد، در حالى كه بهره‌گيرى صالحان از آن، جز در پرتو اذن و مشيت حكيمانه او صورت نمى‌گيرد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اولياى الهى، شفاعت به معناى نخست درخواست شود، فعل الهى از غير او درخواست شده است، و چنين درخواستى عبادت شمرده مى‌شود ولى اگر از آنان شفاعت به معناى دوم؛ يعنى شفاعت محدود و مأذون و به صورت يك حق اكتسابى درخواست گردد، در اين صورت فعل غير الهى از يك بشر درخواست شده است</w:t>
      </w:r>
      <w:r>
        <w:rPr>
          <w:rFonts w:eastAsia="IRNazanin" w:cs="IRNazanin"/>
          <w:color w:val="111111"/>
          <w:sz w:val="28"/>
          <w:szCs w:val="28"/>
          <w:rtl w:val="true"/>
          <w:lang w:bidi="fa-IR"/>
        </w:rPr>
        <w:t>.</w:t>
      </w:r>
      <w:bookmarkStart w:id="340" w:name="pg619_4081"/>
    </w:p>
    <w:p>
      <w:pPr>
        <w:pStyle w:val="BookText"/>
        <w:rPr/>
      </w:pPr>
      <w:bookmarkEnd w:id="340"/>
      <w:r>
        <w:rPr>
          <w:rFonts w:ascii="IRNazanin" w:hAnsi="IRNazanin" w:eastAsia="IRNazanin"/>
          <w:color w:val="111111"/>
          <w:sz w:val="28"/>
          <w:sz w:val="28"/>
          <w:szCs w:val="28"/>
          <w:rtl w:val="true"/>
          <w:lang w:bidi="fa-IR"/>
        </w:rPr>
        <w:t>با توجه به اين ضابطه، مشت مغالطه گران از نويسندگان وهابى در اين مورد باز مى‌شود، و روشن مى‌گردد كه اين نوع درخواستها؛ اعم از درخواست شفاعت و غير آن؛ از قبيل شفا و امثال آن، به دو صورت انجام مى‌گيرد و هيچ موحّدى آن فعل را به صورت نخست درخواست نمى‌كند و هيچيك از بندگان صالح، هرچه هم از نظر آگاهى از معارف اسلام، در درجه پايين باشد، آنان را كارگردان جهان و كارپردازان دستگاه تكوين و تشريع نمى‌انگارد و آنان را موجوداتى كه خداوند شؤون و افعال خود را به آنان سپرده و در اعمال شفاعت و قضاى حوائج، از هر محدوديت و شرطى پيراسته است،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شفاعت مأذون و محدود، درخواست فعل بشَر از خود بشَر است، نه درخواست فعل خدا از غير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يارى خداوند، درباره فعل خدا و مختصات آن، سخن خواهيم گفت</w:t>
      </w:r>
      <w:r>
        <w:rPr>
          <w:rFonts w:eastAsia="IRNazanin" w:cs="IRNazanin"/>
          <w:color w:val="111111"/>
          <w:sz w:val="28"/>
          <w:szCs w:val="28"/>
          <w:rtl w:val="true"/>
          <w:lang w:bidi="fa-IR"/>
        </w:rPr>
        <w:t>.</w:t>
      </w:r>
    </w:p>
    <w:p>
      <w:pPr>
        <w:pStyle w:val="Heading3"/>
        <w:numPr>
          <w:ilvl w:val="2"/>
          <w:numId w:val="1"/>
        </w:numPr>
        <w:rPr/>
      </w:pPr>
      <w:bookmarkStart w:id="341" w:name="__RefHeading___Toc5315158_211673320"/>
      <w:bookmarkStart w:id="342" w:name="_Toc127"/>
      <w:bookmarkEnd w:id="341"/>
      <w:r>
        <w:rPr/>
        <w:t>2</w:t>
      </w:r>
      <w:r>
        <w:rPr>
          <w:rtl w:val="true"/>
        </w:rPr>
        <w:t xml:space="preserve">- </w:t>
      </w:r>
      <w:r>
        <w:rPr>
          <w:rtl w:val="true"/>
        </w:rPr>
        <w:t>شرك مشركين به خاطر طلب شفاعت از بت‌ها</w:t>
      </w:r>
      <w:bookmarkEnd w:id="342"/>
    </w:p>
    <w:p>
      <w:pPr>
        <w:pStyle w:val="BookText"/>
        <w:rPr/>
      </w:pPr>
      <w:r>
        <w:rPr>
          <w:rFonts w:ascii="IRNazanin" w:hAnsi="IRNazanin" w:eastAsia="IRNazanin"/>
          <w:color w:val="111111"/>
          <w:sz w:val="28"/>
          <w:sz w:val="28"/>
          <w:szCs w:val="28"/>
          <w:rtl w:val="true"/>
          <w:lang w:bidi="fa-IR"/>
        </w:rPr>
        <w:t>دومين استدلال وهابيان بر تحريم شفاعت از اولياى خدا، اين است كه خداوند بت پرستان حجاز را از آن رو مشرك خوانده است كه آنها از بت‌ها طلب شفاعت مى‌نمودند و در مقابل آنها به ناله و زارى پرداخته و درخواست وساطت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آيه زير بر آن گواهى مى‌دهد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موجوداتى را مى‌پرستند كه به آنها زيان و سودى نمى‌رسانند و مى‌گويند كه آنها شفيعان ما در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 نوع شفاعت خواهى از غير خدا، شرك و پرستش شفيع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آيه كوچكترين دلالتى بر مقصود آنان ندارد و اگر قرآن آنان را مشرك مى‌داند نه از اين نظر است كه آنها از بت‌ها شفاعت مى‌خواستند بلكه علّت مشرك بودن آنان اين است كه بت‌ها را مى‌پرستيدند تا سرانجام آنها را شفاعت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شفاعت خواهى از بت‌ها، پرستش آنها بود، ديگر دليلى ندارد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وَيَقُولُونَ هؤُلاءِ شُفَعاؤُنا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در آيه، اين دو جمله به صورت عطف آمده‌اند، حاكى از اين است كه موضوع پرستش بت‌ها غير از مسأله شفاعت خواهى از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بت‌ها نشانه شرك و دوگانه پرستى است و شفاعت خواهى از سنگ و چوب عمل احمقانه و دور از منطق و علم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هرگز دلالت ندارد كه شفاعت خواهى از بتها پرستش آنها است، چه رسد به اين كه شفاعت خواهى از اولياى حق و عزيزان درگاه وى نشانه پرستش آنها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فرض كنيد كه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ولى ميان اين نوع شفاعت خواهى و شفاعت خواهىِ مسلمانان، از زمين تا آسمان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بتان را مالكان شفاعت و صاحب اختيار درگاه الهى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تو گويى</w:t>
      </w:r>
      <w:bookmarkStart w:id="343" w:name="pg619_4083"/>
    </w:p>
    <w:p>
      <w:pPr>
        <w:pStyle w:val="BookText"/>
        <w:rPr/>
      </w:pPr>
      <w:bookmarkEnd w:id="343"/>
      <w:r>
        <w:rPr>
          <w:rFonts w:ascii="IRNazanin" w:hAnsi="IRNazanin" w:eastAsia="IRNazanin"/>
          <w:color w:val="111111"/>
          <w:sz w:val="28"/>
          <w:sz w:val="28"/>
          <w:szCs w:val="28"/>
          <w:rtl w:val="true"/>
          <w:lang w:bidi="fa-IR"/>
        </w:rPr>
        <w:t xml:space="preserve">خدا در اين موارد از اين امور منفصل شده و اين نوع امور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است، طبعاً چنين شفاعت خواهى، عبادت آنان خواهد بود؛ زيرا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كارهاى الهى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مى‌شد، در حالى كه يك فرد مسلمان از اولياى الهى به عنوان يك فرد مقرب و يك بنده آبرومند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مأذون از جانب خداوند در مسأله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و طلب دعا مى‌نمايد و مقايسه اين دو نوع بهم و عظمت هر كدام بر ديگرى بسى دور از انصاف و واقع بينى است</w:t>
      </w:r>
      <w:r>
        <w:rPr>
          <w:rFonts w:eastAsia="IRNazanin" w:cs="IRNazanin"/>
          <w:color w:val="111111"/>
          <w:sz w:val="28"/>
          <w:szCs w:val="28"/>
          <w:rtl w:val="true"/>
          <w:lang w:bidi="fa-IR"/>
        </w:rPr>
        <w:t>.</w:t>
      </w:r>
    </w:p>
    <w:p>
      <w:pPr>
        <w:pStyle w:val="Heading3"/>
        <w:numPr>
          <w:ilvl w:val="2"/>
          <w:numId w:val="1"/>
        </w:numPr>
        <w:rPr/>
      </w:pPr>
      <w:bookmarkStart w:id="344" w:name="__RefHeading___Toc5315160_211673320"/>
      <w:bookmarkStart w:id="345" w:name="_Toc128"/>
      <w:bookmarkEnd w:id="344"/>
      <w:r>
        <w:rPr/>
        <w:t>3</w:t>
      </w:r>
      <w:r>
        <w:rPr>
          <w:rtl w:val="true"/>
        </w:rPr>
        <w:t xml:space="preserve">- </w:t>
      </w:r>
      <w:r>
        <w:rPr>
          <w:rtl w:val="true"/>
        </w:rPr>
        <w:t>درخواست حاجت از غير خدا حرام است‌</w:t>
      </w:r>
      <w:bookmarkEnd w:id="345"/>
    </w:p>
    <w:p>
      <w:pPr>
        <w:pStyle w:val="BookText"/>
        <w:rPr/>
      </w:pPr>
      <w:r>
        <w:rPr>
          <w:rFonts w:ascii="Amiri" w:hAnsi="Amiri" w:eastAsia="Amiri" w:cs="Amiri"/>
          <w:color w:val="111111"/>
          <w:sz w:val="28"/>
          <w:sz w:val="28"/>
          <w:szCs w:val="28"/>
          <w:rtl w:val="true"/>
          <w:lang w:bidi="ar-SA"/>
        </w:rPr>
        <w:t>سوّمين دليل آنان بر تحريم درخواست شفاعت از اوليا، اين است كه به حكم صريح قرآن، نبايد در مقام دعا، غير خدا را بخوانيم و درخواست شفاعت از غير او، نوعى درخواست حاجت از غير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غير خدا را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گفته شود دعوت غير خدا حرام است و از طرف ديگر، شفاعت براى اولياى او ثابت مى‌باشد، راه جمع همان است كه شفاعت اوليا را از خدا بخواهيم نه از خود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 بر اين‌كه اين نوع دعوت‌ها عبادت و پرستش است آيه زير مى‌باشد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 انَّ الَّذِينَ يَسْتَكْبِرُونَ عَنْ عِبادَتي</w:t>
      </w:r>
    </w:p>
    <w:p>
      <w:pPr>
        <w:pStyle w:val="BookText"/>
        <w:rPr/>
      </w:pP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بخوانيد تا اجابت كنم، كسانى كه از پرستش من كبر مى‌ورزند، به زودى وارد دوزخ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كمى دقت، خواهيم ديد كه در آغاز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اين گواه بر اين است كه دعوت و عبادت يك مفهوم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اخلاق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 مغز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مقصود از حرام بودن دعوت غير خدا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خواندن و درخواست نيست بلكه مقصود از حرام بودن دعوت، حرمت پرستش غير خدا است، به گواه ما قبل آيه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دليل بر اين است كه مقصود از دعوت در آيه، دعوت خاصى است كه ملازم با پرستش است و آن قيام توأم با ذلّت و خضوع بى‌نهايت در برابر كسى است كه او را اللَّه و خداى جهان و رب و اختياردار جهان و حاكم مطلق بر صحنه آفرينش مى‌دانيم</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اين قيود در درخواست شفاعت از بنده‌اى كه خدا به او چنين حقى را اعطا كرده است، كه به اذن او شفاعت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آنچه در آيه تحريم شده، اين است كه كسى را همراه خدا بخوانيم و او را در رتبه خدا بيانديشيم؛ چنانكه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پيامبر بخواهد كه در حق او دعا كند تا خدا گناهان او را ببخشد يا حاجت او را برآوَرد، هرگز همراه خدا كسى را نخوانده است بلكه حقيقت اين دعوت جز دعوت خدا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درخواست حاجت از بت، در برخى از آيات شرك معرفى شده، به خاطر اين است كه آنها را خدايان كوچك، اختياردار همه و يا بخشى از كارهاى خدا و قادر بر انجام مقاصد خويش، مى‌دانستند و لذا قرآن مجيد در مقام انتقاد از اين نوع انديشه‌ها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دُوِنِه لا يَسْتَطِيعُونَ نَصْرَكُمْ وَلا أَنْفُسَهُمْ يَنْصُرُونَ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بت‌هايى را كه جز خدا مى‌خوانيد، نمى‌توانند شما را و خود را كمك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كه جز خدا مى‌خوانيد، بسان شما بندگان خدا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مشركين بتها را خدايان كوچك مى‌انديشيدند و آنها را متصرف مطلق و اختياردار افعال الهى مى‌دانستند ولى درخواست شفاعت و دعا از شخصى كه خدا به او چنين حق و مقامى را داده است، فاقد اين شرايط است</w:t>
      </w:r>
      <w:r>
        <w:rPr>
          <w:rFonts w:eastAsia="IRNazanin" w:cs="IRNazanin"/>
          <w:color w:val="111111"/>
          <w:sz w:val="28"/>
          <w:szCs w:val="28"/>
          <w:rtl w:val="true"/>
          <w:lang w:bidi="fa-IR"/>
        </w:rPr>
        <w:t>.</w:t>
      </w:r>
      <w:bookmarkStart w:id="346" w:name="pg619_4086"/>
    </w:p>
    <w:p>
      <w:pPr>
        <w:pStyle w:val="BookText"/>
        <w:rPr/>
      </w:pPr>
      <w:bookmarkEnd w:id="346"/>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وسيع و گسترده‌اى دارد و احياناً بطور مجاز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مى‌شود؛ مانند آيه </w:t>
      </w:r>
      <w:r>
        <w:rPr>
          <w:rStyle w:val="FootnoteAnchor"/>
          <w:rtl w:val="true"/>
        </w:rPr>
        <w:footnoteReference w:id="315"/>
      </w:r>
      <w:r>
        <w:rPr>
          <w:rFonts w:ascii="Amiri" w:hAnsi="Amiri" w:eastAsia="Amiri" w:cs="Amiri"/>
          <w:color w:val="111111"/>
          <w:sz w:val="28"/>
          <w:sz w:val="28"/>
          <w:szCs w:val="28"/>
          <w:rtl w:val="true"/>
          <w:lang w:bidi="ar-SA"/>
        </w:rPr>
        <w:t xml:space="preserve">و حديثى </w:t>
      </w:r>
      <w:r>
        <w:rPr>
          <w:rStyle w:val="FootnoteAnchor"/>
          <w:rtl w:val="true"/>
        </w:rPr>
        <w:footnoteReference w:id="316"/>
      </w:r>
      <w:r>
        <w:rPr>
          <w:rFonts w:ascii="IRNazanin" w:hAnsi="IRNazanin" w:eastAsia="IRNazanin"/>
          <w:color w:val="111111"/>
          <w:sz w:val="28"/>
          <w:sz w:val="28"/>
          <w:szCs w:val="28"/>
          <w:rtl w:val="true"/>
          <w:lang w:bidi="fa-IR"/>
        </w:rPr>
        <w:t>كه مستدل به آن استدلال كرده است در صورتى كه چنين استعمالات جزئى به صورت مجاز دليل نمى‌شود كه هميشه دعوت را به معناى عبادت تفسير كنيم و درخواست حاجت و دعا از كسى به شكل معقول را محكوم به شرك بنماييم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معناى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است كه گاهى شكل عبادت به خود مى‌گيرد و بيشتر به معناى دعوت ديگران است نه به صورت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فصلى درباره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خواهيم داشت و ثابت خواهيم كرد كه هر دعوت و خواندن ملازم با عبادت و پرستش نيست</w:t>
      </w:r>
      <w:r>
        <w:rPr>
          <w:rFonts w:eastAsia="IRNazanin" w:cs="IRNazanin"/>
          <w:color w:val="111111"/>
          <w:sz w:val="28"/>
          <w:szCs w:val="28"/>
          <w:rtl w:val="true"/>
          <w:lang w:bidi="fa-IR"/>
        </w:rPr>
        <w:t>.</w:t>
      </w:r>
    </w:p>
    <w:p>
      <w:pPr>
        <w:pStyle w:val="Heading3"/>
        <w:numPr>
          <w:ilvl w:val="2"/>
          <w:numId w:val="1"/>
        </w:numPr>
        <w:rPr/>
      </w:pPr>
      <w:bookmarkStart w:id="347" w:name="__RefHeading___Toc5315162_211673320"/>
      <w:bookmarkStart w:id="348" w:name="_Toc129"/>
      <w:bookmarkEnd w:id="347"/>
      <w:r>
        <w:rPr/>
        <w:t>4</w:t>
      </w:r>
      <w:r>
        <w:rPr>
          <w:rtl w:val="true"/>
        </w:rPr>
        <w:t xml:space="preserve">- </w:t>
      </w:r>
      <w:r>
        <w:rPr>
          <w:rtl w:val="true"/>
        </w:rPr>
        <w:t>شفاعت حق مختص خدا است‌</w:t>
      </w:r>
      <w:bookmarkEnd w:id="348"/>
    </w:p>
    <w:p>
      <w:pPr>
        <w:pStyle w:val="BookText"/>
        <w:rPr/>
      </w:pPr>
      <w:r>
        <w:rPr>
          <w:rFonts w:ascii="IRNazanin" w:hAnsi="IRNazanin" w:eastAsia="IRNazanin"/>
          <w:color w:val="111111"/>
          <w:sz w:val="28"/>
          <w:sz w:val="28"/>
          <w:szCs w:val="28"/>
          <w:rtl w:val="true"/>
          <w:lang w:bidi="fa-IR"/>
        </w:rPr>
        <w:t>آيه زير حاكى از آن است كه شفاعت حق خدا است، در اين صورت درخواست شفاعت از ديگرى چه معنا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اتَّخَذُوا مِنْ دونِ اللَّه شُفَعاءَ قُلْ اوَلَوْ كانُوا لا يَمْلِكُونَ شَيْئَا وَلا يَعْقِلُونَ قُلْ للَّهِ الشَّفاعَةُ جَمِيعاً</w:t>
      </w:r>
      <w:r>
        <w:rPr>
          <w:rFonts w:eastAsia="Amiri" w:cs="Amiri" w:ascii="Amiri" w:hAnsi="Amiri"/>
          <w:color w:val="111111"/>
          <w:sz w:val="28"/>
          <w:szCs w:val="28"/>
          <w:rtl w:val="true"/>
          <w:lang w:bidi="ar-SA"/>
        </w:rPr>
        <w:t xml:space="preserve">» </w:t>
      </w:r>
      <w:r>
        <w:rPr>
          <w:rStyle w:val="FootnoteAnchor"/>
          <w:rtl w:val="true"/>
        </w:rPr>
        <w:footnoteReference w:id="31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آنان جز خدا شفيعانى اتخاذ كرده‌اند، بگو اگر آنان چيزى مالك نباشند و چيزى را تعقل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مى‌توانند شفيعان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تنها از آن خدا است و بس</w:t>
      </w:r>
      <w:r>
        <w:rPr>
          <w:rFonts w:eastAsia="IRNazanin" w:cs="IRNazanin"/>
          <w:color w:val="111111"/>
          <w:sz w:val="28"/>
          <w:szCs w:val="28"/>
          <w:rtl w:val="true"/>
          <w:lang w:bidi="fa-IR"/>
        </w:rPr>
        <w:t>.»</w:t>
      </w:r>
      <w:bookmarkStart w:id="349" w:name="pg619_4087"/>
    </w:p>
    <w:p>
      <w:pPr>
        <w:pStyle w:val="BookText"/>
        <w:rPr/>
      </w:pPr>
      <w:bookmarkEnd w:id="349"/>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 شفاعت مى‌كند و بس و ديگرى حق شفاعت كردن ندارد؛ زيرا شكى نيست كه خدا هيچ گاه درباره كسى نزد كسى شفاعت نمى‌كند، بلكه مقصود اين است كه تنها خداوند مالك اصل شفاعت است نه بتها زيرا كسى مالك شفاعت مى‌شود كه از عقل و درك و مالكيت چيزى برخوردار باشد و بت‌هاى مورد پرستش فاقد هر دو شرطند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اوَلَوْ كانُوا لا يَمْلِكُونَ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محور بحث آيه اين است كه خداوند مالك شفاعت است نه بتها و در هر كس قابليت و شايستگى ديد به او اذن مى‌دهد تا درباره افراد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اين آيه ارتباطى به محل بحث ما ندارد، چون مسلمانان فقط خدا را مالك شفاعت مى‌دانند نه اوليا را و معتقدند تنها كسانى مى‌توانند شفاعت كنند كه او اذن دهد، و نيز معتقدند به حكم آيات و روايات، خدا به پيامبر اذن داده است كه شفاعت كند، از اين جهت از او به عنوان يك فرد 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مالك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سخن چه ارتباطى به مفاد آيه دارد</w:t>
      </w:r>
      <w:r>
        <w:rPr>
          <w:rFonts w:eastAsia="IRNazanin" w:cs="IRNazanin"/>
          <w:color w:val="111111"/>
          <w:sz w:val="28"/>
          <w:szCs w:val="28"/>
          <w:rtl w:val="true"/>
          <w:lang w:bidi="fa-IR"/>
        </w:rPr>
        <w:t>.</w:t>
      </w:r>
    </w:p>
    <w:p>
      <w:pPr>
        <w:pStyle w:val="Heading3"/>
        <w:numPr>
          <w:ilvl w:val="2"/>
          <w:numId w:val="1"/>
        </w:numPr>
        <w:rPr/>
      </w:pPr>
      <w:bookmarkStart w:id="350" w:name="__RefHeading___Toc5315164_211673320"/>
      <w:bookmarkStart w:id="351" w:name="_Toc130"/>
      <w:bookmarkEnd w:id="350"/>
      <w:r>
        <w:rPr/>
        <w:t>5</w:t>
      </w:r>
      <w:r>
        <w:rPr>
          <w:rtl w:val="true"/>
        </w:rPr>
        <w:t xml:space="preserve">- </w:t>
      </w:r>
      <w:r>
        <w:rPr>
          <w:rtl w:val="true"/>
        </w:rPr>
        <w:t>درخواست شفاعت از مرده لغو است‌</w:t>
      </w:r>
      <w:bookmarkEnd w:id="351"/>
    </w:p>
    <w:p>
      <w:pPr>
        <w:pStyle w:val="BookText"/>
        <w:rPr/>
      </w:pPr>
      <w:r>
        <w:rPr>
          <w:rFonts w:ascii="Amiri" w:hAnsi="Amiri" w:eastAsia="Amiri" w:cs="Amiri"/>
          <w:color w:val="111111"/>
          <w:sz w:val="28"/>
          <w:sz w:val="28"/>
          <w:szCs w:val="28"/>
          <w:rtl w:val="true"/>
          <w:lang w:bidi="ar-SA"/>
        </w:rPr>
        <w:t>آخرين استدلال آنان اين است كه درخواست شفاعت از اولياى الهى در اين جهان، درخواست حاجت از مرده است كه فاقد حس شنوايى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با صراحت كامل، مردگان را غير قابل فهم مى‌داند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لاتُسْمِعُ الْمَوْتى وَلاتُسْمِعُ الصُّمَّ الدُّعاءَ اذا وَلَّوْا مُدْبِرينَ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نمى‌توانى مردگان و كران را كه گوش به سخن تو نمى‌دهند تفهيم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وهدايت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آيه، مشركان را به مردگان تشبيه مى‌كند و مى‌رساند همانطور كه مرده داراى درك و فهم نيست، تفهيم اين گروه نيز براى كسى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مى‌توانستند سخن بگويند و حس شنوايى داشتند، تشبيه مشركان مرده دل، به گروه مردگان صحيح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يُسْمِعُ مَنْ يَشاءُ وَما أَنْتَ بِمُسْمِعٍ مَنْ فِى الْقُبُورِ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 را بخواهد تفهيم مى‌كند و تو نمى‌توانى افرادى را كه در گور نهفته‌اند، اسماع بنمايى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اين آيه نيز، بسان استدلال به آيه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شفاعت از شخص مرده، بسان درخواست از يك جماد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پيوسته در تخطئه‌ديگر فرقه‌هاى اسلامى، از در شرك وارد مى‌شوند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طرفدارى از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تكفير ديگران برمى‌آيند ولى در اين استدلال قيافه گفتار را دگرگون كرده و موضوع لغو بودن توجه به اوليا را</w:t>
      </w:r>
    </w:p>
    <w:p>
      <w:pPr>
        <w:pStyle w:val="BookText"/>
        <w:rPr/>
      </w:pPr>
      <w:r>
        <w:rPr>
          <w:rFonts w:ascii="IRNazanin" w:hAnsi="IRNazanin" w:eastAsia="IRNazanin"/>
          <w:color w:val="111111"/>
          <w:sz w:val="28"/>
          <w:sz w:val="28"/>
          <w:szCs w:val="28"/>
          <w:rtl w:val="true"/>
          <w:lang w:bidi="fa-IR"/>
        </w:rPr>
        <w:t>پيش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بكلى غافلند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اولياى الهى به بركت دلائل عقلى </w:t>
      </w:r>
      <w:r>
        <w:rPr>
          <w:rStyle w:val="FootnoteAnchor"/>
          <w:rtl w:val="true"/>
        </w:rPr>
        <w:footnoteReference w:id="320"/>
      </w:r>
      <w:r>
        <w:rPr>
          <w:rFonts w:ascii="IRNazanin" w:hAnsi="IRNazanin" w:eastAsia="IRNazanin"/>
          <w:color w:val="111111"/>
          <w:sz w:val="28"/>
          <w:sz w:val="28"/>
          <w:szCs w:val="28"/>
          <w:rtl w:val="true"/>
          <w:lang w:bidi="fa-IR"/>
        </w:rPr>
        <w:t xml:space="preserve">و نقلى </w:t>
      </w:r>
      <w:r>
        <w:rPr>
          <w:rStyle w:val="FootnoteAnchor"/>
          <w:rtl w:val="true"/>
        </w:rPr>
        <w:footnoteReference w:id="321"/>
      </w:r>
      <w:r>
        <w:rPr>
          <w:rFonts w:ascii="Amiri" w:hAnsi="Amiri" w:eastAsia="Amiri" w:cs="Amiri"/>
          <w:color w:val="111111"/>
          <w:sz w:val="28"/>
          <w:sz w:val="28"/>
          <w:szCs w:val="28"/>
          <w:rtl w:val="true"/>
          <w:lang w:bidi="ar-SA"/>
        </w:rPr>
        <w:t>، حى و زنده‌اند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هدف اين آيات اين نيست اجسادى كه در زمين آرميده‌اند قابل تفهيم نيستند و هر جسدى كه روح از آن جدا شد از قلمرو درك و فهم بيرون مى‌رود و به صورت جمادى درمى‌آيد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بايد توجه نمود كه طرف خطاب ما، اجساد نهفته در قبور نيستند بلكه ما با ارواح پاك و زنده، كه با اجساد برزخى در جهان برزخى به سر مى‌برند و به تصريح قرآن حى و زنده هستند، سخن مى‌گوييم و از آنان درخواست شفاعت مى‌نماييم نه با بدن نهفته در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مردگان و اجساد پنهان شده در دل خاك، از قلمرو تفهيم دور و كنارند، دليل بر آن نيست كه ارواح و نفوس طيب و پاكيزه آنان، كه به نص قرآن در جهان ديگر زنده‌اند و روزى مى‌خورند، قابل تفهيم نباشند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سلام مى‌گوييم و يا طلب شفاعت مى‌كنيم و يا سخن مى‌گوييم، سر و كار ما با آن ارواح پاك و زنده است نه با اجساد نهفته در دل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زيارت قبر و خاك و خانه و كاشانه آنان مى‌رويم به خاطر اين است كه از اين راه مى‌خواهيم در خود آمادگى ايجاد نماييم تا با آنان ارتباط روحى برقرار كنيم، حتى اگر بدانيم جسد آنان مبدل به خاك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روايات</w:t>
      </w:r>
      <w:bookmarkStart w:id="352" w:name="pg619_4090"/>
    </w:p>
    <w:p>
      <w:pPr>
        <w:pStyle w:val="BookText"/>
        <w:rPr/>
      </w:pPr>
      <w:bookmarkEnd w:id="352"/>
      <w:r>
        <w:rPr>
          <w:rFonts w:ascii="IRNazanin" w:hAnsi="IRNazanin" w:eastAsia="IRNazanin"/>
          <w:color w:val="111111"/>
          <w:sz w:val="28"/>
          <w:sz w:val="28"/>
          <w:szCs w:val="28"/>
          <w:rtl w:val="true"/>
          <w:lang w:bidi="fa-IR"/>
        </w:rPr>
        <w:t>اسلامى بر خلاف آن گواهى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اين نوع صحنه‌ها را به وجود مى‌آوريم، تا از اين راه، آمادگى ارتباط با آن ارواح پاك را پيدا كنيم</w:t>
      </w:r>
      <w:r>
        <w:rPr>
          <w:rFonts w:eastAsia="IRNazanin" w:cs="IRNazanin"/>
          <w:color w:val="111111"/>
          <w:sz w:val="28"/>
          <w:szCs w:val="28"/>
          <w:rtl w:val="true"/>
          <w:lang w:bidi="fa-IR"/>
        </w:rPr>
        <w:t>.</w:t>
      </w:r>
    </w:p>
    <w:p>
      <w:pPr>
        <w:pStyle w:val="Heading2"/>
        <w:numPr>
          <w:ilvl w:val="1"/>
          <w:numId w:val="1"/>
        </w:numPr>
        <w:rPr/>
      </w:pPr>
      <w:bookmarkStart w:id="353" w:name="__RefHeading___Toc5315166_211673320"/>
      <w:bookmarkStart w:id="354" w:name="_Toc131"/>
      <w:bookmarkEnd w:id="353"/>
      <w:r>
        <w:rPr>
          <w:rtl w:val="true"/>
        </w:rPr>
        <w:t>فصل</w:t>
      </w:r>
      <w:r>
        <w:rPr>
          <w:rtl w:val="true"/>
        </w:rPr>
        <w:t xml:space="preserve">: </w:t>
      </w:r>
      <w:r>
        <w:rPr/>
        <w:t>15</w:t>
      </w:r>
      <w:r>
        <w:rPr>
          <w:rtl w:val="true"/>
        </w:rPr>
        <w:t xml:space="preserve"> </w:t>
      </w:r>
      <w:r>
        <w:rPr>
          <w:rtl w:val="true"/>
        </w:rPr>
        <w:t>آيا اعتقاد به سلطه غيبى، مايه شرك است؟</w:t>
      </w:r>
      <w:bookmarkEnd w:id="354"/>
    </w:p>
    <w:p>
      <w:pPr>
        <w:pStyle w:val="Heading3"/>
        <w:numPr>
          <w:ilvl w:val="2"/>
          <w:numId w:val="1"/>
        </w:numPr>
        <w:rPr/>
      </w:pPr>
      <w:bookmarkStart w:id="355" w:name="__RefHeading___Toc5315168_211673320"/>
      <w:bookmarkStart w:id="356" w:name="_Toc132"/>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شكى نيست كه درخواست حاجت، بطور جدى، در صورتى امكان‌پذير است كه درخواست كننده، طرف را بر انجام درخواست خود، قادر و توانا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اين قدرت، قدرت ظاهرى و مادى است؛ مثل اين كه از كسى آب بخواهيم و او ظرف آب را از شير پر كند و در اختيار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هم اين قدرت، قدرت غيبى و دور از مجارى طبيعى و قوانين مادى است؛ مثل اين كه انسانى معتقد گردد، كه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خيبر را كه دور از توانايى انسان عادى است، از جا بر كند، آنهم نه با قدرت بشرى، بلكه با قدرت غيبى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مسيح مى‌تواند، با دَمِ شفابخش خود، بيمار صعب العلاج را شفا</w:t>
      </w:r>
      <w:bookmarkStart w:id="357" w:name="pg619_4092"/>
    </w:p>
    <w:p>
      <w:pPr>
        <w:pStyle w:val="BookText"/>
        <w:rPr/>
      </w:pPr>
      <w:bookmarkEnd w:id="357"/>
      <w:r>
        <w:rPr>
          <w:rFonts w:ascii="IRNazanin" w:hAnsi="IRNazanin" w:eastAsia="IRNazanin"/>
          <w:color w:val="111111"/>
          <w:sz w:val="28"/>
          <w:sz w:val="28"/>
          <w:szCs w:val="28"/>
          <w:rtl w:val="true"/>
          <w:lang w:bidi="fa-IR"/>
        </w:rPr>
        <w:t>بخشد، بدون آن‌كه بيمار دارو بخورد و يا مورد عمل جراحى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چنين قدرت غيبى، اگر مستند به قدرت و اذن و مشيت خدا باشد، بسان اعتقاد به قدرت مادى خواهد بود كه مستلزم شرك نيست؛ زيرا همان خدايى كه آن قدرت مادّى را در اختيار آن فرد نهاد، همان خدا قدرت غيبى را نيز به ديگرى عطا كرده است، بى‌آن كه مخلوقى خالق فرض گردد و بشرى، بى‌نياز از خدا تصوّر شود</w:t>
      </w:r>
      <w:r>
        <w:rPr>
          <w:rFonts w:eastAsia="IRNazanin" w:cs="IRNazanin"/>
          <w:color w:val="111111"/>
          <w:sz w:val="28"/>
          <w:szCs w:val="28"/>
          <w:rtl w:val="true"/>
          <w:lang w:bidi="fa-IR"/>
        </w:rPr>
        <w:t>.</w:t>
      </w:r>
    </w:p>
    <w:p>
      <w:pPr>
        <w:pStyle w:val="Heading3"/>
        <w:numPr>
          <w:ilvl w:val="2"/>
          <w:numId w:val="1"/>
        </w:numPr>
        <w:rPr/>
      </w:pPr>
      <w:bookmarkStart w:id="358" w:name="__RefHeading___Toc5315170_211673320"/>
      <w:bookmarkStart w:id="359" w:name="_Toc133"/>
      <w:bookmarkEnd w:id="358"/>
      <w:r>
        <w:rPr>
          <w:rtl w:val="true"/>
        </w:rPr>
        <w:t>نظريه وهّابى‌ها</w:t>
      </w:r>
      <w:r>
        <w:rPr>
          <w:rtl w:val="true"/>
        </w:rPr>
        <w:t>:</w:t>
      </w:r>
      <w:bookmarkEnd w:id="359"/>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يكى از اولياى خدا؛ اعم از زنده يا مرده، درخواست كند كه بيمار او را شفا بخشد و يا گمشده‌اش را بازگرداند و يا قرض او را ادا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ملازم با آن است كه وى درباره مسؤول و درخواست شونده، به سلطه و نيرويى معتقد است كه بر نظام طبيعى و قوانين جارى در جهان خلقت حاكم است و اعتقاد به چنين سلطه و قدرتى در غير خدا، عين اعتقاد به الوهيت مسؤول است و درخواست حاجت با اين قيد، شرك خواهد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تشنه در بيابان، اگر از خادم خود آب طلب كند، وى از نظام حاكم بر قوانين طبيعت پيروى كرده و چنين درخواستى شرك نخواهد بود، ولى اگر از امام و نبى كه در دل خاك نهفته است و يا در جاى ديگرى زندگى مى‌كند، آب بطلبد، چنين درخواستى ملازم با اعتقاد به سلطه غيبى او است، كه مى‌تواند بدون اسباب و علل مادى، به سائل آب برساند و چنين اعتقادى، عين اعتقاد به الوهيت طرف خواهد بود</w:t>
      </w:r>
      <w:r>
        <w:rPr>
          <w:rFonts w:eastAsia="IRNazanin" w:cs="IRNazanin"/>
          <w:color w:val="111111"/>
          <w:sz w:val="28"/>
          <w:szCs w:val="28"/>
          <w:rtl w:val="true"/>
          <w:lang w:bidi="fa-IR"/>
        </w:rPr>
        <w:t>.</w:t>
      </w:r>
      <w:bookmarkStart w:id="360" w:name="pg619_4093"/>
    </w:p>
    <w:p>
      <w:pPr>
        <w:pStyle w:val="BookText"/>
        <w:rPr/>
      </w:pPr>
      <w:bookmarkEnd w:id="360"/>
      <w:r>
        <w:rPr>
          <w:rFonts w:ascii="IRNazanin" w:hAnsi="IRNazanin" w:eastAsia="IRNazanin"/>
          <w:color w:val="111111"/>
          <w:sz w:val="28"/>
          <w:sz w:val="28"/>
          <w:szCs w:val="28"/>
          <w:rtl w:val="true"/>
          <w:lang w:bidi="fa-IR"/>
        </w:rPr>
        <w:t>ابو اعلاى مودودى از كسانى است كه به اين مطلب تصريح كرده،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اين كه انسان خدا را مى‌خواند و به او استغاثه مى‌كند، اين است كه فكر مى‌كند او داراى سلطه حاكم بر قوانين طبيعت و حاكم بر نيروهايى است كه از حدود و نفوذ قوانين مادى بيرون، مى‌باشد</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361" w:name="__RefHeading___Toc5315172_211673320"/>
      <w:bookmarkStart w:id="362" w:name="_Toc134"/>
      <w:bookmarkEnd w:id="361"/>
      <w:r>
        <w:rPr>
          <w:rtl w:val="true"/>
        </w:rPr>
        <w:t>نظريه ما</w:t>
      </w:r>
      <w:bookmarkEnd w:id="362"/>
    </w:p>
    <w:p>
      <w:pPr>
        <w:pStyle w:val="Heading4"/>
        <w:numPr>
          <w:ilvl w:val="3"/>
          <w:numId w:val="1"/>
        </w:numPr>
        <w:rPr/>
      </w:pPr>
      <w:bookmarkStart w:id="363" w:name="__RefHeading___Toc5315174_211673320"/>
      <w:bookmarkStart w:id="364" w:name="_Toc135"/>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اساس اشتباه اين است كه آنان تصوّر كرده‌اند اعتقاد به سلطه غيبى، در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شرك و دوگانه پرستى است، ديگر نخواسته يا نتوانسته‌اند ميان اعتقاد به سلطه متكى به سلطه خدا، و سلطه مستقل و جدا از خدا،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شرك است دومى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تمام از افرادى نام مى‌برد كه همگى داراى سلطه غيبى بوده و اراده آنان حاكم بر قوانين طبيعت بوده است و ما در اينجا، به نام گروهى از اولياى الهى كه از نظر قرآن داراى چنين قدرتى بوده‌اند اشاره مى‌كنيم</w:t>
      </w:r>
      <w:r>
        <w:rPr>
          <w:rFonts w:eastAsia="IRNazanin" w:cs="IRNazanin"/>
          <w:color w:val="111111"/>
          <w:sz w:val="28"/>
          <w:szCs w:val="28"/>
          <w:rtl w:val="true"/>
          <w:lang w:bidi="fa-IR"/>
        </w:rPr>
        <w:t>:</w:t>
      </w:r>
    </w:p>
    <w:p>
      <w:pPr>
        <w:pStyle w:val="Heading4"/>
        <w:numPr>
          <w:ilvl w:val="3"/>
          <w:numId w:val="1"/>
        </w:numPr>
        <w:rPr/>
      </w:pPr>
      <w:bookmarkStart w:id="365" w:name="__RefHeading___Toc5315176_211673320"/>
      <w:bookmarkStart w:id="366" w:name="_Toc136"/>
      <w:bookmarkEnd w:id="365"/>
      <w:r>
        <w:rPr/>
        <w:t>1</w:t>
      </w:r>
      <w:r>
        <w:rPr>
          <w:rtl w:val="true"/>
        </w:rPr>
        <w:t xml:space="preserve">- </w:t>
      </w:r>
      <w:r>
        <w:rPr>
          <w:rtl w:val="true"/>
        </w:rPr>
        <w:t>سلطه غيبى يوسف‌</w:t>
      </w:r>
      <w:bookmarkEnd w:id="36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به برادران خود گفت</w:t>
      </w:r>
      <w:r>
        <w:rPr>
          <w:rFonts w:eastAsia="IRNazanin" w:cs="IRNazanin"/>
          <w:color w:val="111111"/>
          <w:sz w:val="28"/>
          <w:szCs w:val="28"/>
          <w:rtl w:val="true"/>
          <w:lang w:bidi="fa-IR"/>
        </w:rPr>
        <w:t>:</w:t>
      </w:r>
      <w:bookmarkStart w:id="367" w:name="pg619_4094"/>
    </w:p>
    <w:p>
      <w:pPr>
        <w:pStyle w:val="BookText"/>
        <w:rPr/>
      </w:pPr>
      <w:bookmarkEnd w:id="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بِقَمِيصِى هذا فَألْقُوهُ عَلى وَجْهِ أَبي يَأْتِ بَصيراً فَلَمَّا انْ جاءَ الْبَشيرُ أَلقيهُ عَلى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پيراهنم را ببريد و بر رخسار پدرم بيفكنيد، ديدگان او باز و بينا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بشير آمد و پيراهن را بر رخسار او افكند، ديدگان او باز و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آيه اين است كه ديدگان يعقوب در سايه اراده و خواست قدرت اكتسابى يوسف بينا گرديد و هرگز اين كار، فعل مستقيم خدا نبود بلكه كار خدا بود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جهت نداشت كه به برادران خود دستور دهد پيراهن او را بر رخسار پدر بيفكنند بلكه كافى بود كه دعا كند و اين كار جز تصرف ولىّ خدا در جزئى از جهان به اذن پروردگار چيزى نيست و فاعل آن، داراى سلطه غيبى است كه خداوند در مورد مخصوصى در اختيار او نهاده است</w:t>
      </w:r>
      <w:r>
        <w:rPr>
          <w:rFonts w:eastAsia="IRNazanin" w:cs="IRNazanin"/>
          <w:color w:val="111111"/>
          <w:sz w:val="28"/>
          <w:szCs w:val="28"/>
          <w:rtl w:val="true"/>
          <w:lang w:bidi="fa-IR"/>
        </w:rPr>
        <w:t>.</w:t>
      </w:r>
    </w:p>
    <w:p>
      <w:pPr>
        <w:pStyle w:val="Heading4"/>
        <w:numPr>
          <w:ilvl w:val="3"/>
          <w:numId w:val="1"/>
        </w:numPr>
        <w:rPr/>
      </w:pPr>
      <w:bookmarkStart w:id="368" w:name="__RefHeading___Toc5315178_211673320"/>
      <w:bookmarkStart w:id="369" w:name="_Toc137"/>
      <w:bookmarkEnd w:id="368"/>
      <w:r>
        <w:rPr/>
        <w:t>2</w:t>
      </w:r>
      <w:r>
        <w:rPr>
          <w:rtl w:val="true"/>
        </w:rPr>
        <w:t xml:space="preserve">- </w:t>
      </w:r>
      <w:r>
        <w:rPr>
          <w:rtl w:val="true"/>
        </w:rPr>
        <w:t>سلطه غيبى موسى‌</w:t>
      </w:r>
      <w:bookmarkEnd w:id="369"/>
    </w:p>
    <w:p>
      <w:pPr>
        <w:pStyle w:val="BookText"/>
        <w:rPr/>
      </w:pPr>
      <w:r>
        <w:rPr>
          <w:rFonts w:ascii="IRNazanin" w:hAnsi="IRNazanin" w:eastAsia="IRNazanin"/>
          <w:color w:val="111111"/>
          <w:sz w:val="28"/>
          <w:sz w:val="28"/>
          <w:szCs w:val="28"/>
          <w:rtl w:val="true"/>
          <w:lang w:bidi="fa-IR"/>
        </w:rPr>
        <w:t>موسى از جانب خدا مأمور مى‌شود كه عصاى خود را بر كوه بزند تا دوازده چشمه به تعداد قبايل فرزندان اسرائيل از آن بيرون آيد،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گفتيم با عصاى خود بر سنگ بزن تا دوازده چشمه از آن باز شود</w:t>
      </w:r>
      <w:r>
        <w:rPr>
          <w:rFonts w:eastAsia="IRNazanin" w:cs="IRNazanin"/>
          <w:color w:val="111111"/>
          <w:sz w:val="28"/>
          <w:szCs w:val="28"/>
          <w:rtl w:val="true"/>
          <w:lang w:bidi="fa-IR"/>
        </w:rPr>
        <w:t>.»</w:t>
      </w:r>
      <w:bookmarkStart w:id="370" w:name="pg619_4095"/>
    </w:p>
    <w:p>
      <w:pPr>
        <w:pStyle w:val="BookText"/>
        <w:rPr/>
      </w:pPr>
      <w:bookmarkEnd w:id="370"/>
      <w:r>
        <w:rPr>
          <w:rFonts w:ascii="IRNazanin" w:hAnsi="IRNazanin" w:eastAsia="IRNazanin"/>
          <w:color w:val="111111"/>
          <w:sz w:val="28"/>
          <w:sz w:val="28"/>
          <w:szCs w:val="28"/>
          <w:rtl w:val="true"/>
          <w:lang w:bidi="fa-IR"/>
        </w:rPr>
        <w:t>در جاى ديگر مأمور مى‌شود كه عصاى خود را بر دريا بزند تا هر قسمتى از آب مانند كوهى شود كه بنى‌اسرائيل از آن عبور كنند،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فَأَوْحَيْنا الى مُوسى انِ اضْرِبْ بِعَصاكَ الْبَحْرَ فَانْفَلَقَ فَكان كُلُّ فِرْقٍ كَالطَّودِ الْعَظيمِ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موسى وحى كرديم كه با عصاى خود بر دريا بزند، او عصاى خود را بر بخشى از آب زد، هر بخشى از آب به صورت كوهى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نمى‌توان، اراده و خواست موسى و كوبيدن عصايش بر دريا را، در پيدايش چشمه‌ها و پديد آمدن كوهها بى‌دخالت دانست</w:t>
      </w:r>
      <w:r>
        <w:rPr>
          <w:rFonts w:eastAsia="IRNazanin" w:cs="IRNazanin"/>
          <w:color w:val="111111"/>
          <w:sz w:val="28"/>
          <w:szCs w:val="28"/>
          <w:rtl w:val="true"/>
          <w:lang w:bidi="fa-IR"/>
        </w:rPr>
        <w:t>.</w:t>
      </w:r>
    </w:p>
    <w:p>
      <w:pPr>
        <w:pStyle w:val="Heading4"/>
        <w:numPr>
          <w:ilvl w:val="3"/>
          <w:numId w:val="1"/>
        </w:numPr>
        <w:rPr/>
      </w:pPr>
      <w:bookmarkStart w:id="371" w:name="__RefHeading___Toc5315180_211673320"/>
      <w:bookmarkStart w:id="372" w:name="_Toc138"/>
      <w:bookmarkEnd w:id="371"/>
      <w:r>
        <w:rPr/>
        <w:t>3</w:t>
      </w:r>
      <w:r>
        <w:rPr>
          <w:rtl w:val="true"/>
        </w:rPr>
        <w:t xml:space="preserve">- </w:t>
      </w:r>
      <w:r>
        <w:rPr>
          <w:rtl w:val="true"/>
        </w:rPr>
        <w:t>سلطه غيبى سليمان‌</w:t>
      </w:r>
      <w:bookmarkEnd w:id="372"/>
    </w:p>
    <w:p>
      <w:pPr>
        <w:pStyle w:val="BookText"/>
        <w:rPr/>
      </w:pPr>
      <w:r>
        <w:rPr>
          <w:rFonts w:ascii="IRNazanin" w:hAnsi="IRNazanin" w:eastAsia="IRNazanin"/>
          <w:color w:val="111111"/>
          <w:sz w:val="28"/>
          <w:sz w:val="28"/>
          <w:szCs w:val="28"/>
          <w:rtl w:val="true"/>
          <w:lang w:bidi="fa-IR"/>
        </w:rPr>
        <w:t xml:space="preserve">سليمان نبى، از اولياى بزرگ خدا است كه داراى قدرت غيبى گسترده‌اى بود و از اين مواهب بزرگ الهى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وَأُوتينا مِن كلِّ شي‌ءٍ</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آورده است و تفصيل اين مواهب در سوره نمل، آيه‌هاى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سبا آيه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سوره انبيا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مطالعه اين آيات، ما را با عظمت قدرت موهوبى سليمان آشنا مى‌سازد، براى اين كه خوانندگان گرامى به گونه فشرده و اجمال از اين قدرتها آگاه گردند، قسمتى از آيات مربوط به اين ولىّ الهى را مطرح مى‌كنيم تا روشن گردد كه اعتقاد به قدرت غيبى بندگان خدا، مسأله‌اى است كه قرآن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نظر قرآن، سلطه‌اى بر جنّ و پرندگان داشت و زبان پرندگان و حشرات را مى‌دانست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 وَقالَ يا ايُّهَا النَّاسُ عُلِّمْنا مَنْطِقَ الَّطيْرِ وَاوتينا مِنْ كُلِّ شَيْ‌ءٍ انَّ هذا لَهُوَ 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 لِسُلْيمانَ جُنُودُهُ مِنَ الْجِنِّ وَالإِنسِ وَالطَّيْرِ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أَتَوْا عَلى وادِ النَّمْلِ قالَتْ نَمْلَةٌ يا ايُّهَا النَّمْلُ ادْخُلُوا مَساكِنَكُمْ لا يَحْطِمَنَّكُمْ سُلَيْمانُ وَجُنُودُهُ وَهُمْ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وَقالَ رَبِّ اوْزِعْنِي أَنْ اشْكُرَ نِعْمَتَكَ الَّتي أَنْعَمْتَ عَلَىَّ وَعَلى والِدَىَّ</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وارث داود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ما زبان مرغان آموختند و از هر گونه نعمت عطا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و بخشش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سليمان از گروه جنّ و انس و مرغان، با نظم در ركاب او حاضر شدند تا وقتى كه به وادى موران رسيدند، مورى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موران، همه به لانه‌هاى خود باز گرديد تا سليمان و سپاهيان او ندانسته شما را پايمال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گفتار مور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كه بر من و پدرم عطا فرمودى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طرف سليمان براى رساندن پيام به ملكه سبا مأموريت يافت، در قرآن مطالعه كند، از قدرت غيبى سليمان انگشت تعجّب به دندان مى‌گيرد، بنابر اين خواهشمند است آيات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مطالعه و در نكات آيات دقت كنيد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به تصريح قرآن داراى سلطه غيبى بود و باد به فرمان او و طبق</w:t>
      </w:r>
      <w:bookmarkStart w:id="373" w:name="pg619_4097"/>
    </w:p>
    <w:p>
      <w:pPr>
        <w:pStyle w:val="BookText"/>
        <w:rPr/>
      </w:pPr>
      <w:bookmarkEnd w:id="373"/>
      <w:r>
        <w:rPr>
          <w:rFonts w:ascii="Amiri" w:hAnsi="Amiri" w:eastAsia="Amiri" w:cs="Amiri"/>
          <w:color w:val="111111"/>
          <w:sz w:val="28"/>
          <w:sz w:val="28"/>
          <w:szCs w:val="28"/>
          <w:rtl w:val="true"/>
          <w:lang w:bidi="ar-SA"/>
        </w:rPr>
        <w:t>خواسته‌اش حركت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وَلِسُلَيْمانَ الرِّيحَ عاصِفَةً تَجْري بأَمْرِهِ الَى اْلأرضِ التَّى بارَكْنا فيها وُكُنَّا بِكُلِّ شَىْ‌ءٍ عالِمين</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وَزَنده و تند را براى سليمان رام كرديم كه به فرمان وى به سوى زمين، كه بركت داده‌ايم، جريان پيدا مى‌كرد و ما به همه چيز عالِم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قابل توجه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مى‌رساند باد به فرمان او در جريان بود</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5315182_211673320"/>
      <w:bookmarkStart w:id="375" w:name="_Toc139"/>
      <w:bookmarkEnd w:id="374"/>
      <w:r>
        <w:rPr/>
        <w:t>4</w:t>
      </w:r>
      <w:r>
        <w:rPr>
          <w:rtl w:val="true"/>
        </w:rPr>
        <w:t xml:space="preserve">- </w:t>
      </w:r>
      <w:r>
        <w:rPr>
          <w:rtl w:val="true"/>
        </w:rPr>
        <w:t>مسيح و سلطه غيبى‌</w:t>
      </w:r>
      <w:bookmarkEnd w:id="375"/>
    </w:p>
    <w:p>
      <w:pPr>
        <w:pStyle w:val="BookText"/>
        <w:rPr/>
      </w:pPr>
      <w:r>
        <w:rPr>
          <w:rFonts w:ascii="IRNazanin" w:hAnsi="IRNazanin" w:eastAsia="IRNazanin"/>
          <w:color w:val="111111"/>
          <w:sz w:val="28"/>
          <w:sz w:val="28"/>
          <w:szCs w:val="28"/>
          <w:rtl w:val="true"/>
          <w:lang w:bidi="fa-IR"/>
        </w:rPr>
        <w:t>با بررسى آيات قرآن، مى‌توان به توان غيبى حضرت مسيح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اشاره به مقام و موقعيت او، آيه‌اى را مى‌آوريم كه از مسيح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أَخْلُقُ لَكُمْ مِّنَ الطِّينِ كَهَيْئَةِ الطَّيْرِ فَأَنْفُخُ فيهِ فَيَكُونُ طَيْراً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وَابْرِئُ الأَكْمَهَ وَالأبْرَصَ وَاحْىِ الْمَوْتى بِاذْنِ اللَّهِ وَانَبِّئُكُمْ بِماتَأْكُلُونَ وَماتَدَّخِرُونَ في بُيُوتِكُمْ انَّ فِي ذلكَ لايَةً لَكُمْ انْ كُنْتُمْ مُؤمِنينَ</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مجسمه مرغ مى‌سازم و بر آن مى‌دمم تا به فرمان خدا مرغ گردد و كور مادر زاد و مبتلا به بيمارى پيسى را به</w:t>
      </w:r>
    </w:p>
    <w:p>
      <w:pPr>
        <w:pStyle w:val="BookText"/>
        <w:rPr/>
      </w:pPr>
      <w:r>
        <w:rPr>
          <w:rFonts w:ascii="IRNazanin" w:hAnsi="IRNazanin" w:eastAsia="IRNazanin"/>
          <w:color w:val="111111"/>
          <w:sz w:val="28"/>
          <w:sz w:val="28"/>
          <w:szCs w:val="28"/>
          <w:rtl w:val="true"/>
          <w:lang w:bidi="fa-IR"/>
        </w:rPr>
        <w:t>امر خدا شفا مى‌دهم و مردگان را به امر خدا زنده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آنچه خورديد و در خانه‌هاى خود ذخيره مى‌كنيد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كارها براى شما حجت و نشانه حقانيت من هست، اگر اهل ايمان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مسيح كارهاى خود را وابسته به اذن خدا مى‌كند به خاطر اين است كه هيچ پيامبرى بدون اذن خدا داراى چنين تصرف نيست،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لِرَسُولٍ أَنْ يَأْتِىَ بايَةٍ الَّا بِاذْنِ اللَّهِ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رسولى بدون اذن خدا نمى‌تواند معجزه‌اى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 حضرت مسيح كارهاى غيبى را به خود نسبت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بهبودى مى‌بخشم، من زنده مى‌كنم، من خبر مى‌كنم، چنانكه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أبرِئُ، احْيى، أُنَبَّئُكُمْ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صيغه متكلم است، بر اين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تنها يوسف و موسى و سليمان و مسيح نيستند كه قدرت غيبى و سلطه مافوق طبيعى داشته‌اند، بلكه گروهى از پيامبران </w:t>
      </w:r>
      <w:r>
        <w:rPr>
          <w:rStyle w:val="FootnoteAnchor"/>
          <w:rtl w:val="true"/>
        </w:rPr>
        <w:footnoteReference w:id="331"/>
      </w:r>
      <w:r>
        <w:rPr>
          <w:rFonts w:ascii="IRNazanin" w:hAnsi="IRNazanin" w:eastAsia="IRNazanin"/>
          <w:color w:val="111111"/>
          <w:sz w:val="28"/>
          <w:sz w:val="28"/>
          <w:szCs w:val="28"/>
          <w:rtl w:val="true"/>
          <w:lang w:bidi="fa-IR"/>
        </w:rPr>
        <w:t xml:space="preserve">و فرشتگان داراى سلطه غيبى بوده و مى‌باشند و قرآن از جبرئيل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شَديدُ الْقُوى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 از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وَالْمُدَبِّراتِ أَمْراً</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تعبير مى‌آورد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در قرآن، مدبران امور جهان، گيرندگان جانها، و حافظان</w:t>
      </w:r>
      <w:bookmarkStart w:id="376" w:name="pg619_4099"/>
    </w:p>
    <w:p>
      <w:pPr>
        <w:pStyle w:val="BookText"/>
        <w:rPr/>
      </w:pPr>
      <w:bookmarkEnd w:id="376"/>
      <w:r>
        <w:rPr>
          <w:rFonts w:ascii="IRNazanin" w:hAnsi="IRNazanin" w:eastAsia="IRNazanin"/>
          <w:color w:val="111111"/>
          <w:sz w:val="28"/>
          <w:sz w:val="28"/>
          <w:szCs w:val="28"/>
          <w:rtl w:val="true"/>
          <w:lang w:bidi="fa-IR"/>
        </w:rPr>
        <w:t xml:space="preserve">و نگهبانان انسانها، نويسندگان اعمال، نابود كنندگان اقوام و ملل عصيانگر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شده‌اند و هر كس كه با الفباى قرآن آشنايى داشته باشد مى‌داند كه فرشتگان داراى قدرتها و نيروهاى غيبى بوده و به اذن و اتكاى قدرت خدا، كارهاى خارق العاده‌اى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اعتقاد به سلطه غيبى، ملازم با الوهيت شخص باشد، بايد همه اينها از نظر قرآن آلِهه معرفى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همان است كه گفته شد و اين كه بايد ميان قدرت استقلالى و قدرت‌اكتسابى فرق قائل‌شد، اعتقاد به‌قدرت‌استقلالى درهرموردى، مايه شرك است در حالى كه اعتقاد به قدرت اكتسابى درباره هر عملى، متن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جا روشن گرديد كه اعتقاد به نيروى غيبى در اولياى الهى، در صورتى كه متكى به قدرت لايزال الهى باشد و آنان را سببهايى بدانيم كه خدا بر مى‌انگيزد، نه تنها ملازم با شرك نيست، بلكه عين توحيد است و ملاك توحيد اين نيست كه افعال متكى به قواى طبيعى و متكى به قواى غيبى، مستند به خدا دانسته و او را مبدأ همه نوع قوى و نيرو، و فعاليتها و تلاشها تلقى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وقت آن رسيده است كه درخواست كارهاى خارق عادت از اولياى الهى را مورد بحث و دقت قرار دهيم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5315184_211673320"/>
      <w:bookmarkStart w:id="378" w:name="_Toc140"/>
      <w:bookmarkEnd w:id="377"/>
      <w:r>
        <w:rPr>
          <w:rtl w:val="true"/>
        </w:rPr>
        <w:t>آيا درخواست كارهاى خارق عادت شرك است؟</w:t>
      </w:r>
      <w:r>
        <w:rPr>
          <w:rtl w:val="true"/>
        </w:rPr>
        <w:t>!</w:t>
      </w:r>
      <w:bookmarkEnd w:id="37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پديده‌اى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علّتى دارد كه وجود</w:t>
      </w:r>
    </w:p>
    <w:p>
      <w:pPr>
        <w:pStyle w:val="BookText"/>
        <w:rPr/>
      </w:pPr>
      <w:r>
        <w:rPr>
          <w:rFonts w:ascii="IRNazanin" w:hAnsi="IRNazanin" w:eastAsia="IRNazanin"/>
          <w:color w:val="111111"/>
          <w:sz w:val="28"/>
          <w:sz w:val="28"/>
          <w:szCs w:val="28"/>
          <w:rtl w:val="true"/>
          <w:lang w:bidi="fa-IR"/>
        </w:rPr>
        <w:t>آن بدون آن علت، امكان پذير نيست و در نتيجه هيچ پديده‌اى در جهان بدون علت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و معجزات اوليا و پيامبران نيز بدون علت نيست، چيزى كه هست، علت مادى و طبيعى ندارند، و اين غير از اين است كه بگوييم براى آنها علّتى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عصاى موسى به افعى تبديل مى‌گردد و مردگان به وسيله مسيح زنده مى‌شوند و ماه به وسيله پيامبر اسلام دو نيم مى‌گردد و سنگ ريزه‌ها در دست رسول خدا تسبيح مى‌گويند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بى‌علت نيست، چيزى كه هست در اين موارد، علت طبيعى و يا علت شناخته شده مادى در كار نيست نه اين‌كه اساساً علّتى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تصور مى‌شود كه درخواست كارهاى طبيعى از يك انسان، شرك نيست ولى درخواست كارهاى خارق العاده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همين نظريه را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مواردى را يادآور مى‌شود كه در آن از پيامبران و يا افراد ديگر يك رشته كارهاى خارق العاده‌اى درخواست شده است كه از حدود قوانين طبيعى و مادى بيرون مى‌باشند و قرآن اين درخواست را نقل مى‌كند و بدون آن‌كه از آنها انتقاد كند؛ مثلًا قوم موسى به تصريح قرآن، رو به موسى آوردند و از او درخواست آب و باران كردند تا از مضيقه خشكسالى نجات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الى موُسى اذِ اسْتَسْقاهُ قَوْمُهُ انِ اضْرِبْ بِعَصاكَ</w:t>
      </w:r>
      <w:bookmarkStart w:id="379" w:name="pg619_4101"/>
    </w:p>
    <w:p>
      <w:pPr>
        <w:pStyle w:val="BookText"/>
        <w:rPr/>
      </w:pPr>
      <w:bookmarkEnd w:id="379"/>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وقتى قوم موسى از او طلب آب كردند، به او وحى كرديم كه عصاى خود را به زمين 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گفته شود كه درخواست خارق العاده از زنده، اشكالى ندارد و سخن در خواستنِ چنين كارى از مرده است، ولى پاسخ آن روشن است؛ زيرا مرگ و حيات نمى‌تواند در عملى كه مطابق با اصل توحيد است، تفاوتى ايجاد كند، به طورى كه يكى را شرك و ديگرى را عين توحيد قلمداد كند، حيات و مرگ مى‌تواند در مفيد بودن و يا مفيد نبودن اثر بگذارد، نه در توحيد و شرك</w:t>
      </w:r>
      <w:r>
        <w:rPr>
          <w:rFonts w:eastAsia="IRNazanin" w:cs="IRNazanin"/>
          <w:color w:val="111111"/>
          <w:sz w:val="28"/>
          <w:szCs w:val="28"/>
          <w:rtl w:val="true"/>
          <w:lang w:bidi="fa-IR"/>
        </w:rPr>
        <w:t>.</w:t>
      </w:r>
    </w:p>
    <w:p>
      <w:pPr>
        <w:pStyle w:val="Heading3"/>
        <w:numPr>
          <w:ilvl w:val="2"/>
          <w:numId w:val="1"/>
        </w:numPr>
        <w:rPr/>
      </w:pPr>
      <w:bookmarkStart w:id="380" w:name="__RefHeading___Toc5315186_211673320"/>
      <w:bookmarkStart w:id="381" w:name="_Toc141"/>
      <w:bookmarkEnd w:id="380"/>
      <w:r>
        <w:rPr>
          <w:rtl w:val="true"/>
        </w:rPr>
        <w:t>سليمان تخت بلقيس را مى‌خواهد</w:t>
      </w:r>
      <w:bookmarkEnd w:id="381"/>
    </w:p>
    <w:p>
      <w:pPr>
        <w:pStyle w:val="BookText"/>
        <w:rPr/>
      </w:pPr>
      <w:r>
        <w:rPr>
          <w:rFonts w:ascii="IRNazanin" w:hAnsi="IRNazanin" w:eastAsia="IRNazanin"/>
          <w:color w:val="111111"/>
          <w:sz w:val="28"/>
          <w:sz w:val="28"/>
          <w:szCs w:val="28"/>
          <w:rtl w:val="true"/>
          <w:lang w:bidi="fa-IR"/>
        </w:rPr>
        <w:t>حضرت سليمان در احضار تخت بلقيس از حاضران در مجلس خود، كار خارق العاده‌اى را خواست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يَأْتِينِي بِعَرْشِها قَبْلَ أَنْ يَأْتُوني مُسْلِمينَ قالَ عِفْريتٌ مِنَّ الْجِنِّ انَا آتيكَ بِهِ قَبْلَ أَنْ تَقُومَ مِنْ مقَامِكَ وَانّى عَلَيْهِ لَقَوِىٌّ أَمينٌ قَالَ الَّذي عِنْدَهُ عِلْمٌ مِنَ الْكِتابِ انا آتِيكَ بِهِ قَبْلَ أَنْ يَرْتَدَّ الَيكَ طَرْفُكَ فَلَمَّا رَآهُ مُسْتَقِرّاً 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شماها تخت او را، پيش از آن كه به حالت تسليم بر من وارد گردند، نزد من مى‌آوريد؟ فردى از گروه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براى تو مى‌آورم پيش از آن كه از جاى خود برخيزى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متفرق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براى آن توانا و امين هستم، آن كه نزد او آگاهى از كتاب‌بود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را پيش از آن‌كه چشم به‌هم‌زنى حاضِر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سليمان آن را حاضِر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كرم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نظريه‌اى صحيح باشد، بايد درخواست معجزه در تمام قرون و اعصار از مدعيان نبوت، كفر و شرك محسوب شود؛ زيرا مردم معجزه را كه كار خارق العاده‌اى بود از مدعى نبوت مى‌خواستند، نه از خداى فرستنده او و به او اين چنين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جِئْتَ بِآيَةٍ فَأْتِ بِها انْ كُنْتَ مِنَ الصَّادِقينَ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آورده‌اى 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راستگويان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ملل جهان، براى شناسايى نبىّ راستين از متنبّى دروغين، از اين راه وارد مى‌شدند و پيامبران پيوسته تمام ملل جهان را دعوت مى‌كردند كه بيايند و معجزه آنان را مشاهده كنند و قرآن نيز گفتگوى ملل را با مدعيان نبوت، پيرامون درخواست اعجاز بدون انكار، كه حاكى از مقبول بودن آن است، نقل مى‌كند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ملّتى جستجو گرانه حضور مسيح برسند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ادعاى خود راستگو هستى اين نابينا و يا مبتلا به بيمارى پيسى را شفا بده، نه تنها مشرك نمى‌شوند، بلكه در شمار متحرّيان حقيقت به حساب مى‌آيند و در اين كار ستوده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پس از درگذشت حضرت مسيح، امت وى از روح پاك او بخواهند كه بيمار ديگر آنان را شفا بخشد، چرا بايد مشرك به حساب</w:t>
      </w:r>
    </w:p>
    <w:p>
      <w:pPr>
        <w:pStyle w:val="BookText"/>
        <w:rPr/>
      </w:pPr>
      <w:r>
        <w:rPr>
          <w:rFonts w:ascii="Amiri" w:hAnsi="Amiri" w:eastAsia="Amiri" w:cs="Amiri"/>
          <w:color w:val="111111"/>
          <w:sz w:val="28"/>
          <w:sz w:val="28"/>
          <w:szCs w:val="28"/>
          <w:rtl w:val="true"/>
          <w:lang w:bidi="ar-SA"/>
        </w:rPr>
        <w:t>آيند در صورتى كه موت و حيات آدمى در شرك و توحيد مؤثّر نيست</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خلاصه بنا به تصريح قرآن، گروهى از بندگان برگزيده خدا، داراى قدرت بر انجام امور خارق العاده بودند و در مواردى از اين قدرت استفاده مى‌كردند و افرادى نيز به آنان مراجعه كرده و درخواست مى‌كردند كه از اين قدرت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خدا بر انجام اين امور قادر نيست، در اين صورت اين آيات بر خلاف آن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كارى از اين طريق شرك است، چرا سليمان و ديگران،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مى‌گويد درخواست حاجت از اوليا به طور خارق العاده ملازم با اعتقاد به سلطه غيبى آنان است پاسخ آن اين است كه اعتقاد به سلطه غيبى بر دو نوع است؛ يكى عين توحيد و ديگرى مايه شرك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كرامات از اولياى زنده بى‌اشكال است نه از افراد درگذشته، پاسخ آن اين است كه موت و حيات ملاك شرك و توحيد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شفاى بيمارى و اداى دَين از طريق غير عادى، درخواست كار خدا از غير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ملاك شرك اين است كه مسؤول را خدا و يا مبدأ كارهاى خدايى بدانيم و درخواست كار غير طبيعى، درخواست كار خدايى از غير خدا نيست؛ زيرا ميزان كار خدايى اين نيست كه از حدود قوانين عادى برتر باشد، تا چنين درخواست‌ها، درخواست كار او از بنده او باشد، بلكه ميزان كار خدايى اين است كه فاعل در انجام آن مستقل باشد</w:t>
      </w:r>
    </w:p>
    <w:p>
      <w:pPr>
        <w:pStyle w:val="BookText"/>
        <w:rPr/>
      </w:pPr>
      <w:r>
        <w:rPr>
          <w:rFonts w:ascii="IRNazanin" w:hAnsi="IRNazanin" w:eastAsia="IRNazanin"/>
          <w:color w:val="111111"/>
          <w:sz w:val="28"/>
          <w:sz w:val="28"/>
          <w:szCs w:val="28"/>
          <w:rtl w:val="true"/>
          <w:lang w:bidi="fa-IR"/>
        </w:rPr>
        <w:t>و اگر فاعلى كارى به اتكاى نيروى الهى انجام دهد، درخواست چنين كارى، درخواست كار خدا، از غير خدا نيست، خواه كار عادى باشد خواه غير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درخواست خصوص شفا از بندگان خدا،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تصور مى‌شود كه درخواست شفا از اوليا و كارهاى مشابه آن، درخواست كار خدايى از غير خدا است و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مَرِضْتُ فَهُوَ يَشْفينِ</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بيمار شدم، او مرا شفا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مى‌گوييم اى پيامبر خدا، بيماريم را شفا ده، و همچنين است تمام درخواست‌هايى كه جنبه خارق 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كارهاى الهى را از كارهاى بشرى باز نشناخته‌اند و تصور كرده‌اند هر كارى كه از مجراى طبيعى بيرون باشد نام آن را بايد كار الهى گذارد و هر كارى جنبه طبيعى و علت مادى دارد بايد آن را كار بشرى دانست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نخواسته‌اند و يا نتوانسته‌اند، ميزان كار الهى را از غير الهى، باز شناسند و هرگز ميزان در كارهاى بشرى و الهى، عادى و غير عادى بودن نيست و گرنه بايد كارهاى مرتاضان را كار الهى ناميد و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ميزان در كارهاى خدايى اين است كه عامل، در كار خود متكى به خويش بوده و از غير خود كمك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چنين فردى كار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عاملى كه كار خود را در پرتو قدرت خدايى انجام دهد كار او غير الهى است، خواه آن كا رجنبه عادى و مادى داشته باشد، يا از قلمرو عادت بيرون به</w:t>
      </w:r>
    </w:p>
    <w:p>
      <w:pPr>
        <w:pStyle w:val="BookText"/>
        <w:rPr/>
      </w:pPr>
      <w:r>
        <w:rPr>
          <w:rFonts w:ascii="Amiri" w:hAnsi="Amiri" w:eastAsia="Amiri" w:cs="Amiri"/>
          <w:color w:val="111111"/>
          <w:sz w:val="28"/>
          <w:sz w:val="28"/>
          <w:szCs w:val="28"/>
          <w:rtl w:val="true"/>
          <w:lang w:bidi="ar-SA"/>
        </w:rPr>
        <w:t>حساب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 در انجام هر عملى خواه عادى باشد خواه خارج از قلمرو عادت و قوانين طبيعت، متكى به خدا بوده و از قدرت او استمداد مى‌جويد و هر كارى را انجام مى‌دهد، در پرتو نيرويى انجام ميدهد كه از خدا گرفته است، در اين صورت داشتن چنين قدرت و همچنين اعمال آن در انجام مقاصد و يا درخواست اعمال آن، هيچ كدام نمى‌تواند مايه شرك گردد؛ زيرا در همه مراحل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قدرت را به او بخشيده و به او اذن داده است كه از آن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بازشناسى كار خدايى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خدايى عبارت از كارى است كه فاعل بدون دخالت غير خود و بدون استمداد از قوه ديگر، به كار خود صورت دهد؛ و به عبارت ديگر، كار خدايى آن است كه كننده آن، در انجام آن مستقل و تام و بى‌نياز از ديگرى باشد وكارهاى غير خدايى درست نقطه مقابل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جهان را خلق مى‌كند، روزى مى‌دهد، صحت و شفا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كارهاى او بدون استمداد از قوه ديگر صورت مى‌پذيرد و هيچ كس در كارهاى او دخالتى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كلّى و نه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قدرت و قوه او مكتسب از ديگرى نيست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غير خدا اگر كارى انجام دهد، چه عادى و آسان و چه غير عادى و مشكل، قوه او از خود او نيست، با قدرت خود آن را انجام نمى‌دهد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به عبارت ديگر؛ هرگاه براى موجودى از نظر وجود يا تأثير، استقلالى قائل شويم، از جاده توحيد منحرف خواهيم شد؛ زيرا اعتقاد به استقلال، در اصل هستى، مساوى با بى‌نيازى او در هستى از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وجودى،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هستى به چيزى نياز ندارد و وجود او مربوط به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وجود او را مخلوق خدا بدانيم ولى معتقد شويم كه در انجام كارهاى خود؛ اعم از عادى و آسان و يا مشكل و غير عادى، استقلال دارد، در اين صورت دچار نوعى شرك شده‌ايم زيرا مستقل در فعل و كار، سرانجام مستقل در اصل وجود و هستى نيز خواهد بود و اگر عرب جاهلى را مشرك مى‌خوانيم به خاطر اين است كه آنان معتقد بودند كه اداره امور جهان و يا امور بندگان به خدايان آنها تفويض و واگذار شده و آنها در تدبير امور جهان و بندگان از خود استقلال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و هنگام طلوع اسلام، عقيده بسيارى از مشركان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كه فرشتگان و يا ستارگان كه مخلوق هستند مدبّر جهان بوده </w:t>
      </w:r>
      <w:r>
        <w:rPr>
          <w:rStyle w:val="FootnoteAnchor"/>
          <w:rtl w:val="true"/>
        </w:rPr>
        <w:footnoteReference w:id="340"/>
      </w:r>
      <w:r>
        <w:rPr>
          <w:rFonts w:ascii="IRNazanin" w:hAnsi="IRNazanin" w:eastAsia="IRNazanin"/>
          <w:color w:val="111111"/>
          <w:sz w:val="28"/>
          <w:sz w:val="28"/>
          <w:szCs w:val="28"/>
          <w:rtl w:val="true"/>
          <w:lang w:bidi="fa-IR"/>
        </w:rPr>
        <w:t>و يا لااقل قسمتى از كارهاى خدايى مانند شفاعت و مغفرت به آنها واگذار شده است و آنها در اين كارها استقلال كامل 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معتزله كه انسان را از نظر هستى مخلوق خدا مى‌دانند، ولى در مقابل تأثير و انجام كار، براى او استقلال قائلند، اگر در سخن خود دقت كافى</w:t>
      </w:r>
      <w:bookmarkStart w:id="382" w:name="pg619_4107"/>
    </w:p>
    <w:p>
      <w:pPr>
        <w:pStyle w:val="BookText"/>
        <w:rPr/>
      </w:pPr>
      <w:bookmarkEnd w:id="382"/>
      <w:r>
        <w:rPr>
          <w:rFonts w:ascii="IRNazanin" w:hAnsi="IRNazanin" w:eastAsia="IRNazanin"/>
          <w:color w:val="111111"/>
          <w:sz w:val="28"/>
          <w:sz w:val="28"/>
          <w:szCs w:val="28"/>
          <w:rtl w:val="true"/>
          <w:lang w:bidi="fa-IR"/>
        </w:rPr>
        <w:t>نمايند خواهند ديد كه چنين عقيده‌اى يك نوع شرك خفى است كه از آن غفلت دارند، هر چند به شدّت و گونه شرك مشركان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نوع شرك، بسيار روشن است؛ يكى مدّعى استقلال در تدبير امور جهان و كارهاى الهى است و ديگرى مدعى استقلال انسان در كارهاى خود مى‌باشد</w:t>
      </w:r>
      <w:r>
        <w:rPr>
          <w:rFonts w:eastAsia="IRNazanin" w:cs="IRNazanin"/>
          <w:color w:val="111111"/>
          <w:sz w:val="28"/>
          <w:szCs w:val="28"/>
          <w:rtl w:val="true"/>
          <w:lang w:bidi="fa-IR"/>
        </w:rPr>
        <w:t>.</w:t>
      </w:r>
    </w:p>
    <w:p>
      <w:pPr>
        <w:pStyle w:val="Heading2"/>
        <w:numPr>
          <w:ilvl w:val="1"/>
          <w:numId w:val="1"/>
        </w:numPr>
        <w:rPr/>
      </w:pPr>
      <w:bookmarkStart w:id="383" w:name="__RefHeading___Toc5315188_211673320"/>
      <w:bookmarkStart w:id="384" w:name="_Toc142"/>
      <w:bookmarkEnd w:id="383"/>
      <w:r>
        <w:rPr>
          <w:rtl w:val="true"/>
        </w:rPr>
        <w:t>فصل</w:t>
      </w:r>
      <w:r>
        <w:rPr>
          <w:rtl w:val="true"/>
        </w:rPr>
        <w:t xml:space="preserve">: </w:t>
      </w:r>
      <w:r>
        <w:rPr/>
        <w:t>16</w:t>
      </w:r>
      <w:r>
        <w:rPr>
          <w:rtl w:val="true"/>
        </w:rPr>
        <w:t xml:space="preserve"> </w:t>
      </w:r>
      <w:r>
        <w:rPr>
          <w:rtl w:val="true"/>
        </w:rPr>
        <w:t>خدا را به حق و مقام اوليا سوگند دادن‌</w:t>
      </w:r>
      <w:bookmarkEnd w:id="384"/>
    </w:p>
    <w:p>
      <w:pPr>
        <w:pStyle w:val="Heading3"/>
        <w:numPr>
          <w:ilvl w:val="2"/>
          <w:numId w:val="1"/>
        </w:numPr>
        <w:rPr/>
      </w:pPr>
      <w:bookmarkStart w:id="385" w:name="__RefHeading___Toc5315190_211673320"/>
      <w:bookmarkStart w:id="386" w:name="_Toc143"/>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يكى از نقاط اختلاف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طوايف اسلامى، اين است كه آنان دو نوع سوگند ياد شده در زير را حرام و احياناً شرك در عبادت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نوع سوگند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دادن خدا به حق و مقام 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كردن به غير خدا</w:t>
      </w:r>
    </w:p>
    <w:p>
      <w:pPr>
        <w:pStyle w:val="BookText"/>
        <w:rPr/>
      </w:pPr>
      <w:r>
        <w:rPr>
          <w:rFonts w:ascii="Amiri" w:hAnsi="Amiri" w:eastAsia="Amiri" w:cs="Amiri"/>
          <w:color w:val="111111"/>
          <w:sz w:val="28"/>
          <w:sz w:val="28"/>
          <w:szCs w:val="28"/>
          <w:rtl w:val="true"/>
          <w:lang w:bidi="ar-SA"/>
        </w:rPr>
        <w:t>اينك هر دو موضوع را مورد بررسى قرار مى‌دهيم</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315192_211673320"/>
      <w:bookmarkStart w:id="388" w:name="_Toc144"/>
      <w:bookmarkEnd w:id="387"/>
      <w:r>
        <w:rPr/>
        <w:t>1</w:t>
      </w:r>
      <w:r>
        <w:rPr>
          <w:rtl w:val="true"/>
        </w:rPr>
        <w:t xml:space="preserve">- </w:t>
      </w:r>
      <w:r>
        <w:rPr>
          <w:rtl w:val="true"/>
        </w:rPr>
        <w:t>سوگند دادن خدا به منزلت اوليا</w:t>
      </w:r>
      <w:bookmarkEnd w:id="388"/>
    </w:p>
    <w:p>
      <w:pPr>
        <w:pStyle w:val="Heading4"/>
        <w:numPr>
          <w:ilvl w:val="3"/>
          <w:numId w:val="1"/>
        </w:numPr>
        <w:rPr/>
      </w:pPr>
      <w:bookmarkStart w:id="389" w:name="__RefHeading___Toc5315194_211673320"/>
      <w:bookmarkStart w:id="390" w:name="_Toc145"/>
      <w:bookmarkEnd w:id="389"/>
      <w:r>
        <w:rPr>
          <w:rtl w:val="true"/>
        </w:rPr>
        <w:t>اشاره</w:t>
      </w:r>
      <w:bookmarkEnd w:id="39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گروهى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الصَّابِرينَ وَالصّادِقينَ وَالْقانِتينَ</w:t>
      </w:r>
    </w:p>
    <w:p>
      <w:pPr>
        <w:pStyle w:val="BookText"/>
        <w:rPr/>
      </w:pPr>
      <w:r>
        <w:rPr>
          <w:rFonts w:ascii="Amiri" w:hAnsi="Amiri" w:eastAsia="Amiri" w:cs="Amiri"/>
          <w:color w:val="111111"/>
          <w:sz w:val="28"/>
          <w:sz w:val="28"/>
          <w:szCs w:val="28"/>
          <w:rtl w:val="true"/>
          <w:lang w:bidi="ar-SA"/>
        </w:rPr>
        <w:t>وَالْمُنْفِقينَ وَالْمُسْتَغْفِرينَ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مى‌ستايد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كسى در دل شب، پس از اقامه نماز شب رو به درگاه الهى كند و خدا را به مقام و منزلت اين گروه سوگند دهد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أسْأَلُكَ بِحَقِّ المُستغْفِرِينَ بِالْأسْحارِ اغْفِرْ لي ذُنُوبِي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به‌حق استغفاركنندگان در سحرگاهان، گناهان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شرك در عبادت آن است كه غير خدا را بپرستيم و همچنين غير خدا را، خدا و يا مبدأ كارهاى خدايى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 در اين نيايش جز به خدا توجه ننموده و جز او از كسى ديگر، چيزى نخواسته‌ايم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اگر چنين عملى حرام باشد، بايد علت ديگرى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اينجا براى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را مى‌آوريم و آن اين كه قرآن محكى براى جداسازى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 و بدينوسيله راه هر نوع تفسير به رأى 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محك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ذُكِرَ اللَّهُ وَحْدَهُ اشْمَأَزَّتْ قُلُوبُ الَّذِينَ لا يُؤْمِنُونَ بِاْلاخِرَةِ وَاذا ذُكِرَ الَّذِينَ مِنْ دُونِهِ اذا هُمْ يَسْتَبْشِرُونَ</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 به تنهايى ياد شود، دلهاى كسانى كه سراى ديگر را باور ندارند، رميده مى‌شود و اگر كسانى كه غير او هستند، ياد شوند،</w:t>
      </w:r>
    </w:p>
    <w:p>
      <w:pPr>
        <w:pStyle w:val="BookText"/>
        <w:rPr/>
      </w:pPr>
      <w:r>
        <w:rPr>
          <w:rFonts w:ascii="IRNazanin" w:hAnsi="IRNazanin" w:eastAsia="IRNazanin"/>
          <w:color w:val="111111"/>
          <w:sz w:val="28"/>
          <w:sz w:val="28"/>
          <w:szCs w:val="28"/>
          <w:rtl w:val="true"/>
          <w:lang w:bidi="fa-IR"/>
        </w:rPr>
        <w:t>شادمان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همان مشركان هستند، چنين توصيف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اذا قيلَ لَهُمْ لاالهَ الَّااللَّهُ يَسْتَكْبِروُنَ وَيَقُولوُنَ أَئِنَّا لَتارِكُوا آلِهَتِنا لِشاعرٍ مَجْنُونٍ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كسانى هستند كه هر زمان به آنان گفته شود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كبر مى‌ورزند و مى‌گويند آيا ما خداى خود را به خاطر شاعر ديوانه‌اى ترك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مضمون اين دو 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مشرك كسى است كه قلب او از ياد خداى يگانه مشمئز مى‌گردد و از ياد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مى‌شود و يا از اعتراف به يكتايى خدا كبر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ميزان، آيا آن كس كه در دل شب، در پرده تاريكى جز خدا، كسى را نمى‌خواند، و از ياد او به اندازه‌اى لذّت مى‌برد كه خواب شيرين را بر خود حرام مى‌كند و به مناجات او مى‌پردازد و او را به مقام و منزلت بندگان موحّد كه عزيزان درگاه او هستند سوگند مى‌دهد، چگونه مى‌تواند مشرك باشد؟ او كى از ياد خدا مى‌رمد و از اعتراف به يكتايى خدا كبر مى‌ورزد؟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نويسندگان وهابى با ضوابط مجعول و خيالى، كليه موحدان را مشرك ناميده و خود را عزيزان درگاه خدا دانسته‌اند</w:t>
      </w:r>
      <w:r>
        <w:rPr>
          <w:rFonts w:eastAsia="IRNazanin" w:cs="IRNazanin"/>
          <w:color w:val="111111"/>
          <w:sz w:val="28"/>
          <w:szCs w:val="28"/>
          <w:rtl w:val="true"/>
          <w:lang w:bidi="fa-IR"/>
        </w:rPr>
        <w:t>.</w:t>
      </w:r>
      <w:bookmarkStart w:id="391" w:name="pg619_4111"/>
    </w:p>
    <w:p>
      <w:pPr>
        <w:pStyle w:val="BookText"/>
        <w:rPr/>
      </w:pPr>
      <w:bookmarkEnd w:id="391"/>
      <w:r>
        <w:rPr>
          <w:rFonts w:ascii="IRNazanin" w:hAnsi="IRNazanin" w:eastAsia="IRNazanin"/>
          <w:color w:val="111111"/>
          <w:sz w:val="28"/>
          <w:sz w:val="28"/>
          <w:szCs w:val="28"/>
          <w:rtl w:val="true"/>
          <w:lang w:bidi="fa-IR"/>
        </w:rPr>
        <w:t>با توجه به چنين محك، نمى‌توان نود و نه درصد اهل قبله را مشرك خواند و فقط تعدادى از نجديان را موحد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شرك در عبادت را در اختيار ما نگذارده‌اند كه هر نوعى بخواهيم آن را تفسير كنيم و هر گروهى را بخواهيم مشرك بخوانيم</w:t>
      </w:r>
      <w:r>
        <w:rPr>
          <w:rFonts w:eastAsia="IRNazanin" w:cs="IRNazanin"/>
          <w:color w:val="111111"/>
          <w:sz w:val="28"/>
          <w:szCs w:val="28"/>
          <w:rtl w:val="true"/>
          <w:lang w:bidi="fa-IR"/>
        </w:rPr>
        <w:t>!</w:t>
      </w:r>
    </w:p>
    <w:p>
      <w:pPr>
        <w:pStyle w:val="Heading4"/>
        <w:numPr>
          <w:ilvl w:val="3"/>
          <w:numId w:val="1"/>
        </w:numPr>
        <w:rPr/>
      </w:pPr>
      <w:bookmarkStart w:id="392" w:name="__RefHeading___Toc5315196_211673320"/>
      <w:bookmarkStart w:id="393" w:name="_Toc146"/>
      <w:bookmarkEnd w:id="392"/>
      <w:r>
        <w:rPr>
          <w:rtl w:val="true"/>
        </w:rPr>
        <w:t>اميرمؤمنان و سوگند دادن خدا به مقام اوليا</w:t>
      </w:r>
      <w:bookmarkEnd w:id="393"/>
    </w:p>
    <w:p>
      <w:pPr>
        <w:pStyle w:val="BookText"/>
        <w:rPr/>
      </w:pPr>
      <w:r>
        <w:rPr>
          <w:rFonts w:ascii="IRNazanin" w:hAnsi="IRNazanin" w:eastAsia="IRNazanin"/>
          <w:color w:val="111111"/>
          <w:sz w:val="28"/>
          <w:sz w:val="28"/>
          <w:szCs w:val="28"/>
          <w:rtl w:val="true"/>
          <w:lang w:bidi="fa-IR"/>
        </w:rPr>
        <w:t>در دعاهاى اميرمؤمنان چنين سوگندهايى را به وضوح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برگزارى نوافل شب، اين دعا را زمزمه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انّي أَسأَلُكَ بِحُرْمَةِ مَنْ عَاذَ بِكَ مِنْكَ، وَلَجَأَ الى عِزِّكَ واسْتَظَلَّ بِفَيْئِكَ، وَاعْتَصَمَ بِحَبْلِكَ، وَلَمْ يَثِقْ إلَّا بِكَ</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مى‌كنم به احترام آن كس كه از تو به تو پناه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پناهگاهى نيانديشيده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تو ملتجى شده و در زير سايه تو قرار گرفته است و به ريسمان تو چنگ زده و به جز تو به ديگرى دل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در دعايى، به يكى از ياران خود آموخت كه بگويد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وَبِحَقِّ السَّائِلينَ عَلَيكَ، وَالرَّاغِبينَ الَيْكَ، وَالمُتعَوِّذِينَ بِكَ، والمُتَضَرِّعِينَ اليكَ، وبِحَقِّ كُلِّ عَبْدٍ مُتَعبِّدٍ لَكَ في كلّ بَرٍّ أو بَحْرٍ أو سَهْلٍ أو جَبَلٍ أَدْعُوكَ دُعاءَ مَنِ اشْتَدَّتْ فاقَتُهُ </w:t>
      </w:r>
      <w:r>
        <w:rPr>
          <w:rFonts w:eastAsia="Amiri" w:cs="Amiri" w:ascii="Amiri" w:hAnsi="Amiri"/>
          <w:color w:val="111111"/>
          <w:sz w:val="28"/>
          <w:szCs w:val="28"/>
          <w:rtl w:val="true"/>
          <w:lang w:bidi="ar-SA"/>
        </w:rPr>
        <w:t>...»</w:t>
      </w:r>
      <w:r>
        <w:rPr>
          <w:rStyle w:val="FootnoteAnchor"/>
          <w:rtl w:val="true"/>
        </w:rPr>
        <w:footnoteReference w:id="345"/>
      </w:r>
      <w:bookmarkStart w:id="394" w:name="pg619_4112"/>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سؤال كنندگان و متوجهان و پناهندگان به تو، و به حق خضوع كنندگان درگاهت و به حق هر بنده پرستشگرى كه تو را در خشكى يا دريا، بيابان يا كوه مى‌پرستد، تو را مى‌خوانيم، بسان خواندن آن كس كه بيچارگى او به نهايت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مناجات روح انگيز و ابراز تذلّل‌ها به درگاه حق، نتيجه‌اى جز تحكيم توحيد و ابراز علاقه به دوستان خدا كه خود نوعى توجه به خدا است، چه نتيجه‌اى مى‌تواند داشته باشد؟</w:t>
      </w:r>
    </w:p>
    <w:p>
      <w:pPr>
        <w:pStyle w:val="BookText"/>
        <w:rPr/>
      </w:pPr>
      <w:r>
        <w:rPr>
          <w:rFonts w:ascii="IRNazanin" w:hAnsi="IRNazanin" w:eastAsia="IRNazanin"/>
          <w:color w:val="111111"/>
          <w:sz w:val="28"/>
          <w:sz w:val="28"/>
          <w:szCs w:val="28"/>
          <w:rtl w:val="true"/>
          <w:lang w:bidi="fa-IR"/>
        </w:rPr>
        <w:t>بنابر اين بايد از تهمت كفر و شرك، كه بيش از هر نوع جنسى، در بساط وهابى‌ها يافت مى‌شود، صرف نظر كرد و مسأله را از زاويه ديگر مورد مطالعه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اين اساس، برخى از ميانه روهاى آنان،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دادن خدا به اوليا را در محدوده تحريم و كراهت مطرح كرده و بر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تندرو كه مسأله را در دائره كفر و شرك قرار داده، سخن از كفر و شرك به ميان نياورده‌اند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محور سخن روشن گرديد و معلوم شد كه بايد موضوع را در چهارچوب، حرام و مكروه مورد بحث قرار دهيم، لازم است، دليل صحّت چنين توسلى را روشن سازيم</w:t>
      </w:r>
      <w:r>
        <w:rPr>
          <w:rFonts w:eastAsia="IRNazanin" w:cs="IRNazanin"/>
          <w:color w:val="111111"/>
          <w:sz w:val="28"/>
          <w:szCs w:val="28"/>
          <w:rtl w:val="true"/>
          <w:lang w:bidi="fa-IR"/>
        </w:rPr>
        <w:t>:</w:t>
      </w:r>
    </w:p>
    <w:p>
      <w:pPr>
        <w:pStyle w:val="Heading4"/>
        <w:numPr>
          <w:ilvl w:val="3"/>
          <w:numId w:val="1"/>
        </w:numPr>
        <w:rPr/>
      </w:pPr>
      <w:bookmarkStart w:id="395" w:name="__RefHeading___Toc5315198_211673320"/>
      <w:bookmarkStart w:id="396" w:name="_Toc147"/>
      <w:bookmarkEnd w:id="395"/>
      <w:r>
        <w:rPr>
          <w:rtl w:val="true"/>
        </w:rPr>
        <w:t>وقوع اين نوع سوگندها در اسلام‌</w:t>
      </w:r>
      <w:bookmarkEnd w:id="396"/>
    </w:p>
    <w:p>
      <w:pPr>
        <w:pStyle w:val="Heading5"/>
        <w:numPr>
          <w:ilvl w:val="4"/>
          <w:numId w:val="1"/>
        </w:numPr>
        <w:rPr/>
      </w:pPr>
      <w:bookmarkStart w:id="397" w:name="__RefHeading___Toc5315200_211673320"/>
      <w:bookmarkStart w:id="398" w:name="_Toc148"/>
      <w:bookmarkEnd w:id="397"/>
      <w:r>
        <w:rPr>
          <w:rtl w:val="true"/>
        </w:rPr>
        <w:t>اشاره</w:t>
      </w:r>
      <w:bookmarkEnd w:id="3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چنين سوگندهايى وارد شده است و با وجود چنين روايات استوار كه بخشى از پيامبر و بخشى ديگر از اهل بيت او رسيده، نمى‌توان آن را</w:t>
      </w:r>
    </w:p>
    <w:p>
      <w:pPr>
        <w:pStyle w:val="BookText"/>
        <w:rPr/>
      </w:pPr>
      <w:r>
        <w:rPr>
          <w:rFonts w:ascii="Amiri" w:hAnsi="Amiri" w:eastAsia="Amiri" w:cs="Amiri"/>
          <w:color w:val="111111"/>
          <w:sz w:val="28"/>
          <w:sz w:val="28"/>
          <w:szCs w:val="28"/>
          <w:rtl w:val="true"/>
          <w:lang w:bidi="ar-SA"/>
        </w:rPr>
        <w:t>حرام و يا مكروه انديشيد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به فردى نابينا، چنين تعليم كرد كه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انِّى أَسْأَلُكَ وأتَوَجَّهُ اليْكَ بِنَبيِّكَ مُحمَّدٍ نَبِىِّ الرَّحْمةِ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ابوسعيد خدرى از پيامبر گرامى اين دعا را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بِحَقِّ السَّائِلينَ عَلَيْكَ وَأَسْأَلُكَ بِحَقِّ مَمْشاىَ هذا</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حضرت آدم اين چنين توبه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اسْأَلُكَ بِحَقِّ مُحَمَّدٍ الّا غَفَرْتَ لِي</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پيامبر اكرم وقتى مادر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كرد، درباره او چنين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إِغْفِرْ لأُمِّي فَاطِمَةَ بِنْتَ أَسَدٍ وَوَسِّعْ عَلَيْها مَدْخَلَها بِحَقِّ نَبِيِّكَ وَالأنْبِياءِ الَّذينَ مِنْ قَبْلي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بيامرز و به حق پيامبرت و پيامبران پيشين، جايگاه او را وسيع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فشار قبر مصون دار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نوع جمله‌ها، هر چند لفظ قسم وارد نشده است، ولى مفاد واقعى آنها،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سوگند دادن خدا به حقوق اوليا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به حق سائلان؛ يعنى تو را به حق آنان سوگند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دعاهايى كه در صحيفه سجاديه از امام چهارم نقل شده، گواهى است روشن بر صحت و استوارى چنين توسّلى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معانى دعاهاى صحيفه و فصاحت كلمه و بلاغت معانى آنها، ما را از هر نوع سخن در صحت انتساب آن به امام بى‌نياز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با خدا چنين راز و نياز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بِحَقِّ مَنْ انْتَجَبْتَ مِنْ خَلْقِكَ، وبِمَنْ اصْطَفَيْتَهُ لِنَفْسِكَ، بِحَقِّ مَنِ اخْتَرْتَ مِنْ بَرِيَّتِكَ، ومَنِ اجْتَبَيْتَ لِشَأنِك، بِحَقِّ مَنْ وَصَلْتَ طاعَتَهُ بِطاعَتِكَ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نُطْتَ مُعاداتَهُ بِمُعاداتِكَ</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كسانى كه آنان را از ديگر مخلوق‌هاى خود انتخاب كردى و براى خود برگزيدى، به حق افرادى كه از ميان مردم اختيار نمودى و آنها را براى آشنايى به مقام خود آفريدى، به حق آن پاكانى كه اطاعت آنان را به اطاعت خود قرين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دشمنى آنان را با دشمنى خويش مقارن و همراه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قبر جدّ بزرگوار خود، اميرمؤمنان را زيارت نمود، در پايان چنين دعا كرد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 دُعائى وَاقْبَلْ ثَنائى وَاجْمَعْ بَيْنى وبَيْنَ أَوْليائى بِحَقِّ مُحَمّدٍ وَعَلِىٍّ وفاطِمَةَ وَالْحَسَنِ وَالْحُسَيْنِ</w:t>
      </w:r>
      <w:r>
        <w:rPr>
          <w:rFonts w:eastAsia="Amiri" w:cs="Amiri" w:ascii="Amiri" w:hAnsi="Amiri"/>
          <w:color w:val="111111"/>
          <w:sz w:val="28"/>
          <w:szCs w:val="28"/>
          <w:rtl w:val="true"/>
          <w:lang w:bidi="ar-SA"/>
        </w:rPr>
        <w:t>»</w:t>
      </w:r>
      <w:r>
        <w:rPr>
          <w:rStyle w:val="FootnoteAnchor"/>
          <w:rtl w:val="true"/>
        </w:rPr>
        <w:footnoteReference w:id="351"/>
      </w:r>
      <w:bookmarkStart w:id="399" w:name="pg619_4115"/>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مرا مستجاب كن و ستايش مرا بپذير و بين من و اوليائت جمع فرما، بحق محمد و على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حضرت سجاد و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كه در دعاهاى خود، خدا را به حق عزيزان درگاهش سوگند مى‌دهند بلكه در دعاهايى كه از پيشوايان پاك شيعه وارد شده است غالباً اين نوع توسّل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آزادگان حضرت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دعايى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بِكَلِماتِكَ وَمعاقِدِ عِزِّكَ وَسُكَّانِ سَماواتِكَ وَأَرْضِكَ وأنْبِيائِكَ وَرُسُلِكَ أَنْ تسْتَجِيبَ لِي فَقَدْ رهِقَنِي مِنْ أَمْري عُسْرٌ، فأَسْأَلُكَ أَنْ تُصَلِّىَ عَلى مُحَمَّدٍ وَآلِ مُحَمَّدٍ وَأَنْ تَجْعَلَ مِنْ أمْري يُسراً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مى‌دهم به كلماتت و مراكز عزّتت و ساكنان آسمان و زمينت و پيامبران و فرستادگانت، دعاى مرا مستجاب كن؛ زيرا كار مرا سختى پوشانيده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بر محمد و آل او درود فرستى و كار مرا آسان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دعاها، به اندازه‌اى است كه نقل آنها مايه اطاله سخن است، از اين رو در همين جا دامن سخن را كوتاه مى‌كنيم و به بيان دلائل و اعتراضات طرف مقابل مى‌پردازيم</w:t>
      </w:r>
      <w:r>
        <w:rPr>
          <w:rFonts w:eastAsia="IRNazanin" w:cs="IRNazanin"/>
          <w:color w:val="111111"/>
          <w:sz w:val="28"/>
          <w:szCs w:val="28"/>
          <w:rtl w:val="true"/>
          <w:lang w:bidi="fa-IR"/>
        </w:rPr>
        <w:t>:</w:t>
      </w:r>
    </w:p>
    <w:p>
      <w:pPr>
        <w:pStyle w:val="Heading5"/>
        <w:numPr>
          <w:ilvl w:val="4"/>
          <w:numId w:val="1"/>
        </w:numPr>
        <w:rPr/>
      </w:pPr>
      <w:bookmarkStart w:id="400" w:name="__RefHeading___Toc5315202_211673320"/>
      <w:bookmarkStart w:id="401" w:name="_Toc149"/>
      <w:bookmarkEnd w:id="400"/>
      <w:r>
        <w:rPr>
          <w:rtl w:val="true"/>
        </w:rPr>
        <w:t>اعتراض نخست</w:t>
      </w:r>
      <w:r>
        <w:rPr>
          <w:rtl w:val="true"/>
        </w:rPr>
        <w:t>:</w:t>
      </w:r>
      <w:bookmarkEnd w:id="401"/>
    </w:p>
    <w:p>
      <w:pPr>
        <w:pStyle w:val="BookText"/>
        <w:rPr/>
      </w:pPr>
      <w:r>
        <w:rPr>
          <w:rFonts w:ascii="IRNazanin" w:hAnsi="IRNazanin" w:eastAsia="IRNazanin"/>
          <w:color w:val="111111"/>
          <w:sz w:val="28"/>
          <w:sz w:val="28"/>
          <w:szCs w:val="28"/>
          <w:rtl w:val="true"/>
          <w:lang w:bidi="fa-IR"/>
        </w:rPr>
        <w:t>علماى اسلام اتفاق نظر دارند كه سوگند دادن خدا، بر مخلوق و يا حق مخلوق حرام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اجماع اين است كه علماى اسلام در هر عصرى و يا در تمام اعصار، بر حكمى از احكام اتفاق نظر پيدا كنند، در اين صورت از نظر دانشمندان اهل تسنن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حجت‌هاى الهى است و از نظر علماى شيعه از اين نظر حجت است كه از رأى اما معصوم و موافقت او كه در ميان امت زندگى مى‌كند، حكايت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اين مسأله چنين اتفاق نظرى وجود دارد؟ ما در اينجا علماى شيعه و ديگر علماى اهل تسنن را كنار گذارده و تنها به نظر پيشوايان مذاهب چهارگانه استناد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چهار پيشوا به تحريم چنين مطلبى فتوا داده‌اند؟ اگر داده‌اند متن فتاواى آنان را با ذكر كتاب و تعيين صفحه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كتابهاى فقهى و حديثى علماى سنت، اين نوع توسل، عنوان نشده است، تا درباره آن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اتفاق و اجماعى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مى‌كند، كجاست؟ تنها كسى كه وى از او تحريم نقل مى‌كند، چهره ناآشنايى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بن عبدالسلام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گويى علماى اسلام در مولف الهدية السنيه والعز بن عبدالسلام خلاصه شده‌اند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ابوحنيفه و شاگرد او ابو يوسف نقل كرده است كه به نظر اين دو نيز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w:t>
      </w:r>
      <w:r>
        <w:rPr>
          <w:rFonts w:eastAsia="IRNazanin" w:cs="IRNazanin"/>
          <w:color w:val="111111"/>
          <w:sz w:val="28"/>
          <w:szCs w:val="28"/>
          <w:rtl w:val="true"/>
          <w:lang w:bidi="fa-IR"/>
        </w:rPr>
        <w:t>.</w:t>
      </w:r>
      <w:bookmarkStart w:id="402" w:name="pg619_4117"/>
    </w:p>
    <w:p>
      <w:pPr>
        <w:pStyle w:val="BookText"/>
        <w:rPr/>
      </w:pPr>
      <w:bookmarkEnd w:id="402"/>
      <w:r>
        <w:rPr>
          <w:rFonts w:ascii="IRNazanin" w:hAnsi="IRNazanin" w:eastAsia="IRNazanin"/>
          <w:color w:val="111111"/>
          <w:sz w:val="28"/>
          <w:sz w:val="28"/>
          <w:szCs w:val="28"/>
          <w:rtl w:val="true"/>
          <w:lang w:bidi="fa-IR"/>
        </w:rPr>
        <w:t xml:space="preserve">خلاصه، دليلى به نام اجماع در اين مسأله وجود ندارد و فتواى اين دو نفر در برابر روايات استوار از پيامبر گرامى و اهل بيت او كه به اتفاق محدثان اهل سنت، ثقل اصغر و قول آنان حجت است، </w:t>
      </w:r>
      <w:r>
        <w:rPr>
          <w:rStyle w:val="FootnoteAnchor"/>
          <w:rtl w:val="true"/>
        </w:rPr>
        <w:footnoteReference w:id="353"/>
      </w:r>
      <w:r>
        <w:rPr>
          <w:rFonts w:ascii="IRNazanin" w:hAnsi="IRNazanin" w:eastAsia="IRNazanin"/>
          <w:color w:val="111111"/>
          <w:sz w:val="28"/>
          <w:sz w:val="28"/>
          <w:szCs w:val="28"/>
          <w:rtl w:val="true"/>
          <w:lang w:bidi="fa-IR"/>
        </w:rPr>
        <w:t xml:space="preserve">چه ارزشى مى‌تواند داشته باشد، تازه صحت انتساب آن 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نيست</w:t>
      </w:r>
      <w:r>
        <w:rPr>
          <w:rFonts w:eastAsia="IRNazanin" w:cs="IRNazanin"/>
          <w:color w:val="111111"/>
          <w:sz w:val="28"/>
          <w:szCs w:val="28"/>
          <w:rtl w:val="true"/>
          <w:lang w:bidi="fa-IR"/>
        </w:rPr>
        <w:t>.</w:t>
      </w:r>
    </w:p>
    <w:p>
      <w:pPr>
        <w:pStyle w:val="Heading5"/>
        <w:numPr>
          <w:ilvl w:val="4"/>
          <w:numId w:val="1"/>
        </w:numPr>
        <w:rPr/>
      </w:pPr>
      <w:bookmarkStart w:id="403" w:name="__RefHeading___Toc5315204_211673320"/>
      <w:bookmarkStart w:id="404" w:name="_Toc150"/>
      <w:bookmarkEnd w:id="403"/>
      <w:r>
        <w:rPr>
          <w:rtl w:val="true"/>
        </w:rPr>
        <w:t>اعتراض دوم</w:t>
      </w:r>
      <w:r>
        <w:rPr>
          <w:rtl w:val="true"/>
        </w:rPr>
        <w:t>:</w:t>
      </w:r>
      <w:bookmarkEnd w:id="404"/>
    </w:p>
    <w:p>
      <w:pPr>
        <w:pStyle w:val="Heading6"/>
        <w:numPr>
          <w:ilvl w:val="5"/>
          <w:numId w:val="1"/>
        </w:numPr>
        <w:rPr/>
      </w:pPr>
      <w:bookmarkStart w:id="405" w:name="__RefHeading___Toc5315206_211673320"/>
      <w:bookmarkStart w:id="406" w:name="_Toc151"/>
      <w:bookmarkEnd w:id="405"/>
      <w:r>
        <w:rPr>
          <w:rtl w:val="true"/>
        </w:rPr>
        <w:t>اشاره</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بِحَقِّ الْمَخْلُوقِ لَاتجُوزُ لِأَنَّهُ لا حَقَّ لِلْمَخْلُوقِ عَلىَ الْخالِقِ</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 درخواست از خدا، به حق مخلوق جايز نيست؛ زيرا مخلوق در ذمّه خالق حقى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استدلالى جز اجتهاد در برابر نص صريح، چيز ديگرى نيست، اگر به راستى مخلوق بر خالق جهان حقى ندارد، پس چرا در احاديث گذشته حضرت آدم و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چنين حقوقى قسم دادند و از خداوند به خاطر همين حقوق، سؤالهايى نمودند؟ گذشته از اين، آيات قرآن را چگونه توجيه كنيم؟ زيرا قرآن در مواردى بندگان خود را داراى حقوقى بر خدا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احاديث اسلامى</w:t>
      </w:r>
      <w:r>
        <w:rPr>
          <w:rFonts w:eastAsia="IRNazanin" w:cs="IRNazanin"/>
          <w:color w:val="111111"/>
          <w:sz w:val="28"/>
          <w:szCs w:val="28"/>
          <w:rtl w:val="true"/>
          <w:lang w:bidi="fa-IR"/>
        </w:rPr>
        <w:t>.</w:t>
      </w:r>
    </w:p>
    <w:p>
      <w:pPr>
        <w:pStyle w:val="Heading6"/>
        <w:numPr>
          <w:ilvl w:val="5"/>
          <w:numId w:val="1"/>
        </w:numPr>
        <w:rPr/>
      </w:pPr>
      <w:bookmarkStart w:id="407" w:name="__RefHeading___Toc5315208_211673320"/>
      <w:bookmarkStart w:id="408" w:name="_Toc152"/>
      <w:bookmarkEnd w:id="407"/>
      <w:r>
        <w:rPr>
          <w:rtl w:val="true"/>
        </w:rPr>
        <w:t>آيات</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كردن افراد مؤمن، حق آنها بر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 فِى التَّوراةِ وَاْلإِنْجِيلِ</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وعهده حق الهى است كه در تورات و انجيل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افراد مؤمن حق آنها بر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التَّوْبَةُ عَلَى اللَّهِ لِلَّذِينَ يَعْلَمُونَ السُّوءَ بِجَهالَةٍ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بر خداست پذيرش و قبول توبه كسانى كه بدى را از سر نادانى انجام مى‌دهند و بدون تأخير توبه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صحيح است كه خودسرانه به خاطر يك رشته پندار بى‌اساس، اين همه آيات را تأويل كنيم؟</w:t>
      </w:r>
    </w:p>
    <w:p>
      <w:pPr>
        <w:pStyle w:val="Heading6"/>
        <w:numPr>
          <w:ilvl w:val="5"/>
          <w:numId w:val="1"/>
        </w:numPr>
        <w:rPr/>
      </w:pPr>
      <w:bookmarkStart w:id="409" w:name="__RefHeading___Toc5315210_211673320"/>
      <w:bookmarkStart w:id="410" w:name="_Toc153"/>
      <w:bookmarkEnd w:id="409"/>
      <w:r>
        <w:rPr>
          <w:rtl w:val="true"/>
        </w:rPr>
        <w:t>احاديث</w:t>
      </w:r>
      <w:r>
        <w:rPr>
          <w:rtl w:val="true"/>
        </w:rPr>
        <w:t>:</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عَوْنُ مَنْ نَكَحَ الْتِماسَ الْعِفافِ مِمَّا حَرَّمَ اللَّهُ</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خدا است كمك به كسى كه به خاطر حفظ عفت خويش از</w:t>
      </w:r>
    </w:p>
    <w:p>
      <w:pPr>
        <w:pStyle w:val="BookText"/>
        <w:rPr/>
      </w:pPr>
      <w:r>
        <w:rPr>
          <w:rFonts w:ascii="Amiri" w:hAnsi="Amiri" w:eastAsia="Amiri" w:cs="Amiri"/>
          <w:color w:val="111111"/>
          <w:sz w:val="28"/>
          <w:sz w:val="28"/>
          <w:szCs w:val="28"/>
          <w:rtl w:val="true"/>
          <w:lang w:bidi="ar-SA"/>
        </w:rPr>
        <w:t>محرمات، ازدواج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حَقٌ عَلىَ اللَّهِ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الغازى فِي سَبِيلِ اللَّهِ، وَالْمُكاتَبُ الَّذى يُريدُ الأَداءَ، وَالنَّاكِحُ الَّذي يُريدُ التَّعَفُّفَ</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كه بر خدا است آنان را يارى كند؛ مجاهد در راه خدا، برده‌اى كه با مولاى خود قرار بسته است كه با دادن مبلغى آزاد شود و جوانى كه مى‌خواهد از طريق ازدواج، عفت خود را حفظ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أَتَدْرىِ ما حَقُّ الْعِبادِ عَلىَ اللَّهِ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حق بندگان را كه بر پروردگار است،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ناگفته پيداست كه هيچ فردى ذاتاً بر خدا حقى ندارد، هر چند قرنها خدا را پرستش كند و در برابر او خاضع و خاشع گردد؛ زيرا بنده خدا هر چه دارد از ناحيه خداست و چيزى از خود در راه خدا صرف نكرده است كه با لذات مستحق پاداش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همان پاداش و حسنات الهى و مقام و منزلت‌هايى است كه حضرت حق روى عنايات خاص خود، به آنان لطف كرده و آنها را بر عهده گرفته است و بر عهده خدا بودنِ چنين حقى، نشانه عظمت و بزرگى اوست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بنده‌اى بر خدا حقى ندارد مگر اين كه خدا از روى لطف و مرحمت، آن حق را بر خود روا بدارد و مخلوق را طلبكار و خود را بدهكار جلوه دهد</w:t>
      </w:r>
      <w:r>
        <w:rPr>
          <w:rFonts w:eastAsia="IRNazanin" w:cs="IRNazanin"/>
          <w:color w:val="111111"/>
          <w:sz w:val="28"/>
          <w:szCs w:val="28"/>
          <w:rtl w:val="true"/>
          <w:lang w:bidi="fa-IR"/>
        </w:rPr>
        <w:t>.</w:t>
      </w:r>
      <w:bookmarkStart w:id="411" w:name="pg619_4120"/>
    </w:p>
    <w:p>
      <w:pPr>
        <w:pStyle w:val="BookText"/>
        <w:rPr/>
      </w:pPr>
      <w:bookmarkEnd w:id="411"/>
      <w:r>
        <w:rPr>
          <w:rFonts w:ascii="Amiri" w:hAnsi="Amiri" w:eastAsia="Amiri" w:cs="Amiri"/>
          <w:color w:val="111111"/>
          <w:sz w:val="28"/>
          <w:sz w:val="28"/>
          <w:szCs w:val="28"/>
          <w:rtl w:val="true"/>
          <w:lang w:bidi="ar-SA"/>
        </w:rPr>
        <w:t>اين مسأله كه مخلوق بر ذمه خدا حقى دارد، شبيه وام خواهى خداى غنى از بنده فقير است</w:t>
      </w:r>
      <w:r>
        <w:rPr>
          <w:rStyle w:val="FootnoteAnchor"/>
          <w:rtl w:val="true"/>
        </w:rPr>
        <w:footnoteReference w:id="362"/>
      </w:r>
      <w:r>
        <w:rPr>
          <w:rFonts w:ascii="IRNazanin" w:hAnsi="IRNazanin" w:eastAsia="IRNazanin"/>
          <w:color w:val="111111"/>
          <w:sz w:val="28"/>
          <w:sz w:val="28"/>
          <w:szCs w:val="28"/>
          <w:rtl w:val="true"/>
          <w:lang w:bidi="fa-IR"/>
        </w:rPr>
        <w:t>و اين از روى لطف و كرامتى است، كه وعده داده و با كمال لطف، خود را بدهكار بندگان صالح نموده است و آنان را صاحبان حق و خود را متعهد و بدهكار قلمداد كرده است</w:t>
      </w:r>
      <w:r>
        <w:rPr>
          <w:rFonts w:eastAsia="IRNazanin" w:cs="IRNazanin"/>
          <w:color w:val="111111"/>
          <w:sz w:val="28"/>
          <w:szCs w:val="28"/>
          <w:rtl w:val="true"/>
          <w:lang w:bidi="fa-IR"/>
        </w:rPr>
        <w:t>.</w:t>
      </w:r>
    </w:p>
    <w:p>
      <w:pPr>
        <w:pStyle w:val="Heading3"/>
        <w:numPr>
          <w:ilvl w:val="2"/>
          <w:numId w:val="1"/>
        </w:numPr>
        <w:rPr/>
      </w:pPr>
      <w:bookmarkStart w:id="412" w:name="__RefHeading___Toc5315212_211673320"/>
      <w:bookmarkStart w:id="413" w:name="_Toc154"/>
      <w:bookmarkEnd w:id="412"/>
      <w:r>
        <w:rPr/>
        <w:t>2</w:t>
      </w:r>
      <w:r>
        <w:rPr>
          <w:rtl w:val="true"/>
        </w:rPr>
        <w:t xml:space="preserve">- </w:t>
      </w:r>
      <w:r>
        <w:rPr>
          <w:rtl w:val="true"/>
        </w:rPr>
        <w:t>سوگند به غير خدا</w:t>
      </w:r>
      <w:bookmarkEnd w:id="413"/>
    </w:p>
    <w:p>
      <w:pPr>
        <w:pStyle w:val="Heading4"/>
        <w:numPr>
          <w:ilvl w:val="3"/>
          <w:numId w:val="1"/>
        </w:numPr>
        <w:rPr/>
      </w:pPr>
      <w:bookmarkStart w:id="414" w:name="__RefHeading___Toc5315214_211673320"/>
      <w:bookmarkStart w:id="415" w:name="_Toc155"/>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سوگند به غير خدا، از جمله مسائلى است كه وهابى‌ها روى آن حساسيت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نويسندگان اين گروه، بنام صنعانى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مايه شرك دانسته است</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مدرك ياد شده، نقل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السّنيه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Style w:val="FootnoteAnchor"/>
          <w:rtl w:val="true"/>
        </w:rPr>
        <w:footnoteReference w:id="364"/>
      </w:r>
      <w:r>
        <w:rPr>
          <w:rFonts w:ascii="IRNazanin" w:hAnsi="IRNazanin" w:eastAsia="IRNazanin"/>
          <w:color w:val="111111"/>
          <w:sz w:val="28"/>
          <w:sz w:val="28"/>
          <w:szCs w:val="28"/>
          <w:rtl w:val="true"/>
          <w:lang w:bidi="fa-IR"/>
        </w:rPr>
        <w:t>نت‌هاى صحيح پيامبر و پيشوايان معصوم را چراغ راه قرار مى‌دهيم</w:t>
      </w:r>
      <w:r>
        <w:rPr>
          <w:rFonts w:eastAsia="IRNazanin" w:cs="IRNazanin"/>
          <w:color w:val="111111"/>
          <w:sz w:val="28"/>
          <w:szCs w:val="28"/>
          <w:rtl w:val="true"/>
          <w:lang w:bidi="fa-IR"/>
        </w:rPr>
        <w:t>.</w:t>
      </w:r>
    </w:p>
    <w:p>
      <w:pPr>
        <w:pStyle w:val="Heading4"/>
        <w:numPr>
          <w:ilvl w:val="3"/>
          <w:numId w:val="1"/>
        </w:numPr>
        <w:rPr/>
      </w:pPr>
      <w:bookmarkStart w:id="416" w:name="__RefHeading___Toc5315216_211673320"/>
      <w:bookmarkStart w:id="417" w:name="_Toc156"/>
      <w:bookmarkEnd w:id="416"/>
      <w:r>
        <w:rPr>
          <w:rtl w:val="true"/>
        </w:rPr>
        <w:t>دلائل ما بر جواز قسم به غير خدا</w:t>
      </w:r>
      <w:bookmarkEnd w:id="417"/>
    </w:p>
    <w:p>
      <w:pPr>
        <w:pStyle w:val="Heading5"/>
        <w:numPr>
          <w:ilvl w:val="4"/>
          <w:numId w:val="1"/>
        </w:numPr>
        <w:rPr/>
      </w:pPr>
      <w:bookmarkStart w:id="418" w:name="__RefHeading___Toc5315218_211673320"/>
      <w:bookmarkStart w:id="419" w:name="_Toc157"/>
      <w:bookmarkEnd w:id="418"/>
      <w:r>
        <w:rPr>
          <w:rtl w:val="true"/>
        </w:rPr>
        <w:t>دليل اول</w:t>
      </w:r>
      <w:r>
        <w:rPr>
          <w:rtl w:val="true"/>
        </w:rPr>
        <w:t>:</w:t>
      </w:r>
      <w:bookmarkEnd w:id="41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پيشواى اعلا و ثقل اكبر و الگوى زنده هر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ده‌ها قَسَم به غير خدا وارد شده است كه گردآورى همه آنها موجب</w:t>
      </w:r>
    </w:p>
    <w:p>
      <w:pPr>
        <w:pStyle w:val="BookText"/>
        <w:rPr/>
      </w:pPr>
      <w:r>
        <w:rPr>
          <w:rFonts w:ascii="IRNazanin" w:hAnsi="IRNazanin" w:eastAsia="IRNazanin"/>
          <w:color w:val="111111"/>
          <w:sz w:val="28"/>
          <w:sz w:val="28"/>
          <w:szCs w:val="28"/>
          <w:rtl w:val="true"/>
          <w:lang w:bidi="fa-IR"/>
        </w:rPr>
        <w:t>اطاله بحث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در سوره شمس، به نُه چيز از مخلوقات خود سوگند خورده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نور خورشيد، ماه، روز، شب، آسمان، زمين و نفس انسانى</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همچنين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سه چيز </w:t>
      </w:r>
      <w:r>
        <w:rPr>
          <w:rStyle w:val="FootnoteAnchor"/>
          <w:rtl w:val="true"/>
        </w:rPr>
        <w:footnoteReference w:id="366"/>
      </w:r>
      <w:r>
        <w:rPr>
          <w:rFonts w:ascii="IRNazanin" w:hAnsi="IRNazanin" w:eastAsia="IRNazanin"/>
          <w:color w:val="111111"/>
          <w:sz w:val="28"/>
          <w:sz w:val="28"/>
          <w:szCs w:val="28"/>
          <w:rtl w:val="true"/>
          <w:lang w:bidi="fa-IR"/>
        </w:rPr>
        <w:t xml:space="preserve">،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چيز</w:t>
      </w:r>
      <w:r>
        <w:rPr>
          <w:rStyle w:val="FootnoteAnchor"/>
          <w:rtl w:val="true"/>
        </w:rPr>
        <w:footnoteReference w:id="367"/>
      </w:r>
      <w:r>
        <w:rPr>
          <w:rFonts w:ascii="IRNazanin" w:hAnsi="IRNazanin" w:eastAsia="IRNazanin"/>
          <w:color w:val="111111"/>
          <w:sz w:val="28"/>
          <w:sz w:val="28"/>
          <w:szCs w:val="28"/>
          <w:rtl w:val="true"/>
          <w:lang w:bidi="fa-IR"/>
        </w:rPr>
        <w:t>سوگند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قسم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نمونه‌هاى ديگرى از اين آيات را ملاحظه مى‌فرماييد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 وَطُورِ سِينينَ 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انجير و زيتون، سوگند به طور سينا، سوگند بدين شهر امن 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اذا يَغْشى وَالنَّهارِ اذا تَجَّلى</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تار، هنگامى كه جهان را در سياهى بپوشاند و قسم به روز هنگامى كه عالم را به ظهور خود روشن سازد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وَلَيالٍ عَشْرٍ وَالشَّفْعِ وَالْوَتْرِ وَاللَّيْلِ اذا يَسْرِ</w:t>
      </w:r>
      <w:r>
        <w:rPr>
          <w:rFonts w:eastAsia="Amiri" w:cs="Amiri" w:ascii="Amiri" w:hAnsi="Amiri"/>
          <w:color w:val="111111"/>
          <w:sz w:val="28"/>
          <w:szCs w:val="28"/>
          <w:rtl w:val="true"/>
          <w:lang w:bidi="ar-SA"/>
        </w:rPr>
        <w:t>»</w:t>
      </w:r>
      <w:r>
        <w:rPr>
          <w:rStyle w:val="FootnoteAnchor"/>
          <w:rtl w:val="true"/>
        </w:rPr>
        <w:footnoteReference w:id="370"/>
      </w:r>
      <w:bookmarkStart w:id="420" w:name="pg619_4122"/>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صبحگاهان و قسم به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موجودات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شب تار هنگامى كه به روز مبدل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 وَكتابٍ مَسْطُورٍ في رِقٍّ مَنْشُورٍ وَالْبَيْتِ الْمَعْمُورِ وَالسَّقْفِ الْمَرفُوع وَالْبَحْرِ المَسْجُورِ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كوه طور و كتاب نوشته شده در صفحه‌اى گشوده، و سوگند به بيت 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سقف افراشته شده آسمان و سوگند به درياى پرتلاطم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انَّهُمْ لَفي سَكْرَتِهِمْ يَعْمَهُونَ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جانت سوگند كه آنها در مستى شهوات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سوگندهاى متوالى كه در قرآن آمده است، مى‌توان گفت كه سوگند به غير خدا شرك است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كتاب هدايت، اسوه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بر بندگان خدا حرام بود، لازم بود تذكر دهد و بگويد اين نوع سوگندها از خصايص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بى‌ذوقها كه از اهداف قرآن آگاهى ندارند، چنين پاسخ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صدور چيزى از خدا زيبا باشد و صدور همان چيز از غير او نازيبا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آن روشن است؛ زيرا اگر واقعاً واقعيت سوگند به غير خدا شرك و تشبيه غير خدا به خدا است، چرا چنين شرك على الإطلاق و يا شرك كوچك را خود خدا مرتكب شده است؟ آيا صحيح است كه خدا عملًا براى خويش شريكى قائل گردد و غير خدا را از چنين شركى باز دارد؟</w:t>
      </w:r>
      <w:r>
        <w:rPr>
          <w:rFonts w:eastAsia="IRNazanin" w:cs="IRNazanin"/>
          <w:color w:val="111111"/>
          <w:sz w:val="28"/>
          <w:szCs w:val="28"/>
          <w:rtl w:val="true"/>
          <w:lang w:bidi="fa-IR"/>
        </w:rPr>
        <w:t>!</w:t>
      </w:r>
    </w:p>
    <w:p>
      <w:pPr>
        <w:pStyle w:val="Heading5"/>
        <w:numPr>
          <w:ilvl w:val="4"/>
          <w:numId w:val="1"/>
        </w:numPr>
        <w:rPr/>
      </w:pPr>
      <w:bookmarkStart w:id="421" w:name="__RefHeading___Toc5315220_211673320"/>
      <w:bookmarkStart w:id="422" w:name="_Toc158"/>
      <w:bookmarkEnd w:id="421"/>
      <w:r>
        <w:rPr>
          <w:rtl w:val="true"/>
        </w:rPr>
        <w:t>دليل دوم</w:t>
      </w:r>
      <w:r>
        <w:rPr>
          <w:rtl w:val="true"/>
        </w:rPr>
        <w:t>:</w:t>
      </w:r>
      <w:bookmarkEnd w:id="422"/>
    </w:p>
    <w:p>
      <w:pPr>
        <w:pStyle w:val="BookText"/>
        <w:rPr/>
      </w:pPr>
      <w:r>
        <w:rPr>
          <w:rFonts w:ascii="IRNazanin" w:hAnsi="IRNazanin" w:eastAsia="IRNazanin"/>
          <w:color w:val="111111"/>
          <w:sz w:val="28"/>
          <w:sz w:val="28"/>
          <w:szCs w:val="28"/>
          <w:rtl w:val="true"/>
          <w:lang w:bidi="fa-IR"/>
        </w:rPr>
        <w:t>پيامبر گرامى در مواردى به غير خدا سوگند ياد كرده است؛ از آن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از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النَّبِىِّ فَقالَ يا رَسُولَ اللَّه أَىُّ الصَّدَقَةِ أُعْظَمُ أجْراً؟ فَقالَ اما وَأبيك لتُنَبِّأَنَّهُ انْ تَصَدَّقَ وَأَنْتَ صَحيحٌ شحيحٌ تَخشَى الْفَقْرَ وتَأْمُلُ الْبَقاءَ</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حضور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پاداش كدام صدقه بزرگتر است؟ فرمود سوگند به پدرت از آن آگاه مى‌شوى و آن اين كه صدقه دهى در حالى كه سالم و به آن حرص دارى، از فقر مى‌ترسى و به فكر زيستن در آينده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حديث ديگر از صحيح مسلم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رَسُولِ اللَّهِ مِنْ نَجْدٍ، يَسْأَلُ عَنِ الْاسْلامِ،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الْيَوْمِ وَاللَّيْلِ،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غَيْرُهُنَّ؟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تَطَوَّعَ، وَصِيامُ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غَيْرُهُ؟ قال لا، الَّا ان تَطَوَّع، وَذَكَرَ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غَيْرُهُ؟ قالَ لا، إلّا انْ تَطوعَ، فَأَدْبَرَ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 عَلى هَذا ولا انُقُصُ مِنه، فَقالَ رَسُولُ اللَّهِ أَفْلَحَ وأَبِيهِ انْ صَدَقَ، وَدَخَل الْجَنَّةَ وَأَبِيهِ انْ صَدَقَ</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نجد به حضور پيامبر رسيد و از اسلام سؤال نمود،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اسلام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روز و شب، مرد نجدى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اينها باز نمازى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بطور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باز روزه‌اى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به طور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 شخص پرسيد آيا زكات ديگرى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مگر بطور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حضور پيامبر را ترك كرد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 مى‌كنم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وى سوگند رستگار مى‌شود، اگر راست گفت، بر پدر وى سوگند وارد بهشت مى‌شود اگر راست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از مسند احمد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لَانْ تَكَلَّمَ بِمَعْرُوفٍ وَتنهْى عَنْ مُنكَرٍ خيرٌ مِنْ أنْ تَسْكُتَ</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نهى از منكر كنى بهتر است از اين كه سكوت نمايى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احاديث ديگرى در اين رابطه وارد شده كه نقل يك يك آنها به طول مى‌انجامد</w:t>
      </w:r>
      <w:r>
        <w:rPr>
          <w:rFonts w:eastAsia="IRNazanin" w:cs="IRNazanin"/>
          <w:color w:val="111111"/>
          <w:sz w:val="28"/>
          <w:szCs w:val="28"/>
          <w:rtl w:val="true"/>
          <w:lang w:bidi="fa-IR"/>
        </w:rPr>
        <w:t xml:space="preserve">. </w:t>
      </w:r>
      <w:r>
        <w:rPr>
          <w:rStyle w:val="FootnoteAnchor"/>
          <w:rtl w:val="true"/>
        </w:rPr>
        <w:footnoteReference w:id="375"/>
      </w:r>
      <w:bookmarkStart w:id="423" w:name="pg619_4125"/>
    </w:p>
    <w:p>
      <w:pPr>
        <w:pStyle w:val="BookText"/>
        <w:rPr/>
      </w:pPr>
      <w:bookmarkEnd w:id="423"/>
      <w:r>
        <w:rPr>
          <w:rFonts w:ascii="IRNazanin" w:hAnsi="IRNazanin" w:eastAsia="IRNazanin"/>
          <w:color w:val="111111"/>
          <w:sz w:val="28"/>
          <w:sz w:val="28"/>
          <w:szCs w:val="28"/>
          <w:rtl w:val="true"/>
          <w:lang w:bidi="fa-IR"/>
        </w:rPr>
        <w:t>اميرمؤمنان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 عالى تربيت اسلامى است در خطبه‌ها و نامه‌ها و كلمات خود بطور مكرر به جان خود سوگند ياد كرده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خليفه نخست هم حتى در سخنان خود به پدر فرد مخاطب خويش سوگند ياد مى‌كند</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424" w:name="__RefHeading___Toc5315222_211673320"/>
      <w:bookmarkStart w:id="425" w:name="_Toc159"/>
      <w:bookmarkEnd w:id="424"/>
      <w:r>
        <w:rPr>
          <w:rtl w:val="true"/>
        </w:rPr>
        <w:t>مذاهب چهارگانه و سوگند به غير خدا</w:t>
      </w:r>
      <w:bookmarkEnd w:id="425"/>
    </w:p>
    <w:p>
      <w:pPr>
        <w:pStyle w:val="BookText"/>
        <w:rPr/>
      </w:pPr>
      <w:r>
        <w:rPr>
          <w:rFonts w:ascii="IRNazanin" w:hAnsi="IRNazanin" w:eastAsia="IRNazanin"/>
          <w:color w:val="111111"/>
          <w:sz w:val="28"/>
          <w:sz w:val="28"/>
          <w:szCs w:val="28"/>
          <w:rtl w:val="true"/>
          <w:lang w:bidi="fa-IR"/>
        </w:rPr>
        <w:t>پيش از بررسى دلائل وهابيان، لازم است با فتاواى پيشوايان چهار مذهب آگاه شويم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حنفى‌ها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زندگانيت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سوگند به غير خدا، نه به عنوان شريك تراشى جهت تعظيم و نه به عنوان امانت باشد،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خوردن به بزرگان و مقدسات؛ همچون پيامبر و كعبه و مانند آنها دو 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حرمت آن مى‌باشد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حنبلى‌ها بر اين باورند كه سوگند خوردن به غير خداى متعال و صفات او،</w:t>
      </w:r>
    </w:p>
    <w:p>
      <w:pPr>
        <w:pStyle w:val="BookText"/>
        <w:rPr/>
      </w:pPr>
      <w:r>
        <w:rPr>
          <w:rFonts w:ascii="IRNazanin" w:hAnsi="IRNazanin" w:eastAsia="IRNazanin"/>
          <w:color w:val="111111"/>
          <w:sz w:val="28"/>
          <w:sz w:val="28"/>
          <w:szCs w:val="28"/>
          <w:rtl w:val="true"/>
          <w:lang w:bidi="fa-IR"/>
        </w:rPr>
        <w:t>حرام است، هر چند كه آن قسم، به پيغمبر و يا ولى‌يى از اولياى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اين كه تمام اين فتاوا نوعى اجتهاد در برابر نصوص قرآن و سنتهاى پيامبر و اولياى الهى است و بر اثر انسداد باب اجتهاد در نزد اهل تسنن، علماى معاصر آنان چاره‌اى جز پيروى از آراء آنان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بگذريم از اين كه قسطلانى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از مالك، قول به كراهت را نقل كرده است و سرانجام بگذريم از اين كه نسبت تحريم چنين قسمى به حنبلى‌ها مسلّم نيست؛ زيرا ابن قدامه در المغنى، كه آن را بر اساس احياى فقه حنابله نوشته است،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اصحاب ما گفته‌اند كه سوگند به رسول خدا، قسمى است كه شكستن آن 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نقل شده است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حق رسول خدا سوگند ياد كند و آن را بشكند، كفاره دارد؛ زيرا حق پيامبر يكى از پايه‌هاى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اين سوگند به او سوگند به خداست و هر دو كفاره دارد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اين نقل‌ها روشن مى‌شود كه هرگز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از مذاهب چهارگانه بطور قطعى، فتوا به تحريم داده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آگاهى از آراء و نظرات فقهاى مذاهب چهارگانه، اكنون دو حديث را كه وهابى‌ها دستاويز قرار داده وبوسيله آن خونهايى را بناحق ريختند </w:t>
      </w:r>
      <w:r>
        <w:rPr>
          <w:rStyle w:val="FootnoteAnchor"/>
          <w:rtl w:val="true"/>
        </w:rPr>
        <w:footnoteReference w:id="380"/>
      </w:r>
      <w:r>
        <w:rPr>
          <w:rFonts w:ascii="IRNazanin" w:hAnsi="IRNazanin" w:eastAsia="IRNazanin"/>
          <w:color w:val="111111"/>
          <w:sz w:val="28"/>
          <w:sz w:val="28"/>
          <w:szCs w:val="28"/>
          <w:rtl w:val="true"/>
          <w:lang w:bidi="fa-IR"/>
        </w:rPr>
        <w:t>و ميليونها مسلمان را هدف تيرهاى زهرآگين تكفير قرار دادند، مورد بررسى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سَمِعَ عُمَرَ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فَقالَ انّ اللَّهَ يَنْهاكُمْ أَنْ تَحْلِفُوا بِآبائِكُمْ ومَنْ كَانَ حَالِفاً فَلْيَحْلِفْ باللَّهِ أَو يَسْكُتَ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شنيد كه عمر به جان پدر خود سوگند ياد مى‌كند،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از سوگند به جان پدرها بازداشته است، هر كس سوگند ياد مى‌كند، به خدا قسم بخورد و يا ساكت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سوگند به جان پدران، به خاطر اين بوده است كه پدران آنان غالباً مشرك و بت پرست بوده‌اند و چنين افرادى ارزش و احترام و قداستى نداشته‌اند كه انسان به آنها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برخى از احاديث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پدران نه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نهى از سوگند بر پدر، قسم در مقام داورى و فصل خصومت است؛ زيرا به اتفاق علماى اسلام، براى فصل خصومت، جز سوگند به خدا و صفات او كه اشاره به ذات دارد، هيچ سوگندى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قرائن روشن، چگونه مى‌توان گفت، پيامبر گرامى از سوگند به مقدساتى؛ مانند اوليا و رسل الهى نهى و جلوگيرى كرده است، در حالى كه نهى او در مورد خاصى بوده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ابنَ عُمَرَ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بِالْكَعْبَةِ، قَالَ لا وَلكِنْ احْلِفْ بِرَبِّ الْكَعْبَةِ، فَانَّ عُمَرَ كانَ يَحْلِفُ بِأَبِيهِ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لاتَحْلِفْ‌بِأَبيكَ‌فَإنَّ مَنْ حَلَفَ بَغَيْرِ</w:t>
      </w:r>
      <w:bookmarkStart w:id="426" w:name="pg619_4128"/>
    </w:p>
    <w:p>
      <w:pPr>
        <w:pStyle w:val="BookText"/>
        <w:rPr/>
      </w:pPr>
      <w:bookmarkEnd w:id="426"/>
      <w:r>
        <w:rPr>
          <w:rFonts w:ascii="Amiri" w:hAnsi="Amiri" w:eastAsia="Amiri" w:cs="Amiri"/>
          <w:color w:val="111111"/>
          <w:sz w:val="28"/>
          <w:sz w:val="28"/>
          <w:szCs w:val="28"/>
          <w:rtl w:val="true"/>
          <w:lang w:bidi="ar-SA"/>
        </w:rPr>
        <w:t>اللَّهِ فَقدْ اشْرَكَ</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فرزند عمر آمد و گفت من به كعبه سوگند 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سوگند بخور، زيرا عمر به پدر خود قسم ياد كرد،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سوگند مخور؛ زيرا هر كس به غير خدا سوگند ياد كند، براى خدا شريك قرار داده است</w:t>
      </w:r>
      <w:r>
        <w:rPr>
          <w:rFonts w:eastAsia="IRNazanin" w:cs="IRNazanin"/>
          <w:color w:val="111111"/>
          <w:sz w:val="28"/>
          <w:szCs w:val="28"/>
          <w:rtl w:val="true"/>
          <w:lang w:bidi="fa-IR"/>
        </w:rPr>
        <w:t>.»</w:t>
      </w:r>
    </w:p>
    <w:p>
      <w:pPr>
        <w:pStyle w:val="Heading4"/>
        <w:numPr>
          <w:ilvl w:val="3"/>
          <w:numId w:val="1"/>
        </w:numPr>
        <w:rPr/>
      </w:pPr>
      <w:bookmarkStart w:id="427" w:name="__RefHeading___Toc5315224_211673320"/>
      <w:bookmarkStart w:id="428" w:name="_Toc160"/>
      <w:bookmarkEnd w:id="427"/>
      <w:r>
        <w:rPr>
          <w:rtl w:val="true"/>
        </w:rPr>
        <w:t>پاسخ</w:t>
      </w:r>
      <w:r>
        <w:rPr>
          <w:rtl w:val="true"/>
        </w:rPr>
        <w:t>:</w:t>
      </w:r>
      <w:bookmarkEnd w:id="428"/>
    </w:p>
    <w:p>
      <w:pPr>
        <w:pStyle w:val="BookText"/>
        <w:rPr/>
      </w:pPr>
      <w:r>
        <w:rPr>
          <w:rFonts w:ascii="IRNazanin" w:hAnsi="IRNazanin" w:eastAsia="IRNazanin"/>
          <w:color w:val="111111"/>
          <w:sz w:val="28"/>
          <w:sz w:val="28"/>
          <w:szCs w:val="28"/>
          <w:rtl w:val="true"/>
          <w:lang w:bidi="fa-IR"/>
        </w:rPr>
        <w:t>با توجه به دلايل گذشته كه سوگند بر غير خدا را تجويز مى‌كند، بايد اين حديث به گونه‌اى توجيه گردد و اين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سه بخش تشكيل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ابن عمر آمد و مى‌خواست كه به كعبه سوگند بخورد، ولى او طرف را از چنين سوگندى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نزد پيامبر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پيامبر او را از چنين سوگندى بازداشت و گفت سوگند به غير خدا مايه شرك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پسر عمر، سخن پيامبر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بِغَيْرِ اللَّهِ فَقَدْ أَشْرَكَ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تعميم داده و آن را كه در مورد سوگند به 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گسترش داده و حتّى سوگند به مقدسات؛ مانند كعبه را نيز در كلام پيامبر داخل دانسته است</w:t>
      </w:r>
      <w:r>
        <w:rPr>
          <w:rFonts w:eastAsia="IRNazanin" w:cs="IRNazanin"/>
          <w:color w:val="111111"/>
          <w:sz w:val="28"/>
          <w:szCs w:val="28"/>
          <w:rtl w:val="true"/>
          <w:lang w:bidi="fa-IR"/>
        </w:rPr>
        <w:t>.</w:t>
      </w:r>
      <w:bookmarkStart w:id="429" w:name="pg619_4129"/>
    </w:p>
    <w:p>
      <w:pPr>
        <w:pStyle w:val="BookText"/>
        <w:rPr/>
      </w:pPr>
      <w:bookmarkEnd w:id="429"/>
      <w:r>
        <w:rPr>
          <w:rFonts w:ascii="IRNazanin" w:hAnsi="IRNazanin" w:eastAsia="IRNazanin"/>
          <w:color w:val="111111"/>
          <w:sz w:val="28"/>
          <w:sz w:val="28"/>
          <w:szCs w:val="28"/>
          <w:rtl w:val="true"/>
          <w:lang w:bidi="fa-IR"/>
        </w:rPr>
        <w:t>در اين مورد، راه جمع ميان اين روايت و روايات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و ديگران بدون دغدغه بر غير خدا سوگند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فرمايش پيامبر محدود به موردى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كس يا آنچه كه به آن قسم مى‌خورند، مشرك باشد نه مسلمان و نه مقدس؛ مانند قرآن، كعبه، پيامبر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ابن عمر كه معناى كلام پيامبر را گسترش داده، براى خود او حجت است نه براى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اين كه سوگند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شرك است، اين است چنين سوگندى به ظاهر تصديق راه و روش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تحليل براى حديث و اساس آن تخطئه اجتهاد ابن عمر است كه از حديثى كه در مورد سوگند به مشرك وارد شده است، معناى وسيع فهميده، حتّى بر مقدسات نيز تطبيق نموده است</w:t>
      </w:r>
      <w:r>
        <w:rPr>
          <w:rFonts w:eastAsia="IRNazanin" w:cs="IRNazanin"/>
          <w:color w:val="111111"/>
          <w:sz w:val="28"/>
          <w:szCs w:val="28"/>
          <w:rtl w:val="true"/>
          <w:lang w:bidi="fa-IR"/>
        </w:rPr>
        <w:t>.</w:t>
      </w:r>
    </w:p>
    <w:p>
      <w:pPr>
        <w:pStyle w:val="Heading4"/>
        <w:numPr>
          <w:ilvl w:val="3"/>
          <w:numId w:val="1"/>
        </w:numPr>
        <w:rPr/>
      </w:pPr>
      <w:bookmarkStart w:id="430" w:name="__RefHeading___Toc5315226_211673320"/>
      <w:bookmarkStart w:id="431" w:name="_Toc161"/>
      <w:bookmarkEnd w:id="430"/>
      <w:r>
        <w:rPr>
          <w:rtl w:val="true"/>
        </w:rPr>
        <w:t>تحليل واضح‌تر</w:t>
      </w:r>
      <w:bookmarkEnd w:id="431"/>
    </w:p>
    <w:p>
      <w:pPr>
        <w:pStyle w:val="BookText"/>
        <w:rPr/>
      </w:pPr>
      <w:r>
        <w:rPr>
          <w:rFonts w:ascii="IRNazanin" w:hAnsi="IRNazanin" w:eastAsia="IRNazanin"/>
          <w:color w:val="111111"/>
          <w:sz w:val="28"/>
          <w:sz w:val="28"/>
          <w:szCs w:val="28"/>
          <w:rtl w:val="true"/>
          <w:lang w:bidi="fa-IR"/>
        </w:rPr>
        <w:t>سخن پيامبر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بِغَيْرِ اللَّهِ فَقَدْ أَشْرَكَ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سوگند به خصوص طواغيتى؛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سوگند بر پدر مشرك تا چه رسد به سوگند بر مقدساتى مانند كعبه، و اين اجتهاد ابن عمر است كه اين قانون مربوط به خصوصِ بتها را، بر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مشرك و سوگند بر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كرده است و گرنه سخن پيامبر چنين گسترشى نداشته است، به گواه اين كه پيامبر در حديث ديگر مى‌فرمايد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فَقالَ فِي حَلْفِهِ بِاللّات وَالْعُزّى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سوگند ياد كند و در آن بگويد به لات و عزى سوگند، فوراً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مى‌رساند كه هنوز رسوب دوران جاهلى در ذهن مسلمانان باقى بوده و گاه و بيگاه به شيوه عادت ديرينه، حتى بر طواغيت سوگند ياد مى‌كردند، و پيامبر براى قلع و زدودنِ اين عمل زشت، آن جمله كلّى را فرمود، ولى ابن عمر آن را، هم بر سوگند بر مقدسات، و هم سوگند بر پدر مشرك تطبيق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اين كه سخن پيامبر، نه مقرون با سوگند بر مقدسات و نه مقرون با سوگند بر پدر مشرك بوده است و اين ابن عمر است كه كلام رسول خدا را، با دو مورد حتى با سوگند عمر بر پدر خود جمع كرده،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الحنابله در مسند،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حديث دوم را به شكلى نقل مى‌نمايد كه مى‌رساند تطبيق از جانب ابن عمر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متن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يَحْلِفُ أبي فَنَهاهُ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بِشَىْ‌ءٍ دُونَ اللَّهِ فَقَدْ أشْرَكَ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 پدرش سوگند ياد مى‌كرد، پس رسول خدا او را نهى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چيزى غير از خدا سوگند بخورد، شرك ورزيده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ملاحظه مى‌فرماييد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عاطفه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حديث دوم ذيل حديث سوگند بر پدر بود، لازم بود كه حديث دوم با حرف عطف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مؤلف مسند در جلد دوم،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مستقل، بدون جريان سوگند عمر نقل كرده است و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بِغَيْرِ اللَّه قالَ فِيهِ قَوْلًا شَدِيداً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غير خدا سوگند ياد كند، آن شخص در اين مورد، سخن ناروايى گفته است و يا پيامبر، سخن تندى درباره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ورزيده است</w:t>
      </w:r>
      <w:r>
        <w:rPr>
          <w:rFonts w:eastAsia="IRNazanin" w:cs="IRNazanin"/>
          <w:color w:val="111111"/>
          <w:sz w:val="28"/>
          <w:szCs w:val="28"/>
          <w:rtl w:val="true"/>
          <w:lang w:bidi="fa-IR"/>
        </w:rPr>
        <w:t>)»</w:t>
      </w:r>
      <w:bookmarkStart w:id="432" w:name="pg619_4132"/>
    </w:p>
    <w:p>
      <w:pPr>
        <w:pStyle w:val="Heading2"/>
        <w:numPr>
          <w:ilvl w:val="1"/>
          <w:numId w:val="1"/>
        </w:numPr>
        <w:rPr/>
      </w:pPr>
      <w:bookmarkStart w:id="433" w:name="__RefHeading___Toc5315228_211673320"/>
      <w:bookmarkStart w:id="434" w:name="_Toc162"/>
      <w:bookmarkEnd w:id="432"/>
      <w:bookmarkEnd w:id="433"/>
      <w:r>
        <w:rPr>
          <w:rtl w:val="true"/>
        </w:rPr>
        <w:t>فصل</w:t>
      </w:r>
      <w:r>
        <w:rPr>
          <w:rtl w:val="true"/>
        </w:rPr>
        <w:t xml:space="preserve">: </w:t>
      </w:r>
      <w:r>
        <w:rPr/>
        <w:t>17</w:t>
      </w:r>
      <w:r>
        <w:rPr>
          <w:rtl w:val="true"/>
        </w:rPr>
        <w:t xml:space="preserve"> </w:t>
      </w:r>
      <w:r>
        <w:rPr>
          <w:rtl w:val="true"/>
        </w:rPr>
        <w:t>نذر بر اهل قبور</w:t>
      </w:r>
      <w:bookmarkEnd w:id="434"/>
    </w:p>
    <w:p>
      <w:pPr>
        <w:pStyle w:val="BookText"/>
        <w:rPr/>
      </w:pPr>
      <w:r>
        <w:rPr>
          <w:rFonts w:ascii="IRNazanin" w:hAnsi="IRNazanin" w:eastAsia="IRNazanin"/>
          <w:color w:val="111111"/>
          <w:sz w:val="28"/>
          <w:sz w:val="28"/>
          <w:szCs w:val="28"/>
          <w:rtl w:val="true"/>
          <w:lang w:bidi="fa-IR"/>
        </w:rPr>
        <w:t>افراد گرفتار و دردمند، نذر مى‌كنند كه اگر گرفتارى آنان برطرف و گره از كار آنان گشوده شود، مبلغى را به ضريح يكى از مشاهد بريزند، و يا گوسفندى را براى اطعام زائران آنها ذبح كنند، و چنين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كَذا انْ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مطلب در ميان تمام مسلمانان جهان رواج كامل دارد، بخصوص مراكزى كه در آنها قبور صالحان و اولياى الهى است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وهابى‌ها نسبت به اين نوع نذرها حساسيت دارند و نويسنده بد زبان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قصيمى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به خاطر اعتقاد به الوهيت على و فرزندان او، قبر و صاحبان آن را مى‌پرستند، از اين جهت مدفن آنها را آباد كرده و از هر</w:t>
      </w:r>
    </w:p>
    <w:p>
      <w:pPr>
        <w:pStyle w:val="BookText"/>
        <w:rPr/>
      </w:pPr>
      <w:r>
        <w:rPr>
          <w:rFonts w:ascii="IRNazanin" w:hAnsi="IRNazanin" w:eastAsia="IRNazanin"/>
          <w:color w:val="111111"/>
          <w:sz w:val="28"/>
          <w:sz w:val="28"/>
          <w:szCs w:val="28"/>
          <w:rtl w:val="true"/>
          <w:lang w:bidi="fa-IR"/>
        </w:rPr>
        <w:t>گوشه جهان، به زيارت آنان مى‌شتابند و نذر و قربانى تقديم آنها مى‌كنند و خون و اشك بر سَر قبر آنها مى‌ريزند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اين نويسنده وقيح و بد زبان، كه از نام كتاب و </w:t>
      </w:r>
      <w:r>
        <w:rPr>
          <w:rStyle w:val="FootnoteAnchor"/>
          <w:rtl w:val="true"/>
        </w:rPr>
        <w:footnoteReference w:id="384"/>
      </w:r>
      <w:r>
        <w:rPr>
          <w:rFonts w:ascii="IRNazanin" w:hAnsi="IRNazanin" w:eastAsia="IRNazanin"/>
          <w:color w:val="111111"/>
          <w:sz w:val="28"/>
          <w:sz w:val="28"/>
          <w:szCs w:val="28"/>
          <w:rtl w:val="true"/>
          <w:lang w:bidi="fa-IR"/>
        </w:rPr>
        <w:t xml:space="preserve">پايه فرهنگ و ادب او پيدا است، مسأله را مربوط به شيعه دانسته، در حالى كه ريشه و بانى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در شعاع وسيع بحث كرده و آن را مربوط به نوع مسلمين دانسته است؛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نَذَرَشَيْئاً لِلنَّبِىِّ أَوْ غَيْرِهِ مِنْ أَهْلِ الْقُبُورِ أَوْ ذَبَحَ ذَبِيحَةً كانَ كَالْمُشرِكِينَ الَّذينَ يَذْبَحُونَ لِأَوْثانِهِمْ ويَنْذُرُونَ لَها فَهُوَ عابِدٌ لِغَيْرِ اللَّهِ فَيَكُونُ بِذلِكَ كافِراً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پيامبر و يا پيامبران ديگر و اوليا چيزى را نذر و قربانى كند، بسان مشركان مى‌گردد كه براى بتهاى خود نذر مى‌كردند و يا براى آنها ذبح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خدا را مى‌پرستد و بدين وسيله كافر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 شاگرد هر دو فريب ظاهر را خورده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ظاهرى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را با يك چوب رانده‌اند در حالى كه در اعمال مشترك، ميزان و ملاك، قضاوت ظاهر نيست، بلكه ملاك نيت و قصد قلبى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شباهت ظاهرى كافى در قضاوت باشد، بسيارى از اعمال فريضه حج</w:t>
      </w:r>
    </w:p>
    <w:p>
      <w:pPr>
        <w:pStyle w:val="BookText"/>
        <w:rPr/>
      </w:pPr>
      <w:r>
        <w:rPr>
          <w:rFonts w:ascii="IRNazanin" w:hAnsi="IRNazanin" w:eastAsia="IRNazanin"/>
          <w:color w:val="111111"/>
          <w:sz w:val="28"/>
          <w:sz w:val="28"/>
          <w:szCs w:val="28"/>
          <w:rtl w:val="true"/>
          <w:lang w:bidi="fa-IR"/>
        </w:rPr>
        <w:t xml:space="preserve">شبيه اعمال بت پرستان است كه بر گرد سنگ و گل طواف مى‌كردند و بتهاى چوبى و فلزى خود را مى‌بوسيدند، و شبيه همين كار را ما نيز انجام مى‌دهيم، دور كعبه كه از سنگ و گِل است، مى‌گرديم و حَجَر را مى‌بوسيم و در منا خون مى‌ريزيم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قضاوتها و داوريها در كارهاى به ظاهر مشترك، انگيزه‌ها، نيتها و قصدها است و هرگز نمى‌توان به حكم اين كه ظاهر عمل به هم شبيه است، حكم آنها را يكى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دارد كه نقل آن روشنگر وضع مسأله است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الْمَسْأَلَةَ تَدُورُ مَدارَنيّاتِ الناذِرينَ وَإنّما اْلأَعْمالُ بالنِّيّاتِ، فَانْ كَانَ قَصْدُ النَّاذِرِ الْمَيِّتَ نَفسَهُ وَالتَّقَرُّبَ الَيْهِ بِذلِكَ لَمْ يَجُزْ قَوْلًا واحِداً وَانْ كانَ قَصْدُهُ وَجْهَ اللَّهِ تَعالى وَانْتِفاعَ اْلأَحْياءِ بِوَجْهٍ مِنَ الْوُجُوهِ وَثَوابَهُ لِذلِكَ الْمَنْذُورِ لَهُ الْمَيِّتِ، فَيَجِبُ الْوَفاءُ بِالنَّذْرِ</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دانشمند سنى كه خود نقاد عقايد وهابيها است در اين عبارت كوتاه مسأله را از ديدگاه نيتها و انگيزه‌ها بررسى مى‌كند و مى‌گويد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دائر مدار، نيت نذركنندگان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ملاك و معيار در هر عملى نيت آن است، اگر هدف از نذر، تقرب به ميت است شكى نيست كه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بايد نذر براى خدا و براى تقرب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نذر براى خدا و براى تقرب به او است و نتيجه آن، بهره‌مندى گروهى از</w:t>
      </w:r>
    </w:p>
    <w:p>
      <w:pPr>
        <w:pStyle w:val="BookText"/>
        <w:rPr/>
      </w:pPr>
      <w:r>
        <w:rPr>
          <w:rFonts w:ascii="Amiri" w:hAnsi="Amiri" w:eastAsia="Amiri" w:cs="Amiri"/>
          <w:color w:val="111111"/>
          <w:sz w:val="28"/>
          <w:sz w:val="28"/>
          <w:szCs w:val="28"/>
          <w:rtl w:val="true"/>
          <w:lang w:bidi="ar-SA"/>
        </w:rPr>
        <w:t>مردم از آن، و اهداى ثواب آن به ميت است، در آن اشكالى نيست وبايد بر نذر وفا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حق همان است كه اين دانشمند در اين گفتار آورده است و در ميان مسلمانان انگيزه نذر همان است كه در شق دوم سخن او آمده است و از همين جا، تفاوت جوهرى عمل مسلمانان با عمل بت پرستان آشكار مى‌گردد، هدف آنان از تقديم هدايا و ذبح حيوان، كسب تقرب به بتان بوده و حتى ذبيحه را به نام آنها ذبح مى‌كردند و كارى جز بت و كسب تقرب به او نداشتند، در حالى كه هدف مسلمانان كسب رضاى خدا و اهداى ثواب آن به ميت است و لذا در نذرهاى خود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مى‌آورند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انْ قُضِيَتْ حاجَتِي أَنْ أَفْعَلَ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هدف از نذر، كسب تقرّب به درگاه الهى است و اهداى ثواب آن به 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نذر؛ فقرا، بينوايان و ديگر مصارف خيريه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اين عمل را مى‌توان شرك خواند و با عمل مشركان در يك رديف قرار داد؟</w:t>
      </w:r>
    </w:p>
    <w:p>
      <w:pPr>
        <w:pStyle w:val="BookText"/>
        <w:rPr/>
      </w:pPr>
      <w:r>
        <w:rPr>
          <w:rFonts w:ascii="IRNazanin" w:hAnsi="IRNazanin" w:eastAsia="IRNazanin"/>
          <w:color w:val="111111"/>
          <w:sz w:val="28"/>
          <w:sz w:val="28"/>
          <w:szCs w:val="28"/>
          <w:rtl w:val="true"/>
          <w:lang w:bidi="fa-IR"/>
        </w:rPr>
        <w:t>بنابر اين اينگونه نذرها نوعى صدقه دادن از جانب پيامبران و صالحان است كه ثواب آن به آنها باز گردد و احدى از دانشمندان اسلام در اعطاى صدقه از طرف اموات اشكال و ايرادى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خواننده گرامى به شيوه مغالطه آنان آشنا گردد، در اين باره كمى گسرده‌تر سخن مى‌گويم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عربى در مورد صدقه،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مى‌شود ولى گاهى مقصود از اين حرف هدف و غايت و غرض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مقصود از آن بيان مصرف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w:t>
      </w:r>
    </w:p>
    <w:p>
      <w:pPr>
        <w:pStyle w:val="BookText"/>
        <w:rPr/>
      </w:pPr>
      <w:r>
        <w:rPr>
          <w:rFonts w:ascii="IRNazanin" w:hAnsi="IRNazanin" w:eastAsia="IRNazanin"/>
          <w:color w:val="111111"/>
          <w:sz w:val="28"/>
          <w:sz w:val="28"/>
          <w:szCs w:val="28"/>
          <w:rtl w:val="true"/>
          <w:lang w:bidi="fa-IR"/>
        </w:rPr>
        <w:t xml:space="preserve">اجراى صيغه نذر،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مى‌برند 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للَّهِ انْ قُضِيَتْ حاجَتي انْ اذْبَحَ لِلنَّبِىِّ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لام غرض و غايت است و مقصود اين است كه هدف از اين نذر، كسب رضاى خدا و تقرّب به درگاه او است در حالى كه مقصود از لام دوم، همان بيان موردى است كه از اين نذر بهره مى‌گيرد و ثواب آن، به او اهدا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هدف و غايت است؛ يعنى به خاطر اطاعت فرمان خدا و كسب رضا و جهت تقرّب به وى، نماز گزاردم و نذر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 لِلنَّبِىِّ، أوْ لِوالِدَىَّ، أوْ لِوالِدَتي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مورد انتفاع است و اين كه اين عمل از جانب او انجام مى‌گيرد و از ثواب آن بهره‌مند مى‌گردد و چنين نذرهايى نه تنها عبادت آن شخص نيست، بلكه عبادت خدا است در جهت انتفاع مخلوق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احاديث اسلامى بر اين مطلب نظاير زيادى است كه برخى را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پيامبر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درگذشته است و اگر او مى‌ماند صدقه مى‌داد، اگر من از طرف او صدقه بدهم، به حال او سودى دارد؟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آنگاه پرسيد كدام صدقه نافع‌تر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چاهى حفر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طور كه ملاحظه مى‌فرماييد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نخست، براى بيان انگيزه و لام دوّم بيانگر مورد انتفاع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زمان رسول خدا نذر كرد كه شترى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كند، به محضر پيامبر آمد و آن حضرت را از جريان مطّلع ساخت، پيامبر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آنجا، در عصر جاهليت بتى وجود داشت كه پرستش مى‌كردند؟</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آنجا، در يكى از اعياد جاهلى، اجتماعى تشكيل مى‌شد؟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اين هنگام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بِنَذْرِكَ فَانَّهُ لا وَفاءَ لِنَذْرٍ في مَعْصِيَةِ اللَّهِ وَلا فِيما لا يَمْلِكُ ابْنُ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 خود جامه عمل بپوشان؛ زيرا نذر در دو مورد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گناه و نافرمانى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كه انسان مالك آن نيست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خطاب به پيامبر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كرده‌ام در محل خاصى حيوانى را ذبح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صنم نذر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عمل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ميمونه گفت كه نذر كردم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گوسفند سَر ببرم، پيامبر پرسيد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آنجا بتى هست؟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نذر خود وفا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پرسشهاى پياپى پيامبر، از وجود بت درگذشته و حال و يا از وجود اجتماعى در آن نقطه به عنوان عيد، براى اين است كه در چنين زمينه‌هايى، ذبيحه و قربانى براى آن بت و تقرب به آن، حتى به نام آن ذبح مى‌شود، در حالى كه ذبح بايد براى خدا باشد، نه براى بت و يكى از محرمات از نظر قرآن، چيزى است كه به نام بت ذبح گردد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ذُبِحَ عَلَى النُّصُبِ</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به نام بت و براى كسب رضاى آن ذبح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كنندگان از رسول خدا، به خاطر وجود فقيران و نيازمندان و يا آسان بودن انجام كار، محل ذبح را معين مى‌كردند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با زائران مشاهد مشرفه سَر و كار دارند، به خوبى مى‌دانند كه نذر براى خدا كسب رضايت اوست و به نام او ذبح مى‌شود، ولى هدف انتفاع اولياى الهى از ثواب و انتفاع فقيران و يا خود مشاهد از منافع مادى آن مى‌باشد</w:t>
      </w:r>
      <w:r>
        <w:rPr>
          <w:rFonts w:eastAsia="Amiri" w:cs="Amiri" w:ascii="Amiri" w:hAnsi="Amiri"/>
          <w:color w:val="111111"/>
          <w:sz w:val="28"/>
          <w:szCs w:val="28"/>
          <w:rtl w:val="true"/>
          <w:lang w:bidi="ar-SA"/>
        </w:rPr>
        <w:t>.</w:t>
      </w:r>
      <w:bookmarkStart w:id="435" w:name="pg619_4139"/>
    </w:p>
    <w:p>
      <w:pPr>
        <w:pStyle w:val="Heading2"/>
        <w:numPr>
          <w:ilvl w:val="1"/>
          <w:numId w:val="1"/>
        </w:numPr>
        <w:rPr/>
      </w:pPr>
      <w:bookmarkStart w:id="436" w:name="__RefHeading___Toc5315230_211673320"/>
      <w:bookmarkStart w:id="437" w:name="_Toc163"/>
      <w:bookmarkEnd w:id="435"/>
      <w:bookmarkEnd w:id="436"/>
      <w:r>
        <w:rPr>
          <w:rtl w:val="true"/>
        </w:rPr>
        <w:t>فصل</w:t>
      </w:r>
      <w:r>
        <w:rPr>
          <w:rtl w:val="true"/>
        </w:rPr>
        <w:t xml:space="preserve">: </w:t>
      </w:r>
      <w:r>
        <w:rPr/>
        <w:t>18</w:t>
      </w:r>
      <w:r>
        <w:rPr>
          <w:rtl w:val="true"/>
        </w:rPr>
        <w:t xml:space="preserve"> </w:t>
      </w:r>
      <w:r>
        <w:rPr>
          <w:rtl w:val="true"/>
        </w:rPr>
        <w:t>نداى اولياى الهى‌</w:t>
      </w:r>
      <w:bookmarkEnd w:id="437"/>
    </w:p>
    <w:p>
      <w:pPr>
        <w:pStyle w:val="BookText"/>
        <w:rPr/>
      </w:pPr>
      <w:r>
        <w:rPr>
          <w:rFonts w:ascii="IRNazanin" w:hAnsi="IRNazanin" w:eastAsia="IRNazanin"/>
          <w:color w:val="111111"/>
          <w:sz w:val="28"/>
          <w:sz w:val="28"/>
          <w:szCs w:val="28"/>
          <w:rtl w:val="true"/>
          <w:lang w:bidi="fa-IR"/>
        </w:rPr>
        <w:t>يكى از مسائل مورد مناقشه ميان گروه وهابى و ديگر طوايف اسلامى، مسأله استغاثه و نداى انسانهاى صالح و اولياى الهى در شدايد و ناهمواريهاى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 و كمك خواهى از پيامبران و اولياى الهى در ميان طوايف اسلامى، در كنار قبور و غيره كاملًا رايج است و آن را نه ملازم با شرك مى‌دانند و نه منافى با مبانى اسلامى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گروه وهابى به شدت آن را استنكار كرده و براى ارعاب مخالفان، گروهى از آيات را كه كمترين رابطه‌اى به مدعاى آنها ندارد، وارد ميدان بحث مى‌كنند و پيوسته شعار مى‌دهند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يا سجده‌گاهها، از آن خدا است، پس با خدا كسى را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خواننده گرامى با مجموع اين گروه از آيات كه بزرگترين مستمسك در دست وهابيان است، كاملًا آشنا گردد، اين بخش از آيات را در اين جا مى‌آوريم، آنگاه به تشريح مفاد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افزون بر آيه گذشته به آيات ياد شده در زير نيز استدلال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وَالَّذِينَ يَدْعُونَ مِنْ دُونِهِ لا يَسْتَجِيبُونَ لَهُمْ بِشَىْ‌ءٍ</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از آن خدا است، كسانى كه غير او را بخوانند، هرگز براى آنان پاسخ نمى‌گويند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دُوِنِه لا يَسْتَطِيعُونَ نَصْرَكُمْ وَلا انْفُسَهُمْ يَنْصُروُنَ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شما خدا مى‌خوانيد، جز خداى يكتا هيچ يك قدرت بر يارى شما بلكه بر يارى خود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غير او معبودانى را كه به خدايى مى‌خوانيد، در جهان داراى پوست هسته خرمايى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تَدْعُونَ مِنْ دُونِ اللَّهِ عِبادٌ أَمْثالُكُمْ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 هر آن كس شما به خدايى مى‌خوانيد مانند شما بندگانى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دُونِهِ فَلا يَمْلِكُونَ كَشْفَ الضُّرِّ مِنْكُمْ وَلا تَحْويلًا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آنان را كه جز خدا هستند مى‌خوانيد، هرگز قادر بر دفع ضرر و برگردانيدن آن، از شما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يَدْعُونَ يَبْتَغُونَ الى رَبِّهِمُ الْوَسيلَةَ</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خود خواهان وسيله به سوى پروردگار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مِنْ دُونِ اللَّهِ ما لا يَنْفَعُكَ وَلا يَضُرُّكَ</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خدا كسى را مخوان كه نه نفعى به تو مى‌رسانند و نه ضررى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تَدْعُوهُمْ لا يَسْمَعُوا دُعاءَكُمْ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نمى‌شنوند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يَدْعُوا مِنْ دُونِ اللَّهِ مَنْ لا يَسْتَجِيبُ لَهُ الى يَوْمِ القِيامَةِ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گمراه‌تر از آن فردى است كه جز خدا را مى‌خواند، كه هرگز به او تا روز قيامت جواب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از اين آيات چنين نتيجه مى‌گيرند كه دعوت اوليا و صالحان، پس از درگذشتشان، عبادت و پرستش آنان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كنار قبر پيامبر و يا در نقطه‌اى دور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ندا و دعوت، عبادت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صنعانى در كتاب تنزيه الاعتقاد به نقل از كشف الإرتياب،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سَمَّى اللَّهُ الدُّعاءَ عِبادَةً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 إنّ الّذينَ يَسْتَكْبِرُونَ عَنْ عِبادَتى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هَتَفَ بِاسْمِ نَبِىٍّ أَوْ صالِحٍ بِشَيْ‌ءٍ اوْ قالَ إشْفَعْ لي الَى اللَّهِ في حاجَتي اوْ اشْتَشْفِعُ بِك الى اللَّه في حاجَتي أوْ نَحْوَ ذلك أوْ قالَ إقْضِ دَيْني اوْ إشْفِ مَرِيضي اوْ نَحوَ ذلِك فَقَدْ دَعا النَّبِىَّ وَالصَّالِحَ، وَالدُّعاءُ عِبادَةٌ بَلْ مُخُّها فَيَكُونُ قَدْ عَبَدَ غَيْرَاللَّهِ وصارَمُشْرِكاً إذْ لايُتِمُّ التَّوحيدُ الّا بِتَوْحِيدِهِ تَعالى فى الإلهِيَّةِ بِاعْتِقادِ أَنْ لا خالِقَ وَلا رازِقَ غيرُهُ وَفِى الْعِبادَةِ بِعَدَمِ عِبادَةِ غَيْرِهِ وَلَوْ بِبَعْضِ الْعِباداتِ، وعُبّادُ الأَصْنامِ إنَّما أَشْركُوا لِعَدَمِ تَوحيدِ اللَّهِ فِى الْعِبادَةِ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مطلق دعوت و نداى غير خدا را عبادت خوانده است، به گواه اين كه در آغاز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يَسْتَكْبِرُونَ عَنْ 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كسى پيامبر و يا شخص صالحى را بخواند يا بگويد درباره حاجت من شفاعت كن،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حاجت خود طلب 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 قرض مرا ادا بنما، يا</w:t>
      </w:r>
    </w:p>
    <w:p>
      <w:pPr>
        <w:pStyle w:val="BookText"/>
        <w:rPr/>
      </w:pPr>
      <w:r>
        <w:rPr>
          <w:rFonts w:ascii="IRNazanin" w:hAnsi="IRNazanin" w:eastAsia="IRNazanin"/>
          <w:color w:val="111111"/>
          <w:sz w:val="28"/>
          <w:sz w:val="28"/>
          <w:szCs w:val="28"/>
          <w:rtl w:val="true"/>
          <w:lang w:bidi="fa-IR"/>
        </w:rPr>
        <w:t xml:space="preserve">بيمارم را شفا بده و مانند اينها، در اين صورت اين شخص با اين گفتار، او را عبادت كرده است و حقيقت پرستش جز خواندن، چيزى نيست، در نتيجه چنين دعوت، غير خدا را پرستيده و مشرك شده است؛ زيرا بايد توحيدِ الوهى </w:t>
      </w:r>
      <w:r>
        <w:rPr>
          <w:rStyle w:val="FootnoteAnchor"/>
          <w:rtl w:val="true"/>
        </w:rPr>
        <w:footnoteReference w:id="400"/>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رازق و خالقى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توحيد عبادت كه غير او را نپرستيدن است،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بت پرستان تنها همين بود كه غير او را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نمى‌توان اين دو لفظ را با هم مترادف و هم معنا شمرد؛ يعنى نمى‌توان گفت هر ندا و درخواستى عبادت و پرستش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قرآن مجيد لفظ دعوت در مواردى بكار رفته است كه هرگز نمى‌توان گفت مقصود از آن عبادت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انّى دَعَوْتُ قَوْمي لَيْلًا وَنَهاراً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قوم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گفت مقصود حضرت نوح اين است كه من قوم خود را شب و</w:t>
      </w:r>
    </w:p>
    <w:p>
      <w:pPr>
        <w:pStyle w:val="BookText"/>
        <w:rPr/>
      </w:pPr>
      <w:r>
        <w:rPr>
          <w:rFonts w:ascii="Amiri" w:hAnsi="Amiri" w:eastAsia="Amiri" w:cs="Amiri"/>
          <w:color w:val="111111"/>
          <w:sz w:val="28"/>
          <w:sz w:val="28"/>
          <w:szCs w:val="28"/>
          <w:rtl w:val="true"/>
          <w:lang w:bidi="ar-SA"/>
        </w:rPr>
        <w:t>روز عبادت كردم؟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الّا انْ دَعَوْتُكُمْ فَاسْتَجَبْتُمْ لي</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تسلّطى نداشتم جز اين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كارهاى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 شما نيز اجابت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احتمال مى‌دهد كه مقصود از اين كه شيطان آنان را دعوت كرد، اين است كه شيطان پيروان خود را پرستيد؟ در صورتى كه اگر پرستش باشد از طرف پيروان شيطان است نه از طرف خود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و دهها آيه ديگر كه از نقل آنها خوددارى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دعوت در معناى غير عبادت و پرستش بكار رفته است، از اين جهت نمى‌توان گفت دعوت و عبادت مترادف يكديگرند و اگر كسى از پيامبر يا مرد صالحى استمداد كرد و آنان را خواند در اين صورت آنها را عبادت كرده است؛ زيرا دعوت و ندا اعم از پرستش است</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مقصود از دعا در مجموع اين آيات، مطلقِ خواندن نيست، بلكه دعوت خاصى است كه مى‌تواند با لفظ پرستش مرادف باشد؛ زيرا مجموع اين آيات درباره بت پرستانى وارد شده است كه بت‌هاى خود را خدايان كوچكى مى‌پنداشتند كه برخى از شؤون الهى به آنها سپرده شده و در كار خود نوعى استقلال دارند؛ ناگفته پيداست كه خضوع و تذلّل يا هر نوع گفتار و رفتار در</w:t>
      </w:r>
    </w:p>
    <w:p>
      <w:pPr>
        <w:pStyle w:val="BookText"/>
        <w:rPr/>
      </w:pPr>
      <w:r>
        <w:rPr>
          <w:rFonts w:ascii="IRNazanin" w:hAnsi="IRNazanin" w:eastAsia="IRNazanin"/>
          <w:color w:val="111111"/>
          <w:sz w:val="28"/>
          <w:sz w:val="28"/>
          <w:szCs w:val="28"/>
          <w:rtl w:val="true"/>
          <w:lang w:bidi="fa-IR"/>
        </w:rPr>
        <w:t>برابر موجودى به عنوان خداى بزرگ و يا خداى كوچك از اين نظر كه او اللَّه و رب و مالك امور شفاعت و مغفرت است، عبادت و پرستش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شكى نيست كه خضوع بت پرستان و دعا و استغاثه آنان، در برابر بت‌هايى بود كه آنها را به عنوان مالكان حق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مى‌كردند و آنها را متصرّفِ مستقل در امور مربوط به دنيا و آخرت مى‌شناختند و ناگفته پيداست كه در اين شرايط، هر نوع دعوت و درخواستى از اين موجودات، عبادت و پرستش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روشن‌ترين گواه بر اين كه دعوت و خواندن آنان همراه با اعتقاد به الوهيت آنان بود؛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اغْنَتْ عَنْهُمْ آلِهَتُهُمْ الّتى يَدْعُونَ مِنْ دُونِ اللَّهِ مِنْ شَيْ‌ءٍ</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مى‌پرستيدند، آنان را بى‌نياز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آيات مورد بحث ارتباطى به محل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ما درخواست بنده‌اى از بنده ديگر است كه نه او را اله و رب مى‌داند و نه مالك و متصرف تام الإختيار در امور مربوط به دنيا و آخرت بلكه او را بنده عزيز و گرامى خدا مى‌شناسد كه او را به مقام رسالت و امامت برگزيده و وعده داده است كه دعاى او را درباره بندگان خود بپذيرد، آنجا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وقتى بر خويشتن ستم مى‌كردند، نزد تو مى‌آمدند و از خدا درخواست آمرزش مى‌نمودند و پيامبر نيز براى آنان طلب آمرزش</w:t>
      </w:r>
    </w:p>
    <w:p>
      <w:pPr>
        <w:pStyle w:val="BookText"/>
        <w:rPr/>
      </w:pPr>
      <w:r>
        <w:rPr>
          <w:rFonts w:ascii="IRNazanin" w:hAnsi="IRNazanin" w:eastAsia="IRNazanin"/>
          <w:color w:val="111111"/>
          <w:sz w:val="28"/>
          <w:sz w:val="28"/>
          <w:szCs w:val="28"/>
          <w:rtl w:val="true"/>
          <w:lang w:bidi="fa-IR"/>
        </w:rPr>
        <w:t>مى‌كرد، يقيناً خدا را توبه پذير و رحيم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خود آيات ياد شده گواه روشن است كه مقصود از دعوت، مطلق درخواست كار و حاجت نيست بلكه دعوت عبادتى و پرستشى است، از اين جهت در يك آيه،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همان معنا به لفظ عبادت تعبير آورده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أُدْعُوني اسْتَجِبْ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همان طور كه ملاحظه مى‌نماييد در آغاز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همان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شده است و اين گواه روشن است كه مقصود از اين دعوت، درخواست و يا ناله و استغاثه خاص در برابر موجوداتى بود كه آنها را به صفات الهى شناخته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ساجدين امام زين العابدين، در دعاى خود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دُعاءَكَ عِبادَةً، وَتَرْكَهُ اسْتِكْباراً، وَتَوَعَّدْتَ عَلى تَرْكِهِ دُخُولَ جَهَنَّمَ داخِرينَ</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خود را پرستش، و ترك آن را كبر ورزى ناميدى و به تاركان آن وعده ورود در آتش در حالت ذلت دادى</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در دو آيه كه به يك مضمون مى‌باشند، در يك جا لفظ عبادت و در ديگرى لفظ دعوت وارد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أَتَعْبُدُونَ مِنْ دُونِ اللَّهِ مالا يَمْلِكُ لَكُمْ ضَرّاً وَلا نَفْعاً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جز خدا چيزى را مى‌پرستيد كه براى شما زيان و سودى را مالك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انَدْعُوا مِنْ دُونِ اللَّهِ مالا يَنْفَعُنا وَلا يَضُرُّنا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جز خدا، موجودى را بخوانيم كه براى ما سود و زيانى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فاطر،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غير او معبودانى را كه به خدايى مى‌خوانيد، در جهان داراى پوست هسته خرمايى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در حالى كه در آيه ديگرى كه به همين مضمون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تَعْبُدُونَ مِنْ دُونِ اللَّهِ لا يَمْلِكُونَ لَكُمْ رِزْقاً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 هر آن كس را شما به خدايى مى‌پرستيد، مالك رزق شما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يك آيه، هر دو لفظ وارد شده و در يك معنا به كار رفته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انّى نُهيتُ انْ أَعْبُدَ الَّذِينَ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ممنوعم آنها را بپرستم كه شما آنها را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مى‌پرستيد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از خواننده گرامى درخواست مى‌شود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كند تا مشاهده نمايد كه چگونه يك مضمون در آيه‌اى به لفظ عبادت و در آيه ديگر به همان مضمون،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اين خود گواه بر اين است كه مقصود از دعوت در اين آيات، عبادت و پرستش است نه مطلق ندا و صدا كردن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مجموع آيات قرآن را كه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به دقت مورد بررسى قرار دهيد، خواهيد ديد كه اين آيات يا درباره خداوند است كه همه موحدان به الوهيت و ربوبيت و مالكيت او اعتراف دارند، يا در مورد بت‌ها است كه پرستش‌گران آنها را خدايان كوچك و مالكان مقام شفاعت مى‌دانستند، در اين صورت استدلال با اين آيات براى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يكى از اوليا و استغاثه فردى به يكى از آنان، كه با هيچ يك از اين صفات قرين و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شگفت آور است</w:t>
      </w:r>
      <w:r>
        <w:rPr>
          <w:rFonts w:eastAsia="IRNazanin" w:cs="IRNazanin"/>
          <w:color w:val="111111"/>
          <w:sz w:val="28"/>
          <w:szCs w:val="28"/>
          <w:rtl w:val="true"/>
          <w:lang w:bidi="fa-IR"/>
        </w:rPr>
        <w:t>!</w:t>
      </w:r>
      <w:bookmarkStart w:id="438" w:name="pg619_4149"/>
    </w:p>
    <w:p>
      <w:pPr>
        <w:pStyle w:val="Heading2"/>
        <w:numPr>
          <w:ilvl w:val="1"/>
          <w:numId w:val="1"/>
        </w:numPr>
        <w:rPr/>
      </w:pPr>
      <w:bookmarkStart w:id="439" w:name="__RefHeading___Toc5315232_211673320"/>
      <w:bookmarkStart w:id="440" w:name="_Toc164"/>
      <w:bookmarkEnd w:id="438"/>
      <w:bookmarkEnd w:id="439"/>
      <w:r>
        <w:rPr>
          <w:rtl w:val="true"/>
        </w:rPr>
        <w:t>فصل</w:t>
      </w:r>
      <w:r>
        <w:rPr>
          <w:rtl w:val="true"/>
        </w:rPr>
        <w:t xml:space="preserve">: </w:t>
      </w:r>
      <w:r>
        <w:rPr/>
        <w:t>19</w:t>
      </w:r>
      <w:r>
        <w:rPr>
          <w:rtl w:val="true"/>
        </w:rPr>
        <w:t xml:space="preserve"> </w:t>
      </w:r>
      <w:r>
        <w:rPr>
          <w:rtl w:val="true"/>
        </w:rPr>
        <w:t>ابعاد سياسى و اجتماعى حج‌</w:t>
      </w:r>
      <w:bookmarkEnd w:id="440"/>
    </w:p>
    <w:p>
      <w:pPr>
        <w:pStyle w:val="Heading3"/>
        <w:numPr>
          <w:ilvl w:val="2"/>
          <w:numId w:val="1"/>
        </w:numPr>
        <w:rPr/>
      </w:pPr>
      <w:bookmarkStart w:id="441" w:name="__RefHeading___Toc5315234_211673320"/>
      <w:bookmarkStart w:id="442" w:name="_Toc165"/>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مكتب وهابيگرى،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حوادث و رويدادها، كه از نظر هدف، با مكتب كاملًا مخالف مى‌باشد، رو به تكامل نهاده و به مرور زمان خط و خطوط تازه‌اى براى مسلمانان مى‌كشد و احكام جديدى را صادر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در ايران وحشت فوق العاده‌اى در سران سياسى مكتب وهابيگرى پديد آورد و از نفوذ آن در مناطق مجاور، سخت نگران شدند و انديشه بيدارى ملت، همواره آنان را رنج مى‌دهد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حج كه ملت عزيز و شريف و بپا خاسته ايران به حكم وظيفه انقلابى به تظاهرات پرداخته و ملتهاى مسلمان جهان را به وحدت و يگانگى</w:t>
      </w:r>
    </w:p>
    <w:p>
      <w:pPr>
        <w:pStyle w:val="BookText"/>
        <w:rPr/>
      </w:pPr>
      <w:r>
        <w:rPr>
          <w:rFonts w:ascii="IRNazanin" w:hAnsi="IRNazanin" w:eastAsia="IRNazanin"/>
          <w:color w:val="111111"/>
          <w:sz w:val="28"/>
          <w:sz w:val="28"/>
          <w:szCs w:val="28"/>
          <w:rtl w:val="true"/>
          <w:lang w:bidi="fa-IR"/>
        </w:rPr>
        <w:t>در مقابل آمريكاى جهان خوار، كمونيسم بين المللى و صهيونيسم دعوت مى‌كردند، سياست گذاران سعودى براى تحريم تظاهرات در ايام حج، دست به سوى روحانيون مكتب دراز كردند تا در اين باره فكرى كنند آن را تحريم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بن باز، مفتى سعودى، كليه تظاهرات را، به بهانه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عمل عبادى است و نبايد با مسائل ديگر مخلوط شود، تحريم كرد و در نتيجه شرطه‌هاى چماق بدست و مسلّح با ديگر و سايل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زائران خانه خدا و ميهمانان عزيز او افتاده و با شتم و سَبّ و تحريك مردم بر ضد آنان و ضرب و جرح، از زائران خانه خدا پذيرايى كردند و اين حسّاسيت نظام سعودى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كتاب، در پاسخ به فتواى مفتى سعودى نوشته شده و ابعاد سياسى و اجتماعى اين فريضه بزرگ، از طريق آيات و روايات و سيره مسلمين تشريح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از تشريع فريضه حج، دعوت به خضوع در برابر خداست و اين مطلب با توجه به اعمال حج، كاملًا روشن و هويدا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و پرستش حق و طرد پرستش غير او، از نخستين اعمال حج گرفته تا آخرين عمل آن، آشكار است و نيازى به تذكر ندارد، بخصوص اگر اين اعمال با دعاهاى مستحب و اذكارى كه پيرامون آنها وارد شده است توأم گردد و از مجموع اين اعمال، چنين نتيجه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 و پرستش حق است، در بهترين و زيباترين صورت ممكن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خضوع در برابر خداى با عظمت است، در بهترين 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تضرع و زارى به درگاه حق است، در عميق‌ترين نوع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عبادتى است كه در آن همه عناصرِ اظهارِ عبوديت و بندگى، گرد آمده و خضوع و عبوديت، تقوا و وارستگى از شهوات بريدگى از دنيا، كاملًا در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با پوشيدن دو قطعه لباس، وارستگى خود را از مظاهر مادى به نمايش گذارده و چنين وانمود مى‌كنند كه جز خدا، همه چيز حتى فرزند، خانواده و ميهن، همه و همه را به دست فراموشى سپرده‌اند و چيزى كه محيط فكر زائر خانه خدا را مشغول مى‌سازد، جز لبيك گفتن به نداى خداى يگانه، چيز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با توجه به اعمال فريضه حج و اماكنى كه اين اعمال در آنجاها انجام مى‌گيرد و مواقفى كه بايد زائر در آنجا توقف كند، كاملًا واضح و روشن است، از اين جهت بايد حج را از بزرگترين اعمال عبادى و فرايض مذهبى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كنار اين مطلب سخن ديگرى نيز هست و آن اين كه آيا اين عمل عبادى در عين عبادت، بُعد سياسى و اجتماعى نيز دارد يا نه؟ يا اين كه بسان نماز شب فقط و فقط در عبادت و پرستش حق، بى آن كه با مسائل عمومى اسلامى ارتباط داشته باشد، خلاصه مى‌گردد؟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 سخن، آيا خدا فريضه حج را بر همه مسلمانان؛ اعم از زن و مرد و پير و جوان واجب نموده كه خداى خود را با اين عمل بپرستند، بى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و اجتماعى آن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اين فريضه، نقطه التقاى عبادت با سياست و مركز پيوند پرستش خدا با ديگر</w:t>
      </w:r>
      <w:bookmarkStart w:id="443" w:name="pg619_4152"/>
    </w:p>
    <w:p>
      <w:pPr>
        <w:pStyle w:val="BookText"/>
        <w:rPr/>
      </w:pPr>
      <w:bookmarkEnd w:id="443"/>
      <w:r>
        <w:rPr>
          <w:rFonts w:ascii="Amiri" w:hAnsi="Amiri" w:eastAsia="Amiri" w:cs="Amiri"/>
          <w:color w:val="111111"/>
          <w:sz w:val="28"/>
          <w:sz w:val="28"/>
          <w:szCs w:val="28"/>
          <w:rtl w:val="true"/>
          <w:lang w:bidi="ar-SA"/>
        </w:rPr>
        <w:t>مسائل اجتماعى و اقتصادى است و اين همان مطلبى است كه ما، در اين بحث به دنبال تحقّق آن مى‌باشيم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قرآن و احاديث اسلامى و عملِ سلفِ صالح، دومى را تأييد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بيان مطلب</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5315236_211673320"/>
      <w:bookmarkStart w:id="445" w:name="_Toc166"/>
      <w:bookmarkEnd w:id="444"/>
      <w:r>
        <w:rPr/>
        <w:t>1</w:t>
      </w:r>
      <w:r>
        <w:rPr>
          <w:rtl w:val="true"/>
        </w:rPr>
        <w:t xml:space="preserve">- </w:t>
      </w:r>
      <w:r>
        <w:rPr>
          <w:rtl w:val="true"/>
        </w:rPr>
        <w:t>ناظر منافع حج گرديم‌</w:t>
      </w:r>
      <w:bookmarkEnd w:id="445"/>
    </w:p>
    <w:p>
      <w:pPr>
        <w:pStyle w:val="BookText"/>
        <w:rPr/>
      </w:pPr>
      <w:r>
        <w:rPr>
          <w:rFonts w:ascii="Amiri" w:hAnsi="Amiri" w:eastAsia="Amiri" w:cs="Amiri"/>
          <w:color w:val="111111"/>
          <w:sz w:val="28"/>
          <w:sz w:val="28"/>
          <w:szCs w:val="28"/>
          <w:rtl w:val="true"/>
          <w:lang w:bidi="ar-SA"/>
        </w:rPr>
        <w:t>قرآن كريم، حج ابراهيمى را به اين صورت توصيف مى‌كند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ايَّامٍ مَعْلُوماتٍ عَلى ما رَزْقَهُمْ مِنْ بَهيمَةِ الأَنْعامِ فَكُلُوا مِنْها وَاطْعِمُوا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حُرُماتِ اللَّهِ فَهُوَ خَيْرٌ لَهُ عِنْدَ رَبِّهِ وَاحِلَّتْ لَكُمْ اْلأَنْعامُ الّا ما يُتلى عَلَيْكُمْ فَاجْتَنِبُوا الرِّجْسَ مِنَ الأَوْثانِ 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يُشْرِكْ بِاللَّهِ فَكَأَنَّما خَرَّمِنَ السَّماءِ فَتَخَطَّفَهُ الطَّيْرُ أو تَهْوى بِه الرّيحُ في مَكانٍ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شَعائِرَ اللَّهِ فَانَّها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الى اجَلٍ مُسَمىًّ ثُمَّ مَحِلُّها الَى الْبَيْتِ الْعَتيقِ</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ابراهيم گفتيم همه مردم را به حج دعوت كن، تا پياده و سواره بر مركبهاى لاغر، از هر راه دور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نام خدا را در ايام معينى بر چار پايانى كه خدا در اختيارشان گذاشته است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آنها را قربانى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آنها بخوريد و فقير بى‌نوا را نيز اطعام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بايد آلودگى‌ها را از خود برطرف سازند و به نذرهاى خود وفا كنند و بر گرد خانه كهن 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مناسك حج و هر كس كه نشانه آيين الهى را بزرگ شمارد، نزد پروردگارش بر او بهتر است، چهار پايان بر شما حلال شده، مگر آنچه كه بعداً خواهيم گفت، از اينها اجتناب كنيد و از سخن باطل و زور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همگى خالصانه خدا را بپرستيد و براى او شرك نورزيد، هر كس براى خدا شريكى قائل شود همانند آن است كه از آسمان به سوى زمين پرت شده و پرندگان او را در نيمه راه مى‌ربايند و يا اين كه تندباد او را به ديار دورى پرت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مناسك حج و هر كس شعائر الهى را بزرگ شمارد، نشانه پاكى قلبهاست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حيوانات قربانى، براى شما منافعى است تا روز ذبح آنها، سپس محل ذبح آنها كنار خانه قديمى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احرام براى عمره مفرده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ميان اين آيات، تنها آيه دوم را در نظر بگيريد و در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كافى به عمل آوريد، تا روشن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مقصود از اين منافع كه زائران خانه خدا بايد شاهد آن باشند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كه اين جمله در مقابل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نوعى مى‌رساند كه حج داراى دو بُعد است؛ بُعدى عبادى كه در ذكر و يادِ خدا تجسّم مى‌يابد و بُعدى اجتماعى كه در مسأله مشاهده منافع خلاصه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ابعاد اجتماعى و سياسى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ترسيم‌گر جنبه عبادى اوست، مقدم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قرآن لفظ منافع را به صورت مطلق و بدون هيچ گونه قيدى آورده است تا شامل هر نوع منافع؛ اعم از اقتصادى، سياسى و اجتماعى باشد و ما هرگز حق نداريم اين جمله را بر منفعت خاصى تطبيق كنيم و در هر حال خواه آن را بر منافع اقتصادى منحصر كنيم و يا اعم بدانيم، اين جمله به قرينه مقابله با جمله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حج علاوه بر عبادت، قلمرو ديگرى دارد كه بايد از آن نيز بهره گرفت و نبايد آن را يك عبادت خشك، بدون اين‌كه پيوندى با زندگى مسلمين داشته باشد،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اينجا پاى سخن رئيس اسبق دانشگاه الأزهر، شيخ محمود شلتوت بنشينيم تا ببينيم او اين جمله را چگونه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منافعى كه حج وسيله شهود و تحصيل آن مى‌باشد و به صورت نخستين فلسفه حج مطرح شده است، مفهوم گسترده و جامعى دارد كه هرگز در نوعى و يا خصوصيتى خلاصه نمى‌گردد، بلكه اين جمله با</w:t>
      </w:r>
    </w:p>
    <w:p>
      <w:pPr>
        <w:pStyle w:val="BookText"/>
        <w:rPr/>
      </w:pPr>
      <w:r>
        <w:rPr>
          <w:rFonts w:ascii="IRNazanin" w:hAnsi="IRNazanin" w:eastAsia="IRNazanin"/>
          <w:color w:val="111111"/>
          <w:sz w:val="28"/>
          <w:sz w:val="28"/>
          <w:szCs w:val="28"/>
          <w:rtl w:val="true"/>
          <w:lang w:bidi="fa-IR"/>
        </w:rPr>
        <w:t>عموميت و شمولى كه دارد، همه منافع فردى و اجتماعى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تزكيه نفس و تقرّب به سوى خدا منفعت است، مشاوره در ترسيم خطوط گسترش علم و فرهنگ نيز منفعت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منفعت به شمار مى‌روند، دعوت مسلمانان بر اين كه همگى همّت و تلاش خود را در گسترش اسلام متمركز سازند نيز منفعت محسوب مى‌شود، 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اين منافع به مقتضاى زمان واوضاع مسلمانان در هر زمان فرق مى‌كند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شيخ اسبق از هر در جاى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با توجه به موقعيت خاصى كه در اسلام دارد و اهدافى كه در آن براى فرد و جامعه در نظر گرفته شده، شايسته است كه مردان دانش و فكر، شخصيتهاى علمى و فرهنگى و مسؤولان سياسى و ادارى و آگاهان از مسائل اقتصادى و مالى و معلمان شرع و دين و مردان نبرد و جهاد به آن توجه خاصى بنمايند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گروهى بهره خود را از آن برگيرند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است از همه طبقات بر اين حرم الهى بشتابند، دارندگان فكر و انديشه، نظر و اجتهاد، ايمان و اهداف بلند در آنجا گرد آيند، تا ديده شود كه چگونه مكه بالهاى رحمت خود را بر آنها بركشيده و كلمه توحيد آنان را در گرد خانه خدا جمع كرده است و در نتيجه به شناسايى يكديگر و مشاوره با هم، و معاونت يكديگر بپردازند آنگاه همگى به سرزمينهاى خود به صورت امت واحدى بازگردند در حالى كه دلها يكى، و شعور و احساسات آنان نيز يكى است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شايسته دقت است كه قرآن پس از آيات ياد شده، كه همگى بيانگر شؤون و منافع حج مى‌باشد، سخن را به آيات جهاد و دفاع از حريم اسلام منتهى مى‌سازد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يُدافِعُ عَنِ الَّذِينَ آمَنُوا انَّ اللَّهَ لا يُحِبُّ كُلَّ خَوَّانٍ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لِلَّذينَ يُقاتَلُونَ بِأَنَّهُمْ ظُلِمُوا وَانَّ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اخْرِجُوا مِنْ دِيارِهِمْ بِغَيْرِ حَقٍّ الّا أنْ يَقُولُوا رَبُّنَا اللَّهُ وَلُوْلا دَفْعُ اللَّهِ النَّاسَ بَعْضَهُمْ بِبَعْضٍ لَهُدِّمَتْ صَوامِعُ وَبَيعٌ وَصَلَواتٌ وَمَسجِدُ يُذْكَرُ فيهَا اسْمُ اللَّهِ كَثيراً، وَلَيَنْصُرَنَّ اللَّهُ مَنْ يَنْصُرُهُ انَّ اللَّهِ لَقَوِىٌّ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 مَكَّنَّاهُمْ فِي الأَرضِ أَقامُوا الصَّلوةَ وَآتَوُا الزّكوةَ وَامَرُوا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كه از طريق جنگ تجاوز شده است، اذن داده شد از خود دفاع كنند؛ زيرا كه مورد ستم قرار گرفته‌اند و خدا بر نصرت آنان توانا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بنا حق از خانه‌هاى خود بيرون رانده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جرمى نداشتند جز اين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ماست و اگر خدا برخى از آنها را به وسيله برخى ديگر دفع نكند مركز عبادت از قبيل ديرها و صومعه‌ها و معابد و مساجدى كه نام خدا در آنها بسيار برده مى‌شود ويران مى‌گردد، و خداوند كسانى را كه او را يارى مى‌كنند يارى مى‌نمايد خداوند توانا و قدرتمند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خدا كسانى هستند كه هرگاه در روى زمين قدرت پيدا كنند نماز را بپا مى‌دارند و زكات را مى‌دهند و امر به معروف و نهى از منكر مى‌كنند و سرانجام كارها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آوردن آيات مربوط به جهاد و دفاع، پس از آيات حج و همراه ساختن آيات حج و جهاد با يكديگر، بى‌جهت و از روى 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قرآن آيات نامتناسب را در يك جا گرد بياورد و پيوند آنها را رعايت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سياق و لزوم ارتباط ميان اين دو گروه از آيات، ما را بر آن مى‌دارد كه بپذيريم ميان حج و جهاد و كنگره فكرى و ميدان دفاع و عمل، رابطه خاصى وجود دارد و آن اين كه سرزمين حج بهترين نقطه‌اى است كه مسلمانان از طريق زعماى فكرى و روحى، در مدت اقامت خود در اين سرزمين، آنچنان آمادگى فكرى و روحى پيدا كنند كه بتوانند دماغ كبر و استكبار را به خاك بمالند و استعمار و استعمارگر را به زانو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كنگره عظماى الهى، كه از نمايندگان هر نقطه‌اى در آنجا گرد مى‌آيند، بهترين فرصتى است كه متفكران آنها دور هم جمع شوند و موقف سياسى و دفاعى خود را به بحث بگذارند و در برابر دشمنان صف واحدى را تشكيل دهند و به دشمن درسى را بدهند كه هرگز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وظيفه منحصر به ايام حج و مكان آن نيست بلكه مسلمانان بايد با حذف هر نوع حدود زمانى و مكانى، به نبرد با دشمن بپردازند ولى ايام حج و اجتماع مسلمانان در آن مواقف، بهترين فرصت براى انجام اين وظيفه الهى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تنها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منافع وارد در آيه را بصورت عموم تفسير مى‌كند بلكه مفسّر ديرينه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اقوالى پيرامون آن، شايسته‌ترين قول در تفسير آيه را اين مى‌داند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w:t>
      </w:r>
      <w:bookmarkStart w:id="446" w:name="pg619_4158"/>
    </w:p>
    <w:p>
      <w:pPr>
        <w:pStyle w:val="BookText"/>
        <w:rPr/>
      </w:pPr>
      <w:bookmarkEnd w:id="446"/>
      <w:r>
        <w:rPr>
          <w:rFonts w:ascii="IRNazanin" w:hAnsi="IRNazanin" w:eastAsia="IRNazanin"/>
          <w:color w:val="111111"/>
          <w:sz w:val="28"/>
          <w:sz w:val="28"/>
          <w:szCs w:val="28"/>
          <w:rtl w:val="true"/>
          <w:lang w:bidi="fa-IR"/>
        </w:rPr>
        <w:t>اين جمله، معناى كلى را قصد كرده است و آن اين كه مسلمانان هر نوع منافعى كه موسم آن را دربردارد، درك كنند و بديگر سخن هر نوع منافع دنيوى و اخروى را به دست بياورند و هرگز روايت و يا حكم عقلى اين جمله را از معناى وسيع آن، به معناى خاص تخصيص نداده است</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447" w:name="__RefHeading___Toc5315238_211673320"/>
      <w:bookmarkStart w:id="448" w:name="_Toc167"/>
      <w:bookmarkEnd w:id="447"/>
      <w:r>
        <w:rPr/>
        <w:t>2</w:t>
      </w:r>
      <w:r>
        <w:rPr>
          <w:rtl w:val="true"/>
        </w:rPr>
        <w:t xml:space="preserve">- </w:t>
      </w:r>
      <w:r>
        <w:rPr>
          <w:rtl w:val="true"/>
        </w:rPr>
        <w:t>كعبه قوام زندگى است‌</w:t>
      </w:r>
      <w:bookmarkEnd w:id="448"/>
    </w:p>
    <w:p>
      <w:pPr>
        <w:pStyle w:val="BookText"/>
        <w:rPr/>
      </w:pPr>
      <w:r>
        <w:rPr>
          <w:rFonts w:ascii="Amiri" w:hAnsi="Amiri" w:eastAsia="Amiri" w:cs="Amiri"/>
          <w:color w:val="111111"/>
          <w:sz w:val="28"/>
          <w:sz w:val="28"/>
          <w:szCs w:val="28"/>
          <w:rtl w:val="true"/>
          <w:lang w:bidi="ar-SA"/>
        </w:rPr>
        <w:t xml:space="preserve">قرآن مجيد كعبه و بيت حرام 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مى‌كند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وَالْهَدْىَ وَالْقَلائِدَ ذلِكَ لِتَعْلَمُوا انَّ اللَّهَ يَعْلَمُ ما فِي السَّمواتِ وَما فِى الأَرْضِ وَانَّ اللَّهَ بِكُلِّ شَى‌ءٍ عَليمٌ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كعبه را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داده و همچنين ماه حرام و قربانيهاى بى‌نشان و با 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به خاطر آن است كه بدانيد خداوند به آنچه كه در آسمانها و زمين است، و به همه چيز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قيام كه در اين آيه آمده، در آيه ديگرى نيز آمده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الَّتى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اموال خود را كه‌خداوند وسيله‌قوام زندگى شما قرار داده، به دست</w:t>
      </w:r>
    </w:p>
    <w:p>
      <w:pPr>
        <w:pStyle w:val="BookText"/>
        <w:rPr/>
      </w:pPr>
      <w:r>
        <w:rPr>
          <w:rFonts w:ascii="IRNazanin" w:hAnsi="IRNazanin" w:eastAsia="IRNazanin"/>
          <w:color w:val="111111"/>
          <w:sz w:val="28"/>
          <w:sz w:val="28"/>
          <w:szCs w:val="28"/>
          <w:rtl w:val="true"/>
          <w:lang w:bidi="fa-IR"/>
        </w:rPr>
        <w:t>سفيهان نسپاريد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حقيقت مرادف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معناى آيه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حج و زيارت كعبه و حضور در كنار خانه خدا، قوام زندگى دنيوى و اخروى جامعه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در موسم، نه تنها حيات معنوى مسلمانان را تأمين مى‌كند بلكه مايه تأمين همه نوع عنصرى است كه در حيات فردى و اجتماعى ما دخالت دارد، دقت در معناى آيه ما را به يك معناى وسيع رهبرى مى‌كند و آن اين‌كه آنچه با مصالح مسلمين در ارتباط است و قوام حيات و كيان آنها به شمار مى‌رود در اين مراسم تأمين مى‌شود، آيا با چنين اطلاق و گسترده‌گويى، جا دارد كه ما آن را فقط و فقط در مصالح مربوط به عبادت و پرستش خلاصه كنيم؟</w:t>
      </w:r>
    </w:p>
    <w:p>
      <w:pPr>
        <w:pStyle w:val="BookText"/>
        <w:rPr/>
      </w:pPr>
      <w:r>
        <w:rPr>
          <w:rFonts w:ascii="IRNazanin" w:hAnsi="IRNazanin" w:eastAsia="IRNazanin"/>
          <w:color w:val="111111"/>
          <w:sz w:val="28"/>
          <w:sz w:val="28"/>
          <w:szCs w:val="28"/>
          <w:rtl w:val="true"/>
          <w:lang w:bidi="fa-IR"/>
        </w:rPr>
        <w:t>چه مصلحتى بالاتر از يك عمل سياسى كه به مسلمانان در برابر استعمار و استثمار تشكل و وحدت و سپس مقاومت و ايستادگى بخشد و آنان را در صف واحدى قرار دهد كه همگى در برابر دشمن جبهه واحدى تشكيل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اولياى سفيهان اجازه نمى‌دهد كه اموال خود را، كه مايه قوام زندگى آنها است، به سفيهان بسپارند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كه وسيله قووام زندگى شما است به دست سفيهان نسپاريد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توجه به مضمون اين آيه، صحيح است موسم حج در اختيار كسانى قرار گيرد كه آن را نمى‌شناسد و از نقش آن در حيات پوياى مسلمين بكلى</w:t>
      </w:r>
      <w:bookmarkStart w:id="449" w:name="pg619_4160"/>
    </w:p>
    <w:p>
      <w:pPr>
        <w:pStyle w:val="BookText"/>
        <w:rPr/>
      </w:pPr>
      <w:bookmarkEnd w:id="449"/>
      <w:r>
        <w:rPr>
          <w:rFonts w:ascii="IRNazanin" w:hAnsi="IRNazanin" w:eastAsia="IRNazanin"/>
          <w:color w:val="111111"/>
          <w:sz w:val="28"/>
          <w:sz w:val="28"/>
          <w:szCs w:val="28"/>
          <w:rtl w:val="true"/>
          <w:lang w:bidi="fa-IR"/>
        </w:rPr>
        <w:t>غافلند؟</w:t>
      </w:r>
    </w:p>
    <w:p>
      <w:pPr>
        <w:pStyle w:val="BookText"/>
        <w:rPr/>
      </w:pPr>
      <w:r>
        <w:rPr>
          <w:rFonts w:ascii="IRNazanin" w:hAnsi="IRNazanin" w:eastAsia="IRNazanin"/>
          <w:color w:val="111111"/>
          <w:sz w:val="28"/>
          <w:sz w:val="28"/>
          <w:szCs w:val="28"/>
          <w:rtl w:val="true"/>
          <w:lang w:bidi="fa-IR"/>
        </w:rPr>
        <w:t xml:space="preserve">براى اين كه خواننده گرامى از نظر مفسّران، كه همگى بر محور واحدى دور مى‌زنند، آگاه شود، برخى از تصريحات آنان را پيرامون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كعبه و بيت الحرام را براى مردم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مَعالِمَ لِدينِهِمْ وَمَصالِحَ أُمُورِهمْ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 محل نشانه‌هاى آيين مردم و پايگاه مصالح امور آنها قرار داده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ياد شده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كعبه را قوام كارهاى دينى مردم قرار داده؛ بگونه‌اى كه تهذيب‌گر اخلاق آنان و پرورش دهنده نفوسشان است، آنهم از طريق فريضه حج كه بزرگترين ركن دين ماست و آن عبادتى است معنوى كه ابعاد اقتصادى و اجتماعى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جعل تكوينى و تشريعى است كه تضمين گر همه نوع مصالح دينى و دنيوى مردم است</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450" w:name="__RefHeading___Toc5315240_211673320"/>
      <w:bookmarkStart w:id="451" w:name="_Toc168"/>
      <w:bookmarkEnd w:id="450"/>
      <w:r>
        <w:rPr/>
        <w:t>3</w:t>
      </w:r>
      <w:r>
        <w:rPr>
          <w:rtl w:val="true"/>
        </w:rPr>
        <w:t xml:space="preserve">- </w:t>
      </w:r>
      <w:r>
        <w:rPr>
          <w:rtl w:val="true"/>
        </w:rPr>
        <w:t>اعلام بيزارى در موسم حج‌</w:t>
      </w:r>
      <w:bookmarkEnd w:id="451"/>
    </w:p>
    <w:p>
      <w:pPr>
        <w:pStyle w:val="BookText"/>
        <w:rPr/>
      </w:pPr>
      <w:r>
        <w:rPr>
          <w:rFonts w:ascii="IRNazanin" w:hAnsi="IRNazanin" w:eastAsia="IRNazanin"/>
          <w:color w:val="111111"/>
          <w:sz w:val="28"/>
          <w:sz w:val="28"/>
          <w:szCs w:val="28"/>
          <w:rtl w:val="true"/>
          <w:lang w:bidi="fa-IR"/>
        </w:rPr>
        <w:t xml:space="preserve">شما اگر در عموميت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كنيد، هرگز نمى‌توانيد در عمل نماينده پيامبر گرامى در موسم حج، كه صد در صد يك عمل سياسى بوده، ترديدى بخود راه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پيامبر گرامى در سال نهم هجرت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كرد قطعنامه‌اى را كه متضمن اعلام بيزارى از مشركان بود در موسم حج قرائت نمايد و اين زمانى بود كه شانزده آيه از آغاز سوره برائت بر قلب پيامبر گرامى نازل شد كه آغاز آنها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بَراءَهٌ مِنَ اللَّهِ وَرَسُولِه الَى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الأَرْضِ ارْبَعَةَ أَشْهُرٍ وَاعْلَمُوا انَّكُمْ غَيْرُ مُعْجِزِىِ اللَّهِ وَانَّ اللَّهَ مُخْزِى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وَاذانٌ مِنَ اللَّهِ وَرَسُوله الَى النَّاس يَوْمَ الحَجِّ الأَكْبَرِ انَّ اللَّهَ بَرى‌ءٌ مِنَ الْمُشْرِكينَ وَرَسُولُهُ فَان تُبْتُمْ فَهُوَ خَيْرٌ لَكُمْ وَانْ تَوَلَّيْتُمْ فَاعْلَموُا انَّكُمْ غَيْرُ مُعْجِزى اللَّهِ وَبَشِّر الَّذِينَ كَفَرُوا بِعذابٍ اليمٍ</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بيزارى است از جانب خدا و رسول او به آن گروه از مشركان كه با آنها پيمان بسته‌ايد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برسانيد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در روى زمين چهار ماه آزادانه گردش كنيد و بدانيد كه شما خدا را عاجز نخواهيد كرد و خدا كافران را خوار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اعلامى است از جانب خدا و رسول او به مردم در روز حج اكبر كه خدا و رسول او از مشركان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كرديد براى شما نكوست و اگر روى برگردانيد، بدانيد كه شما خدا را</w:t>
      </w:r>
      <w:bookmarkStart w:id="452" w:name="pg619_4162"/>
    </w:p>
    <w:p>
      <w:pPr>
        <w:pStyle w:val="BookText"/>
        <w:rPr/>
      </w:pPr>
      <w:bookmarkEnd w:id="452"/>
      <w:r>
        <w:rPr>
          <w:rFonts w:ascii="IRNazanin" w:hAnsi="IRNazanin" w:eastAsia="IRNazanin"/>
          <w:color w:val="111111"/>
          <w:sz w:val="28"/>
          <w:sz w:val="28"/>
          <w:szCs w:val="28"/>
          <w:rtl w:val="true"/>
          <w:lang w:bidi="fa-IR"/>
        </w:rPr>
        <w:t>عاجز نخواهيد كرد و گروه كافر را به عذاب دردناك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پس از قرائت اين آيات، قطعنامه‌اى را كه متضمن مواد چهارگانه بود، به اين شرح ايراد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مشركان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حق ندارند وارد خانه خدا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بدن برهنه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هيچ بت پرستى در مراسم حج شركت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پيامبر پيمان عدم تعرض بسته‌اند و از اوّل به پيمان خود وفادار بوده‌اند، پيمان آنان محترم است و تا انقضاى وقت پيمان، جان و مالشان محترم مى‌باشد، ولى به مشركانى كه با مسلمانان پيمانى ندارند و يا عملًا پيمان شكنى كرده‌اند، از اين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مهلت داده مى‌شود كه تكليف خود را با حكومت اسلامى روشن سازند، يا بايد به گروه موحدان و يكتاپرستان بپيوندند و هر نوع مظاهر شرك و دوگانه پرستى را درهم بكوبند و يا آماده جنگ و نبرد گردند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چه عملى سياسى‌تر از اين، كه در بحبوحه فريضه حج آنهم در حالى كه مشركان و مسلمانان سرگرم طواف و يا مشغول رمى جمره بودند، ناگهان على روى نقطه بلندى قرار مى‌گيرد و به لغو بخشى از پيمانها مبادرت مى‌ورزد و به مشركان شبه جزيره چهار ماه مهلت مى‌دهد كه يا شرك را ترك گويند و به صفوف موحدان بپيوندند و يا آماده جنگ و نبرد شوند</w:t>
      </w:r>
      <w:r>
        <w:rPr>
          <w:rFonts w:eastAsia="IRNazanin" w:cs="IRNazanin"/>
          <w:color w:val="111111"/>
          <w:sz w:val="28"/>
          <w:szCs w:val="28"/>
          <w:rtl w:val="true"/>
          <w:lang w:bidi="fa-IR"/>
        </w:rPr>
        <w:t>.</w:t>
      </w:r>
    </w:p>
    <w:p>
      <w:pPr>
        <w:pStyle w:val="Heading3"/>
        <w:numPr>
          <w:ilvl w:val="2"/>
          <w:numId w:val="1"/>
        </w:numPr>
        <w:rPr/>
      </w:pPr>
      <w:bookmarkStart w:id="453" w:name="__RefHeading___Toc5315242_211673320"/>
      <w:bookmarkStart w:id="454" w:name="_Toc169"/>
      <w:bookmarkEnd w:id="453"/>
      <w:r>
        <w:rPr/>
        <w:t>4</w:t>
      </w:r>
      <w:r>
        <w:rPr>
          <w:rtl w:val="true"/>
        </w:rPr>
        <w:t xml:space="preserve">- </w:t>
      </w:r>
      <w:r>
        <w:rPr>
          <w:rtl w:val="true"/>
        </w:rPr>
        <w:t>قصيده سياسى فرزدق در مسجد الحرام‌</w:t>
      </w:r>
      <w:bookmarkEnd w:id="454"/>
    </w:p>
    <w:p>
      <w:pPr>
        <w:pStyle w:val="BookText"/>
        <w:rPr/>
      </w:pPr>
      <w:r>
        <w:rPr>
          <w:rFonts w:ascii="IRNazanin" w:hAnsi="IRNazanin" w:eastAsia="IRNazanin"/>
          <w:color w:val="111111"/>
          <w:sz w:val="28"/>
          <w:sz w:val="28"/>
          <w:szCs w:val="28"/>
          <w:rtl w:val="true"/>
          <w:lang w:bidi="fa-IR"/>
        </w:rPr>
        <w:t>روزى در يكى از مراسم حج كه هشام فرزند عبدالملك حضور داشت و طواف خانه با ازدحام عجيبى روبرو بود، هشام چندين بار خواست حجر اسود را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 جمعيت به او مجال نداد و هشام به ناچار گوشه‌اى نشست و به تماشا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چشمش به مردى لاغر اندام، خوش سيما و نورانى افتاد كه آهسته آهسته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برمى‌دارد و همه مردم به او احترام مى‌كنند و بى‌اختيار عقب مى‌روند كه او حجر را استلام كند، مردم شام كه دور فرزند عبدالملك بودند از او پرسيدند اين مرد كيست؟ هشام در حالى كه او را به خوبى مى‌شناخت از معرفى امام خوددارى كرد و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شاعرى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حرّيت و آزادى خاصى برخوردار بود، بى‌درنگ اشعارى چند سرود و امام سجاد را به خوبى معرفى كرد، بخشى از ابيات آتشين فرزدق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وَطْأَتَهُ وَالْبَيْتُ يَعْرِفُهُ وَالْحِلُّ والْحَرَمُ</w:t>
      </w:r>
    </w:p>
    <w:p>
      <w:pPr>
        <w:pStyle w:val="BookText"/>
        <w:rPr/>
      </w:pPr>
      <w:r>
        <w:rPr>
          <w:rFonts w:ascii="Amiri" w:hAnsi="Amiri" w:eastAsia="Amiri" w:cs="Amiri"/>
          <w:color w:val="111111"/>
          <w:sz w:val="28"/>
          <w:sz w:val="28"/>
          <w:szCs w:val="28"/>
          <w:rtl w:val="true"/>
          <w:lang w:bidi="ar-SA"/>
        </w:rPr>
        <w:t>هذا بنُ خَيْرِ عِبادِ اللَّهِ كلِّهُمُ هذا التَّقِىٌّ الطّاهرُ العَلَمُ</w:t>
      </w:r>
    </w:p>
    <w:p>
      <w:pPr>
        <w:pStyle w:val="BookText"/>
        <w:rPr/>
      </w:pPr>
      <w:r>
        <w:rPr>
          <w:rFonts w:ascii="Amiri" w:hAnsi="Amiri" w:eastAsia="Amiri" w:cs="Amiri"/>
          <w:color w:val="111111"/>
          <w:sz w:val="28"/>
          <w:sz w:val="28"/>
          <w:szCs w:val="28"/>
          <w:rtl w:val="true"/>
          <w:lang w:bidi="ar-SA"/>
        </w:rPr>
        <w:t>هذا بنُ فاطِمَةَ انْ كُنْتَ جاهِلَهُ بِجَدّه أنبياءُ اللَّهِ قَدْ خُتُم</w:t>
      </w:r>
    </w:p>
    <w:p>
      <w:pPr>
        <w:pStyle w:val="BookText"/>
        <w:rPr/>
      </w:pPr>
      <w:r>
        <w:rPr>
          <w:rFonts w:ascii="Amiri" w:hAnsi="Amiri" w:eastAsia="Amiri" w:cs="Amiri"/>
          <w:color w:val="111111"/>
          <w:sz w:val="28"/>
          <w:sz w:val="28"/>
          <w:szCs w:val="28"/>
          <w:rtl w:val="true"/>
          <w:lang w:bidi="ar-SA"/>
        </w:rPr>
        <w:t xml:space="preserve">يَكادُ يُمْسِكُهُ عِرْفانُ راحَتِهِ رُكْنُ الْحَطيمِ اذا ما جاءَ يَسْتَلِمُ </w:t>
      </w:r>
      <w:r>
        <w:rPr>
          <w:rStyle w:val="FootnoteAnchor"/>
          <w:rtl w:val="true"/>
        </w:rPr>
        <w:footnoteReference w:id="42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است كه خاك بطحاء جاى پاى او را مى‌شناسد و كعبه و حرم و خارج آن به خوبى با او آشنايند</w:t>
      </w:r>
      <w:r>
        <w:rPr>
          <w:rFonts w:eastAsia="IRNazanin" w:cs="IRNazanin"/>
          <w:color w:val="111111"/>
          <w:sz w:val="28"/>
          <w:szCs w:val="28"/>
          <w:rtl w:val="true"/>
          <w:lang w:bidi="fa-IR"/>
        </w:rPr>
        <w:t>»</w:t>
      </w:r>
      <w:bookmarkStart w:id="455" w:name="pg619_4164"/>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بهترين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پرهيزگار و پيراسته و پاك و شناخته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نمى‌شناسى، او فرزند فاطمه دخت پيامبر گرامى است پيامبرى كه باب نبوت به وسيله او براى هميشه ختم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او آن را استلام كند، ديگر آن دست آشنا را رها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فرزدق آن چنان مؤثر افتاد كه هشام را خشمگين كرد، فوراً دستور توقيف او صادر شد و امام پس از آگاهى از تعهد او، از وى دلجويى كرد</w:t>
      </w:r>
      <w:r>
        <w:rPr>
          <w:rFonts w:eastAsia="IRNazanin" w:cs="IRNazanin"/>
          <w:color w:val="111111"/>
          <w:sz w:val="28"/>
          <w:szCs w:val="28"/>
          <w:rtl w:val="true"/>
          <w:lang w:bidi="fa-IR"/>
        </w:rPr>
        <w:t>.</w:t>
      </w:r>
    </w:p>
    <w:p>
      <w:pPr>
        <w:pStyle w:val="Heading3"/>
        <w:numPr>
          <w:ilvl w:val="2"/>
          <w:numId w:val="1"/>
        </w:numPr>
        <w:rPr/>
      </w:pPr>
      <w:bookmarkStart w:id="456" w:name="__RefHeading___Toc5315244_211673320"/>
      <w:bookmarkStart w:id="457" w:name="_Toc170"/>
      <w:bookmarkEnd w:id="456"/>
      <w:r>
        <w:rPr/>
        <w:t>5</w:t>
      </w:r>
      <w:r>
        <w:rPr>
          <w:rtl w:val="true"/>
        </w:rPr>
        <w:t xml:space="preserve">- </w:t>
      </w:r>
      <w:r>
        <w:rPr>
          <w:rtl w:val="true"/>
        </w:rPr>
        <w:t>ابعاد اجتماعى و سياسى حج در احاديث اسلامى‌</w:t>
      </w:r>
      <w:bookmarkEnd w:id="457"/>
    </w:p>
    <w:p>
      <w:pPr>
        <w:pStyle w:val="BookText"/>
        <w:rPr/>
      </w:pPr>
      <w:r>
        <w:rPr>
          <w:rFonts w:ascii="IRNazanin" w:hAnsi="IRNazanin" w:eastAsia="IRNazanin"/>
          <w:color w:val="111111"/>
          <w:sz w:val="28"/>
          <w:sz w:val="28"/>
          <w:szCs w:val="28"/>
          <w:rtl w:val="true"/>
          <w:lang w:bidi="fa-IR"/>
        </w:rPr>
        <w:t>تا اين جا از آيات و شيوه كار پيامبر روشن گشت كه حج در حالى كه يك عمل عبادى است، ابعاد سياسى بارزى دارد كه خود رسول گرامى گاهى بدان عينيت مى‌بخشيد و در احاديث و كلمات پيامبر نيز به اين ابعاد اشاره شده است كه برخى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گرامى سخنانى به اين ترتيب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جهاد حجى است كه پذيرفته و قبول شده باشد</w:t>
      </w:r>
      <w:r>
        <w:rPr>
          <w:rFonts w:eastAsia="IRNazanin" w:cs="IRNazanin"/>
          <w:color w:val="111111"/>
          <w:sz w:val="28"/>
          <w:szCs w:val="28"/>
          <w:rtl w:val="true"/>
          <w:lang w:bidi="fa-IR"/>
        </w:rPr>
        <w:t>.</w:t>
      </w:r>
      <w:r>
        <w:rPr>
          <w:rStyle w:val="FootnoteAnchor"/>
          <w:rtl w:val="true"/>
        </w:rPr>
        <w:footnoteReference w:id="42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مفرده، جهاد همگانى است و در آن، زن و مرد و ناتوان و توانا شركت مى‌كنند</w:t>
      </w:r>
      <w:r>
        <w:rPr>
          <w:rFonts w:eastAsia="IRNazanin" w:cs="IRNazanin"/>
          <w:color w:val="111111"/>
          <w:sz w:val="28"/>
          <w:szCs w:val="28"/>
          <w:rtl w:val="true"/>
          <w:lang w:bidi="fa-IR"/>
        </w:rPr>
        <w:t xml:space="preserve">. </w:t>
      </w:r>
      <w:r>
        <w:rPr>
          <w:rStyle w:val="FootnoteAnchor"/>
          <w:rtl w:val="true"/>
        </w:rPr>
        <w:footnoteReference w:id="426"/>
      </w:r>
      <w:bookmarkStart w:id="458" w:name="pg619_4165"/>
    </w:p>
    <w:p>
      <w:pPr>
        <w:pStyle w:val="BookText"/>
        <w:rPr/>
      </w:pPr>
      <w:bookmarkEnd w:id="45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زنان جهادى است؟ بله براى زنان جهادى است كه در آن جنگ مطرح نيست و آن شركت در مراسم حج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برگزيده نزد خدا سه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زائر خانه خدا براى حج و زائر خانه خدا براى عمره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در اين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همگانى و يا جهاد زن معرفى شده است و در حديث آخر، جهاد كننده با زائر خانه خدا به عنوان گروه برگزيده معرفى شده‌اند كه خدا آنها را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اين روايت، حج، جهاد خوانده شده است، بايد ميان اين دو، نوعى نشانه و همرنگى وجود داشته باشد تا بتوان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 و يكى از علل نام گذارى حج به جهاد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بسان جهاد است در آثار و اهداف، و اين فريضه الهى در عين عبادت، تلاش خاصى در موضع معينى است و نقشه‌هاى جهاد عملى و وسائل ارتباط و نحوه همكارى مسلمانان با يكديگر در همين مراسم طرح ريزى مى‌شود</w:t>
      </w:r>
      <w:r>
        <w:rPr>
          <w:rFonts w:eastAsia="IRNazanin" w:cs="IRNazanin"/>
          <w:color w:val="111111"/>
          <w:sz w:val="28"/>
          <w:szCs w:val="28"/>
          <w:rtl w:val="true"/>
          <w:lang w:bidi="fa-IR"/>
        </w:rPr>
        <w:t>.</w:t>
      </w:r>
    </w:p>
    <w:p>
      <w:pPr>
        <w:pStyle w:val="Heading3"/>
        <w:numPr>
          <w:ilvl w:val="2"/>
          <w:numId w:val="1"/>
        </w:numPr>
        <w:rPr/>
      </w:pPr>
      <w:bookmarkStart w:id="459" w:name="__RefHeading___Toc5315246_211673320"/>
      <w:bookmarkStart w:id="460" w:name="_Toc171"/>
      <w:bookmarkEnd w:id="459"/>
      <w:r>
        <w:rPr/>
        <w:t>6</w:t>
      </w:r>
      <w:r>
        <w:rPr>
          <w:rtl w:val="true"/>
        </w:rPr>
        <w:t xml:space="preserve">- </w:t>
      </w:r>
      <w:r>
        <w:rPr>
          <w:rtl w:val="true"/>
        </w:rPr>
        <w:t>سخنان سياسى پيامبر در مراسم حج‌</w:t>
      </w:r>
      <w:bookmarkEnd w:id="4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عظيم و با شكوهى در مسجد الحرام، گرد خانه خدا پديد آمده بود، مسلمانان و مشركان و دوست و دشمن در كنار هم قرار داشتند و هاله‌اى</w:t>
      </w:r>
    </w:p>
    <w:p>
      <w:pPr>
        <w:pStyle w:val="BookText"/>
        <w:rPr/>
      </w:pPr>
      <w:r>
        <w:rPr>
          <w:rFonts w:ascii="IRNazanin" w:hAnsi="IRNazanin" w:eastAsia="IRNazanin"/>
          <w:color w:val="111111"/>
          <w:sz w:val="28"/>
          <w:sz w:val="28"/>
          <w:szCs w:val="28"/>
          <w:rtl w:val="true"/>
          <w:lang w:bidi="fa-IR"/>
        </w:rPr>
        <w:t>از عظمت اسلام و بزرگوارى پيامبر، محوطه مسجد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 گرامى داد سخن داد و سيماى واقعى دعوت خود را كه تقريباً بيست سال از آغاز آن مى‌گذشت، براى مردم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آن گفتار تاريخى را در ذيل مطالعه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در پرتو اسلام افتخارات دوران جاهليت و مباهات به وسيله انساب را از ميان شما برداشت، همگى از آدم بوجود آمده‌ايد و او نيز از گِل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كسى است كه از گناه و نافرمانى چشم بپوشد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جزء ذات شما نيست، بلكه آن تنها زبانى گويا است و هر كس در انجام وظيفه خود كوتاهى كند، افتخارات پدرى او را به جايى نمى‌رساند و كمبود كار او را جبران نمى‌كند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روزگار گذشته و حال، مانند دندانه‌هاى شانه مساوى و برابرند، و عرب بر عجم و سرخ بر سياه برترى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فضيلت تقوا و پرهيزگارى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دعاوى مربوط به جان و مال و همه افتخارات موهوم دوران گذشته را زير پاى خود نهاده، و تمام آنها را بى‌اساس اعلام مى‌نمايم</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 همه مسلمانان برادر يكديگرند و در برابر اجانب حكم يك دست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هر يك با ديگرى برابر</w:t>
      </w:r>
      <w:bookmarkStart w:id="461" w:name="pg619_4167"/>
    </w:p>
    <w:p>
      <w:pPr>
        <w:pStyle w:val="BookText"/>
        <w:rPr/>
      </w:pPr>
      <w:bookmarkEnd w:id="4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آنها از طرف مسلمانان مى‌تواند تعهد نمايد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آيين عقب‌گرد نكنيد كه برخى بعض ديگر را گمراه كرده و مالك يكديگر بشويد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خونها و اموال شما براى شما حرام است و محترم؛ مانند احترام امروز و اين ماه و اين بلد</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خونهايى كه در جاهليت ريخته شده است، همگى بدون اثر اعلام مى‌شود و نخستين خونى را كه زير پاى مى‌نهم خون ربيعه فرزند حارث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برادر مسلمان ديگر است و مسلمانان برادرند چيزى از مال او بر ديگرى حلال نمى‌شود مگر اين كه با طيب خاطر آن را ببخشد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قلب مرد مؤمن بر آن خيانت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براى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به پيشوايان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به اجتماع مؤمنان</w:t>
      </w:r>
      <w:r>
        <w:rPr>
          <w:rFonts w:eastAsia="IRNazanin" w:cs="IRNazanin"/>
          <w:color w:val="111111"/>
          <w:sz w:val="28"/>
          <w:szCs w:val="28"/>
          <w:rtl w:val="true"/>
          <w:lang w:bidi="fa-IR"/>
        </w:rPr>
        <w:t xml:space="preserve">. </w:t>
      </w:r>
      <w:r>
        <w:rPr>
          <w:rStyle w:val="FootnoteAnchor"/>
          <w:rtl w:val="true"/>
        </w:rPr>
        <w:footnoteReference w:id="438"/>
      </w:r>
    </w:p>
    <w:p>
      <w:pPr>
        <w:pStyle w:val="Heading3"/>
        <w:numPr>
          <w:ilvl w:val="2"/>
          <w:numId w:val="1"/>
        </w:numPr>
        <w:rPr/>
      </w:pPr>
      <w:bookmarkStart w:id="462" w:name="__RefHeading___Toc5315248_211673320"/>
      <w:bookmarkStart w:id="463" w:name="_Toc172"/>
      <w:bookmarkEnd w:id="462"/>
      <w:r>
        <w:rPr/>
        <w:t>7</w:t>
      </w:r>
      <w:r>
        <w:rPr>
          <w:rtl w:val="true"/>
        </w:rPr>
        <w:t xml:space="preserve">- </w:t>
      </w:r>
      <w:r>
        <w:rPr>
          <w:rtl w:val="true"/>
        </w:rPr>
        <w:t>شعارهاى سياسى در فتح مكه‌</w:t>
      </w:r>
      <w:bookmarkEnd w:id="463"/>
    </w:p>
    <w:p>
      <w:pPr>
        <w:pStyle w:val="BookText"/>
        <w:rPr/>
      </w:pPr>
      <w:r>
        <w:rPr>
          <w:rFonts w:ascii="IRNazanin" w:hAnsi="IRNazanin" w:eastAsia="IRNazanin"/>
          <w:color w:val="111111"/>
          <w:sz w:val="28"/>
          <w:sz w:val="28"/>
          <w:szCs w:val="28"/>
          <w:rtl w:val="true"/>
          <w:lang w:bidi="fa-IR"/>
        </w:rPr>
        <w:t>مسلمانان هنگام فتح مكه در برابر ديدگان حيرت زده مشركان مأمور شدند كه در ضمن انجام فريضه حج دعاى ياد شده در زير را كه سراسر شعار توحيدى و حماسى است سر دهند و همگى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الااللَّه وحده لاشريك له وله الملك وله الحمد يُحيى ويميت وهو على كل شى‌ءٍ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 اللَّه وحده وحده، أنجز وعده، ونصر عبده وهزم الاحزاب وحده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خدايى جز او، براى او شريكى نيست، حكومت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چيز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خدايى جز او، تنهاى تنها است، وعده خود را به پايان رسانيده، بنده خود را كمك كرده و به تنهايى قدرتهاى بهم پيوسته را درهم شكست</w:t>
      </w:r>
      <w:r>
        <w:rPr>
          <w:rFonts w:eastAsia="IRNazanin" w:cs="IRNazanin"/>
          <w:color w:val="111111"/>
          <w:sz w:val="28"/>
          <w:szCs w:val="28"/>
          <w:rtl w:val="true"/>
          <w:lang w:bidi="fa-IR"/>
        </w:rPr>
        <w:t>.»</w:t>
      </w:r>
    </w:p>
    <w:p>
      <w:pPr>
        <w:pStyle w:val="Heading3"/>
        <w:numPr>
          <w:ilvl w:val="2"/>
          <w:numId w:val="1"/>
        </w:numPr>
        <w:rPr/>
      </w:pPr>
      <w:bookmarkStart w:id="464" w:name="__RefHeading___Toc5315250_211673320"/>
      <w:bookmarkStart w:id="465" w:name="_Toc173"/>
      <w:bookmarkEnd w:id="464"/>
      <w:r>
        <w:rPr/>
        <w:t>8</w:t>
      </w:r>
      <w:r>
        <w:rPr>
          <w:rtl w:val="true"/>
        </w:rPr>
        <w:t xml:space="preserve">- </w:t>
      </w:r>
      <w:r>
        <w:rPr>
          <w:rtl w:val="true"/>
        </w:rPr>
        <w:t>اشارات و تلويحات‌</w:t>
      </w:r>
      <w:bookmarkEnd w:id="4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در تعيين بُعد سياسى حج، به اين مقدار از بيان اكتفا</w:t>
      </w:r>
      <w:bookmarkStart w:id="466" w:name="pg619_4169"/>
    </w:p>
    <w:p>
      <w:pPr>
        <w:pStyle w:val="BookText"/>
        <w:rPr/>
      </w:pPr>
      <w:bookmarkEnd w:id="466"/>
      <w:r>
        <w:rPr>
          <w:rFonts w:ascii="IRNazanin" w:hAnsi="IRNazanin" w:eastAsia="IRNazanin"/>
          <w:color w:val="111111"/>
          <w:sz w:val="28"/>
          <w:sz w:val="28"/>
          <w:szCs w:val="28"/>
          <w:rtl w:val="true"/>
          <w:lang w:bidi="fa-IR"/>
        </w:rPr>
        <w:t xml:space="preserve">نكرده، گاهى به طور اشاره و تلويح مى‌رساند كه جزئى‌ترين اعمال حج، از بعد سياسى دور نيست تا آنجا كه در سعى ميان صفا و مروه در نقطه خاصى به مشى و راه رفتن خود سرعت بخشيد تا از اين طريق شايعه مشركان را كه مهاجران و ياران پيامبر در اثر بدى آب و هواى مدينه، ضعيف و ناتوان شده‌اند، تكذيب كند، از اين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سعى و هم در طواف دستور داد تا به سرعت و بحالت دويدن طواف و سعى كنند تا قدرت و قوت خود را به مشركان ارائه كنند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رسول گرامى در نماز طواف در ركعت نخست، سوره توحيد و در ركعت دوم سوره كافرون را تلاوت كرد، همگى آگاهيم كه مفاهيم اين دو سوره چه ابعادى را در بردارد و چگونه هر نوع انديشه غير توحيدى و يا پيوستن به يكى از اردوگاه‌هاى كفر را رد و منع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است كه مسلمانان هنگام استلام حجر چنين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واللَّهُ اكبرُ على ما هَدانا لا إلهَ الّا اللَّه لا شَريكَ لَه آمنتُ بِاللَّهِ وَكفَرْتُ بالطاغِوت</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3"/>
        <w:numPr>
          <w:ilvl w:val="2"/>
          <w:numId w:val="1"/>
        </w:numPr>
        <w:rPr/>
      </w:pPr>
      <w:bookmarkStart w:id="467" w:name="__RefHeading___Toc5315252_211673320"/>
      <w:bookmarkStart w:id="468" w:name="_Toc174"/>
      <w:bookmarkEnd w:id="467"/>
      <w:r>
        <w:rPr/>
        <w:t>9</w:t>
      </w:r>
      <w:r>
        <w:rPr>
          <w:rtl w:val="true"/>
        </w:rPr>
        <w:t xml:space="preserve">- </w:t>
      </w:r>
      <w:r>
        <w:rPr>
          <w:rtl w:val="true"/>
        </w:rPr>
        <w:t>ابعاد سياسى حج در سخنان پيشوايان معصوم‌</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فلسفه حج و اسرار تشريع آن چنين مى‌فرمايد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فِيهِ الإجتماعَ مِنَ المَشْرِقِ والْمَغْرِبِ لِيَتَعارَفُوا ولِتُعْرَفَ آثارُ رسولِ اللَّهِ وتُعْرفَ أخبارُهُ ولا تُنْسى ولو كانَ كلُّ قَوْمٍ إنَّما</w:t>
      </w:r>
    </w:p>
    <w:p>
      <w:pPr>
        <w:pStyle w:val="BookText"/>
        <w:rPr/>
      </w:pPr>
      <w:r>
        <w:rPr>
          <w:rFonts w:ascii="Amiri" w:hAnsi="Amiri" w:eastAsia="Amiri" w:cs="Amiri"/>
          <w:color w:val="111111"/>
          <w:sz w:val="28"/>
          <w:sz w:val="28"/>
          <w:szCs w:val="28"/>
          <w:rtl w:val="true"/>
          <w:lang w:bidi="ar-SA"/>
        </w:rPr>
        <w:t>يَتَّكلُونَ عَلى بِلادِهِمْ وما فيها هَلَكُوا، وخَرِبَتِ الْبِلادُ وَسَقَطَ الْجَلْبُ وَالأَرْباحُ وعَمِيَتِ اْلأَخْبارُ وَلَمْ يَقِفُوا عَلى ذَلِكَ، وذلك عِلَّةُ الْحَجِّ</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سرزمين مكه اجتماعى از شرق و غرب پديد آورد تا همديگر را بشناسند و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و فراموش نشود و اگر هر گروهى به آنچه كه در سرزمينهاى خود جريان دارد تكيه مى‌كرد، نابود مى‌شدند و بلاد روى زمين رو به ويرانى مى‌گذاشت و امر تجارت و بازرگانى به تباهى مى‌گراييد اخبار و گزارشها به دست افراد نمى‌رسيد اين است فلسفه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مى‌رساند كه حج داراى ابعاد علمى، اقتصادى و سياسى است و در حقيقت موسم حج حلقه اتصالى است ميان مسلمانان كه از اين طريق به تبادل اخبار و اوضاع جارى جهان و كسب آگاهى از آثار و سنتهاى رسول خدا كه از طريق صحابه و تابعان و محدثان در شرق و غرب عالم پخش شده، بپردازند و در ضمن هر گروهى متاع بلاد خود را در آنجا عرضه كرده و راه بازرگانى و نحوه مبادله كالاها شناخته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بُقْعةٍ أَحَبُّ الَى اللَّهِ مِنَ المَسْعى لأِنَّه يُذَلُّ فِيهِ كُلُّ جَبَّارٍ</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نقطه‌اى از جهان براى خدا محبوبتر از محل سعى بين صفا و مروه نيست زيرا در اين نقطه همه گردنكشان خوار و ذليل مى‌شوند و عبوديت و</w:t>
      </w:r>
    </w:p>
    <w:p>
      <w:pPr>
        <w:pStyle w:val="BookText"/>
        <w:rPr/>
      </w:pPr>
      <w:r>
        <w:rPr>
          <w:rFonts w:ascii="IRNazanin" w:hAnsi="IRNazanin" w:eastAsia="IRNazanin"/>
          <w:color w:val="111111"/>
          <w:sz w:val="28"/>
          <w:sz w:val="28"/>
          <w:szCs w:val="28"/>
          <w:rtl w:val="true"/>
          <w:lang w:bidi="fa-IR"/>
        </w:rPr>
        <w:t>بندگى خود را به نمايش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روشنى گزارش مى‌دهد كه سلف صالح از صحابه و تابعان، از اين موسم به نفع اسلام و مسلمانان بهره مى‌گرفتند و نطفه بسيارى از حركتها و جنبشهاى آزاديبخش در اين موسم بسته مى‌شد و ملتها را به پرخاشگرى و ستيزه‌جويى با حُكّام ظالم دعوت مى‌كردند در اين مورد كافى است به سخنان حسين بن على در روز منا گوش فرا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موسم حج فرزندان هاشم و شخصيتهاى بزرگ و زنان و علاقمندان آنان و حتى گروهى از انصار را، كه به وى علاقه داشتند، در سرزمين منا گرد آورد، بگونه‌اى كه جمعيتى متجاوز از هزار نفر پاى سخنرانى‌اش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فرزند پيامبر در حالى كه صحابه و فرزندانشان سراپا گوش بودند سخنان خود را چنين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 هذَا الطّاغِيةَ قَدْ صَنَعَ بِنا ما قد عَلِمْتُم وَرأيتُمْ وَشَهِدْتُمْ وبَلَغَكُم وإنّى أُريدُ أَنْ اسْأَلَكُمْ عَنْ أشْياءَ فَانْ صَدَقْتُ فَصَدِّ قُوني وإنْ كَذِبْتُ فَكَذِّبُوني اسمَعُوا مَقالَتي وَاكْتُموا قَوْلي ثُمَّ ارْجِعُوا إلى أَمصْارِكُمْ وقَبائِلِكُم مَنْ أَمَّنْتُمُوهُ وَوَثَقْتُمْ بِهِ فَادْعُوهُم إلى ما تَعْلَمُونَ فَإِنِّى أَخافُ أَنْ يَنْدَرِسَ هذَا الْحَقُّ وَيَذْهَبَ وَاللَّهُ مُتِمُّ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ستايش خدا و درود بر پيامبر او، اى مردم بدانيد كه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مى‌دانيد و ديده‌ايد و به شما رسيده است، چه كارهاى بدى درباره 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امورى را سؤال مى‌كنم اگر</w:t>
      </w:r>
    </w:p>
    <w:p>
      <w:pPr>
        <w:pStyle w:val="BookText"/>
        <w:rPr/>
      </w:pPr>
      <w:r>
        <w:rPr>
          <w:rFonts w:ascii="IRNazanin" w:hAnsi="IRNazanin" w:eastAsia="IRNazanin"/>
          <w:color w:val="111111"/>
          <w:sz w:val="28"/>
          <w:sz w:val="28"/>
          <w:szCs w:val="28"/>
          <w:rtl w:val="true"/>
          <w:lang w:bidi="fa-IR"/>
        </w:rPr>
        <w:t xml:space="preserve">راست مى‌گويم مرا تصديق كنيد و اگر دروغ مى‌گويم سخن مرا تكذيب كنيد، هم اكنون سخن مرا بشنويد و آن را در دل پنهان داريد سپس به بلاد و اوطان و ميان قبائل خود باز گرديد، هر فردى كه او را امين مى‌شماريد و به او اعتماد داريد او را به آنچه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كنيد من مى‌ترسم كه آيين حق فرسوده گردد و محو شود هر چند خدا پايان رسان نور خود است، اگر چه كافران آن را بد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آياتى را كه در حق خاندان پيامبر فرود آمده است، تلاوت كرد و به مردم سوگند داد كه در بازگشت به بلاد خود سخنان او را به آن گروه از مردم كه اعتماد دارند برسانند سپس از كرسى خطابه پايين آمد و مردم متفرق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حسين بن على نيست كه از اين اجتماع عظيم بهره‌بردارى كرد، حتى برخى از اهل كتاب كه تحت حمايت حكومت اسلامى مى‌زيستند، گاهى كه مورد تعدى قرار مى‌گرفتند، در اين مراسم دادخواهى كرده و حق خود را از حاكم اسلامى مى‌طلبيدند و اين گواه بر وجود چنين سنّتى در ميان مسلمانان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قبطيان در دوران حكومت عمرو عاص در مصر با فرزند حاكم به مسابقه پرداخت و در مسابقه پيشى گرفت، پيروزى يك قبطى بر فرزند حاكم، بر عمروعاص و فرزندش گران آمد و سرانجام به وسيله فرزند</w:t>
      </w:r>
      <w:bookmarkStart w:id="469" w:name="pg619_4173"/>
    </w:p>
    <w:p>
      <w:pPr>
        <w:pStyle w:val="BookText"/>
        <w:rPr/>
      </w:pPr>
      <w:bookmarkEnd w:id="469"/>
      <w:r>
        <w:rPr>
          <w:rFonts w:ascii="IRNazanin" w:hAnsi="IRNazanin" w:eastAsia="IRNazanin"/>
          <w:color w:val="111111"/>
          <w:sz w:val="28"/>
          <w:sz w:val="28"/>
          <w:szCs w:val="28"/>
          <w:rtl w:val="true"/>
          <w:lang w:bidi="fa-IR"/>
        </w:rPr>
        <w:t>عمرو مضروب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قبطى در موسم حج جريان را به حاكم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مظلوميت خود را تشريح كرد، عمر فرزند عاص را طلبيد و جمله معروف خود را در اين مورد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إسْتَعْبَدْتُمُ الناسَ وقَدْ وَلَدَتْهُمْ امَّهاتُهُمْ أَحْراراً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زمانى مردم را برده خود قرار داده‌ايد در حالى كه آنان آزاد از مادران زاييده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قصاص فرد مضروب را از ضارب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كه از اين حوادث بسيار نقل كرده، خود گواه بر اين است كه اين موسم تنها موسم عبادت و پرستش منهاى ديگر ابعاد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حج مركز طرح شكايت است، چرا جاى طرح شكايت از دست استعمارگران شرق و غرب نباشد</w:t>
      </w:r>
      <w:r>
        <w:rPr>
          <w:rFonts w:eastAsia="IRNazanin" w:cs="IRNazanin"/>
          <w:color w:val="111111"/>
          <w:sz w:val="28"/>
          <w:szCs w:val="28"/>
          <w:rtl w:val="true"/>
          <w:lang w:bidi="fa-IR"/>
        </w:rPr>
        <w:t>.</w:t>
      </w:r>
    </w:p>
    <w:p>
      <w:pPr>
        <w:pStyle w:val="Heading3"/>
        <w:numPr>
          <w:ilvl w:val="2"/>
          <w:numId w:val="1"/>
        </w:numPr>
        <w:rPr/>
      </w:pPr>
      <w:bookmarkStart w:id="470" w:name="__RefHeading___Toc5315254_211673320"/>
      <w:bookmarkStart w:id="471" w:name="_Toc175"/>
      <w:bookmarkEnd w:id="470"/>
      <w:r>
        <w:rPr/>
        <w:t>10</w:t>
      </w:r>
      <w:r>
        <w:rPr>
          <w:rtl w:val="true"/>
        </w:rPr>
        <w:t xml:space="preserve">- </w:t>
      </w:r>
      <w:r>
        <w:rPr>
          <w:rtl w:val="true"/>
        </w:rPr>
        <w:t>سخنان متفكران معاصر پيرامون فلسفه حج‌</w:t>
      </w:r>
      <w:bookmarkEnd w:id="471"/>
    </w:p>
    <w:p>
      <w:pPr>
        <w:pStyle w:val="BookText"/>
        <w:rPr/>
      </w:pPr>
      <w:r>
        <w:rPr>
          <w:rFonts w:ascii="IRNazanin" w:hAnsi="IRNazanin" w:eastAsia="IRNazanin"/>
          <w:color w:val="111111"/>
          <w:sz w:val="28"/>
          <w:sz w:val="28"/>
          <w:szCs w:val="28"/>
          <w:rtl w:val="true"/>
          <w:lang w:bidi="fa-IR"/>
        </w:rPr>
        <w:t>اكنون جا دارد اين بحث را با نقل كلماتى از گروهى از محققان اسلام پيرامون فريضه حج به پايان رسانيم و اينك به نقل سه گفتار از سه نويسنده معاصر بسنده مى‌كنيم كه يكى از آنان مستشار در دانشگاه عبدالعزيز در عربستان سعودى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فريد وجدى در دائرة المعارف اسلامى در ماده حج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تشريع حج بر مسلمانان چيزى نيست كه بتوان در اين كتاب بيان كرد، آنچه اكنون به ذهن خطور مى‌كند اين است كه اگر سران حكومتهاى اسلامى از اين مراسم در ايجاد وحدت اسلامى ميان ملتهاى مسلمان بهره گيرند، كاملًا به نتيجه مى‌رسند؛ زيرا گرد آمدن ده‌ها هزار نفر از نقاط مختلف جهان در نقطه واحد و توجه دلها و قلبهاى آنان به چيزى كه در اين نقطه با آنان القا مى‌شود، سبب مى‌گردد كه يك پارچه از آنچه كه گفته مى‌شود متأثر گردند و همگى يك روح و يك دل به اوطان خود بازگردند و آنچه را كه شنيده‌اند و آموخته‌اند، ميان برادران خود تبليغ كنند، مَثَل اين گروه مَثَل اعضاى يك كنگره بزرگى است كه از همه نقاط عالم در آن گرد آيند آنگاه پس از پايان يافتن كنگره، به اطراف جهان پخش شوند و حامل پيام كنگره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اين كنگره عظيم هر چه باشد، اجتماع در اين موقف و سپس تفرّق در بلاد همان اثر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قرضاوى نويسنده معاصر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نتيجه‌اى را كه مى‌توان از اين اجتماع گرفت اين است كه حج مهمترين عامل براى بيدار كردن امت اسلام از خواب ديرينه است و به همين جهت برخى از حكومتهاى دست نشانده و يا اشغالگر بلاد اسلامى، مانع از آن هستند كه مسلمانان به زيات خانه خدا بيايند؛ زيرا مى‌دانند كه اگر حركتى در ميان مسلمانان پا بگيرد به هيچ عاملى نمى‌توان آن را از حركت بازداشت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والحج على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bookmarkStart w:id="472" w:name="pg619_4175"/>
    </w:p>
    <w:p>
      <w:pPr>
        <w:pStyle w:val="BookText"/>
        <w:rPr/>
      </w:pPr>
      <w:bookmarkEnd w:id="472"/>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وسيله آشنايى مسلمانان با يكديگر و مايه پديد آمدن علاقه و پيوند ميان جنسيتهاى مختلف است كه زير پرچم توحيد زندگى مى‌كنند؛ زيرا در اين مراسم قلوب آنها يكى شده و سخنشان متحد گشته آنگاه براى اصلاح وضع خود و راست كردن كجى‌هاى جامعه قيام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محمد مبارك مستشار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كنگره جهانى است كه همه مسلمانان در سطح واحدى براى پرستش خدا گرد مى‌آيند ولى اين عبادت خالصانه جدا از زندگى آنان نيست بلكه پيوند خاصى با زندگى آنان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وَيَذْكُروا اسْمَ اللَّهَ فِي ايّامٍ مَعْلُوماتٍ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اين مشاهده منافع و درك سودها، چيزى جز يك معناى عام كه همه جنبه‌هاى مصالح مسلمين را در بردارد، نيست</w:t>
      </w:r>
      <w:r>
        <w:rPr>
          <w:rFonts w:eastAsia="IRNazanin" w:cs="IRNazanin"/>
          <w:color w:val="111111"/>
          <w:sz w:val="28"/>
          <w:szCs w:val="28"/>
          <w:rtl w:val="true"/>
          <w:lang w:bidi="fa-IR"/>
        </w:rPr>
        <w:t>:</w:t>
      </w:r>
    </w:p>
    <w:p>
      <w:pPr>
        <w:pStyle w:val="Heading3"/>
        <w:numPr>
          <w:ilvl w:val="2"/>
          <w:numId w:val="1"/>
        </w:numPr>
        <w:rPr/>
      </w:pPr>
      <w:bookmarkStart w:id="473" w:name="__RefHeading___Toc5315256_211673320"/>
      <w:bookmarkStart w:id="474" w:name="_Toc176"/>
      <w:bookmarkEnd w:id="473"/>
      <w:r>
        <w:rPr>
          <w:rtl w:val="true"/>
        </w:rPr>
        <w:t>نتيجه‌</w:t>
      </w:r>
      <w:bookmarkEnd w:id="474"/>
    </w:p>
    <w:p>
      <w:pPr>
        <w:pStyle w:val="BookText"/>
        <w:rPr/>
      </w:pPr>
      <w:r>
        <w:rPr>
          <w:rFonts w:ascii="IRNazanin" w:hAnsi="IRNazanin" w:eastAsia="IRNazanin"/>
          <w:color w:val="111111"/>
          <w:sz w:val="28"/>
          <w:sz w:val="28"/>
          <w:szCs w:val="28"/>
          <w:rtl w:val="true"/>
          <w:lang w:bidi="fa-IR"/>
        </w:rPr>
        <w:t>اگر براستى فريضه حج داراى چنين موقف و موقعيتى است كه كتاب و سنت و سيره مسلمانان گذشته و افكار نويسندگان معاصر، ما را به آن رهبرى مى‌كنند، چرا بايد در بهره‌گيرى از آن كوتاهى بورزيم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 وسيله تأليف قلوب و توحيد كلمه و ايجاد خط واحد براى مسلمانان است، چرا نبايد از اين طريق، قدرتهاى اسلامى و نيروهاى فزاينده</w:t>
      </w:r>
    </w:p>
    <w:p>
      <w:pPr>
        <w:pStyle w:val="BookText"/>
        <w:rPr/>
      </w:pPr>
      <w:r>
        <w:rPr>
          <w:rFonts w:ascii="IRNazanin" w:hAnsi="IRNazanin" w:eastAsia="IRNazanin"/>
          <w:color w:val="111111"/>
          <w:sz w:val="28"/>
          <w:sz w:val="28"/>
          <w:szCs w:val="28"/>
          <w:rtl w:val="true"/>
          <w:lang w:bidi="fa-IR"/>
        </w:rPr>
        <w:t>مسلمين را عليه متجاوزان بر بلاد اسلامى؛ مانند فلسطين و افغانستان بسيج نكنيم؟ اگر حج بُعد اقتصادى و فرهنگى و علمى دارد، چرا بايد در موسم حج مسلمانان در بهبود تنگناهاى اقتصادى و اوضاع نابسامان خود چاره جويى نكنند و سامان نبخشند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نبايد براى ستمديدگان فلسطين و عراق و افغانستان و آفريقا و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دهند تا فرياد خونين خود را به گوش مسلمانان برسانند ومسلمانان را براى دفاع از حقوق بحقّ خويش، به كمك و يارى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نبايد در موسم حج اجتماعات و كنگره‌هاى بزرگ و گسترده‌اى بر ضد استعمار شرق و غرب و برنامه‌هاى جهنمى آنان بر پا شود تا مسلمانان با افكار بيدار و برنامه واحدى به كشورهاى خود بازگردند و فكر و انديشه منسجمى بر همه جوامع حكومت كنند؟</w:t>
      </w:r>
    </w:p>
    <w:p>
      <w:pPr>
        <w:pStyle w:val="BookText"/>
        <w:rPr/>
      </w:pPr>
      <w:r>
        <w:rPr>
          <w:rFonts w:ascii="Amiri" w:hAnsi="Amiri" w:eastAsia="Amiri" w:cs="Amiri"/>
          <w:color w:val="111111"/>
          <w:sz w:val="28"/>
          <w:sz w:val="28"/>
          <w:szCs w:val="28"/>
          <w:rtl w:val="true"/>
          <w:lang w:bidi="ar-SA"/>
        </w:rPr>
        <w:t>تا كى ما بايد اين فرصتهاى طلايى را از دست بدهيم و اين خسارتها را متحمّل شويم؟</w:t>
      </w:r>
    </w:p>
    <w:p>
      <w:pPr>
        <w:pStyle w:val="BookText"/>
        <w:rPr/>
      </w:pPr>
      <w:r>
        <w:rPr>
          <w:rFonts w:ascii="IRNazanin" w:hAnsi="IRNazanin" w:eastAsia="IRNazanin"/>
          <w:color w:val="111111"/>
          <w:sz w:val="28"/>
          <w:sz w:val="28"/>
          <w:szCs w:val="28"/>
          <w:rtl w:val="true"/>
          <w:lang w:bidi="fa-IR"/>
        </w:rPr>
        <w:t>به اميد روزى كه دست اجانب، كه پشت پرده كار مى‌كند، از حرمين شريفين كوتاه گردد و مشاهد الهى و معالم اسلام به وسيله يك جمعيت منتخب از جامعه اسلامى اداره گردد، و اهداف حج و آثار سازنده آن از هر نظر تحقق پيدا كند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بمنّه وكرمه‌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أَوّلَ بَيْتٍ وُضِعَ للنَّاسِ لَلَّذي بِبَكَّةَ مُبارَكاً وهُدىً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يَرفَعُ ابراهيمُ القَواعِدَ مِنَ البَيْتِ وَاسْماعِيلُ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وَأذِّنْ فى النّاسِ 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 جَعلْناالبَيْتَ مَثابةً لِلنّاسِ وَأمناً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الْكَعْبةَ الْبَيْتَ الحَرامَ قِياماً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اين حديث، كه در ميان محدثان معروف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الإنذار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در كتابهاى تاريخ و حديث موجود است و طبرى آن را در تاريخ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 مصر آورده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تاريخ الخطيب،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ميزان الإعتدال،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الإعتدال،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الشيعه والتشيع ص </w:t>
      </w:r>
      <w:r>
        <w:rPr>
          <w:rFonts w:eastAsia="IRNazanin" w:cs="IRNazanin"/>
          <w:b w:val="false"/>
          <w:bCs w:val="false"/>
          <w:i w:val="false"/>
          <w:iCs w:val="false"/>
          <w:color w:val="333333"/>
          <w:sz w:val="20"/>
          <w:szCs w:val="20"/>
        </w:rPr>
        <w:t>144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صفين ط مصر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امام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اللَّه ليراني اتّخذ المضلّين عضداً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به نقل از مجله المقتطف،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نويسندگان عثمانى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آغاز رابطه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نحو ديگر نوشته است امّا آنچه در اينجا نوشته شد صحيح‌تربه نظر مى‌رسد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بشر نجدى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ص </w:t>
      </w:r>
      <w:r>
        <w:rPr>
          <w:rFonts w:eastAsia="IRNazanin" w:cs="IRNazanin"/>
          <w:b w:val="false"/>
          <w:bCs w:val="false"/>
          <w:i w:val="false"/>
          <w:iCs w:val="false"/>
          <w:color w:val="333333"/>
          <w:sz w:val="20"/>
          <w:szCs w:val="20"/>
        </w:rPr>
        <w:t>341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المملكة العربية السعوديه،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تولد و فوت شيخ، غير از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ديگرى هم هست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 و حائر حسين 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آلوسى،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در اين باره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العقيدة الحمويه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ابن تيميه مراجعه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 العالم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فى القرن العشرين،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661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هَدْمُ المَشاهِدِ الّتى بُنِيَتْ على القُبور، ولا يَجُوزُ إبقاءُها بَعد القُدْرَة على هَدْمِها وإبْطالِها يوماً واحِداً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بزرگ تهرانى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حجاز تسلط يافتند و در هشتم شوال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قبور امامان بقيع و صحابه را ويران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جريده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استفتاء و جواب را در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ساخته و تاريخ جواب علماى مدينه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معين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گفت تسلط و تخريب هر دو، در سال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انجام گرفته است و مرحوم سيد محسين امين تاريخ تسلط كامل و تخريب را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صيدا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الصَّفا وَالْمَرْوَة و مِنْ شَعائِرِ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وَالْبُدْنَ جَعَلْناها لَكُمْ مِنْ شَعائِرِ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شتر فربه را از شعائر قرار داديم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قبور، ابراز مودت به قربى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صفحات، بسيارى از ويژگيها و خصوصيات زندگى حضرت وارد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الاعتقاد،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طبع مصر، به نقل از كشف الارتياب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الجنائز،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ماجاء فى تسوية القبر؛ 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تسوية القبر، ص </w:t>
      </w:r>
      <w:r>
        <w:rPr>
          <w:rFonts w:eastAsia="IRNazanin" w:cs="IRNazanin"/>
          <w:b w:val="false"/>
          <w:bCs w:val="false"/>
          <w:i w:val="false"/>
          <w:iCs w:val="false"/>
          <w:color w:val="333333"/>
          <w:sz w:val="20"/>
          <w:szCs w:val="20"/>
        </w:rPr>
        <w:t>88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حديدى،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 شرف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كسنام البعير و قال الشافعى جعل التراب مستوياًمسطحاً أفضل من تسنيمه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به مضمون اين حديث دو گروه از مذاهب اسلامى عمل كرده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شافعى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جنائز، ص </w:t>
      </w:r>
      <w:r>
        <w:rPr>
          <w:rFonts w:eastAsia="IRNazanin" w:cs="IRNazanin"/>
          <w:b w:val="false"/>
          <w:bCs w:val="false"/>
          <w:i w:val="false"/>
          <w:iCs w:val="false"/>
          <w:color w:val="333333"/>
          <w:sz w:val="20"/>
          <w:szCs w:val="20"/>
        </w:rPr>
        <w:t>61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السُنّةَ ان القَبر لا يُرفَعُ عَنِ الأرضِ رَفْعاً كثيراً ولايُسنَّمُ بَلْ يُرفَع نَحوَ شبرٍ ويُسَطَّحْ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تحقيق عبدالرحمان محمد عثمان،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 مكتبة سلفيه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ص </w:t>
      </w:r>
      <w:r>
        <w:rPr>
          <w:rFonts w:eastAsia="IRNazanin" w:cs="IRNazanin"/>
          <w:b w:val="false"/>
          <w:bCs w:val="false"/>
          <w:i w:val="false"/>
          <w:iCs w:val="false"/>
          <w:color w:val="333333"/>
          <w:sz w:val="20"/>
          <w:szCs w:val="20"/>
        </w:rPr>
        <w:t>473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شرح حافظ جلال الدين سيوطى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در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مرسل از جا بر نقل كرده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عبدالملك بن عبدالعزيز بن جريج اموى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اسدى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مصر، مكتبه محمدعلى صبيح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به لهيعه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الجنّه،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مقبل بن الهادى، نشر كويت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تفاسير كشاف، مجمع البيان، غرائب القرآن نيشابورى، جلالين و الميزان 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الجنائز،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دارمطالع‌</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الجنائز، ص </w:t>
      </w:r>
      <w:r>
        <w:rPr>
          <w:rFonts w:eastAsia="IRNazanin" w:cs="IRNazanin"/>
          <w:b w:val="false"/>
          <w:bCs w:val="false"/>
          <w:i w:val="false"/>
          <w:iCs w:val="false"/>
          <w:color w:val="333333"/>
          <w:sz w:val="20"/>
          <w:szCs w:val="20"/>
        </w:rPr>
        <w:t>871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المساجد،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مصر، مصطفى الحلبى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علمائنا لايجوز بناء المسجد على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ص </w:t>
      </w:r>
      <w:r>
        <w:rPr>
          <w:rFonts w:eastAsia="IRNazanin" w:cs="IRNazanin"/>
          <w:b w:val="false"/>
          <w:bCs w:val="false"/>
          <w:i w:val="false"/>
          <w:iCs w:val="false"/>
          <w:color w:val="333333"/>
          <w:sz w:val="20"/>
          <w:szCs w:val="20"/>
        </w:rPr>
        <w:t>106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اولئِكَ إذ كانَ فيهِمْ الرَّجُلُ الصَّالِحُ فَماتَ، بَنَوا عَلى قَبْرِهِ مَسْجِداً وصَوَّروا فيه تِلْك الصُّوَرَ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كتاب موطأ نيز نقل نشده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فى شرح صحيح البخارى، و ابن حجر در 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اين نظريه را تأييد مى‌كند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مطبعه ازهر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تحقيق محمد محيى الدين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ماجاء فى زيارة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ماجاء فى زيارة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ماجاء فى زيارة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هند؛ صحيح ترمذى ابواب الجنائز،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شرح ابن العربى المالكى طبع لبنان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استئذان النّبى ربه عزوجل فى زيارة قبر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نكته اين كه پيامبر از خدا اجازه گرفته است كه قبر مادر خود را زيارت كند اين است كه به عقيده راويان حديث، مادر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مسلم مادر پيامبر بسان پدر و اجداد و نياكان او همگى اهل توحيد بوده و بر آيين حنيف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جهت تمام قسمت‌هاى اين حديث با موازين علمى سازگار نيست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دخول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دخول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 دخول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ماجاء فى النهى عن زيارة النساء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ط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هند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حديث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حديث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گردد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ماجاء فى 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صحيح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در سنن خود،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زائرات نقل كرده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 باب 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فى احاديث الرسول ص تأليف شيخ منصور على ناصف،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مدارك آن،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كتابى است كه از طرف نويسندگان اهل تسنن در رد فتواى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پيرامون تحريم سفربراى زيارت قبر پيامبر نوشته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سه متن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خود،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لاتشّد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سنن نسائى بشرح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نيز آورده‌اند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كسى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جائنى الّازيد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بايد گفت مستثنى منه، لفظ انسان و مشابه او است، مانند قوم و غيره، نه معناى وسيع و جامع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 انسان باشد و خواه غير او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كتاب آداب السفر،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دارالمعروفه بيروت و نيز به الفتاوى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صحيح مسلم، بشرح النووى،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سنن نسائى، بشرح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تفسير آيه مذكور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يصلى فيه المسلمون ويتبرّكون بمكانهم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نيشابورى در تفسير خود پيرامون آيه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يصلى فيه المسلمون ويتبرّكون بمكانهم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الوفاء فى اخبار دارالمصطفى،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تأليف عبدالرحمان السيوطى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الافهام فى الصلاة والسلام على خير الانام، تأليف ابن القيم، ص </w:t>
      </w:r>
      <w:r>
        <w:rPr>
          <w:rFonts w:eastAsia="IRNazanin" w:cs="IRNazanin"/>
          <w:b w:val="false"/>
          <w:bCs w:val="false"/>
          <w:i w:val="false"/>
          <w:iCs w:val="false"/>
          <w:color w:val="333333"/>
          <w:sz w:val="20"/>
          <w:szCs w:val="20"/>
        </w:rPr>
        <w:t>228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اليهود والنصارى اتَّخذوا قبور أنبيائهم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لى الأرض مسجداً وطَهُوراً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رسُولُ اللَّهِ زائراتِ القُبورِ والمُتَّخذينَ عَلَيْها الْمَسجِدَ والسُرُجَ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بيروت؛ تيسير الوصول الى جامع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ط مصر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ط بيروت و به شرح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لفظ خطمى توصيف شده است، هر چند كه در صحيح ابن ماجه، لفظ ابو جعفر مطلق آمده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 الى حقيقة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اللَّه بوجهه واستغفر له الف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محمد بن ابى عبداللَّه بن ماجه 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يكى از صحاح ششگانه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مساجد،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فرمانى كه در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تقربا هذه الشجرة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فرمان مولوى نيست، بلكه‌دستورى ارشادى است و به اصطلاح، جنبه نصيحت و پند دارد و مخالفت با چنين دستورى نمى‌تواند موجب عقاب و مواخذه گردد، بلكه نتيجه آن فقط روبرو شدن با اثر وضعى خود عمل مى‌باشد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ازطبرانى و ابو نعيم اصفهانى و بيهقى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متنى كه حاكم در مستدرك نقل كرده است، با متن اندك تفاوتى دارد، هر چند از نظر مضمون هر دو يكى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طبع صيدا؛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زينى دحلان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اين جريان را با سند صحيح نقل كرده، امام سبكى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سمهودى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قسطلانى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جريان با سند صحيح نقل شده و علامه زرقانى در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آن را با سند خوب و قاضى عياض با سند صحيح نقل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مذاكره منصور با امام مالك، خواهد آمد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معنى صداى شتر مى‌باشد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صداى كودكى كه مى‌خوابد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زينى دحلان، الدرر السنيه،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التوصل الى حقيقة التوسّل، ص </w:t>
      </w:r>
      <w:r>
        <w:rPr>
          <w:rFonts w:eastAsia="IRNazanin" w:cs="IRNazanin"/>
          <w:b w:val="false"/>
          <w:bCs w:val="false"/>
          <w:i w:val="false"/>
          <w:iCs w:val="false"/>
          <w:color w:val="333333"/>
          <w:sz w:val="20"/>
          <w:szCs w:val="20"/>
        </w:rPr>
        <w:t>300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علويه، دعاهاى اميرمؤمنان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عبداللَّه سماهيجى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فى شرح البخارى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از ابن حجر عسقلانى و شرح المواهب محمد بن عبدالباقى مالكى زرقانى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قاهره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الظلام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دارالمعروفه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 فى مناقب ذوى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نگارش حافظ محب الدين، احمد بن عبداللَّه طبرى، متولد سال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القدس، قاهره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نهم، صفحه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حافظ نورالدين على بن ابى‌بكر 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مخفى نماند 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رجاؤنا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رجاؤنا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گرديده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ص </w:t>
      </w:r>
      <w:r>
        <w:rPr>
          <w:rFonts w:eastAsia="IRNazanin" w:cs="IRNazanin"/>
          <w:b w:val="false"/>
          <w:bCs w:val="false"/>
          <w:i w:val="false"/>
          <w:iCs w:val="false"/>
          <w:color w:val="333333"/>
          <w:sz w:val="20"/>
          <w:szCs w:val="20"/>
        </w:rPr>
        <w:t>154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وَابْيَضَّتْ عَيْناهُ مِنَ الْحُزْن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 لَأجِدُ رِيحَ يُوسُفَ لَوْلا أَنْ تُفَنِّدُونِ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اين، روايات متواترى درباره اقامه مراسم عزا درباره مظلومان از خاندان رسالت وارد شده است و مرحوم علامه امينى بخشى از روايات را كه در كتابهاى برادران اهل سنت آمده،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سيرتنا وسنّتنا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آورده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پيامبر گرامى تا امروز همه مسلمانان جهان، جز وهابى‌ها، به آثار رسول اكرم تبرك مى‌جستند و شيخ محمد طاهر مكى با شواهد قطعى تاريخى اين مطلب را در رساله‌اى كه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كرده، ثابت نموده است و نام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تبرك الصحابه به آثار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رساله به زبان فارسى نيز برگردان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باب خاتم النبوه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فضائل الصحابه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نويسندگان محقق، اين جريان را نقل كرده‌اند، مانند شبرواى در الإتحاف،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سمهودى در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خالدى در صلح الإخوان،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داستان را گروهى نقل كرده‌اند، مانند سبكى در شفاء السقام به نقل از تاريخ شام ابن عساكر و ابن اثير در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مجيد نيز گاهى به اين معنا آمده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نِعْمَةٌ تَمُنُّها عَلىَّ أنْ عَبَّدْتَ بَنِي‌اسْرائِيلَ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اين هم نعمتى است كه بر من منت مى‌نهى كه فرزندان اسرائيل را خوار و ذليل كرده‌اى؟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خدا بودن بت‌ها، اين نيست كه حتماً خالق و آفريننده و مدير و مدبّر جهان و انسان باشند، بلكه خدا بودن معناى وسيعى دارد كه شامل خدايان واقعى و خدا نمايان نيز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موجودى را مبدأ كارهاى خدايى بدانيم و تصور كنيم كه برخى از كارهاى خدا؛ مانند شفاعت و مغفرت، به آنان سپرده شده است، او را خدا پنداشته‌ايم، البته خدايى كوچك در برابر خدايى بزرگ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به سوره‌هاى توبه، 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نحل،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مراجعه فرماييد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 الرحمان، طبع صيدا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ص </w:t>
      </w:r>
      <w:r>
        <w:rPr>
          <w:rFonts w:eastAsia="IRNazanin" w:cs="IRNazanin"/>
          <w:b w:val="false"/>
          <w:bCs w:val="false"/>
          <w:i w:val="false"/>
          <w:iCs w:val="false"/>
          <w:color w:val="333333"/>
          <w:sz w:val="20"/>
          <w:szCs w:val="20"/>
        </w:rPr>
        <w:t>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يَغْفِرُ الذُّنُوبَ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للَّهِ الشَّفاعَةُ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اتَّخَذُوا احْبارَهُمْ وَرُهْبانَهُمْ أرْباباً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احْبارَهُمْ وَرُهْبانَهُمْ ارْباباً مِنْ دوُنِ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 الَّذِى يَشْفَعُ عِنْدَهُ الّا بِاذْنِه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اسْئَلُكُمْ عَلَيْهِ اجْراً الَّا الْمَوَّدةَ فِى الْقُربى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صفحه </w:t>
      </w:r>
      <w:r>
        <w:rPr>
          <w:rFonts w:eastAsia="IRNazanin" w:cs="IRNazanin"/>
          <w:b w:val="false"/>
          <w:bCs w:val="false"/>
          <w:i w:val="false"/>
          <w:iCs w:val="false"/>
          <w:color w:val="333333"/>
          <w:sz w:val="20"/>
          <w:szCs w:val="20"/>
        </w:rPr>
        <w:t>274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بنى‌اسرائيل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تشريح اين قسمت و استفاده از آيات قرآنى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نيروى معنوى پيامبران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مدارك قدرت روحى آنان، از قرآن ارائه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آلاء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پيرامون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ارزنده‌اى دارد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آيات علت نابودى آنان صيحه آسمانى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ديگر صاعقه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 دو آيه زلزله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آيات به اين طريق است كه صيحه شديد آسمانى همراه با صاعقه و زمين لرزه بوده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تذكرة الفقها،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تشهدرا به چند صورت از عمر بن خطاب و عبداللَّه بن مسعود نقل كرده است كه همگى چنين سلامى را در بر دارند و پيشوايان فقه اهل تسنن؛ مانند ابوحنيفه و مالك و شافعى هر كدام يكى از اين صورت تشهدها را گرفته و روى آن فتوا داده‌اند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أحدٌ مِنْ سَلَفِ الأمة فى عصر الصحابة ولا التابعين ولا تابعى التابعين يَتَخَيّرون الصلاة والدُّعاء عِنْدَ قبور الأنبِياء ويسألونهم ولا يستغيثون بهم لا في مغيبهم ولا عند قبورهم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الهدية السنيه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طبع منار مصر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 الناس قحطٌ في زمان عمر بن الخطاب فجاء رجلٌ الى قبر النبى فقال يا رسول اللَّه استسق اللَّه لأمتك فانّهم قد هلكوا فأتاه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المنام فقال ائت عمر، فاقرئه السلام، وأخبره إنهم مسقون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وَمَحَلّ الاستشهادِ طلبُ الإستسقاء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فى البرزخ ودعاؤهُ لرَبِّه فى هذه الحالة غيرُ ممتنِع وعلُمُه بسؤالِ مَنْ يَسأَله قَدْ ورَد فَلا مانِعَ مِنْ سؤالِ الإستسقاء وغيرهِ مِنْه كَما كانَ فى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 صفحه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نمونه‌هايى از اين استغاثه‌ها را بيان كرده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السنيه، رساله دوم، ص </w:t>
      </w:r>
      <w:r>
        <w:rPr>
          <w:rFonts w:eastAsia="IRNazanin" w:cs="IRNazanin"/>
          <w:b w:val="false"/>
          <w:bCs w:val="false"/>
          <w:i w:val="false"/>
          <w:iCs w:val="false"/>
          <w:color w:val="333333"/>
          <w:sz w:val="20"/>
          <w:szCs w:val="20"/>
        </w:rPr>
        <w:t>42</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كسى كه در پيشگاه خدا جاه و مقامى دارى، نزد خدا براى ما شفاعت كن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حاملان عرش درباره افراد با ايمان طلب آمرزش مى‌كنند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تو همه‌چيز را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در آخر آيه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وقهم عذاب الجحيم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از عذاب جهنم باز دار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دلائل قطعى بر عصمت پيامبر گرامى و ديگر رسولان گواهى مى‌دهد، طبعاً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آنان معناى ديگرى خواهد داشت و تفصيل اين قسمت را در جلد پنجمِ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نخستين تفسير موضوعى به زبان فارسى است نگاشته‌ايم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اغْفِرْلي وَلِوالدَىَّ وِلَمَنْ دَخَلَ بَيْتِىَ مُؤْمِناً وَلِلمُؤْمنينَ والمُؤْمِناتِ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ماجاء فى شأن الصراط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خلاصة الكلام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به كتاب شفاعت در قلمرو عقل قرآن 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كه در آنجا با يكصد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و پنج حديث از كتابهاى اهل تسنن و پنجاه و پنج حديث از كتابهاى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مى‌شويد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 كه زنده مى‌كند و مى‌ميراند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منشور جاويد،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معناى آيه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تَعْبُدُوا مَعَ اللَّهِ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آيه ديگر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وَالّذينَ‌لايَدْعُونَ مَعَ اللَّّهِ الهاً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أدْعُوني أسْتَجِبْ لَكُمْ انَّ الَّذينَ يَسْتَكْبِرُونَ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تجرد نفس از ماده، پس از جدايى از بدن و بى‌نيازى آن از جسد مادى، ايجاب مى‌كند كه‌روح انسانى پس از مرگ نيز باقى بوده و از حيات و ادراك خاصى برخوردار باشد و فلاسفه بزرگ اسلام، با دلائل دهگانه‌اى بقاى روح و برترى آن از ماده ثابت را نموده و بر هيچ فرد منصفى جاى ترديد باقى نگذاردند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قرآن؛ مانند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وآيه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و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گواهى مى‌دهند كه حيات، پس از مرگ همچنان ادامه دارد و در گذشته در اين مورد بحث كرديم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التَصَوُّرَ الذّى لأَجْلِهِ يَدْعُوا الْانسانُ اْلإلهَ وَيسْتَغِيثُهُ وَيَتَضَرَّعُ الَيْهِ هُوَ لاجَرَمَ تَصَوّرُ كَوْنِهِ مالِكاً لِلْسُّلْطَةِ المُهَيْمِنَةِ عَلَى قَوانينِ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المصطلحات الأربعه، ص </w:t>
      </w:r>
      <w:r>
        <w:rPr>
          <w:rFonts w:eastAsia="IRNazanin" w:cs="IRNazanin"/>
          <w:b w:val="false"/>
          <w:bCs w:val="false"/>
          <w:i w:val="false"/>
          <w:iCs w:val="false"/>
          <w:color w:val="333333"/>
          <w:sz w:val="20"/>
          <w:szCs w:val="20"/>
        </w:rPr>
        <w:t>18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درباره سلطه غيبى پيامبران و اولياى الهى در خور رساله‌اى مستقل است و ما بطور گسترده‌پيرامون آن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 معنوى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گفته‌ايم و اين كتاب چندين بار چاپ شده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اعراف،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سوره بقره،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معجزات حضرت مسيح، به سوره آل عمران،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آيه‌هاى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اسرار، ص </w:t>
      </w:r>
      <w:r>
        <w:rPr>
          <w:rFonts w:eastAsia="IRNazanin" w:cs="IRNazanin"/>
          <w:b w:val="false"/>
          <w:bCs w:val="false"/>
          <w:i w:val="false"/>
          <w:iCs w:val="false"/>
          <w:color w:val="333333"/>
          <w:sz w:val="20"/>
          <w:szCs w:val="20"/>
        </w:rPr>
        <w:t>51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عمروبن لُحَىّ از علت پرستش بت پرسيد، مردم شام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آنان باران مى‌طلبيم، آنان‌براى ما باران مى‌فرستند، كمك مى‌خواهيم، كمك مى‌كنند، و او با اين عقيده بت هبل را همراه خود به مكه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صبر كنندگان و راستگويان و فرمانبردارند و انفاق كنندگان و استغفار كنندگان در سحرگاهانند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علويه، انتشارات اسلامى، ص </w:t>
      </w:r>
      <w:r>
        <w:rPr>
          <w:rFonts w:eastAsia="IRNazanin" w:cs="IRNazanin"/>
          <w:b w:val="false"/>
          <w:bCs w:val="false"/>
          <w:i w:val="false"/>
          <w:iCs w:val="false"/>
          <w:color w:val="333333"/>
          <w:sz w:val="20"/>
          <w:szCs w:val="20"/>
        </w:rPr>
        <w:t>370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علويه، ص </w:t>
      </w:r>
      <w:r>
        <w:rPr>
          <w:rFonts w:eastAsia="IRNazanin" w:cs="IRNazanin"/>
          <w:b w:val="false"/>
          <w:bCs w:val="false"/>
          <w:i w:val="false"/>
          <w:iCs w:val="false"/>
          <w:color w:val="333333"/>
          <w:sz w:val="20"/>
          <w:szCs w:val="20"/>
        </w:rPr>
        <w:t>51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توسل با متون گسترده اين احاديث آشنا شديد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تأليف ابن صباغ مالكى، متوفاى سنه </w:t>
      </w:r>
      <w:r>
        <w:rPr>
          <w:rFonts w:eastAsia="IRNazanin" w:cs="IRNazanin"/>
          <w:b w:val="false"/>
          <w:bCs w:val="false"/>
          <w:i w:val="false"/>
          <w:iCs w:val="false"/>
          <w:color w:val="333333"/>
          <w:sz w:val="20"/>
          <w:szCs w:val="20"/>
        </w:rPr>
        <w:t>855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امين اللَّه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نقل از الهدية السّنية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ثقلين از احاديث متواتر اسلامى است و جز معاند، كسى در تواتر آن شك نمى‌كند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قدورى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ماده حق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ذَا الَّذِي يُقْرِضُ اللَّهَ قَرْضاً حَسَناً فَيُضاعِفَهُ لَهُ اضْعافاً كَثِيرةً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نقل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الهدية السنيه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سوگند به غير خدا را شرك كوچك خوانده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به فضل الهى، در محيط دور از تعصب، مسأله را مورد بررسى قرار داده و كتاب خدا و ستاب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تطهير الإعتقاد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الزكات، جزء سوم، باب أفضل الصدقه، ص </w:t>
      </w:r>
      <w:r>
        <w:rPr>
          <w:rFonts w:eastAsia="IRNazanin" w:cs="IRNazanin"/>
          <w:b w:val="false"/>
          <w:bCs w:val="false"/>
          <w:i w:val="false"/>
          <w:iCs w:val="false"/>
          <w:color w:val="333333"/>
          <w:sz w:val="20"/>
          <w:szCs w:val="20"/>
        </w:rPr>
        <w:t>94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اوّل،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الإسلام و بيان خصاله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عبده، خطبه‌هاى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نامه‌هاى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امام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شرح زرقانى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الفقه على مذاهب الاربعه، كتاب اليمين،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وهابى‌ها يك بار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و بار ديگر در سال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كربلا حمله برده به‌صغير و كبير رحم نكردند و در ظرف سه روز شش هزار نفر را از دم تيغ گذراندند و تمام نفايس حرم شريف را بسان سپاه يزيد به غارت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بخاطر اين كه اين گروه به فرزندان پيامبر سوگند ياد مى‌كنند و به آنان مهر مى‌ورزند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صحيح مسلم و سنن 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لاتحلفوا بآبائكم ولا بأمّهاتكم ولا بالأنداد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نام كتاب خود را كه به اصطلاح آن را به عنوان ردّ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الإرتياب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علامه سيدمحسن امين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بين الاسلام والوثنيه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 است؛ يعنى نبرد ميان اسلام و بت پرستى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طريق شيعه را كه يك چهارم از مسلمانان جهان را تشكيل مى‌دهند، بت‌پرست خوانده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 ابن تيميه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الاخوان،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به نقل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صنعانى بر خلاف اصطلاح وهابيها،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برده در صورتى كه بايد از نظر آنان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ببرد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نسبت گيرى،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و خصوص من 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استمداد از غير، به عنوان عامل متكى به خدا، دعوت صدق مى‌كند نه عبادت، اما در ستايشهاى فعلى و عملى مانند ركوع و سجود، كه همراه با اعتقاد به الوهيت شخص است، عبادت صدق مى‌كند نه دعا، و نيز در مواردى مانند نماز هر دو صدق مى‌كند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مضمون است،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والعقيده، ص </w:t>
      </w:r>
      <w:r>
        <w:rPr>
          <w:rFonts w:eastAsia="IRNazanin" w:cs="IRNazanin"/>
          <w:b w:val="false"/>
          <w:bCs w:val="false"/>
          <w:i w:val="false"/>
          <w:iCs w:val="false"/>
          <w:color w:val="333333"/>
          <w:sz w:val="20"/>
          <w:szCs w:val="20"/>
        </w:rPr>
        <w:t>151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الشريعة والعقيده، ص </w:t>
      </w:r>
      <w:r>
        <w:rPr>
          <w:rFonts w:eastAsia="IRNazanin" w:cs="IRNazanin"/>
          <w:b w:val="false"/>
          <w:bCs w:val="false"/>
          <w:i w:val="false"/>
          <w:iCs w:val="false"/>
          <w:color w:val="333333"/>
          <w:sz w:val="20"/>
          <w:szCs w:val="20"/>
        </w:rPr>
        <w:t>150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قصيده ياد شده فرزدق در بسيارى از كتابهاى تاريخى و ادبى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ترديد در صحت اين اشعار، نوعى مخالفت با اخبار متواتر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الْجَهادِ حَجٌ مَبْرُورٌ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الْكَبِير والصَّغير والضَّعيف وَالْمَرأَةِ، وَالْحَجُّ وَالْعُمْرَةُ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عَلَيْهِم جَهادٌ لا قِتالَ فِيهِ، الحَجُّ وَالْعُمْرَةُ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اللَّهِ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الغازى والحاجُّ وَالمُعْتَمِرُ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اللَّهَ قد أَذْهَبَ عَنكُم نَخْوَةَ الجاهليَّةِ وتَفاخُرَها بابائِها الا إنَّكُمْ مِنْ آدَمَ وآدَمُ مِنْ طينٍ الا إنَّ خيرَ عباد اللَّهِ عبد إتَّقاهُ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الْعَرَبيَّةَ ليست بأبٍ والدٍ وَلكِنَّها لِسانٌ ناطِقٌ فَمَن قَصَّرَ عَمَلُهُ لَمْ يَبلُغْ بِه حَسَبُهُ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مِنْ لَدُن آدَمَ إلى يومِنا هذا مِثْلُ اسْنانِ المُشْطِ لا فَضْلَ لِلْعَرَبيّ عَلَى الْعَجَمِىِّ وَلا لِلأَحْمَرِ عَلىَ اْلأَسْوَدِ الّا بِالتَقوى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إنَّ كُلَّ مال وَمَأْثُرَةٍ وَدَمٍ في الْجاهِلّيةِ تَحْتَ قَدَمَىَّ هاتَيْنِ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أَخُ الْمُسْلِمُ وَالْمُسْلِمُونَ اخْوَةٌ، وَهُمْ يدٌ واحدةٌ عَلى مَنْ سِواهُمْ، تَتَكافَؤُدِمائُهُمْ يَسْعى بِذِمَّتِِهِمْ أدْناهُمْ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تَرْجِعُوا بَعْدي كُفّاراً مُضِلّين يَمْلِكُ بعضُكُمْ رِقابَ بعْضٍ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دِمائَكُمْ وَأمْوالَكُمْ عَلَيْكُمْ حَرامٌ كَحُرْمَةِ يَوْمِكُمْ هذا في شَهرِكُمْ هذا، في بِلَدِكُم هذا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وَدماءُ الْجاهِليةِ مَوْضُوعٌ وَأوّلُ دَمٍ اضَعُهُ دَمُ رَبِيعةِ بْنِ حارِث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مُسْلِمٍ أَخُ الْمُسْلِمِ وَإنَّ الْمُسْلِمِينَ اخْوَةٌ، فَلا يَحِلُّ لإمْرِى‌ءٍ مِنْ أخِيهِ الّا ما اعْطاهُ، عَنْ طِيبِ نَفْسِهِ مِنْهُ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لا يَغُلُّ عَلَيْهِنَّ قَلْبُ امْرِى‌ءٍ مُسْلمٍ؛ اخْلاصُ الْعَمَل للَّهِ والنَّصِيحَةُ لأَئِمَّةِ الْحَقِّ وَاللُّزُومُ لِجَماعَةِ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ما در نقل اين فرازها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الكافى، ض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المنارى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كتابهاى حج صحيح بخارى مسلم و غيره مراجعه شود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حج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ابو الوليد ازرقى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علل الشرايع صدوق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التابعى الكوفى الهلالى، ص </w:t>
      </w:r>
      <w:r>
        <w:rPr>
          <w:rFonts w:eastAsia="IRNazanin" w:cs="IRNazanin"/>
          <w:b w:val="false"/>
          <w:bCs w:val="false"/>
          <w:i w:val="false"/>
          <w:iCs w:val="false"/>
          <w:color w:val="333333"/>
          <w:sz w:val="20"/>
          <w:szCs w:val="20"/>
        </w:rPr>
        <w:t>18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ماده 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70442</Words>
  <Characters>270296</Characters>
  <CharactersWithSpaces>338177</CharactersWithSpaces>
  <Paragraphs>2562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2026-08-16T07:20:57Z</dcterms:created>
  <dc:creator>ghaemiyeh.com</dc:creator>
  <dc:description/>
  <dc:language>en-US</dc:language>
  <cp:lastModifiedBy/>
  <dcterms:modified xsi:type="dcterms:W3CDTF">2026-08-16T10:51:06Z</dcterms:modified>
  <cp:revision>1</cp:revision>
  <dc:subject/>
  <dc:title>آیین وهابیت</dc:title>
</cp:coreProperties>
</file>

<file path=docProps/custom.xml><?xml version="1.0" encoding="utf-8"?>
<Properties xmlns="http://schemas.openxmlformats.org/officeDocument/2006/custom-properties" xmlns:vt="http://schemas.openxmlformats.org/officeDocument/2006/docPropsVTypes"/>
</file>