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اعظم صلی الله علیه وآله و تروریسم و خشونت طلبی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188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5188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51889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4951891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951893_211673320">
            <w:r>
              <w:rPr>
                <w:webHidden/>
                <w:rStyle w:val="IndexLink"/>
                <w:rtl w:val="true"/>
              </w:rPr>
              <w:t>بررسی مفهوم ترور</w:t>
            </w:r>
            <w:r>
              <w:rPr>
                <w:rStyle w:val="IndexLink"/>
                <w:rtl w:val="true"/>
              </w:rPr>
              <w:tab/>
            </w:r>
            <w:r>
              <w:rPr>
                <w:rStyle w:val="IndexLink"/>
              </w:rPr>
              <w:t>6</w:t>
            </w:r>
          </w:hyperlink>
        </w:p>
        <w:p>
          <w:pPr>
            <w:pStyle w:val="Contents2"/>
            <w:tabs>
              <w:tab w:val="clear" w:pos="8743"/>
              <w:tab w:val="right" w:pos="9026" w:leader="dot"/>
            </w:tabs>
            <w:rPr/>
          </w:pPr>
          <w:hyperlink w:anchor="__RefHeading___Toc4951895_211673320">
            <w:r>
              <w:rPr>
                <w:webHidden/>
                <w:rStyle w:val="IndexLink"/>
                <w:rtl w:val="true"/>
              </w:rPr>
              <w:t>اولین ترور در اسلام</w:t>
            </w:r>
            <w:r>
              <w:rPr>
                <w:rStyle w:val="IndexLink"/>
                <w:rtl w:val="true"/>
              </w:rPr>
              <w:tab/>
            </w:r>
            <w:r>
              <w:rPr>
                <w:rStyle w:val="IndexLink"/>
              </w:rPr>
              <w:t>8</w:t>
            </w:r>
          </w:hyperlink>
        </w:p>
        <w:p>
          <w:pPr>
            <w:pStyle w:val="Contents2"/>
            <w:tabs>
              <w:tab w:val="clear" w:pos="8743"/>
              <w:tab w:val="right" w:pos="9026" w:leader="dot"/>
            </w:tabs>
            <w:rPr/>
          </w:pPr>
          <w:hyperlink w:anchor="__RefHeading___Toc4951897_211673320">
            <w:r>
              <w:rPr>
                <w:webHidden/>
                <w:rStyle w:val="IndexLink"/>
                <w:rtl w:val="true"/>
              </w:rPr>
              <w:t>حکم ترور از دیدگاه شرع</w:t>
            </w:r>
            <w:r>
              <w:rPr>
                <w:rStyle w:val="IndexLink"/>
                <w:rtl w:val="true"/>
              </w:rPr>
              <w:tab/>
            </w:r>
            <w:r>
              <w:rPr>
                <w:rStyle w:val="IndexLink"/>
              </w:rPr>
              <w:t>10</w:t>
            </w:r>
          </w:hyperlink>
        </w:p>
        <w:p>
          <w:pPr>
            <w:pStyle w:val="Contents2"/>
            <w:tabs>
              <w:tab w:val="clear" w:pos="8743"/>
              <w:tab w:val="right" w:pos="9026" w:leader="dot"/>
            </w:tabs>
            <w:rPr/>
          </w:pPr>
          <w:hyperlink w:anchor="__RefHeading___Toc4951899_211673320">
            <w:r>
              <w:rPr>
                <w:webHidden/>
                <w:rStyle w:val="IndexLink"/>
                <w:rtl w:val="true"/>
              </w:rPr>
              <w:t>بررسی آیه ارهاب</w:t>
            </w:r>
            <w:r>
              <w:rPr>
                <w:rStyle w:val="IndexLink"/>
                <w:rtl w:val="true"/>
              </w:rPr>
              <w:tab/>
            </w:r>
            <w:r>
              <w:rPr>
                <w:rStyle w:val="IndexLink"/>
              </w:rPr>
              <w:t>18</w:t>
            </w:r>
          </w:hyperlink>
        </w:p>
        <w:p>
          <w:pPr>
            <w:pStyle w:val="Contents2"/>
            <w:tabs>
              <w:tab w:val="clear" w:pos="8743"/>
              <w:tab w:val="right" w:pos="9026" w:leader="dot"/>
            </w:tabs>
            <w:rPr/>
          </w:pPr>
          <w:hyperlink w:anchor="__RefHeading___Toc4951901_211673320">
            <w:r>
              <w:rPr>
                <w:webHidden/>
                <w:rStyle w:val="IndexLink"/>
                <w:rtl w:val="true"/>
              </w:rPr>
              <w:t>اقدام به جهت دفاع از جان</w:t>
            </w:r>
            <w:r>
              <w:rPr>
                <w:rStyle w:val="IndexLink"/>
                <w:rtl w:val="true"/>
              </w:rPr>
              <w:tab/>
            </w:r>
            <w:r>
              <w:rPr>
                <w:rStyle w:val="IndexLink"/>
              </w:rPr>
              <w:t>20</w:t>
            </w:r>
          </w:hyperlink>
        </w:p>
        <w:p>
          <w:pPr>
            <w:pStyle w:val="Contents2"/>
            <w:tabs>
              <w:tab w:val="clear" w:pos="8743"/>
              <w:tab w:val="right" w:pos="9026" w:leader="dot"/>
            </w:tabs>
            <w:rPr/>
          </w:pPr>
          <w:hyperlink w:anchor="__RefHeading___Toc4951903_211673320">
            <w:r>
              <w:rPr>
                <w:webHidden/>
                <w:rStyle w:val="IndexLink"/>
                <w:rtl w:val="true"/>
              </w:rPr>
              <w:t>توجیه برخی از ترورها</w:t>
            </w:r>
            <w:r>
              <w:rPr>
                <w:rStyle w:val="IndexLink"/>
                <w:rtl w:val="true"/>
              </w:rPr>
              <w:tab/>
            </w:r>
            <w:r>
              <w:rPr>
                <w:rStyle w:val="IndexLink"/>
              </w:rPr>
              <w:t>20</w:t>
            </w:r>
          </w:hyperlink>
        </w:p>
        <w:p>
          <w:pPr>
            <w:pStyle w:val="Contents2"/>
            <w:tabs>
              <w:tab w:val="clear" w:pos="8743"/>
              <w:tab w:val="right" w:pos="9026" w:leader="dot"/>
            </w:tabs>
            <w:rPr/>
          </w:pPr>
          <w:hyperlink w:anchor="__RefHeading___Toc4951905_211673320">
            <w:r>
              <w:rPr>
                <w:webHidden/>
                <w:rStyle w:val="IndexLink"/>
                <w:rtl w:val="true"/>
              </w:rPr>
              <w:t>اسلام و خشونت</w:t>
            </w:r>
            <w:r>
              <w:rPr>
                <w:rStyle w:val="IndexLink"/>
                <w:rtl w:val="true"/>
              </w:rPr>
              <w:tab/>
            </w:r>
            <w:r>
              <w:rPr>
                <w:rStyle w:val="IndexLink"/>
              </w:rPr>
              <w:t>25</w:t>
            </w:r>
          </w:hyperlink>
        </w:p>
        <w:p>
          <w:pPr>
            <w:pStyle w:val="Contents2"/>
            <w:tabs>
              <w:tab w:val="clear" w:pos="8743"/>
              <w:tab w:val="right" w:pos="9026" w:leader="dot"/>
            </w:tabs>
            <w:rPr/>
          </w:pPr>
          <w:hyperlink w:anchor="__RefHeading___Toc4951907_211673320">
            <w:r>
              <w:rPr>
                <w:webHidden/>
                <w:rStyle w:val="IndexLink"/>
                <w:rtl w:val="true"/>
              </w:rPr>
              <w:t>مفهوم خشونت</w:t>
            </w:r>
            <w:r>
              <w:rPr>
                <w:rStyle w:val="IndexLink"/>
                <w:rtl w:val="true"/>
              </w:rPr>
              <w:tab/>
            </w:r>
            <w:r>
              <w:rPr>
                <w:rStyle w:val="IndexLink"/>
              </w:rPr>
              <w:t>25</w:t>
            </w:r>
          </w:hyperlink>
        </w:p>
        <w:p>
          <w:pPr>
            <w:pStyle w:val="Contents2"/>
            <w:tabs>
              <w:tab w:val="clear" w:pos="8743"/>
              <w:tab w:val="right" w:pos="9026" w:leader="dot"/>
            </w:tabs>
            <w:rPr/>
          </w:pPr>
          <w:hyperlink w:anchor="__RefHeading___Toc4951909_211673320">
            <w:r>
              <w:rPr>
                <w:webHidden/>
                <w:rStyle w:val="IndexLink"/>
                <w:rtl w:val="true"/>
              </w:rPr>
              <w:t>انواع خشونت</w:t>
            </w:r>
            <w:r>
              <w:rPr>
                <w:rStyle w:val="IndexLink"/>
                <w:rtl w:val="true"/>
              </w:rPr>
              <w:tab/>
            </w:r>
            <w:r>
              <w:rPr>
                <w:rStyle w:val="IndexLink"/>
              </w:rPr>
              <w:t>26</w:t>
            </w:r>
          </w:hyperlink>
        </w:p>
        <w:p>
          <w:pPr>
            <w:pStyle w:val="Contents3"/>
            <w:tabs>
              <w:tab w:val="clear" w:pos="8459"/>
              <w:tab w:val="right" w:pos="9026" w:leader="dot"/>
            </w:tabs>
            <w:rPr/>
          </w:pPr>
          <w:hyperlink w:anchor="__RefHeading___Toc4951911_211673320">
            <w:r>
              <w:rPr>
                <w:webHidden/>
                <w:rStyle w:val="IndexLink"/>
                <w:rtl w:val="true"/>
              </w:rPr>
              <w:t>انواع خشونت</w:t>
            </w:r>
            <w:r>
              <w:rPr>
                <w:rStyle w:val="IndexLink"/>
                <w:rtl w:val="true"/>
              </w:rPr>
              <w:tab/>
            </w:r>
            <w:r>
              <w:rPr>
                <w:rStyle w:val="IndexLink"/>
              </w:rPr>
              <w:t>26</w:t>
            </w:r>
          </w:hyperlink>
        </w:p>
        <w:p>
          <w:pPr>
            <w:pStyle w:val="Contents3"/>
            <w:tabs>
              <w:tab w:val="clear" w:pos="8459"/>
              <w:tab w:val="right" w:pos="9026" w:leader="dot"/>
            </w:tabs>
            <w:rPr/>
          </w:pPr>
          <w:hyperlink w:anchor="__RefHeading___Toc4951913_211673320">
            <w:r>
              <w:rPr>
                <w:webHidden/>
                <w:rStyle w:val="IndexLink"/>
              </w:rPr>
              <w:t>1</w:t>
            </w:r>
            <w:r>
              <w:rPr>
                <w:rStyle w:val="IndexLink"/>
                <w:rtl w:val="true"/>
              </w:rPr>
              <w:t xml:space="preserve"> - </w:t>
            </w:r>
            <w:r>
              <w:rPr>
                <w:rStyle w:val="IndexLink"/>
                <w:rtl w:val="true"/>
              </w:rPr>
              <w:t>مجازات و کیفر</w:t>
            </w:r>
            <w:r>
              <w:rPr>
                <w:rStyle w:val="IndexLink"/>
                <w:rtl w:val="true"/>
              </w:rPr>
              <w:tab/>
            </w:r>
            <w:r>
              <w:rPr>
                <w:rStyle w:val="IndexLink"/>
              </w:rPr>
              <w:t>26</w:t>
            </w:r>
          </w:hyperlink>
        </w:p>
        <w:p>
          <w:pPr>
            <w:pStyle w:val="Contents4"/>
            <w:tabs>
              <w:tab w:val="clear" w:pos="8176"/>
              <w:tab w:val="right" w:pos="9026" w:leader="dot"/>
            </w:tabs>
            <w:rPr/>
          </w:pPr>
          <w:hyperlink w:anchor="__RefHeading___Toc4951915_211673320">
            <w:r>
              <w:rPr>
                <w:webHidden/>
                <w:rStyle w:val="IndexLink"/>
              </w:rPr>
              <w:t>1</w:t>
            </w:r>
            <w:r>
              <w:rPr>
                <w:rStyle w:val="IndexLink"/>
                <w:rtl w:val="true"/>
              </w:rPr>
              <w:t xml:space="preserve"> - </w:t>
            </w:r>
            <w:r>
              <w:rPr>
                <w:rStyle w:val="IndexLink"/>
                <w:rtl w:val="true"/>
              </w:rPr>
              <w:t>مجازات و کیفر</w:t>
            </w:r>
            <w:r>
              <w:rPr>
                <w:rStyle w:val="IndexLink"/>
                <w:rtl w:val="true"/>
              </w:rPr>
              <w:tab/>
            </w:r>
            <w:r>
              <w:rPr>
                <w:rStyle w:val="IndexLink"/>
              </w:rPr>
              <w:t>26</w:t>
            </w:r>
          </w:hyperlink>
        </w:p>
        <w:p>
          <w:pPr>
            <w:pStyle w:val="Contents4"/>
            <w:tabs>
              <w:tab w:val="clear" w:pos="8176"/>
              <w:tab w:val="right" w:pos="9026" w:leader="dot"/>
            </w:tabs>
            <w:rPr/>
          </w:pPr>
          <w:hyperlink w:anchor="__RefHeading___Toc4951917_211673320">
            <w:r>
              <w:rPr>
                <w:webHidden/>
                <w:rStyle w:val="IndexLink"/>
                <w:rtl w:val="true"/>
              </w:rPr>
              <w:t>ضرورت وجود مجازات در جامعه</w:t>
            </w:r>
            <w:r>
              <w:rPr>
                <w:rStyle w:val="IndexLink"/>
                <w:rtl w:val="true"/>
              </w:rPr>
              <w:tab/>
            </w:r>
            <w:r>
              <w:rPr>
                <w:rStyle w:val="IndexLink"/>
              </w:rPr>
              <w:t>27</w:t>
            </w:r>
          </w:hyperlink>
        </w:p>
        <w:p>
          <w:pPr>
            <w:pStyle w:val="Contents4"/>
            <w:tabs>
              <w:tab w:val="clear" w:pos="8176"/>
              <w:tab w:val="right" w:pos="9026" w:leader="dot"/>
            </w:tabs>
            <w:rPr/>
          </w:pPr>
          <w:hyperlink w:anchor="__RefHeading___Toc4951919_211673320">
            <w:r>
              <w:rPr>
                <w:webHidden/>
                <w:rStyle w:val="IndexLink"/>
                <w:rtl w:val="true"/>
              </w:rPr>
              <w:t>تبعیت احکام از مصالح</w:t>
            </w:r>
            <w:r>
              <w:rPr>
                <w:rStyle w:val="IndexLink"/>
                <w:rtl w:val="true"/>
              </w:rPr>
              <w:tab/>
            </w:r>
            <w:r>
              <w:rPr>
                <w:rStyle w:val="IndexLink"/>
              </w:rPr>
              <w:t>28</w:t>
            </w:r>
          </w:hyperlink>
        </w:p>
        <w:p>
          <w:pPr>
            <w:pStyle w:val="Contents4"/>
            <w:tabs>
              <w:tab w:val="clear" w:pos="8176"/>
              <w:tab w:val="right" w:pos="9026" w:leader="dot"/>
            </w:tabs>
            <w:rPr/>
          </w:pPr>
          <w:hyperlink w:anchor="__RefHeading___Toc4951921_211673320">
            <w:r>
              <w:rPr>
                <w:webHidden/>
                <w:rStyle w:val="IndexLink"/>
                <w:rtl w:val="true"/>
              </w:rPr>
              <w:t>مجازات و کرامت انسان</w:t>
            </w:r>
            <w:r>
              <w:rPr>
                <w:rStyle w:val="IndexLink"/>
                <w:rtl w:val="true"/>
              </w:rPr>
              <w:tab/>
            </w:r>
            <w:r>
              <w:rPr>
                <w:rStyle w:val="IndexLink"/>
              </w:rPr>
              <w:t>31</w:t>
            </w:r>
          </w:hyperlink>
        </w:p>
        <w:p>
          <w:pPr>
            <w:pStyle w:val="Contents3"/>
            <w:tabs>
              <w:tab w:val="clear" w:pos="8459"/>
              <w:tab w:val="right" w:pos="9026" w:leader="dot"/>
            </w:tabs>
            <w:rPr/>
          </w:pPr>
          <w:hyperlink w:anchor="__RefHeading___Toc4951923_211673320">
            <w:r>
              <w:rPr>
                <w:webHidden/>
                <w:rStyle w:val="IndexLink"/>
              </w:rPr>
              <w:t>2</w:t>
            </w:r>
            <w:r>
              <w:rPr>
                <w:rStyle w:val="IndexLink"/>
                <w:rtl w:val="true"/>
              </w:rPr>
              <w:t xml:space="preserve"> - </w:t>
            </w:r>
            <w:r>
              <w:rPr>
                <w:rStyle w:val="IndexLink"/>
                <w:rtl w:val="true"/>
              </w:rPr>
              <w:t xml:space="preserve">خشونت در کشف جرم </w:t>
            </w:r>
            <w:r>
              <w:rPr>
                <w:rStyle w:val="IndexLink"/>
                <w:rtl w:val="true"/>
              </w:rPr>
              <w:t>(</w:t>
            </w:r>
            <w:r>
              <w:rPr>
                <w:rStyle w:val="IndexLink"/>
                <w:rtl w:val="true"/>
              </w:rPr>
              <w:t>شکنجه</w:t>
            </w:r>
            <w:r>
              <w:rPr>
                <w:rStyle w:val="IndexLink"/>
                <w:rtl w:val="true"/>
              </w:rPr>
              <w:t>)</w:t>
              <w:tab/>
            </w:r>
            <w:r>
              <w:rPr>
                <w:rStyle w:val="IndexLink"/>
              </w:rPr>
              <w:t>32</w:t>
            </w:r>
          </w:hyperlink>
        </w:p>
        <w:p>
          <w:pPr>
            <w:pStyle w:val="Contents3"/>
            <w:tabs>
              <w:tab w:val="clear" w:pos="8459"/>
              <w:tab w:val="right" w:pos="9026" w:leader="dot"/>
            </w:tabs>
            <w:rPr/>
          </w:pPr>
          <w:hyperlink w:anchor="__RefHeading___Toc4951925_211673320">
            <w:r>
              <w:rPr>
                <w:webHidden/>
                <w:rStyle w:val="IndexLink"/>
              </w:rPr>
              <w:t>3</w:t>
            </w:r>
            <w:r>
              <w:rPr>
                <w:rStyle w:val="IndexLink"/>
                <w:rtl w:val="true"/>
              </w:rPr>
              <w:t xml:space="preserve"> - </w:t>
            </w:r>
            <w:r>
              <w:rPr>
                <w:rStyle w:val="IndexLink"/>
                <w:rtl w:val="true"/>
              </w:rPr>
              <w:t>جرایم اجتماعی</w:t>
            </w:r>
            <w:r>
              <w:rPr>
                <w:rStyle w:val="IndexLink"/>
                <w:rtl w:val="true"/>
              </w:rPr>
              <w:tab/>
            </w:r>
            <w:r>
              <w:rPr>
                <w:rStyle w:val="IndexLink"/>
              </w:rPr>
              <w:t>33</w:t>
            </w:r>
          </w:hyperlink>
        </w:p>
        <w:p>
          <w:pPr>
            <w:pStyle w:val="Contents3"/>
            <w:tabs>
              <w:tab w:val="clear" w:pos="8459"/>
              <w:tab w:val="right" w:pos="9026" w:leader="dot"/>
            </w:tabs>
            <w:rPr/>
          </w:pPr>
          <w:hyperlink w:anchor="__RefHeading___Toc4951927_211673320">
            <w:r>
              <w:rPr>
                <w:webHidden/>
                <w:rStyle w:val="IndexLink"/>
              </w:rPr>
              <w:t>4</w:t>
            </w:r>
            <w:r>
              <w:rPr>
                <w:rStyle w:val="IndexLink"/>
                <w:rtl w:val="true"/>
              </w:rPr>
              <w:t xml:space="preserve"> - </w:t>
            </w:r>
            <w:r>
              <w:rPr>
                <w:rStyle w:val="IndexLink"/>
                <w:rtl w:val="true"/>
              </w:rPr>
              <w:t>انحرافات اجتماعی</w:t>
            </w:r>
            <w:r>
              <w:rPr>
                <w:rStyle w:val="IndexLink"/>
                <w:rtl w:val="true"/>
              </w:rPr>
              <w:tab/>
            </w:r>
            <w:r>
              <w:rPr>
                <w:rStyle w:val="IndexLink"/>
              </w:rPr>
              <w:t>33</w:t>
            </w:r>
          </w:hyperlink>
        </w:p>
        <w:p>
          <w:pPr>
            <w:pStyle w:val="Contents2"/>
            <w:tabs>
              <w:tab w:val="clear" w:pos="8743"/>
              <w:tab w:val="right" w:pos="9026" w:leader="dot"/>
            </w:tabs>
            <w:rPr/>
          </w:pPr>
          <w:hyperlink w:anchor="__RefHeading___Toc4951929_211673320">
            <w:r>
              <w:rPr>
                <w:webHidden/>
                <w:rStyle w:val="IndexLink"/>
                <w:rtl w:val="true"/>
              </w:rPr>
              <w:t>مبارزه ریشه‌ای با جرم و انحراف</w:t>
            </w:r>
            <w:r>
              <w:rPr>
                <w:rStyle w:val="IndexLink"/>
                <w:rtl w:val="true"/>
              </w:rPr>
              <w:tab/>
            </w:r>
            <w:r>
              <w:rPr>
                <w:rStyle w:val="IndexLink"/>
              </w:rPr>
              <w:t>34</w:t>
            </w:r>
          </w:hyperlink>
        </w:p>
        <w:p>
          <w:pPr>
            <w:pStyle w:val="Contents3"/>
            <w:tabs>
              <w:tab w:val="clear" w:pos="8459"/>
              <w:tab w:val="right" w:pos="9026" w:leader="dot"/>
            </w:tabs>
            <w:rPr/>
          </w:pPr>
          <w:hyperlink w:anchor="__RefHeading___Toc4951931_211673320">
            <w:r>
              <w:rPr>
                <w:webHidden/>
                <w:rStyle w:val="IndexLink"/>
                <w:rtl w:val="true"/>
              </w:rPr>
              <w:t>مبارزه ریشه‌ای با جرم و انحراف</w:t>
            </w:r>
            <w:r>
              <w:rPr>
                <w:rStyle w:val="IndexLink"/>
                <w:rtl w:val="true"/>
              </w:rPr>
              <w:tab/>
            </w:r>
            <w:r>
              <w:rPr>
                <w:rStyle w:val="IndexLink"/>
              </w:rPr>
              <w:t>34</w:t>
            </w:r>
          </w:hyperlink>
        </w:p>
        <w:p>
          <w:pPr>
            <w:pStyle w:val="Contents3"/>
            <w:tabs>
              <w:tab w:val="clear" w:pos="8459"/>
              <w:tab w:val="right" w:pos="9026" w:leader="dot"/>
            </w:tabs>
            <w:rPr/>
          </w:pPr>
          <w:hyperlink w:anchor="__RefHeading___Toc4951933_211673320">
            <w:r>
              <w:rPr>
                <w:webHidden/>
                <w:rStyle w:val="IndexLink"/>
              </w:rPr>
              <w:t>1</w:t>
            </w:r>
            <w:r>
              <w:rPr>
                <w:rStyle w:val="IndexLink"/>
                <w:rtl w:val="true"/>
              </w:rPr>
              <w:t xml:space="preserve"> - </w:t>
            </w:r>
            <w:r>
              <w:rPr>
                <w:rStyle w:val="IndexLink"/>
                <w:rtl w:val="true"/>
              </w:rPr>
              <w:t>تجدید هویّت دینی</w:t>
            </w:r>
            <w:r>
              <w:rPr>
                <w:rStyle w:val="IndexLink"/>
                <w:rtl w:val="true"/>
              </w:rPr>
              <w:tab/>
            </w:r>
            <w:r>
              <w:rPr>
                <w:rStyle w:val="IndexLink"/>
              </w:rPr>
              <w:t>34</w:t>
            </w:r>
          </w:hyperlink>
        </w:p>
        <w:p>
          <w:pPr>
            <w:pStyle w:val="Contents3"/>
            <w:tabs>
              <w:tab w:val="clear" w:pos="8459"/>
              <w:tab w:val="right" w:pos="9026" w:leader="dot"/>
            </w:tabs>
            <w:rPr/>
          </w:pPr>
          <w:hyperlink w:anchor="__RefHeading___Toc4951935_211673320">
            <w:r>
              <w:rPr>
                <w:webHidden/>
                <w:rStyle w:val="IndexLink"/>
              </w:rPr>
              <w:t>2</w:t>
            </w:r>
            <w:r>
              <w:rPr>
                <w:rStyle w:val="IndexLink"/>
                <w:rtl w:val="true"/>
              </w:rPr>
              <w:t xml:space="preserve"> - </w:t>
            </w:r>
            <w:r>
              <w:rPr>
                <w:rStyle w:val="IndexLink"/>
                <w:rtl w:val="true"/>
              </w:rPr>
              <w:t>اصلاح محیط</w:t>
            </w:r>
            <w:r>
              <w:rPr>
                <w:rStyle w:val="IndexLink"/>
                <w:rtl w:val="true"/>
              </w:rPr>
              <w:tab/>
            </w:r>
            <w:r>
              <w:rPr>
                <w:rStyle w:val="IndexLink"/>
              </w:rPr>
              <w:t>35</w:t>
            </w:r>
          </w:hyperlink>
        </w:p>
        <w:p>
          <w:pPr>
            <w:pStyle w:val="Contents3"/>
            <w:tabs>
              <w:tab w:val="clear" w:pos="8459"/>
              <w:tab w:val="right" w:pos="9026" w:leader="dot"/>
            </w:tabs>
            <w:rPr/>
          </w:pPr>
          <w:hyperlink w:anchor="__RefHeading___Toc4951937_211673320">
            <w:r>
              <w:rPr>
                <w:webHidden/>
                <w:rStyle w:val="IndexLink"/>
              </w:rPr>
              <w:t>3</w:t>
            </w:r>
            <w:r>
              <w:rPr>
                <w:rStyle w:val="IndexLink"/>
                <w:rtl w:val="true"/>
              </w:rPr>
              <w:t xml:space="preserve"> - </w:t>
            </w:r>
            <w:r>
              <w:rPr>
                <w:rStyle w:val="IndexLink"/>
                <w:rtl w:val="true"/>
              </w:rPr>
              <w:t>رفع فاصله طبقاتی</w:t>
            </w:r>
            <w:r>
              <w:rPr>
                <w:rStyle w:val="IndexLink"/>
                <w:rtl w:val="true"/>
              </w:rPr>
              <w:tab/>
            </w:r>
            <w:r>
              <w:rPr>
                <w:rStyle w:val="IndexLink"/>
              </w:rPr>
              <w:t>36</w:t>
            </w:r>
          </w:hyperlink>
        </w:p>
        <w:p>
          <w:pPr>
            <w:pStyle w:val="Contents3"/>
            <w:tabs>
              <w:tab w:val="clear" w:pos="8459"/>
              <w:tab w:val="right" w:pos="9026" w:leader="dot"/>
            </w:tabs>
            <w:rPr/>
          </w:pPr>
          <w:hyperlink w:anchor="__RefHeading___Toc4951939_211673320">
            <w:r>
              <w:rPr>
                <w:webHidden/>
                <w:rStyle w:val="IndexLink"/>
              </w:rPr>
              <w:t>4</w:t>
            </w:r>
            <w:r>
              <w:rPr>
                <w:rStyle w:val="IndexLink"/>
                <w:rtl w:val="true"/>
              </w:rPr>
              <w:t xml:space="preserve"> - </w:t>
            </w:r>
            <w:r>
              <w:rPr>
                <w:rStyle w:val="IndexLink"/>
                <w:rtl w:val="true"/>
              </w:rPr>
              <w:t>تحکیم نظام خانواده</w:t>
            </w:r>
            <w:r>
              <w:rPr>
                <w:rStyle w:val="IndexLink"/>
                <w:rtl w:val="true"/>
              </w:rPr>
              <w:tab/>
            </w:r>
            <w:r>
              <w:rPr>
                <w:rStyle w:val="IndexLink"/>
              </w:rPr>
              <w:t>36</w:t>
            </w:r>
          </w:hyperlink>
        </w:p>
        <w:p>
          <w:pPr>
            <w:pStyle w:val="Contents3"/>
            <w:tabs>
              <w:tab w:val="clear" w:pos="8459"/>
              <w:tab w:val="right" w:pos="9026" w:leader="dot"/>
            </w:tabs>
            <w:rPr/>
          </w:pPr>
          <w:hyperlink w:anchor="__RefHeading___Toc4951941_211673320">
            <w:r>
              <w:rPr>
                <w:webHidden/>
                <w:rStyle w:val="IndexLink"/>
              </w:rPr>
              <w:t>5</w:t>
            </w:r>
            <w:r>
              <w:rPr>
                <w:rStyle w:val="IndexLink"/>
                <w:rtl w:val="true"/>
              </w:rPr>
              <w:t xml:space="preserve"> - </w:t>
            </w:r>
            <w:r>
              <w:rPr>
                <w:rStyle w:val="IndexLink"/>
                <w:rtl w:val="true"/>
              </w:rPr>
              <w:t>پیشگیری وضعی</w:t>
            </w:r>
            <w:r>
              <w:rPr>
                <w:rStyle w:val="IndexLink"/>
                <w:rtl w:val="true"/>
              </w:rPr>
              <w:tab/>
            </w:r>
            <w:r>
              <w:rPr>
                <w:rStyle w:val="IndexLink"/>
              </w:rPr>
              <w:t>37</w:t>
            </w:r>
          </w:hyperlink>
        </w:p>
        <w:p>
          <w:pPr>
            <w:pStyle w:val="Contents3"/>
            <w:tabs>
              <w:tab w:val="clear" w:pos="8459"/>
              <w:tab w:val="right" w:pos="9026" w:leader="dot"/>
            </w:tabs>
            <w:rPr/>
          </w:pPr>
          <w:hyperlink w:anchor="__RefHeading___Toc4951943_211673320">
            <w:r>
              <w:rPr>
                <w:webHidden/>
                <w:rStyle w:val="IndexLink"/>
              </w:rPr>
              <w:t>6</w:t>
            </w:r>
            <w:r>
              <w:rPr>
                <w:rStyle w:val="IndexLink"/>
                <w:rtl w:val="true"/>
              </w:rPr>
              <w:t xml:space="preserve"> - </w:t>
            </w:r>
            <w:r>
              <w:rPr>
                <w:rStyle w:val="IndexLink"/>
                <w:rtl w:val="true"/>
              </w:rPr>
              <w:t>پیش بینی مجازات</w:t>
            </w:r>
            <w:r>
              <w:rPr>
                <w:rStyle w:val="IndexLink"/>
                <w:rtl w:val="true"/>
              </w:rPr>
              <w:tab/>
            </w:r>
            <w:r>
              <w:rPr>
                <w:rStyle w:val="IndexLink"/>
              </w:rPr>
              <w:t>37</w:t>
            </w:r>
          </w:hyperlink>
        </w:p>
        <w:p>
          <w:pPr>
            <w:pStyle w:val="Contents2"/>
            <w:tabs>
              <w:tab w:val="clear" w:pos="8743"/>
              <w:tab w:val="right" w:pos="9026" w:leader="dot"/>
            </w:tabs>
            <w:rPr/>
          </w:pPr>
          <w:hyperlink w:anchor="__RefHeading___Toc4951945_211673320">
            <w:r>
              <w:rPr>
                <w:webHidden/>
                <w:rStyle w:val="IndexLink"/>
                <w:rtl w:val="true"/>
              </w:rPr>
              <w:t>نمودهای رحمت الهی در مجازات‌ها</w:t>
            </w:r>
            <w:r>
              <w:rPr>
                <w:rStyle w:val="IndexLink"/>
                <w:rtl w:val="true"/>
              </w:rPr>
              <w:tab/>
            </w:r>
            <w:r>
              <w:rPr>
                <w:rStyle w:val="IndexLink"/>
              </w:rPr>
              <w:t>38</w:t>
            </w:r>
          </w:hyperlink>
        </w:p>
        <w:p>
          <w:pPr>
            <w:pStyle w:val="Contents3"/>
            <w:tabs>
              <w:tab w:val="clear" w:pos="8459"/>
              <w:tab w:val="right" w:pos="9026" w:leader="dot"/>
            </w:tabs>
            <w:rPr/>
          </w:pPr>
          <w:hyperlink w:anchor="__RefHeading___Toc4951947_211673320">
            <w:r>
              <w:rPr>
                <w:webHidden/>
                <w:rStyle w:val="IndexLink"/>
                <w:rtl w:val="true"/>
              </w:rPr>
              <w:t>نمودهای رحمت الهی در مجازات‌ها</w:t>
            </w:r>
            <w:r>
              <w:rPr>
                <w:rStyle w:val="IndexLink"/>
                <w:rtl w:val="true"/>
              </w:rPr>
              <w:tab/>
            </w:r>
            <w:r>
              <w:rPr>
                <w:rStyle w:val="IndexLink"/>
              </w:rPr>
              <w:t>38</w:t>
            </w:r>
          </w:hyperlink>
        </w:p>
        <w:p>
          <w:pPr>
            <w:pStyle w:val="Contents3"/>
            <w:tabs>
              <w:tab w:val="clear" w:pos="8459"/>
              <w:tab w:val="right" w:pos="9026" w:leader="dot"/>
            </w:tabs>
            <w:rPr/>
          </w:pPr>
          <w:hyperlink w:anchor="__RefHeading___Toc4951949_211673320">
            <w:r>
              <w:rPr>
                <w:webHidden/>
                <w:rStyle w:val="IndexLink"/>
              </w:rPr>
              <w:t>1</w:t>
            </w:r>
            <w:r>
              <w:rPr>
                <w:rStyle w:val="IndexLink"/>
                <w:rtl w:val="true"/>
              </w:rPr>
              <w:t xml:space="preserve"> - </w:t>
            </w:r>
            <w:r>
              <w:rPr>
                <w:rStyle w:val="IndexLink"/>
                <w:rtl w:val="true"/>
              </w:rPr>
              <w:t xml:space="preserve">قاعده </w:t>
            </w:r>
            <w:r>
              <w:rPr>
                <w:rStyle w:val="IndexLink"/>
                <w:rtl w:val="true"/>
              </w:rPr>
              <w:t>«</w:t>
            </w:r>
            <w:r>
              <w:rPr>
                <w:rStyle w:val="IndexLink"/>
                <w:rtl w:val="true"/>
              </w:rPr>
              <w:t>دفع حدود به شبهه</w:t>
            </w:r>
            <w:r>
              <w:rPr>
                <w:rStyle w:val="IndexLink"/>
                <w:rtl w:val="true"/>
              </w:rPr>
              <w:t>»</w:t>
              <w:tab/>
            </w:r>
            <w:r>
              <w:rPr>
                <w:rStyle w:val="IndexLink"/>
              </w:rPr>
              <w:t>38</w:t>
            </w:r>
          </w:hyperlink>
        </w:p>
        <w:p>
          <w:pPr>
            <w:pStyle w:val="Contents3"/>
            <w:tabs>
              <w:tab w:val="clear" w:pos="8459"/>
              <w:tab w:val="right" w:pos="9026" w:leader="dot"/>
            </w:tabs>
            <w:rPr/>
          </w:pPr>
          <w:hyperlink w:anchor="__RefHeading___Toc4951951_211673320">
            <w:r>
              <w:rPr>
                <w:webHidden/>
                <w:rStyle w:val="IndexLink"/>
              </w:rPr>
              <w:t>2</w:t>
            </w:r>
            <w:r>
              <w:rPr>
                <w:rStyle w:val="IndexLink"/>
                <w:rtl w:val="true"/>
              </w:rPr>
              <w:t xml:space="preserve"> - </w:t>
            </w:r>
            <w:r>
              <w:rPr>
                <w:rStyle w:val="IndexLink"/>
                <w:rtl w:val="true"/>
              </w:rPr>
              <w:t>احراز شرایط حدود</w:t>
            </w:r>
            <w:r>
              <w:rPr>
                <w:rStyle w:val="IndexLink"/>
                <w:rtl w:val="true"/>
              </w:rPr>
              <w:tab/>
            </w:r>
            <w:r>
              <w:rPr>
                <w:rStyle w:val="IndexLink"/>
              </w:rPr>
              <w:t>38</w:t>
            </w:r>
          </w:hyperlink>
        </w:p>
        <w:p>
          <w:pPr>
            <w:pStyle w:val="Contents3"/>
            <w:tabs>
              <w:tab w:val="clear" w:pos="8459"/>
              <w:tab w:val="right" w:pos="9026" w:leader="dot"/>
            </w:tabs>
            <w:rPr/>
          </w:pPr>
          <w:hyperlink w:anchor="__RefHeading___Toc4951953_211673320">
            <w:r>
              <w:rPr>
                <w:webHidden/>
                <w:rStyle w:val="IndexLink"/>
              </w:rPr>
              <w:t>3</w:t>
            </w:r>
            <w:r>
              <w:rPr>
                <w:rStyle w:val="IndexLink"/>
                <w:rtl w:val="true"/>
              </w:rPr>
              <w:t xml:space="preserve"> - </w:t>
            </w:r>
            <w:r>
              <w:rPr>
                <w:rStyle w:val="IndexLink"/>
                <w:rtl w:val="true"/>
              </w:rPr>
              <w:t>پذیرش توبه</w:t>
            </w:r>
            <w:r>
              <w:rPr>
                <w:rStyle w:val="IndexLink"/>
                <w:rtl w:val="true"/>
              </w:rPr>
              <w:tab/>
            </w:r>
            <w:r>
              <w:rPr>
                <w:rStyle w:val="IndexLink"/>
              </w:rPr>
              <w:t>39</w:t>
            </w:r>
          </w:hyperlink>
        </w:p>
        <w:p>
          <w:pPr>
            <w:pStyle w:val="Contents2"/>
            <w:tabs>
              <w:tab w:val="clear" w:pos="8743"/>
              <w:tab w:val="right" w:pos="9026" w:leader="dot"/>
            </w:tabs>
            <w:rPr/>
          </w:pPr>
          <w:hyperlink w:anchor="__RefHeading___Toc4951955_211673320">
            <w:r>
              <w:rPr>
                <w:webHidden/>
                <w:rStyle w:val="IndexLink"/>
                <w:rtl w:val="true"/>
              </w:rPr>
              <w:t>خشونت ها و مدارات‌های نیک</w:t>
            </w:r>
            <w:r>
              <w:rPr>
                <w:rStyle w:val="IndexLink"/>
                <w:rtl w:val="true"/>
              </w:rPr>
              <w:tab/>
            </w:r>
            <w:r>
              <w:rPr>
                <w:rStyle w:val="IndexLink"/>
              </w:rPr>
              <w:t>39</w:t>
            </w:r>
          </w:hyperlink>
        </w:p>
        <w:p>
          <w:pPr>
            <w:pStyle w:val="Contents3"/>
            <w:tabs>
              <w:tab w:val="clear" w:pos="8459"/>
              <w:tab w:val="right" w:pos="9026" w:leader="dot"/>
            </w:tabs>
            <w:rPr/>
          </w:pPr>
          <w:hyperlink w:anchor="__RefHeading___Toc4951957_211673320">
            <w:r>
              <w:rPr>
                <w:webHidden/>
                <w:rStyle w:val="IndexLink"/>
                <w:rtl w:val="true"/>
              </w:rPr>
              <w:t>خشونت ها و مدارات‌های نیک</w:t>
            </w:r>
            <w:r>
              <w:rPr>
                <w:rStyle w:val="IndexLink"/>
                <w:rtl w:val="true"/>
              </w:rPr>
              <w:tab/>
            </w:r>
            <w:r>
              <w:rPr>
                <w:rStyle w:val="IndexLink"/>
              </w:rPr>
              <w:t>39</w:t>
            </w:r>
          </w:hyperlink>
        </w:p>
        <w:p>
          <w:pPr>
            <w:pStyle w:val="Contents3"/>
            <w:tabs>
              <w:tab w:val="clear" w:pos="8459"/>
              <w:tab w:val="right" w:pos="9026" w:leader="dot"/>
            </w:tabs>
            <w:rPr/>
          </w:pPr>
          <w:hyperlink w:anchor="__RefHeading___Toc4951959_211673320">
            <w:r>
              <w:rPr>
                <w:webHidden/>
                <w:rStyle w:val="IndexLink"/>
                <w:rtl w:val="true"/>
              </w:rPr>
              <w:t>الف</w:t>
            </w:r>
            <w:r>
              <w:rPr>
                <w:rStyle w:val="IndexLink"/>
                <w:rtl w:val="true"/>
              </w:rPr>
              <w:t xml:space="preserve">) </w:t>
            </w:r>
            <w:r>
              <w:rPr>
                <w:rStyle w:val="IndexLink"/>
                <w:rtl w:val="true"/>
              </w:rPr>
              <w:t>خشونت‌های نیک</w:t>
            </w:r>
            <w:r>
              <w:rPr>
                <w:rStyle w:val="IndexLink"/>
                <w:rtl w:val="true"/>
              </w:rPr>
              <w:tab/>
            </w:r>
            <w:r>
              <w:rPr>
                <w:rStyle w:val="IndexLink"/>
              </w:rPr>
              <w:t>39</w:t>
            </w:r>
          </w:hyperlink>
        </w:p>
        <w:p>
          <w:pPr>
            <w:pStyle w:val="Contents3"/>
            <w:tabs>
              <w:tab w:val="clear" w:pos="8459"/>
              <w:tab w:val="right" w:pos="9026" w:leader="dot"/>
            </w:tabs>
            <w:rPr/>
          </w:pPr>
          <w:hyperlink w:anchor="__RefHeading___Toc4951961_211673320">
            <w:r>
              <w:rPr>
                <w:webHidden/>
                <w:rStyle w:val="IndexLink"/>
                <w:rtl w:val="true"/>
              </w:rPr>
              <w:t>ب</w:t>
            </w:r>
            <w:r>
              <w:rPr>
                <w:rStyle w:val="IndexLink"/>
                <w:rtl w:val="true"/>
              </w:rPr>
              <w:t xml:space="preserve">) </w:t>
            </w:r>
            <w:r>
              <w:rPr>
                <w:rStyle w:val="IndexLink"/>
                <w:rtl w:val="true"/>
              </w:rPr>
              <w:t>مدارات های نیک</w:t>
            </w:r>
            <w:r>
              <w:rPr>
                <w:rStyle w:val="IndexLink"/>
                <w:rtl w:val="true"/>
              </w:rPr>
              <w:tab/>
            </w:r>
            <w:r>
              <w:rPr>
                <w:rStyle w:val="IndexLink"/>
              </w:rPr>
              <w:t>43</w:t>
            </w:r>
          </w:hyperlink>
        </w:p>
        <w:p>
          <w:pPr>
            <w:pStyle w:val="Contents2"/>
            <w:tabs>
              <w:tab w:val="clear" w:pos="8743"/>
              <w:tab w:val="right" w:pos="9026" w:leader="dot"/>
            </w:tabs>
            <w:rPr/>
          </w:pPr>
          <w:hyperlink w:anchor="__RefHeading___Toc4951963_211673320">
            <w:r>
              <w:rPr>
                <w:webHidden/>
                <w:rStyle w:val="IndexLink"/>
                <w:rtl w:val="true"/>
              </w:rPr>
              <w:t>قتل فرزند توسط پدر</w:t>
            </w:r>
            <w:r>
              <w:rPr>
                <w:rStyle w:val="IndexLink"/>
                <w:rtl w:val="true"/>
              </w:rPr>
              <w:tab/>
            </w:r>
            <w:r>
              <w:rPr>
                <w:rStyle w:val="IndexLink"/>
              </w:rPr>
              <w:t>46</w:t>
            </w:r>
          </w:hyperlink>
        </w:p>
        <w:p>
          <w:pPr>
            <w:pStyle w:val="Contents3"/>
            <w:tabs>
              <w:tab w:val="clear" w:pos="8459"/>
              <w:tab w:val="right" w:pos="9026" w:leader="dot"/>
            </w:tabs>
            <w:rPr/>
          </w:pPr>
          <w:hyperlink w:anchor="__RefHeading___Toc4951965_211673320">
            <w:r>
              <w:rPr>
                <w:webHidden/>
                <w:rStyle w:val="IndexLink"/>
                <w:rtl w:val="true"/>
              </w:rPr>
              <w:t>قتل فرزند توسط پدر</w:t>
            </w:r>
            <w:r>
              <w:rPr>
                <w:rStyle w:val="IndexLink"/>
                <w:rtl w:val="true"/>
              </w:rPr>
              <w:tab/>
            </w:r>
            <w:r>
              <w:rPr>
                <w:rStyle w:val="IndexLink"/>
              </w:rPr>
              <w:t>46</w:t>
            </w:r>
          </w:hyperlink>
        </w:p>
        <w:p>
          <w:pPr>
            <w:pStyle w:val="Contents3"/>
            <w:tabs>
              <w:tab w:val="clear" w:pos="8459"/>
              <w:tab w:val="right" w:pos="9026" w:leader="dot"/>
            </w:tabs>
            <w:rPr/>
          </w:pPr>
          <w:hyperlink w:anchor="__RefHeading___Toc4951967_211673320">
            <w:r>
              <w:rPr>
                <w:webHidden/>
                <w:rStyle w:val="IndexLink"/>
              </w:rPr>
              <w:t>1</w:t>
            </w:r>
            <w:r>
              <w:rPr>
                <w:rStyle w:val="IndexLink"/>
                <w:rtl w:val="true"/>
              </w:rPr>
              <w:t xml:space="preserve"> - </w:t>
            </w:r>
            <w:r>
              <w:rPr>
                <w:rStyle w:val="IndexLink"/>
                <w:rtl w:val="true"/>
              </w:rPr>
              <w:t>مجازات، عامل بازدارنده</w:t>
            </w:r>
            <w:r>
              <w:rPr>
                <w:rStyle w:val="IndexLink"/>
                <w:rtl w:val="true"/>
              </w:rPr>
              <w:tab/>
            </w:r>
            <w:r>
              <w:rPr>
                <w:rStyle w:val="IndexLink"/>
              </w:rPr>
              <w:t>47</w:t>
            </w:r>
          </w:hyperlink>
        </w:p>
        <w:p>
          <w:pPr>
            <w:pStyle w:val="Contents3"/>
            <w:tabs>
              <w:tab w:val="clear" w:pos="8459"/>
              <w:tab w:val="right" w:pos="9026" w:leader="dot"/>
            </w:tabs>
            <w:rPr/>
          </w:pPr>
          <w:hyperlink w:anchor="__RefHeading___Toc4951969_211673320">
            <w:r>
              <w:rPr>
                <w:webHidden/>
                <w:rStyle w:val="IndexLink"/>
              </w:rPr>
              <w:t>2</w:t>
            </w:r>
            <w:r>
              <w:rPr>
                <w:rStyle w:val="IndexLink"/>
                <w:rtl w:val="true"/>
              </w:rPr>
              <w:t xml:space="preserve"> - </w:t>
            </w:r>
            <w:r>
              <w:rPr>
                <w:rStyle w:val="IndexLink"/>
                <w:rtl w:val="true"/>
              </w:rPr>
              <w:t>جبران کنندگی بدون مجازات</w:t>
            </w:r>
            <w:r>
              <w:rPr>
                <w:rStyle w:val="IndexLink"/>
                <w:rtl w:val="true"/>
              </w:rPr>
              <w:tab/>
            </w:r>
            <w:r>
              <w:rPr>
                <w:rStyle w:val="IndexLink"/>
              </w:rPr>
              <w:t>47</w:t>
            </w:r>
          </w:hyperlink>
        </w:p>
        <w:p>
          <w:pPr>
            <w:pStyle w:val="Contents3"/>
            <w:tabs>
              <w:tab w:val="clear" w:pos="8459"/>
              <w:tab w:val="right" w:pos="9026" w:leader="dot"/>
            </w:tabs>
            <w:rPr/>
          </w:pPr>
          <w:hyperlink w:anchor="__RefHeading___Toc4951971_211673320">
            <w:r>
              <w:rPr>
                <w:webHidden/>
                <w:rStyle w:val="IndexLink"/>
              </w:rPr>
              <w:t>3</w:t>
            </w:r>
            <w:r>
              <w:rPr>
                <w:rStyle w:val="IndexLink"/>
                <w:rtl w:val="true"/>
              </w:rPr>
              <w:t xml:space="preserve"> - </w:t>
            </w:r>
            <w:r>
              <w:rPr>
                <w:rStyle w:val="IndexLink"/>
                <w:rtl w:val="true"/>
              </w:rPr>
              <w:t>موقعیّت پدر</w:t>
            </w:r>
            <w:r>
              <w:rPr>
                <w:rStyle w:val="IndexLink"/>
                <w:rtl w:val="true"/>
              </w:rPr>
              <w:tab/>
            </w:r>
            <w:r>
              <w:rPr>
                <w:rStyle w:val="IndexLink"/>
              </w:rPr>
              <w:t>48</w:t>
            </w:r>
          </w:hyperlink>
        </w:p>
        <w:p>
          <w:pPr>
            <w:pStyle w:val="Contents3"/>
            <w:tabs>
              <w:tab w:val="clear" w:pos="8459"/>
              <w:tab w:val="right" w:pos="9026" w:leader="dot"/>
            </w:tabs>
            <w:rPr/>
          </w:pPr>
          <w:hyperlink w:anchor="__RefHeading___Toc4951973_211673320">
            <w:r>
              <w:rPr>
                <w:webHidden/>
                <w:rStyle w:val="IndexLink"/>
              </w:rPr>
              <w:t>4</w:t>
            </w:r>
            <w:r>
              <w:rPr>
                <w:rStyle w:val="IndexLink"/>
                <w:rtl w:val="true"/>
              </w:rPr>
              <w:t xml:space="preserve"> - </w:t>
            </w:r>
            <w:r>
              <w:rPr>
                <w:rStyle w:val="IndexLink"/>
                <w:rtl w:val="true"/>
              </w:rPr>
              <w:t>خداوند، سعادت انسان را می‌داند</w:t>
            </w:r>
            <w:r>
              <w:rPr>
                <w:rStyle w:val="IndexLink"/>
                <w:rtl w:val="true"/>
              </w:rPr>
              <w:tab/>
            </w:r>
            <w:r>
              <w:rPr>
                <w:rStyle w:val="IndexLink"/>
              </w:rPr>
              <w:t>48</w:t>
            </w:r>
          </w:hyperlink>
        </w:p>
        <w:p>
          <w:pPr>
            <w:pStyle w:val="Contents2"/>
            <w:tabs>
              <w:tab w:val="clear" w:pos="8743"/>
              <w:tab w:val="right" w:pos="9026" w:leader="dot"/>
            </w:tabs>
            <w:rPr/>
          </w:pPr>
          <w:hyperlink w:anchor="__RefHeading___Toc4951975_211673320">
            <w:r>
              <w:rPr>
                <w:webHidden/>
                <w:rStyle w:val="IndexLink"/>
                <w:rtl w:val="true"/>
              </w:rPr>
              <w:t>فهرست منشورات مسجد مقدّس جمکران</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_5482"/>
      <w:bookmarkStart w:id="1" w:name="pg580_5482"/>
      <w:bookmarkEnd w:id="1"/>
    </w:p>
    <w:p>
      <w:pPr>
        <w:pStyle w:val="Heading2"/>
        <w:numPr>
          <w:ilvl w:val="1"/>
          <w:numId w:val="1"/>
        </w:numPr>
        <w:rPr/>
      </w:pPr>
      <w:bookmarkStart w:id="2" w:name="pg580_5482"/>
      <w:bookmarkStart w:id="3" w:name="__RefHeading___Toc495188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 صلی‌الله علیه و آله و تروریسم و خشونت طلبی تالیف علی 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دفاع ازپیامبر اعظم صل‌الله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002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Aliasghar Rezvani. Terrorism &amp; violence</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نظریه‌درباره خشونت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1887_211673320"/>
      <w:bookmarkStart w:id="6" w:name="_Toc2"/>
      <w:bookmarkEnd w:id="5"/>
      <w:r>
        <w:rPr>
          <w:rtl w:val="true"/>
        </w:rPr>
        <w:t>اشاره</w:t>
      </w:r>
      <w:bookmarkStart w:id="7" w:name="pg580_5492"/>
      <w:bookmarkEnd w:id="6"/>
    </w:p>
    <w:p>
      <w:pPr>
        <w:pStyle w:val="Heading2"/>
        <w:numPr>
          <w:ilvl w:val="1"/>
          <w:numId w:val="1"/>
        </w:numPr>
        <w:rPr/>
      </w:pPr>
      <w:bookmarkStart w:id="8" w:name="__RefHeading___Toc4951889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پیروان ادیان و فِرَق، در راستای اهداف خود دست به تبلیغ گسترده‌ای زده و با تمام امکانات دنبال اهداف باطل خود می‌باشند، بر پیروان راستین و حقیقی دین اسلام و مذهب حقه جعفری است که در این شلوغ بازار جهانی، اسلام ناب محمّدی‌صلی الله علیه وآله را بر مردم جهان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برآن شدیم تا سلسله مباحث دفاع از پیامبر اسلام‌صلی الله علیه وآله را به صورت مختصر خدمت مشتاقان حقّ و حقیقت عرضه نماییم، باشد که مورد رضای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580_5494"/>
    </w:p>
    <w:p>
      <w:pPr>
        <w:pStyle w:val="Heading2"/>
        <w:numPr>
          <w:ilvl w:val="1"/>
          <w:numId w:val="1"/>
        </w:numPr>
        <w:rPr/>
      </w:pPr>
      <w:bookmarkStart w:id="11" w:name="__RefHeading___Toc4951891_211673320"/>
      <w:bookmarkStart w:id="12" w:name="_Toc4"/>
      <w:bookmarkEnd w:id="10"/>
      <w:bookmarkEnd w:id="11"/>
      <w:r>
        <w:rPr>
          <w:rtl w:val="true"/>
        </w:rPr>
        <w:t>پیشگفتار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هراس انگیز و نفرت زا، که با شنیدن آن فهرستی بلند از انواع مختلف خشونت ها، قتل‌ها و جنایت‌ها به ذهن انسان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به معنای مصطلح خود دیر بازی نیست که در قاموس لغات بشری راه یافته است، اما در همین مدت کوتاه آن چنان وجدان بشری را جریحه دار کرده که همه انسان‌ها در محکوم کردن آن هیچ تردیدی را به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حکم این عمل را از دیدگاه اسلام مورد نقد و بررسی قرار دهیم</w:t>
      </w:r>
      <w:r>
        <w:rPr>
          <w:rFonts w:eastAsia="IRNazanin" w:cs="IRNazanin"/>
          <w:color w:val="111111"/>
          <w:sz w:val="28"/>
          <w:szCs w:val="28"/>
          <w:rtl w:val="true"/>
          <w:lang w:bidi="fa-IR"/>
        </w:rPr>
        <w:t>.</w:t>
      </w:r>
    </w:p>
    <w:p>
      <w:pPr>
        <w:pStyle w:val="Heading2"/>
        <w:numPr>
          <w:ilvl w:val="1"/>
          <w:numId w:val="1"/>
        </w:numPr>
        <w:rPr/>
      </w:pPr>
      <w:bookmarkStart w:id="13" w:name="__RefHeading___Toc4951893_211673320"/>
      <w:bookmarkStart w:id="14" w:name="_Toc5"/>
      <w:bookmarkEnd w:id="13"/>
      <w:r>
        <w:rPr>
          <w:rtl w:val="true"/>
        </w:rPr>
        <w:t>بررسی مفهوم ترور</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ترساندن، و تروریسم به معنای ارعاب و تهدید، ایجاد ترس و وحشت میان مردم و تروریست به معنای طرفدار ارعاب</w:t>
      </w:r>
    </w:p>
    <w:p>
      <w:pPr>
        <w:pStyle w:val="BookText"/>
        <w:rPr/>
      </w:pPr>
      <w:r>
        <w:rPr>
          <w:rFonts w:ascii="IRNazanin" w:hAnsi="IRNazanin" w:eastAsia="IRNazanin"/>
          <w:color w:val="111111"/>
          <w:sz w:val="28"/>
          <w:sz w:val="28"/>
          <w:szCs w:val="28"/>
          <w:rtl w:val="true"/>
          <w:lang w:bidi="fa-IR"/>
        </w:rPr>
        <w:t>و تهدید، طرفدار حکومت زور معنا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امّا در اصطلاح تا کنون تعریف جامعی از تروریسم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به برخی از تعاریف موجود در این زمینه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قطعنامه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مجمع عمومی سازمان ملل درباره تعریف تروریسم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مجرمانه و خشونت آمیزی که گروه‌های سازمان یافته برای ایجاد ارعاب و وحشت انجام می‌دهند تا به این ترتیب اهداف به اصطلاح سیاسی خود را میسّر سازند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شاملو احمدی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تروریسم، مکتب خشونت و آدم‌کشی، به اعمال جنایتی اطلاق می‌شود که با هدف مقابله با کشورها و ایجاد رعب و وحشت در بین افراد یا گروه‌های معیّن یا عامه مردم، توسط گروه‌های تروریستی ارتکاب می‌شود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آمریکایی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تروریسم عبارت است از به کار بردن غیرمشروع زور و خشونت برای رسیدن به اهداف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مشروع از قدرت و زور داخل در مفهوم ترور نیست</w:t>
      </w:r>
      <w:r>
        <w:rPr>
          <w:rFonts w:eastAsia="IRNazanin" w:cs="IRNazanin"/>
          <w:color w:val="111111"/>
          <w:sz w:val="28"/>
          <w:szCs w:val="28"/>
          <w:rtl w:val="true"/>
          <w:lang w:bidi="fa-IR"/>
        </w:rPr>
        <w:t>».</w:t>
      </w:r>
      <w:r>
        <w:rPr>
          <w:rStyle w:val="FootnoteAnchor"/>
          <w:rtl w:val="true"/>
        </w:rPr>
        <w:footnoteReference w:id="5"/>
      </w:r>
      <w:bookmarkStart w:id="15" w:name="pg580_5496"/>
    </w:p>
    <w:p>
      <w:pPr>
        <w:pStyle w:val="BookText"/>
        <w:rPr/>
      </w:pPr>
      <w:bookmarkEnd w:id="1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فرهنگ علوم سیاسی، ترور 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 به معنای وحشت و ترس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حالت وحشت فوق‌العاده اطلاق می‌شود که ناشی از دست زدن به خشونت و قتل و خون‌ریزی از سوی یک گروه، حزب یا دولت به منظور نیل به هدف سیاسی، کسب یا حفظ قدرت است</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16" w:name="__RefHeading___Toc4951895_211673320"/>
      <w:bookmarkStart w:id="17" w:name="_Toc6"/>
      <w:bookmarkEnd w:id="16"/>
      <w:r>
        <w:rPr>
          <w:rtl w:val="true"/>
        </w:rPr>
        <w:t>اولین ترور در اسلام</w:t>
      </w:r>
      <w:bookmarkEnd w:id="17"/>
    </w:p>
    <w:p>
      <w:pPr>
        <w:pStyle w:val="BookText"/>
        <w:rPr/>
      </w:pPr>
      <w:r>
        <w:rPr>
          <w:rFonts w:ascii="IRNazanin" w:hAnsi="IRNazanin" w:eastAsia="IRNazanin"/>
          <w:color w:val="111111"/>
          <w:sz w:val="28"/>
          <w:sz w:val="28"/>
          <w:szCs w:val="28"/>
          <w:rtl w:val="true"/>
          <w:lang w:bidi="fa-IR"/>
        </w:rPr>
        <w:t>در مورد این‌که اولین تروری که در اسلام اتفاق افتاد، نسبت به چه کسی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اولین فردی که مورد ترور واقع شده را عمر بن خطاب می‌دانند، ولی حقّ این است که اولین شخص ترور شده سعد بن عباده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کاندید از طرف انصار برای مقام خلافتِ بعد از رسول خداصلی الله علیه وآله بود، ولی با مخالفت عدّه‌ای و در رأس آن‌ها عمر بن خطاب به مقام خلافت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دیگران روایت کرده‌اند که سعد بن عباده را تا چند روزی رها کردند سپس کسی را به دنبال او فرستادند که باید به مسجد آمده و بیعت کنی؛ زیرا مردم و قوم تو بیعت نموده‌اند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بیعت نمی‌کنم تا با شما به آنچه از کمان دارم بجنگم و سر نیزه خود را به خون شما سیراب نمایم و با</w:t>
      </w:r>
    </w:p>
    <w:p>
      <w:pPr>
        <w:pStyle w:val="BookText"/>
        <w:rPr/>
      </w:pPr>
      <w:r>
        <w:rPr>
          <w:rFonts w:ascii="IRNazanin" w:hAnsi="IRNazanin" w:eastAsia="IRNazanin"/>
          <w:color w:val="111111"/>
          <w:sz w:val="28"/>
          <w:sz w:val="28"/>
          <w:szCs w:val="28"/>
          <w:rtl w:val="true"/>
          <w:lang w:bidi="fa-IR"/>
        </w:rPr>
        <w:t>اهل بیت خود و هر آن‌که از قومم در طاعت من می‌باشند، با شما به قتال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با هم جمع شوند، من با شما بیعت نخواهم کرد تا بر خدای خود وارد شوم و بدانم که حسابم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ابوبکر رسید،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رها نکن تا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لجاجت کرده و امتناع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 بیعت نخواهد کرد تا کشته شود، و کشته نمی‌شود تا با او فرزند و اهل بیت و طایفه‌ای از عشیره‌اش کشته شوند، لذا چاره‌ای نیست جز آن‌که او را رها کنید و این کار به شما ضرری نمی‌رساند؛ زیرا او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مشورت بشیر بن سعد رها کردند، ولی سعد بن عباده در نمازها و جماعت ها و حج آنان شرکت نمی‌کرد و این‌گونه بود تا ابوبکر از دنیا رفت …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با ابوبکر بیعت نکرد 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کسی را به سوی او فرستاد که هر طور شده او را به بیعت دعوت کند و در صورت امتناع با استعانت از خدا کار او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شام آمد و سعد را در بستانی در حلب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دعوت به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شخص قرشی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مرا به قتل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18" w:name="pg580_5498"/>
    </w:p>
    <w:p>
      <w:pPr>
        <w:pStyle w:val="BookText"/>
        <w:rPr/>
      </w:pPr>
      <w:bookmarkEnd w:id="18"/>
      <w:r>
        <w:rPr>
          <w:rFonts w:ascii="IRNazanin" w:hAnsi="IRNazanin" w:eastAsia="IRNazanin"/>
          <w:color w:val="111111"/>
          <w:sz w:val="28"/>
          <w:sz w:val="28"/>
          <w:szCs w:val="28"/>
          <w:rtl w:val="true"/>
          <w:lang w:bidi="fa-IR"/>
        </w:rPr>
        <w:t>از آنچه امّت در آن وارد شده خارج می‌شوی؟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آری، من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آن شخص تیری به سعد زده و او را به قتل رسانید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آری، این اولین تروری بود که در اسلام اتفاق افتاد</w:t>
      </w:r>
      <w:r>
        <w:rPr>
          <w:rFonts w:eastAsia="IRNazanin" w:cs="IRNazanin"/>
          <w:color w:val="111111"/>
          <w:sz w:val="28"/>
          <w:szCs w:val="28"/>
          <w:rtl w:val="true"/>
          <w:lang w:bidi="fa-IR"/>
        </w:rPr>
        <w:t>.</w:t>
      </w:r>
    </w:p>
    <w:p>
      <w:pPr>
        <w:pStyle w:val="Heading2"/>
        <w:numPr>
          <w:ilvl w:val="1"/>
          <w:numId w:val="1"/>
        </w:numPr>
        <w:rPr/>
      </w:pPr>
      <w:bookmarkStart w:id="19" w:name="__RefHeading___Toc4951897_211673320"/>
      <w:bookmarkStart w:id="20" w:name="_Toc7"/>
      <w:bookmarkEnd w:id="19"/>
      <w:r>
        <w:rPr>
          <w:rtl w:val="true"/>
        </w:rPr>
        <w:t>حکم ترور از دیدگاه شرع</w:t>
      </w:r>
      <w:bookmarkEnd w:id="20"/>
    </w:p>
    <w:p>
      <w:pPr>
        <w:pStyle w:val="BookText"/>
        <w:rPr/>
      </w:pPr>
      <w:r>
        <w:rPr>
          <w:rFonts w:ascii="IRNazanin" w:hAnsi="IRNazanin" w:eastAsia="IRNazanin"/>
          <w:color w:val="111111"/>
          <w:sz w:val="28"/>
          <w:sz w:val="28"/>
          <w:szCs w:val="28"/>
          <w:rtl w:val="true"/>
          <w:lang w:bidi="fa-IR"/>
        </w:rPr>
        <w:t>اقدامات تروریستی بر ضدّ عموم مردم؛ اعم از افراد یا گروه و سازمانی که با اهداف سیاسی به طور مستقیم، جان، مال، ناموس و آبروی مردم بی‌گناه و زنان و کودکان و … را مورد حمله قرار می‌دهد، با هر هدفی که سازمان‌دهی شود، از نظر وجدان بشری محکوم است ومصداق تروریسم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حتی در دفاع مشروع،کشتن افراد بی‌گناه، تعقیب فراریان، کشتن اسیران، زنان، کودکان، تخریب جنگل‌ها، درختان، آلوده کردن آب‌ها، تعرّض به ناموس مردم و پرده‌دری مجاز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حدیثی و تاریخی به ممنوع بودن این گونه اقدامات غیرانسانی حتی در دفاع های مشروع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در این مورد اشاره می‌کنیم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فریقین شیعه و سنی از رسول خداصلی الله علیه وآله نقل شده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ترور جلوگیری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اسلام‌صلی الله علیه وآله هنگامی که می‌خواست سپاهی را برای جنگ اعزام نماید آن‌ها را فرا خوانده، در برابرشان می‌نشست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بسم اللَّه و باللَّه و فی سبیل اللَّه، لاتغلوا و لاتمثّلوا و لا تغدروا و لا تقتلوا شیخاً فانیاً و لاصبیّاً و لا امرأة و لا تقطعوا شجراً الاّ أن تضطروا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برای خدا و در راه خدا سفر را آغاز کنید، نیرنگ و حقّه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 را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سالخوردگان، کودکان و زنان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را نبرید مگر این‌که مجبور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ان یلقی السمّ فی بلاد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از ریختن سم در سرزمین مشرکین نهی 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علی‌علیه السلام در جنگ صفین به نیروهای خویش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دشمن جنگ را آغاز نکنید تا آنان آغازگر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نکشید و بر زخمیان نتازید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عورت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خانه‌های آنان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حمله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دشنام ندهید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مورخان نقل کرده‌اند که چون مسلم بن عقیل خبردار شد که ابن زیاد در خطبه‌ای که ایراد کرده، مردم را از متابعت او برحذر داشته است، لذا ترسید که او را دستگیر کرده و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خانه مختار بعد از مغرب خارج شد و به خانه هانی بن عروه مذحجی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تشیّع مردی قوی و متعصّب بود و از اشراف کوفه و قاریان آن دیار و شیخ عشیره مراد و زعیم آن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هزار زره‌پوش و هشت هزار پیاده نظام داشت و هر گاه هم پیمانان او را نیز ضمیمه آنان کنیم به حدود سی هزار نفر جنگجو می‌رسد که رئیس آنان هانی بن عروه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امیرالمؤمنین علی بن ابی طالب‌علیه السلام به حساب می‌آمد که در هر سه جنگ حضرت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عصر پیامبرصلی الله علیه وآله را درک کرده و به شرف صحبت و همنشینی با آن حضرت نایل گشته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در خانه هانی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شریک بن عبداللَّه اعور حارثی نیز بر هانی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شیعیان امیرالمؤمنین‌علیه السلام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جلیل القدر در بین اصحاب به شمار می‌آمد که در صفین حضور داشته و به همراه عمار بن یاسر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هانی بن عروه رفاقت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هانی مرض سختی بر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عیادت او آمد قبل از آمدن ابن زیاد شریک بن عبداللَّه اعور به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و شیعیان تو هلاکت ابن زیاد است، در اتاق خزانه مخفی شو و هر گاه از آمدن او اطمینان حاصل کردی</w:t>
      </w:r>
    </w:p>
    <w:p>
      <w:pPr>
        <w:pStyle w:val="BookText"/>
        <w:rPr/>
      </w:pPr>
      <w:r>
        <w:rPr>
          <w:rFonts w:ascii="IRNazanin" w:hAnsi="IRNazanin" w:eastAsia="IRNazanin"/>
          <w:color w:val="111111"/>
          <w:sz w:val="28"/>
          <w:sz w:val="28"/>
          <w:szCs w:val="28"/>
          <w:rtl w:val="true"/>
          <w:lang w:bidi="fa-IR"/>
        </w:rPr>
        <w:t>از اتاق خارج شو و او را به قتل برسان و من سلامت تو را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آنان مشغول صحبت بودند، گفته شد که امیر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خزانه شد و بعد از چند لحظه عبیداللَّه بن زیاد وارد بر شریک شد، ولی مسلم از خزینه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شریک مشاهده کرد که مسلم دیر کرده به عنوان علامت دادن به او چند بار عمامه خود را از سر برداشته و بر زمین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قرائت اشعاری او را به خروج از خزانه و حمله به ابن زیاد تحریک و تحریص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اشعار را قرائت می‌کرد و چشمش را نیز به خزانه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بلند که مسلم بشنود،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کن گر چه مرگ من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عبیداللَّه به هانی التفات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در مرضش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زمانی که مریض شده هذیان می‌گوید، خودش نمی‌داند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مجلس خارج شد و مسلم متعرّض قتل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سؤالی که مطرح است این که چرا حضرت مسلم به قرار خود عمل نکرد و ام‌الفساد ابن زیاد را که در قتل امام حسین‌علیه السلام دخالت داشت به قتل نرسانید؟ و به تعبیر دیگر چرا قصاص قبل از وقوع جنایت نکرد؟</w:t>
      </w:r>
    </w:p>
    <w:p>
      <w:pPr>
        <w:pStyle w:val="BookText"/>
        <w:rPr/>
      </w:pPr>
      <w:r>
        <w:rPr>
          <w:rFonts w:ascii="IRNazanin" w:hAnsi="IRNazanin" w:eastAsia="IRNazanin"/>
          <w:color w:val="111111"/>
          <w:sz w:val="28"/>
          <w:sz w:val="28"/>
          <w:szCs w:val="28"/>
          <w:rtl w:val="true"/>
          <w:lang w:bidi="fa-IR"/>
        </w:rPr>
        <w:t>در مورد سؤال مورد نظر پاسخ‌هایی داده شده که به آن‌ها اشاره می‌کنیم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پیامبرصلی الله علیه وآله از حیله و مکر نهی کرده، لذا حضرت مسلم از</w:t>
      </w:r>
    </w:p>
    <w:p>
      <w:pPr>
        <w:pStyle w:val="BookText"/>
        <w:rPr/>
      </w:pPr>
      <w:r>
        <w:rPr>
          <w:rFonts w:ascii="IRNazanin" w:hAnsi="IRNazanin" w:eastAsia="IRNazanin"/>
          <w:color w:val="111111"/>
          <w:sz w:val="28"/>
          <w:sz w:val="28"/>
          <w:szCs w:val="28"/>
          <w:rtl w:val="true"/>
          <w:lang w:bidi="fa-IR"/>
        </w:rPr>
        <w:t>این طریق برای مبارزه با ابن زیاد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صادق‌علیه السلام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قیّد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اسلام مانع حیله و مکر بوده و آن را غل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سیره و روش مسلم سازگاری ندارد؛ زیرا او مردی باورع و باتقوا است و در خانه امیرالمؤمنین‌علیه السلام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 که از طرف امام حسین‌علیه السلام نسبت به آن مسؤلیت دارد این است که از مردم برای حضرت بیعت بگیرد و از حوادث کوفه اطلاع یافته و امام را از آن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دست به قتل ابن زیاد می‌زد از حیطه وظایف خود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ملاحظه می‌کرد که وظیفه‌اش بیداری مردم است، اگر بدون بیداری امّت، ابن زیاد و امثال او را به قتل رساند همین مردم دوباره شخصی دیگر مثل او یا از او بدتر را بر سر کار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باید آگاه شوند و از فساد خلیفه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با ترور یک فرد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هیچ نصّ تاریخی ذکر نشده که حضرت مسلم طرح شریک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مسلم در صدد فکر کردن درباره طرح او بوده، ولی قصد قطعی برای اجرای آن نداشته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و تأمل در قضیه پی می‌بریم که در حقیقت، گویا هانی بن عروه به ابن زیاد پناه و امان ضمنی داده بود؛ زیرا ابن زیاد به او خبر داد که می‌خواهد به عیادت شریک بیاید و او نیز ابن زیاد را اجازه داد و این خود</w:t>
      </w:r>
    </w:p>
    <w:p>
      <w:pPr>
        <w:pStyle w:val="BookText"/>
        <w:rPr/>
      </w:pPr>
      <w:r>
        <w:rPr>
          <w:rFonts w:ascii="IRNazanin" w:hAnsi="IRNazanin" w:eastAsia="IRNazanin"/>
          <w:color w:val="111111"/>
          <w:sz w:val="28"/>
          <w:sz w:val="28"/>
          <w:szCs w:val="28"/>
          <w:rtl w:val="true"/>
          <w:lang w:bidi="fa-IR"/>
        </w:rPr>
        <w:t>یک نوع امان لفظی و قولی به ابن زیاد از جانب هانی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گونه موارد، اسلام انسان را مقیّد ساخته تا کسی را که دیگری امان داده، به قتل نرساند، گرچه شخصی فاجر و فاسق و امّ‌الفساد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این شخص در خانه دیگری است و همسر او به این عمل رضایت نداده بلکه از او تقاضای صرف نظر از کشتن او را کرده و بر این امر اصرار می‌ورزد که در خانه او این قتل انجام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 در ترجمه حذیفة بن منصور به سندش از عبدالرحمن بن حجاج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از فضل بقباق خواست تا برای حریز بن عبداللَّه سجستانی از امام صادق‌علیه السلام اذن بگیرد تا بر حضرتش وارد شود، حضرت به او اذن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 تا از حضرت برای او اذن بگیرد ولی به او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بقباق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است برای کسی که به درجه عقوبت غلامش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 اندازه گناهش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بیش از آن کاری که حریز انجام داده او را عقوبت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انّی فعلت ذلک؟ انّ حریزاً جرّد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من این چنین کرده‌ام؟ همانا حریز کسی است که شمشیر کشیده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ترجمه حریز بن عبداللَّه سجستانی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اهالی کوفه بود که بسیار سفر به سجستان به جهت تجارت می‌کرد و لذا</w:t>
      </w:r>
    </w:p>
    <w:p>
      <w:pPr>
        <w:pStyle w:val="BookText"/>
        <w:rPr/>
      </w:pPr>
      <w:r>
        <w:rPr>
          <w:rFonts w:ascii="IRNazanin" w:hAnsi="IRNazanin" w:eastAsia="IRNazanin"/>
          <w:color w:val="111111"/>
          <w:sz w:val="28"/>
          <w:sz w:val="28"/>
          <w:szCs w:val="28"/>
          <w:rtl w:val="true"/>
          <w:lang w:bidi="fa-IR"/>
        </w:rPr>
        <w:t xml:space="preserve">سجستانی معروف شد … او از جمله کسانی بود که در سجستان شمشیر کشید و خوارج را به قتل رساند و این کار در زمان حیات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به او بی‌اعتنایی کرده و او را از خودش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گرچه کسانی بودند که استحقاق قتل را داشته و لذا حضرت علی‌علیه السلام تعداد بسیاری از آن‌ها را کشت، ولی از آنجا که حریز آن‌ها را ترور می‌کرد لذا حضرت به جهت تأدیب، او را به نزد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حریز این حرکت را از امام دید، از کرده خود پشیمان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اسلام آوردن مغیرة بن شعبه از قول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قومی از عرب بودیم که به دین خود پای‌بند بوده و خادم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اگر قوم ما اسلام آورد من از آن‌ها پیروی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از بنی مالک همراه با هدایایی قصد وارد شدن بر مُقَوْقِس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کردم که با آن‌ها از شهر خود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عروة بن مسعود که مشورت کردم او مرا از این کار نهی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پدرت کسی همراه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بر خارج شدن داشتم و لذا همراه با آنان به تنهایی از شهر خارج شده و به اسکندریه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مقوقس رفتم، وقتی مرا دید نشناخت و لذا از من سؤال کرد و بعد از شناسایی از ما پذیرایی نمود و سپس دستور داد تا بر او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سرپرست بنی مالک که من همراه او آمده بودم نظر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افکند و او را در کنار خود جای داد،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از بنی مالک هستید؟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جز یک نفر که از هم پیمانان ما است، و مرا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مشاهده کردم که من خوارترین افراد به نزد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هدایایی را به نزد آن‌ها گذاشتند و برخی را بر برخی دیگر برتری داد، ولی در حقّ من کوتاهی کرد و تنها هدیه کمی به من داد که قابل ذکر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نزد پادشاه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مالک با آن اموال مشغول خریدن اجناس برای اهل بیت خود برآمدند و همگی از این امر خوشحال بودند، ولی من قصد کشتن آن‌ها را کردم …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خودم را به بیماری زدم و سر خود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مرا رها کرده و مشغول شراب خوری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سرم درد می‌کند، ولی می‌نشینم و شما را از شراب سیراب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شراب پیاپی به آن‌ها دادم تا آن‌که مست لا یعقل به خواب رفتند، من هم حمله برده و همه آن‌ها را به قتل رساندم و سپس تمام هدایای شان را به غارت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مستقیماً با لباس سفر وارد مدینه شده و خدمت پیامبرصلی الله علیه وآله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در مسجد با اصحاب خود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به تهیّت اسلام،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 قحافه به من نظر کرد و او مرا می‌شناخت،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برادر عروه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آمده‌ام تا شهادتین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سزاست که</w:t>
      </w:r>
      <w:bookmarkStart w:id="21" w:name="pg580_5506"/>
    </w:p>
    <w:p>
      <w:pPr>
        <w:pStyle w:val="BookText"/>
        <w:rPr/>
      </w:pPr>
      <w:bookmarkEnd w:id="21"/>
      <w:r>
        <w:rPr>
          <w:rFonts w:ascii="IRNazanin" w:hAnsi="IRNazanin" w:eastAsia="IRNazanin"/>
          <w:color w:val="111111"/>
          <w:sz w:val="28"/>
          <w:sz w:val="28"/>
          <w:szCs w:val="28"/>
          <w:rtl w:val="true"/>
          <w:lang w:bidi="fa-IR"/>
        </w:rPr>
        <w:t>تو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مصر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مالکیّون که با تو بودند،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آن‌ها از آن کارهایی که بین عرب اتفاق می‌افتد، انجام شد، در حالی که ما بر دین شرک بودیم و من همه آنان را به قتل رساندم و اموالشان را به غارت برده و به نزد رسول خداصلی الله علیه وآله آوردم تا آن‌ها را تخمیس کرده، یا نظر خود را درباره آن‌ها بگوید؛ زیرا این‌ها غنایمی از مشرکین است و من هم مسلمان شده‌ام و به محمّدصلی الله علیه وآله ایمان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تو را قبول کردم، ولی چیزی از اموال آن‌ها را بر نمی‌دارم و تخمیس نیز نمی‌کنم؛ زیرا این کار حیله است و در حیله خیری نیست … </w:t>
      </w:r>
      <w:r>
        <w:rPr>
          <w:rStyle w:val="FootnoteAnchor"/>
          <w:rtl w:val="true"/>
        </w:rPr>
        <w:footnoteReference w:id="15"/>
      </w:r>
    </w:p>
    <w:p>
      <w:pPr>
        <w:pStyle w:val="Heading2"/>
        <w:numPr>
          <w:ilvl w:val="1"/>
          <w:numId w:val="1"/>
        </w:numPr>
        <w:rPr/>
      </w:pPr>
      <w:bookmarkStart w:id="22" w:name="__RefHeading___Toc4951899_211673320"/>
      <w:bookmarkStart w:id="23" w:name="_Toc8"/>
      <w:bookmarkEnd w:id="22"/>
      <w:r>
        <w:rPr>
          <w:rtl w:val="true"/>
        </w:rPr>
        <w:t>بررسی آیه ارهاب</w:t>
      </w:r>
      <w:bookmarkEnd w:id="23"/>
    </w:p>
    <w:p>
      <w:pPr>
        <w:pStyle w:val="BookText"/>
        <w:rPr/>
      </w:pPr>
      <w:r>
        <w:rPr>
          <w:rFonts w:ascii="IRNazanin" w:hAnsi="IRNazanin" w:eastAsia="IRNazanin"/>
          <w:color w:val="111111"/>
          <w:sz w:val="28"/>
          <w:sz w:val="28"/>
          <w:szCs w:val="28"/>
          <w:rtl w:val="true"/>
          <w:lang w:bidi="fa-IR"/>
        </w:rPr>
        <w:t>برخی به آیه ارهاب تمسّک کرده و حکم به جواز ترور دشمنان اسلام داده‌اند تا در آن‌ها ایجاد خوف و وحشت نموده، دست از دشمنی با اسلام و مسلمین بردارند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لَاتَعْلَمُونَهُمُ اللَّهُ یَعْلَمُهُمْ وَمَا تُنفِقُوا مِنْ شَیْ‌ءٍ فِی سَبِیلِ اللَّهِ یُوَفَّ إِلَیْکُمْ</w:t>
      </w:r>
    </w:p>
    <w:p>
      <w:pPr>
        <w:pStyle w:val="BookText"/>
        <w:rPr/>
      </w:pPr>
      <w:r>
        <w:rPr>
          <w:rFonts w:ascii="Amiri" w:hAnsi="Amiri" w:eastAsia="Amiri" w:cs="Amiri"/>
          <w:color w:val="111111"/>
          <w:sz w:val="28"/>
          <w:sz w:val="28"/>
          <w:szCs w:val="28"/>
          <w:rtl w:val="true"/>
          <w:lang w:bidi="ar-SA"/>
        </w:rPr>
        <w:t>وَأَنتُمْ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تا به وسیله آن، دشمن خدا و دشمن خویش را بترسانید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غیر از این‌ها را، که شما نمی‌شناسید و خدا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راه خدا انفاق کنید به طور کامل به شما بازگردانده می‌شود و به شما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آیه فوق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امر به آماده کردن جنگ جویان فقیر از سوی ثروتمندان دارد؛ زیرا هنگامی که دشمنان مشاهده کنند مسلمانان از لحاظ جنگی و لجستیکی در آمادگی کامل به سر می‌برند هیچ گاه قصد تعرض به مسلمانان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کافران بدانند، مسلمانان آماده جهاد و مستعدّ بر آنند و تمام انواع اسلحه و ادوات جنگی را آماده کرده‌اند از آنان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خوف مفید اموری چند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به فکر اشغال بلاد اسلامی نمی‌افتند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ترسشان شدید شود چه بسا از ناحیه خود به جزیه تن در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این خوف سبب پذیرش اسلام آن‌ها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فکر کمک به دیگر کفار نمی‌افتند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سبب می‌شود که در بلاد اسلامی ملاحظاتی داشته باشند</w:t>
      </w:r>
      <w:r>
        <w:rPr>
          <w:rFonts w:eastAsia="IRNazanin" w:cs="IRNazanin"/>
          <w:color w:val="111111"/>
          <w:sz w:val="28"/>
          <w:szCs w:val="28"/>
          <w:rtl w:val="true"/>
          <w:lang w:bidi="fa-IR"/>
        </w:rPr>
        <w:t>.</w:t>
      </w:r>
      <w:bookmarkStart w:id="24" w:name="pg580_5508"/>
    </w:p>
    <w:p>
      <w:pPr>
        <w:pStyle w:val="Heading2"/>
        <w:numPr>
          <w:ilvl w:val="1"/>
          <w:numId w:val="1"/>
        </w:numPr>
        <w:rPr/>
      </w:pPr>
      <w:bookmarkStart w:id="25" w:name="__RefHeading___Toc4951901_211673320"/>
      <w:bookmarkStart w:id="26" w:name="_Toc9"/>
      <w:bookmarkEnd w:id="24"/>
      <w:bookmarkEnd w:id="25"/>
      <w:r>
        <w:rPr>
          <w:rtl w:val="true"/>
        </w:rPr>
        <w:t>اقدام به جهت دفاع از جان</w:t>
      </w:r>
      <w:bookmarkEnd w:id="26"/>
    </w:p>
    <w:p>
      <w:pPr>
        <w:pStyle w:val="BookText"/>
        <w:rPr/>
      </w:pPr>
      <w:r>
        <w:rPr>
          <w:rFonts w:ascii="IRNazanin" w:hAnsi="IRNazanin" w:eastAsia="IRNazanin"/>
          <w:color w:val="111111"/>
          <w:sz w:val="28"/>
          <w:sz w:val="28"/>
          <w:szCs w:val="28"/>
          <w:rtl w:val="true"/>
          <w:lang w:bidi="fa-IR"/>
        </w:rPr>
        <w:t>گرچه اطلاق برخی از روایات دلالت دارد بر این‌که نباید متعرّض زنان و کودکان شد ولی این نکته قابل توجه است که اطلاق روایات مربوط به شرایط عادی و عدم اضطرار است وگرنه در صورتی که دفاع و دفع دشمن از تعرّض به اسلام و مسلمین، بر این امر توقف داشته باشد، 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 حفص بن غیاث آمده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مورد شهری از شهرهای کفار جنگی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آب را بر روی آن‌ها رها کرد؟ یا آن را به آتش کشید؟ و یا با منجنیق آن‌ها را در هم کوبید در حالی که در میان آنان زنان و کودکان و سالخوردگان و اسیران مسلمان و بازرگانان وجود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انجام می‌گیرد و به خاطر آن‌ها از این کارها اجتناب نمی‌شود … </w:t>
      </w:r>
      <w:r>
        <w:rPr>
          <w:rStyle w:val="FootnoteAnchor"/>
          <w:rtl w:val="true"/>
        </w:rPr>
        <w:footnoteReference w:id="17"/>
      </w:r>
    </w:p>
    <w:p>
      <w:pPr>
        <w:pStyle w:val="Heading2"/>
        <w:numPr>
          <w:ilvl w:val="1"/>
          <w:numId w:val="1"/>
        </w:numPr>
        <w:rPr/>
      </w:pPr>
      <w:bookmarkStart w:id="27" w:name="__RefHeading___Toc4951903_211673320"/>
      <w:bookmarkStart w:id="28" w:name="_Toc10"/>
      <w:bookmarkEnd w:id="27"/>
      <w:r>
        <w:rPr>
          <w:rtl w:val="true"/>
        </w:rPr>
        <w:t>توجیه برخی از ترورها</w:t>
      </w:r>
      <w:bookmarkEnd w:id="28"/>
    </w:p>
    <w:p>
      <w:pPr>
        <w:pStyle w:val="BookText"/>
        <w:rPr/>
      </w:pPr>
      <w:r>
        <w:rPr>
          <w:rFonts w:ascii="IRNazanin" w:hAnsi="IRNazanin" w:eastAsia="IRNazanin"/>
          <w:color w:val="111111"/>
          <w:sz w:val="28"/>
          <w:sz w:val="28"/>
          <w:szCs w:val="28"/>
          <w:rtl w:val="true"/>
          <w:lang w:bidi="fa-IR"/>
        </w:rPr>
        <w:t>در تاریخ صدر اسلام ترورهایی انجام گرفته است که احتیاج به بررسی دقیق دارد اینک به این موارد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عفک؛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با یهود قرارداد ترک مخاصمه و عدم تعرّض به یکدیگر</w:t>
      </w:r>
    </w:p>
    <w:p>
      <w:pPr>
        <w:pStyle w:val="BookText"/>
        <w:rPr/>
      </w:pPr>
      <w:r>
        <w:rPr>
          <w:rFonts w:ascii="IRNazanin" w:hAnsi="IRNazanin" w:eastAsia="IRNazanin"/>
          <w:color w:val="111111"/>
          <w:sz w:val="28"/>
          <w:sz w:val="28"/>
          <w:szCs w:val="28"/>
          <w:rtl w:val="true"/>
          <w:lang w:bidi="fa-IR"/>
        </w:rPr>
        <w:t>بسته بود، ولی یهود قبل از جنگ بدر بر ضدّ رسول خداصلی الله علیه وآله و مسلمانان توطئه کرده و متعرض انواع اذیت‌ها بر آنان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جمله کسانی است که با اشعار خود مردم را بر ضدّ رسول خداصلی الله علیه وآله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عمیر نذر کرد که او را به قتل رسانده یا خودش بر سر این کار بمیرد، لذا رفت و او را به قتل رسانید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مشخص است که این قتل از جهاتی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و ترور از ناحیه رسول خداصلی الله علیه وآله یا به امر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بعد از نقض عهد و پیمان از ناحیه یهود انجام گرفته است؛ زیرا همان‌گونه که گفته شد، مسلمانان و یهود پیمان بسته بودند که هیچ‌گونه تعرّضی نسبت به یکدیگر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عصماء دختر مروان؛</w:t>
      </w:r>
    </w:p>
    <w:p>
      <w:pPr>
        <w:pStyle w:val="BookText"/>
        <w:rPr/>
      </w:pPr>
      <w:r>
        <w:rPr>
          <w:rFonts w:ascii="IRNazanin" w:hAnsi="IRNazanin" w:eastAsia="IRNazanin"/>
          <w:color w:val="111111"/>
          <w:sz w:val="28"/>
          <w:sz w:val="28"/>
          <w:szCs w:val="28"/>
          <w:rtl w:val="true"/>
          <w:lang w:bidi="fa-IR"/>
        </w:rPr>
        <w:t>برخی از مورخین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عصماء دختر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ناراحت شد و شروع به عیب گویی بر علیه اسلام و مسلمین کرد و انصار را به جهت پیروی از رسول خداصلی الله علیه وآله توبیخ نمود و رسول خداصلی الله علیه وآله را با شعر هجو و مسخره کرده و مردم را بر ضدّ آن حضرت تحریک نمود، و این کار تا بعد از جنگ بدر ادامه داشت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چشمانش کم دید بود، او را با جست و جو توسط دوستانش پیدا کرد و بعد از جدا کردن بچه شیر خوارش که مشغول خوردن</w:t>
      </w:r>
    </w:p>
    <w:p>
      <w:pPr>
        <w:pStyle w:val="BookText"/>
        <w:rPr/>
      </w:pPr>
      <w:r>
        <w:rPr>
          <w:rFonts w:ascii="IRNazanin" w:hAnsi="IRNazanin" w:eastAsia="IRNazanin"/>
          <w:color w:val="111111"/>
          <w:sz w:val="28"/>
          <w:sz w:val="28"/>
          <w:szCs w:val="28"/>
          <w:rtl w:val="true"/>
          <w:lang w:bidi="fa-IR"/>
        </w:rPr>
        <w:t xml:space="preserve">شیر از پستان او بود، با فرو بردن شمشیر در سینه‌اش او را به قتل رسانید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قصه از جهاتی قابل تردید و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ناحیه رسول خداصلی الله علیه وآله و به امر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عوف که چشمانش کم دید بوده، چگونه دست به این عمل ظریف و دقیق آن هم در شب تاریک زده، به طوری که اصلاً عصماء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مورخان این قصه را نقل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الأشرف؛</w:t>
      </w:r>
    </w:p>
    <w:p>
      <w:pPr>
        <w:pStyle w:val="BookText"/>
        <w:rPr/>
      </w:pPr>
      <w:r>
        <w:rPr>
          <w:rFonts w:ascii="IRNazanin" w:hAnsi="IRNazanin" w:eastAsia="IRNazanin"/>
          <w:color w:val="111111"/>
          <w:sz w:val="28"/>
          <w:sz w:val="28"/>
          <w:szCs w:val="28"/>
          <w:rtl w:val="true"/>
          <w:lang w:bidi="fa-IR"/>
        </w:rPr>
        <w:t>ابن اسحاق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شکست مشرکان در بدر و کشته شدن تعدادی از آنان و گریه مردم بر کشته شدگان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تمام شد، لذا شروع به مسخره کردن پیامبرصلی الله علیه وآله و اصحاب او به شعر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مسلمان و حتی همسران پیامبرصلی الله علیه وآله را با شعر هجو و توهین می‌کرد و آنان را از این طریق اذیت و آزار می‌نمود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مکه رفت و مردم آنجا را بر ضدّ رسول خداصلی الله علیه وآله تحریک نمود و از آنجا خارج نشد تا این‌که آنان را بر جنگ با رسول خداصلی الله علیه وآله متفق</w:t>
      </w:r>
    </w:p>
    <w:p>
      <w:pPr>
        <w:pStyle w:val="BookText"/>
        <w:rPr/>
      </w:pPr>
      <w:r>
        <w:rPr>
          <w:rFonts w:ascii="IRNazanin" w:hAnsi="IRNazanin" w:eastAsia="IRNazanin"/>
          <w:color w:val="111111"/>
          <w:sz w:val="28"/>
          <w:sz w:val="28"/>
          <w:szCs w:val="28"/>
          <w:rtl w:val="true"/>
          <w:lang w:bidi="fa-IR"/>
        </w:rPr>
        <w:t>القول کرد و حتی در جواب ابوسفیان که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بهتر است یا دین محمّد و اصحاب او؟ او دین مشرکان را ترجیح داد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چون کعب الأشرف به مدینه بازگشت، رسول خداصلی الله علیه وآله سخنی فرمود که برخی از صحابه؛ همچون محمّد بن مسلمه لزوم کشتن او را فهمیدند، لذا او با ابو نائله که برادر رضاعی کعب الأشرف بود، با طراحی خاصی کعب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قتل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ترور به حساب نمی‌آید؛ زیرا پیامبرصلی الله علیه وآله آن را به طور علنی اعلام کرده بود، درحالی که در ترور عنصر پنهان‌کاری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کعب دائماً درصدد توطئه بر ضدّ اسلام و مسلمین و پیامبرصلی الله علیه وآله بود و در حقیقت در حال جنگ با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یا چهارم و بنابر نقلی، بعد از واقعه احد ابو رافع بن حقیق که از یهود بود، در خیبر شبانه به توسط پنج یا هشت نفر که در میان آن‌ها عبداللَّه بن عتیک بود، به 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کشتن او به توسط مسلمانان این بود که او همکار کعب بن الأشرف در دشمنی با رسول خداصلی الله علیه وآله و اذیت و آزار او بود، لذا مسلمانان مصلحت دیدند که او را از پای درآوردند؛ زیرا او و کعب الأشرف و امثال آن دو از اظهر مصادیق محاربین</w:t>
      </w:r>
    </w:p>
    <w:p>
      <w:pPr>
        <w:pStyle w:val="BookText"/>
        <w:rPr/>
      </w:pPr>
      <w:r>
        <w:rPr>
          <w:rFonts w:ascii="IRNazanin" w:hAnsi="IRNazanin" w:eastAsia="IRNazanin"/>
          <w:color w:val="111111"/>
          <w:sz w:val="28"/>
          <w:sz w:val="28"/>
          <w:szCs w:val="28"/>
          <w:rtl w:val="true"/>
          <w:lang w:bidi="fa-IR"/>
        </w:rPr>
        <w:t>و نقض کنندگان عهد و پیمان به حساب می‌آمدند شاهد این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کعب الأشرف او را از این‌گونه اعمال برحذر می‌داشت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کارت جنگ طلب هستی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یهود لازم دیدند تا بار دیگر عهد و پیمانی را که نقض کرده بودند، تجدید کرده و بار دیگر نزد امام علی بن ابی طالب‌علیه السلام پیمان جدیدی امضا کنند</w:t>
      </w:r>
      <w:r>
        <w:rPr>
          <w:rFonts w:eastAsia="IRNazanin" w:cs="IRNazanin"/>
          <w:color w:val="111111"/>
          <w:sz w:val="28"/>
          <w:szCs w:val="28"/>
          <w:rtl w:val="true"/>
          <w:lang w:bidi="fa-IR"/>
        </w:rPr>
        <w:t>.</w:t>
      </w:r>
      <w:r>
        <w:rPr>
          <w:rStyle w:val="FootnoteAnchor"/>
          <w:rtl w:val="true"/>
        </w:rPr>
        <w:footnoteReference w:id="22"/>
      </w:r>
      <w:bookmarkStart w:id="29" w:name="pg580_5514"/>
    </w:p>
    <w:p>
      <w:pPr>
        <w:pStyle w:val="Heading2"/>
        <w:numPr>
          <w:ilvl w:val="1"/>
          <w:numId w:val="1"/>
        </w:numPr>
        <w:rPr/>
      </w:pPr>
      <w:bookmarkStart w:id="30" w:name="__RefHeading___Toc4951905_211673320"/>
      <w:bookmarkStart w:id="31" w:name="_Toc11"/>
      <w:bookmarkEnd w:id="29"/>
      <w:bookmarkEnd w:id="30"/>
      <w:r>
        <w:rPr>
          <w:rtl w:val="true"/>
        </w:rPr>
        <w:t>اسلام و خشونت</w:t>
      </w:r>
      <w:bookmarkEnd w:id="31"/>
    </w:p>
    <w:p>
      <w:pPr>
        <w:pStyle w:val="BookText"/>
        <w:rPr/>
      </w:pPr>
      <w:r>
        <w:rPr>
          <w:rFonts w:ascii="IRNazanin" w:hAnsi="IRNazanin" w:eastAsia="IRNazanin"/>
          <w:color w:val="111111"/>
          <w:sz w:val="28"/>
          <w:sz w:val="28"/>
          <w:szCs w:val="28"/>
          <w:rtl w:val="true"/>
          <w:lang w:bidi="fa-IR"/>
        </w:rPr>
        <w:t>برخی از روشن فکر نماهای غرب‌زده با مشاهده بخشی از احکام جزایی و قوانین کیفری اسلام، از آنجا که به فلسفه و حکمت آن پی نبرده‌اند، درصدد حمله به آن‌ها و به استهزا و مسخره کردن این احکام برآمده و معتقدند که این‌گونه احکام دارای خشونت بوده و با حقوق مسلّم بشر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 دارد مفهوم خشونت را بررسی کرده و احکامی که مصداق آن دانسته‌اند را نیز مورد بحث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کنیم که آیا خشونت در اصل خوب است یا بد</w:t>
      </w:r>
      <w:r>
        <w:rPr>
          <w:rFonts w:eastAsia="IRNazanin" w:cs="IRNazanin"/>
          <w:color w:val="111111"/>
          <w:sz w:val="28"/>
          <w:szCs w:val="28"/>
          <w:rtl w:val="true"/>
          <w:lang w:bidi="fa-IR"/>
        </w:rPr>
        <w:t>.</w:t>
      </w:r>
    </w:p>
    <w:p>
      <w:pPr>
        <w:pStyle w:val="Heading2"/>
        <w:numPr>
          <w:ilvl w:val="1"/>
          <w:numId w:val="1"/>
        </w:numPr>
        <w:rPr/>
      </w:pPr>
      <w:bookmarkStart w:id="32" w:name="__RefHeading___Toc4951907_211673320"/>
      <w:bookmarkStart w:id="33" w:name="_Toc12"/>
      <w:bookmarkEnd w:id="32"/>
      <w:r>
        <w:rPr>
          <w:rtl w:val="true"/>
        </w:rPr>
        <w:t>مفهوم خشونت</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خشونت عبارت است از اقدام علیه جسم و جان، شرف، مال و حقوق افراد، به طوری که ایجاد ترس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شامل اقدام فیزیکی؛ مانند</w:t>
      </w:r>
      <w:bookmarkStart w:id="34" w:name="pg580_5515"/>
    </w:p>
    <w:p>
      <w:pPr>
        <w:pStyle w:val="BookText"/>
        <w:rPr/>
      </w:pPr>
      <w:bookmarkEnd w:id="34"/>
      <w:r>
        <w:rPr>
          <w:rFonts w:ascii="IRNazanin" w:hAnsi="IRNazanin" w:eastAsia="IRNazanin"/>
          <w:color w:val="111111"/>
          <w:sz w:val="28"/>
          <w:sz w:val="28"/>
          <w:szCs w:val="28"/>
          <w:rtl w:val="true"/>
          <w:lang w:bidi="fa-IR"/>
        </w:rPr>
        <w:t>ضرب و جرح و قتل و همچنین اقدام معنوی نیز شامل توهین و تهدید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اقدامات قانونی و غیرقانونی که دارای این خصوصیات است از آن جهت که اقدام علیه افراد بوده و در آنان ایجاد ترس می‌نماید می‌توانند از مصادیق لغوی خشونت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لغت معنای متعددی برای این لفظ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کردن به معنای درشتی، تندی کردن، ضدّ لینت و نرمی، خشم، غضب و … که از خفیف ترین مصادیق خشونت به معنای رایج امروزی است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35" w:name="__RefHeading___Toc4951909_211673320"/>
      <w:bookmarkStart w:id="36" w:name="_Toc13"/>
      <w:bookmarkEnd w:id="35"/>
      <w:r>
        <w:rPr>
          <w:rtl w:val="true"/>
        </w:rPr>
        <w:t>انواع خشونت</w:t>
      </w:r>
      <w:bookmarkEnd w:id="36"/>
    </w:p>
    <w:p>
      <w:pPr>
        <w:pStyle w:val="Heading3"/>
        <w:numPr>
          <w:ilvl w:val="2"/>
          <w:numId w:val="1"/>
        </w:numPr>
        <w:rPr/>
      </w:pPr>
      <w:bookmarkStart w:id="37" w:name="__RefHeading___Toc4951911_211673320"/>
      <w:bookmarkStart w:id="38" w:name="_Toc14"/>
      <w:bookmarkEnd w:id="37"/>
      <w:r>
        <w:rPr>
          <w:rtl w:val="true"/>
        </w:rPr>
        <w:t>انواع خشونت</w:t>
      </w:r>
      <w:bookmarkEnd w:id="38"/>
    </w:p>
    <w:p>
      <w:pPr>
        <w:pStyle w:val="BookText"/>
        <w:rPr/>
      </w:pPr>
      <w:r>
        <w:rPr>
          <w:rFonts w:ascii="IRNazanin" w:hAnsi="IRNazanin" w:eastAsia="IRNazanin"/>
          <w:color w:val="111111"/>
          <w:sz w:val="28"/>
          <w:sz w:val="28"/>
          <w:szCs w:val="28"/>
          <w:rtl w:val="true"/>
          <w:lang w:bidi="fa-IR"/>
        </w:rPr>
        <w:t>خشونت انواع و اقسامی دارد که برخی از آن‌ها صحیح و معقول بوده و برخی دیگر نیز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انواع آن با تحلیل هر یک اشاره می‌کنیم</w:t>
      </w:r>
      <w:r>
        <w:rPr>
          <w:rFonts w:eastAsia="IRNazanin" w:cs="IRNazanin"/>
          <w:color w:val="111111"/>
          <w:sz w:val="28"/>
          <w:szCs w:val="28"/>
          <w:rtl w:val="true"/>
          <w:lang w:bidi="fa-IR"/>
        </w:rPr>
        <w:t>:</w:t>
      </w:r>
    </w:p>
    <w:p>
      <w:pPr>
        <w:pStyle w:val="Heading3"/>
        <w:numPr>
          <w:ilvl w:val="2"/>
          <w:numId w:val="1"/>
        </w:numPr>
        <w:rPr/>
      </w:pPr>
      <w:bookmarkStart w:id="39" w:name="__RefHeading___Toc4951913_211673320"/>
      <w:bookmarkStart w:id="40" w:name="_Toc15"/>
      <w:bookmarkEnd w:id="39"/>
      <w:r>
        <w:rPr/>
        <w:t>1</w:t>
      </w:r>
      <w:r>
        <w:rPr>
          <w:rtl w:val="true"/>
        </w:rPr>
        <w:t xml:space="preserve"> - </w:t>
      </w:r>
      <w:r>
        <w:rPr>
          <w:rtl w:val="true"/>
        </w:rPr>
        <w:t>مجازات و کیفر</w:t>
      </w:r>
      <w:bookmarkEnd w:id="40"/>
    </w:p>
    <w:p>
      <w:pPr>
        <w:pStyle w:val="Heading4"/>
        <w:numPr>
          <w:ilvl w:val="3"/>
          <w:numId w:val="1"/>
        </w:numPr>
        <w:rPr/>
      </w:pPr>
      <w:bookmarkStart w:id="41" w:name="__RefHeading___Toc4951915_211673320"/>
      <w:bookmarkStart w:id="42" w:name="_Toc16"/>
      <w:bookmarkEnd w:id="41"/>
      <w:r>
        <w:rPr/>
        <w:t>1</w:t>
      </w:r>
      <w:r>
        <w:rPr>
          <w:rtl w:val="true"/>
        </w:rPr>
        <w:t xml:space="preserve"> - </w:t>
      </w:r>
      <w:r>
        <w:rPr>
          <w:rtl w:val="true"/>
        </w:rPr>
        <w:t>مجازات و کیفر</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آزاری است که قاضی به علت ارتکاب جرم و به نشانه نفرت جامعه از عمل مجرمانه برای شخص که مقصّر است بر طبق قانون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را که صدمه به حقی از حقوق مجرم می‌آورد نباید هدف مجازات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مجازات، اصلاح مجرم و دفاع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وسیله نیل به این هدف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را قاضی در حدودی که</w:t>
      </w:r>
      <w:bookmarkStart w:id="43" w:name="pg580_5516"/>
    </w:p>
    <w:p>
      <w:pPr>
        <w:pStyle w:val="BookText"/>
        <w:rPr/>
      </w:pPr>
      <w:bookmarkEnd w:id="43"/>
      <w:r>
        <w:rPr>
          <w:rFonts w:ascii="IRNazanin" w:hAnsi="IRNazanin" w:eastAsia="IRNazanin"/>
          <w:color w:val="111111"/>
          <w:sz w:val="28"/>
          <w:sz w:val="28"/>
          <w:szCs w:val="28"/>
          <w:rtl w:val="true"/>
          <w:lang w:bidi="fa-IR"/>
        </w:rPr>
        <w:t>قانون مطرح و معلوم نموده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ضامن اجرای قواعد مربوط به نظم عمومی است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واکنش جامعه در قبال پدیده مجرمانه است، و از دیدگاه حقوق جزا عبارت است از تحمیل و واکنش اجتماعی به صورت رنج و تعب بر بزهکار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تصور مجازات بدون ایجاد هیچ محدودیت و مزاحمتی برای مجرم، با مفهوم و فلسفه مجازات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نوع، میزان و کیفیت مجازات باید طوری باشد که اصلاح مجرم و پیشگیری عام و خاص را در حدّ امکان موجب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هدف از اعمال مجازات، اصلاح فرد و جامعه بوده و هیچ‌گاه هدف نبوده است</w:t>
      </w:r>
      <w:r>
        <w:rPr>
          <w:rFonts w:eastAsia="IRNazanin" w:cs="IRNazanin"/>
          <w:color w:val="111111"/>
          <w:sz w:val="28"/>
          <w:szCs w:val="28"/>
          <w:rtl w:val="true"/>
          <w:lang w:bidi="fa-IR"/>
        </w:rPr>
        <w:t>.</w:t>
      </w:r>
    </w:p>
    <w:p>
      <w:pPr>
        <w:pStyle w:val="Heading4"/>
        <w:numPr>
          <w:ilvl w:val="3"/>
          <w:numId w:val="1"/>
        </w:numPr>
        <w:rPr/>
      </w:pPr>
      <w:bookmarkStart w:id="44" w:name="__RefHeading___Toc4951917_211673320"/>
      <w:bookmarkStart w:id="45" w:name="_Toc17"/>
      <w:bookmarkEnd w:id="44"/>
      <w:r>
        <w:rPr>
          <w:rtl w:val="true"/>
        </w:rPr>
        <w:t>ضرورت وجود مجازات در جامعه</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دینی به منزله طبیب حاذقی است که هدف او معالجه امراض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عضوی از اعضای بدن انسان به مرضی مبتلا شود آن طبیب در مقام معالجه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معالجه نباشد در صورتی که به اعضای دیگر سرایت نکند و لطمه‌ای به دیگر جای بدن نزند آن را به حال خود می‌گذارد؛ مانند فلج شدن، ناشنوایی، نابینایی و … و اگر به</w:t>
      </w:r>
      <w:bookmarkStart w:id="46" w:name="pg580_5517"/>
    </w:p>
    <w:p>
      <w:pPr>
        <w:pStyle w:val="BookText"/>
        <w:rPr/>
      </w:pPr>
      <w:bookmarkEnd w:id="46"/>
      <w:r>
        <w:rPr>
          <w:rFonts w:ascii="IRNazanin" w:hAnsi="IRNazanin" w:eastAsia="IRNazanin"/>
          <w:color w:val="111111"/>
          <w:sz w:val="28"/>
          <w:sz w:val="28"/>
          <w:szCs w:val="28"/>
          <w:rtl w:val="true"/>
          <w:lang w:bidi="fa-IR"/>
        </w:rPr>
        <w:t>سایر اعضای دیگر بدن سرایت کند و موجب هلاکت آن شود ناچار باید آن را قطع کند؛ زیرا فاسد شدن تمام بدن سخت‌تر و بدتر از قطع شدن عضوی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که برای معالجه و شفای کلیّه امراض روحی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کفر، ضلالت، اخلاق رذیله و اعمال سیّئه در مقام راهنمایی و هدایت جمیع مردم برمی‌آید؛ چنان‌که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قابل هدایت و معالجه نیستند و در مقام اضرار و افساد و اضلال دیگران نیز نمی‌باشند با آنان از طریق صلح و مسالمت رفتار می‌کند، وگرنه چاره‌ای جز قتل و قمع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دین اسلام در بسیاری از معاصی و ترک واجبات، حدّ و تازیانه‌ای قرار داده تا شخص معصیت کار را از نافرمانی برهاند و از فساد دور سازد و راه توبه را باز نموده و به حکم عقل واجب فرموده تا به خدا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سه مرتبه معالجه نشدند و بازگشت ننمودند، حکم قتل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مواردی همان حدّ اول را قتل و رجم و اعدام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احکام به این جهت است که فساد به دیگران سرایت نکند و جامعه به فساد و تباهی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می‌کنیم امروز که حدود الهی در ممالک اسلامی جاری نمی‌شود چه مقدار فساد شایع شده و به همه طبقات سرایت کرده است</w:t>
      </w:r>
      <w:r>
        <w:rPr>
          <w:rFonts w:eastAsia="IRNazanin" w:cs="IRNazanin"/>
          <w:color w:val="111111"/>
          <w:sz w:val="28"/>
          <w:szCs w:val="28"/>
          <w:rtl w:val="true"/>
          <w:lang w:bidi="fa-IR"/>
        </w:rPr>
        <w:t>.</w:t>
      </w:r>
    </w:p>
    <w:p>
      <w:pPr>
        <w:pStyle w:val="Heading4"/>
        <w:numPr>
          <w:ilvl w:val="3"/>
          <w:numId w:val="1"/>
        </w:numPr>
        <w:rPr/>
      </w:pPr>
      <w:bookmarkStart w:id="47" w:name="__RefHeading___Toc4951919_211673320"/>
      <w:bookmarkStart w:id="48" w:name="_Toc18"/>
      <w:bookmarkEnd w:id="47"/>
      <w:r>
        <w:rPr>
          <w:rtl w:val="true"/>
        </w:rPr>
        <w:t>تبعیت احکام از مصالح</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هیچ حکمی را بدون دلیل و مصلحت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عواطف و احساسات در شناخت این مصالح سایه نیفکند و نباید اهداف مهم و طولانی مدت را فدای یکسری مصلحت سنجی های موقتی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آیات قرآن خصوصاً در زمینه احکام جزایی، سخن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خرد است نه عواطف و احساسات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و تبیین هر فلسفه‌ای باید بر اساس مصالح فردی و اجتماعی؛ اعم از دنیوی و اخروی صورت پذیرد، امری که فقط شارع می‌تواند به آن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در یک نگاه می‌توانند خشن باشند، ولی در نگاه دیگر عین رحمت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پدری که بر فرزند خویش خشم می‌کند چون او را دوست دارد و به آینده او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خلافی کند ناراحت می‌شود و گاهی نیز رفتار تند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چه بسا رفتاری ناهنجار تر از دیگران ببیند و آن‌قدر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برخورد ناشی از علاقه به فرزند و عدم توجه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مدّ نظر باشد این است که علاقه باید به صورت حقیقی باشد نه کاذب و سطحی؛ یعنی احساسی که عقل بر 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کریم در مورد اجرای حدود الهی بر زن و مرد زناکار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تَأْخُذْکُمْ بِهِما رَأْفَةٌ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در اجرای دین خدا بر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ترحّمی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ترحّم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آنجا که این جرم در خلوت صورت گیرد و بازتاب اجتماعی نداشته باشد، اسلام موضوع</w:t>
      </w:r>
    </w:p>
    <w:p>
      <w:pPr>
        <w:pStyle w:val="BookText"/>
        <w:rPr/>
      </w:pPr>
      <w:r>
        <w:rPr>
          <w:rFonts w:ascii="IRNazanin" w:hAnsi="IRNazanin" w:eastAsia="IRNazanin"/>
          <w:color w:val="111111"/>
          <w:sz w:val="28"/>
          <w:sz w:val="28"/>
          <w:szCs w:val="28"/>
          <w:rtl w:val="true"/>
          <w:lang w:bidi="fa-IR"/>
        </w:rPr>
        <w:t>را به قیامت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بازتاب اجتماعی داشته باشد، حدود و تعزیرات را بر اساس یک سری اهداف و با رعایت شرایطی وضع کرده است؛ زیرا در اثر گناه یک فرد و اشاعه آن در جامعه، اجتماع یک قدم به پرتگاه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ویروسی که یک فرد می‌سازد و در شبکه‌های کامپیوتری رها می‌کند و موجب خسارت‌های بسیاری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قانون‌گذار باید وارد عمل شود و مجازات‌های مناسب با آن جرم را اعمال نماید که کوتاهی و تسامح در این موارد، ضربه‌های جبران ناپذیری را بر پیکره اجتماع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نتیجه می‌رسیم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مجازات جایگزین دیگری هم می‌تواند مورد سؤال واقع شود و معلوم نیست تبعات آن‌ها کمتر از آنچه فعلاً وجود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یا جریمه که به عنوان مجازات جایگزین مطرح شده، می‌توانند عوارض بدتری برای جامعه فراهم کنند، ضمن آن‌که راه برای چنین تعزیراتی از سوی حکومت اسلامی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جزایی، صرفاً منشأ قراردادی ندارد بلکه ناشی از مصالح واقعیه است و تبدیل دل بخواهی آن‌ها با این ایده تطابق دارد که صرفاً آن‌ها را قراردادی بدانیم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به عناوین اولیه وضع شده‌اند و آنجا که مصلحت چیز دیگری را اقتضا کند تغییراتی ایجاد خواهد شد</w:t>
      </w:r>
      <w:r>
        <w:rPr>
          <w:rFonts w:eastAsia="IRNazanin" w:cs="IRNazanin"/>
          <w:color w:val="111111"/>
          <w:sz w:val="28"/>
          <w:szCs w:val="28"/>
          <w:rtl w:val="true"/>
          <w:lang w:bidi="fa-IR"/>
        </w:rPr>
        <w:t>.</w:t>
      </w:r>
      <w:bookmarkStart w:id="49" w:name="pg580_5520"/>
    </w:p>
    <w:p>
      <w:pPr>
        <w:pStyle w:val="BookText"/>
        <w:rPr/>
      </w:pPr>
      <w:bookmarkEnd w:id="49"/>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مجازات‌ها اثرات بسیار چشم‌گیری است که در هیچ نوع دیگری از آن‌ها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مجازات‌های دزدی آن هم با شرطهای نادری که در فقه آمده است در جای خودش اجرا گردد و دزد مطمئن شود که در صورت ارتکاب به این عمل، انگشتان او برای همیشه قطع می‌گردد و در جامعه نیز انگشت‌نما خواهد شد، هرگز به سراغ این عمل ناپسند نخواهد رفت</w:t>
      </w:r>
      <w:r>
        <w:rPr>
          <w:rFonts w:eastAsia="IRNazanin" w:cs="IRNazanin"/>
          <w:color w:val="111111"/>
          <w:sz w:val="28"/>
          <w:szCs w:val="28"/>
          <w:rtl w:val="true"/>
          <w:lang w:bidi="fa-IR"/>
        </w:rPr>
        <w:t>.</w:t>
      </w:r>
    </w:p>
    <w:p>
      <w:pPr>
        <w:pStyle w:val="Heading4"/>
        <w:numPr>
          <w:ilvl w:val="3"/>
          <w:numId w:val="1"/>
        </w:numPr>
        <w:rPr/>
      </w:pPr>
      <w:bookmarkStart w:id="50" w:name="__RefHeading___Toc4951921_211673320"/>
      <w:bookmarkStart w:id="51" w:name="_Toc19"/>
      <w:bookmarkEnd w:id="50"/>
      <w:r>
        <w:rPr>
          <w:rtl w:val="true"/>
        </w:rPr>
        <w:t>مجازات و کرامت انسان</w:t>
      </w:r>
      <w:bookmarkEnd w:id="51"/>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خشونتی است که با کرامت انسان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جواب آن‌ها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کرامت ذاتی برخوردار است و خود مسؤول حفظ کرامت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نباید به حقوق دیگران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وظیفه خود عمل نکرد و همانند حیوان، حقوق دیگران را پایمال نمود، آیا مجازات او با کرامت انسانی تنافی دارد؟ او خود کرامت خویش را حفظ نکرده و این مجازات نیز نتیجه عملی است که دو اثر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تجاوز به حقوق دیگران، و دیگری از بین بردن کرامت خویش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مَثَل این افراد را همانند حیوانی قرار داده که تنها با محدود کردن آن‌ها می‌توان از اجحاف هایشان در امان ماند، و اصولاً شلاق و سایر مجازات‌ها نیز برای همین افراد وضع شده است</w:t>
      </w:r>
      <w:r>
        <w:rPr>
          <w:rFonts w:eastAsia="IRNazanin" w:cs="IRNazanin"/>
          <w:color w:val="111111"/>
          <w:sz w:val="28"/>
          <w:szCs w:val="28"/>
          <w:rtl w:val="true"/>
          <w:lang w:bidi="fa-IR"/>
        </w:rPr>
        <w:t>.</w:t>
      </w:r>
      <w:r>
        <w:rPr>
          <w:rStyle w:val="FootnoteAnchor"/>
          <w:rtl w:val="true"/>
        </w:rPr>
        <w:footnoteReference w:id="27"/>
      </w:r>
      <w:bookmarkStart w:id="52" w:name="pg580_5521"/>
    </w:p>
    <w:p>
      <w:pPr>
        <w:pStyle w:val="BookText"/>
        <w:rPr/>
      </w:pPr>
      <w:bookmarkEnd w:id="52"/>
      <w:r>
        <w:rPr>
          <w:rFonts w:ascii="IRNazanin" w:hAnsi="IRNazanin" w:eastAsia="IRNazanin"/>
          <w:color w:val="111111"/>
          <w:sz w:val="28"/>
          <w:sz w:val="28"/>
          <w:szCs w:val="28"/>
          <w:rtl w:val="true"/>
          <w:lang w:bidi="fa-IR"/>
        </w:rPr>
        <w:t>عبدالقادر عوده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تازیانه در مورد کسی که خود حرمت انسانی خویش را رعایت نکرده است، موجب کسر شرافت او نمی‌گردد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3" w:name="__RefHeading___Toc4951923_211673320"/>
      <w:bookmarkStart w:id="54" w:name="_Toc20"/>
      <w:bookmarkEnd w:id="53"/>
      <w:r>
        <w:rPr/>
        <w:t>2</w:t>
      </w:r>
      <w:r>
        <w:rPr>
          <w:rtl w:val="true"/>
        </w:rPr>
        <w:t xml:space="preserve"> - </w:t>
      </w:r>
      <w:r>
        <w:rPr>
          <w:rtl w:val="true"/>
        </w:rPr>
        <w:t xml:space="preserve">خشونت در کشف جرم </w:t>
      </w:r>
      <w:r>
        <w:rPr>
          <w:rtl w:val="true"/>
        </w:rPr>
        <w:t>(</w:t>
      </w:r>
      <w:r>
        <w:rPr>
          <w:rtl w:val="true"/>
        </w:rPr>
        <w:t>شکنجه</w:t>
      </w:r>
      <w:r>
        <w:rPr>
          <w:rtl w:val="true"/>
        </w:rPr>
        <w:t>)</w:t>
      </w:r>
      <w:bookmarkEnd w:id="54"/>
    </w:p>
    <w:p>
      <w:pPr>
        <w:pStyle w:val="BookText"/>
        <w:rPr/>
      </w:pPr>
      <w:r>
        <w:rPr>
          <w:rFonts w:ascii="IRNazanin" w:hAnsi="IRNazanin" w:eastAsia="IRNazanin"/>
          <w:color w:val="111111"/>
          <w:sz w:val="28"/>
          <w:sz w:val="28"/>
          <w:szCs w:val="28"/>
          <w:rtl w:val="true"/>
          <w:lang w:bidi="fa-IR"/>
        </w:rPr>
        <w:t>اگرچه حتمیّت در کشف و تعقیب جرایم تأثیر بسزایی در کاهش جرم دارد، اما نمی‌توان خشونت در این مرحله را مجازات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تعقیب کننده با مجهّز شدن به دانش‌های روز و نیروهای کارآزموده و با ضریب هوشی بالا باید طوری عمل کنند که از حیله‌ها و راه‌های فرار مجرمین از چنگال عدالت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مقرّرات اسلامی، همواره بر ممنوعیت شکنجه و باطل بودن اقراری که از این طریق حاصل شود،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جزایی اسلامی و معین بودن ادله اثبات دعوی در سیستم حقوقی اسلام، حاکی از اهمیت این امر از 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در تأکید بر ممنوعیت این نوع خشونت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گونه شکنجه برای گرفتن اقرار و یا کسب اطّلاع،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شخص به شهادت، اقرار یا سوگند، مجاز نیست و چنین شهادت و اقرار و سوگندی فاقد ارزش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از این اصل طبق قانون، مجازات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سیاست کیفری اسلام، توسل به اقدام خشونت بار در مرحله</w:t>
      </w:r>
      <w:bookmarkStart w:id="55" w:name="pg580_5522"/>
    </w:p>
    <w:p>
      <w:pPr>
        <w:pStyle w:val="BookText"/>
        <w:rPr/>
      </w:pPr>
      <w:bookmarkEnd w:id="55"/>
      <w:r>
        <w:rPr>
          <w:rFonts w:ascii="IRNazanin" w:hAnsi="IRNazanin" w:eastAsia="IRNazanin"/>
          <w:color w:val="111111"/>
          <w:sz w:val="28"/>
          <w:sz w:val="28"/>
          <w:szCs w:val="28"/>
          <w:rtl w:val="true"/>
          <w:lang w:bidi="fa-IR"/>
        </w:rPr>
        <w:t>تعقیب و کشف جرایم را ممنوع کرده و فرار مجرم از مجازات را بر مجازات و شکنجه بی‌گناهان ترجیح داده است</w:t>
      </w:r>
      <w:r>
        <w:rPr>
          <w:rFonts w:eastAsia="IRNazanin" w:cs="IRNazanin"/>
          <w:color w:val="111111"/>
          <w:sz w:val="28"/>
          <w:szCs w:val="28"/>
          <w:rtl w:val="true"/>
          <w:lang w:bidi="fa-IR"/>
        </w:rPr>
        <w:t>.</w:t>
      </w:r>
    </w:p>
    <w:p>
      <w:pPr>
        <w:pStyle w:val="Heading3"/>
        <w:numPr>
          <w:ilvl w:val="2"/>
          <w:numId w:val="1"/>
        </w:numPr>
        <w:rPr/>
      </w:pPr>
      <w:bookmarkStart w:id="56" w:name="__RefHeading___Toc4951925_211673320"/>
      <w:bookmarkStart w:id="57" w:name="_Toc21"/>
      <w:bookmarkEnd w:id="56"/>
      <w:r>
        <w:rPr/>
        <w:t>3</w:t>
      </w:r>
      <w:r>
        <w:rPr>
          <w:rtl w:val="true"/>
        </w:rPr>
        <w:t xml:space="preserve"> - </w:t>
      </w:r>
      <w:r>
        <w:rPr>
          <w:rtl w:val="true"/>
        </w:rPr>
        <w:t>جرایم اجتماعی</w:t>
      </w:r>
      <w:bookmarkEnd w:id="57"/>
    </w:p>
    <w:p>
      <w:pPr>
        <w:pStyle w:val="BookText"/>
        <w:rPr/>
      </w:pPr>
      <w:r>
        <w:rPr>
          <w:rFonts w:ascii="IRNazanin" w:hAnsi="IRNazanin" w:eastAsia="IRNazanin"/>
          <w:color w:val="111111"/>
          <w:sz w:val="28"/>
          <w:sz w:val="28"/>
          <w:szCs w:val="28"/>
          <w:rtl w:val="true"/>
          <w:lang w:bidi="fa-IR"/>
        </w:rPr>
        <w:t>جرم، یکی از مصادیق بارز خشونت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بزهکاری، امنیت و آسایش را از جامعه سلب نموده و در مردم ایجاد هراس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واکنشی در برابر جرم باید داشت؟ دیدگاه‌های مختلفی است، آیا از بین بردن علل و عوامل جرم زا کافی است؟ آیا عوامل جرم زا قابل شناسایی و محصورند تا با از بین بردن آن‌ها بزهکاری ریشه‌کن شده و نیازی به اقدامات کیفری نباشد؟ آیا از بین بردن زمینه‌های ارتکاب بزه، ما را از واکنش همراه با خشونت مستغنی می‌کند؟</w:t>
      </w:r>
    </w:p>
    <w:p>
      <w:pPr>
        <w:pStyle w:val="BookText"/>
        <w:rPr/>
      </w:pPr>
      <w:r>
        <w:rPr>
          <w:rFonts w:ascii="IRNazanin" w:hAnsi="IRNazanin" w:eastAsia="IRNazanin"/>
          <w:color w:val="111111"/>
          <w:sz w:val="28"/>
          <w:sz w:val="28"/>
          <w:szCs w:val="28"/>
          <w:rtl w:val="true"/>
          <w:lang w:bidi="fa-IR"/>
        </w:rPr>
        <w:t xml:space="preserve">در برخورد با جرایم افراد و واکنش مناسب با خشونت و 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می‌بایست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نباید مصالح اجتماعی را فدای مصالح فردی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مسیر جامعه به سمت سعادت و کمال باشد و مصالح جامعه مدّ نظر قرار گیرد، قطعاً مصلحت جامعه، همان جامع مصلحت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سلب برخی آزادی‌های فردی و ایجاد برخی محدودیت‌ها برای افراد در جهت حفظ سلامت جامعه‌ای که متعلق به افراد است، اجتناب ناپذیر می‌باشد</w:t>
      </w:r>
      <w:r>
        <w:rPr>
          <w:rFonts w:eastAsia="IRNazanin" w:cs="IRNazanin"/>
          <w:color w:val="111111"/>
          <w:sz w:val="28"/>
          <w:szCs w:val="28"/>
          <w:rtl w:val="true"/>
          <w:lang w:bidi="fa-IR"/>
        </w:rPr>
        <w:t>.</w:t>
      </w:r>
    </w:p>
    <w:p>
      <w:pPr>
        <w:pStyle w:val="Heading3"/>
        <w:numPr>
          <w:ilvl w:val="2"/>
          <w:numId w:val="1"/>
        </w:numPr>
        <w:rPr/>
      </w:pPr>
      <w:bookmarkStart w:id="58" w:name="__RefHeading___Toc4951927_211673320"/>
      <w:bookmarkStart w:id="59" w:name="_Toc22"/>
      <w:bookmarkEnd w:id="58"/>
      <w:r>
        <w:rPr/>
        <w:t>4</w:t>
      </w:r>
      <w:r>
        <w:rPr>
          <w:rtl w:val="true"/>
        </w:rPr>
        <w:t xml:space="preserve"> - </w:t>
      </w:r>
      <w:r>
        <w:rPr>
          <w:rtl w:val="true"/>
        </w:rPr>
        <w:t>انحرافات اجتماعی</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اعمال ممکن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لذا</w:t>
      </w:r>
      <w:bookmarkStart w:id="60" w:name="pg580_5523"/>
    </w:p>
    <w:p>
      <w:pPr>
        <w:pStyle w:val="BookText"/>
        <w:rPr/>
      </w:pPr>
      <w:bookmarkEnd w:id="60"/>
      <w:r>
        <w:rPr>
          <w:rFonts w:ascii="IRNazanin" w:hAnsi="IRNazanin" w:eastAsia="IRNazanin"/>
          <w:color w:val="111111"/>
          <w:sz w:val="28"/>
          <w:sz w:val="28"/>
          <w:szCs w:val="28"/>
          <w:rtl w:val="true"/>
          <w:lang w:bidi="fa-IR"/>
        </w:rPr>
        <w:t>واکنش علیه آن‌ها ضروری است؛ زیرا ایجاد ناامنی و وحشت در جامعه می‌کنند که منشأ بروز جرایم شدیدتری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نوشیدن مشروبات الکلی منشأ بروز بسیاری از قتلها و ضرب و جرح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قربانی ضرب و شتم، ثابت شده که استعمال الکل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وقایع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دیگری الکلیسم به عنوان حلقه زنجیره خشونت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استعمال مشروبات الکلی و تظاهر مستانه، موجب ایجاد ترس و خوف گردیده، بعلاوه عامل مهم در ازدیاد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 قمار و بسیاری از اعمال انحرافی جنسی و اعمال منافی عفت، معضلاتی هستند که جامعه را تباه کرده و منشأ بسیاری از خشونت ها و انحرافات دیگر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مقررات اسلامی این گونه اعمال مورد مذمت قرار گرفته و با آن‌ها شدیداً برخورد شده است</w:t>
      </w:r>
      <w:r>
        <w:rPr>
          <w:rFonts w:eastAsia="IRNazanin" w:cs="IRNazanin"/>
          <w:color w:val="111111"/>
          <w:sz w:val="28"/>
          <w:szCs w:val="28"/>
          <w:rtl w:val="true"/>
          <w:lang w:bidi="fa-IR"/>
        </w:rPr>
        <w:t>.</w:t>
      </w:r>
    </w:p>
    <w:p>
      <w:pPr>
        <w:pStyle w:val="Heading2"/>
        <w:numPr>
          <w:ilvl w:val="1"/>
          <w:numId w:val="1"/>
        </w:numPr>
        <w:rPr/>
      </w:pPr>
      <w:bookmarkStart w:id="61" w:name="__RefHeading___Toc4951929_211673320"/>
      <w:bookmarkStart w:id="62" w:name="_Toc23"/>
      <w:bookmarkEnd w:id="61"/>
      <w:r>
        <w:rPr>
          <w:rtl w:val="true"/>
        </w:rPr>
        <w:t>مبارزه ریشه‌ای با جرم و انحراف</w:t>
      </w:r>
      <w:bookmarkEnd w:id="62"/>
    </w:p>
    <w:p>
      <w:pPr>
        <w:pStyle w:val="Heading3"/>
        <w:numPr>
          <w:ilvl w:val="2"/>
          <w:numId w:val="1"/>
        </w:numPr>
        <w:rPr/>
      </w:pPr>
      <w:bookmarkStart w:id="63" w:name="__RefHeading___Toc4951931_211673320"/>
      <w:bookmarkStart w:id="64" w:name="_Toc24"/>
      <w:bookmarkEnd w:id="63"/>
      <w:r>
        <w:rPr>
          <w:rtl w:val="true"/>
        </w:rPr>
        <w:t>مبارزه ریشه‌ای با جرم و انحراف</w:t>
      </w:r>
      <w:bookmarkEnd w:id="64"/>
    </w:p>
    <w:p>
      <w:pPr>
        <w:pStyle w:val="BookText"/>
        <w:rPr/>
      </w:pPr>
      <w:r>
        <w:rPr>
          <w:rFonts w:ascii="IRNazanin" w:hAnsi="IRNazanin" w:eastAsia="IRNazanin"/>
          <w:color w:val="111111"/>
          <w:sz w:val="28"/>
          <w:sz w:val="28"/>
          <w:szCs w:val="28"/>
          <w:rtl w:val="true"/>
          <w:lang w:bidi="fa-IR"/>
        </w:rPr>
        <w:t>اسلام راه‌های معقولی را برای ریشه‌کن کردن خشونت از افراد و اجتماع ذکر کرده است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65" w:name="__RefHeading___Toc4951933_211673320"/>
      <w:bookmarkStart w:id="66" w:name="_Toc25"/>
      <w:bookmarkEnd w:id="65"/>
      <w:r>
        <w:rPr/>
        <w:t>1</w:t>
      </w:r>
      <w:r>
        <w:rPr>
          <w:rtl w:val="true"/>
        </w:rPr>
        <w:t xml:space="preserve"> - </w:t>
      </w:r>
      <w:r>
        <w:rPr>
          <w:rtl w:val="true"/>
        </w:rPr>
        <w:t>تجدید هویّت دینی</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آیینی است که به رفع نیازمندی‌های واقعی و فطری انسان</w:t>
      </w:r>
      <w:bookmarkStart w:id="67" w:name="pg580_5524"/>
    </w:p>
    <w:p>
      <w:pPr>
        <w:pStyle w:val="BookText"/>
        <w:rPr/>
      </w:pPr>
      <w:bookmarkEnd w:id="67"/>
      <w:r>
        <w:rPr>
          <w:rFonts w:ascii="IRNazanin" w:hAnsi="IRNazanin" w:eastAsia="IRNazanin"/>
          <w:color w:val="111111"/>
          <w:sz w:val="28"/>
          <w:sz w:val="28"/>
          <w:szCs w:val="28"/>
          <w:rtl w:val="true"/>
          <w:lang w:bidi="fa-IR"/>
        </w:rPr>
        <w:t>می‌پردازد، و رفع این نیازمندی‌ها که برنامه‌های تربیتی عالی را برای مؤمنین در بر دارد، عاملی قوی در جلوگیری از بزهکاری و جرم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لایزنی الزانی اذا یزنی و هو مؤمن، و لایسرق السارق حین یسرق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لایشرب الخمر حین یشربها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 هنگامی که زنا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دزد هنگامی که دزدی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شارب خمر هنگامی که شرب خمر می‌کند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اهل معنویت و تدیّن، همیشه خود را در محضر خدا می‌بیند و وظایف خود را بدون لزوم نظارت کسی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معاد و حساب و کتاب و حضور در پیشگاه خدا، مانعی عظیم برای جلوگیری از انحرافات او است</w:t>
      </w:r>
      <w:r>
        <w:rPr>
          <w:rFonts w:eastAsia="IRNazanin" w:cs="IRNazanin"/>
          <w:color w:val="111111"/>
          <w:sz w:val="28"/>
          <w:szCs w:val="28"/>
          <w:rtl w:val="true"/>
          <w:lang w:bidi="fa-IR"/>
        </w:rPr>
        <w:t>.</w:t>
      </w:r>
    </w:p>
    <w:p>
      <w:pPr>
        <w:pStyle w:val="Heading3"/>
        <w:numPr>
          <w:ilvl w:val="2"/>
          <w:numId w:val="1"/>
        </w:numPr>
        <w:rPr/>
      </w:pPr>
      <w:bookmarkStart w:id="68" w:name="__RefHeading___Toc4951935_211673320"/>
      <w:bookmarkStart w:id="69" w:name="_Toc26"/>
      <w:bookmarkEnd w:id="68"/>
      <w:r>
        <w:rPr/>
        <w:t>2</w:t>
      </w:r>
      <w:r>
        <w:rPr>
          <w:rtl w:val="true"/>
        </w:rPr>
        <w:t xml:space="preserve"> - </w:t>
      </w:r>
      <w:r>
        <w:rPr>
          <w:rtl w:val="true"/>
        </w:rPr>
        <w:t>اصلاح محیط</w:t>
      </w:r>
      <w:bookmarkEnd w:id="69"/>
    </w:p>
    <w:p>
      <w:pPr>
        <w:pStyle w:val="BookText"/>
        <w:rPr/>
      </w:pPr>
      <w:r>
        <w:rPr>
          <w:rFonts w:ascii="IRNazanin" w:hAnsi="IRNazanin" w:eastAsia="IRNazanin"/>
          <w:color w:val="111111"/>
          <w:sz w:val="28"/>
          <w:sz w:val="28"/>
          <w:szCs w:val="28"/>
          <w:rtl w:val="true"/>
          <w:lang w:bidi="fa-IR"/>
        </w:rPr>
        <w:t>نقش محیط در اصلاح انسان یا انحراف او بسیار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مصاحبة الصالحین داعیة الی الاصلاح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صالحان انسان را به اصلاح نفس خود دعوت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بأمرائهم اشبه منهم بآبائهم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امیران خود شبیه ترند تا به پدران خود</w:t>
      </w:r>
      <w:r>
        <w:rPr>
          <w:rFonts w:eastAsia="IRNazanin" w:cs="IRNazanin"/>
          <w:color w:val="111111"/>
          <w:sz w:val="28"/>
          <w:szCs w:val="28"/>
          <w:rtl w:val="true"/>
          <w:lang w:bidi="fa-IR"/>
        </w:rPr>
        <w:t>.»</w:t>
      </w:r>
      <w:bookmarkStart w:id="70" w:name="pg580_5525"/>
    </w:p>
    <w:p>
      <w:pPr>
        <w:pStyle w:val="Heading3"/>
        <w:numPr>
          <w:ilvl w:val="2"/>
          <w:numId w:val="1"/>
        </w:numPr>
        <w:rPr/>
      </w:pPr>
      <w:bookmarkStart w:id="71" w:name="__RefHeading___Toc4951937_211673320"/>
      <w:bookmarkStart w:id="72" w:name="_Toc27"/>
      <w:bookmarkEnd w:id="70"/>
      <w:bookmarkEnd w:id="71"/>
      <w:r>
        <w:rPr/>
        <w:t>3</w:t>
      </w:r>
      <w:r>
        <w:rPr>
          <w:rtl w:val="true"/>
        </w:rPr>
        <w:t xml:space="preserve"> - </w:t>
      </w:r>
      <w:r>
        <w:rPr>
          <w:rtl w:val="true"/>
        </w:rPr>
        <w:t>رفع فاصله طبقاتی</w:t>
      </w:r>
      <w:bookmarkEnd w:id="72"/>
    </w:p>
    <w:p>
      <w:pPr>
        <w:pStyle w:val="BookText"/>
        <w:rPr/>
      </w:pPr>
      <w:r>
        <w:rPr>
          <w:rFonts w:ascii="IRNazanin" w:hAnsi="IRNazanin" w:eastAsia="IRNazanin"/>
          <w:color w:val="111111"/>
          <w:sz w:val="28"/>
          <w:sz w:val="28"/>
          <w:szCs w:val="28"/>
          <w:rtl w:val="true"/>
          <w:lang w:bidi="fa-IR"/>
        </w:rPr>
        <w:t>فقر و غنای بیش از حد، هر دو از عوامل جرم به شمار می‌آیند؛ زیرا فاصله طبقاتی باعث می‌شود که اهل زور و زر برای حفظ موقعیت خود دست به ارتکاب جرایمی بزنند و در مقابل، فقر نیز باعث می‌شود عده‌ای انتقام جویانه مرتکب خشونت‌هایی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در سفارشی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أسبغ علیهم الأرزاق، فانّ ذلک قوّة لهم علی استصلاح انفسهم و غنیً لهم عن تناول ما تحت ایدیهم و حجة علیهم ان خالفوا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کارگزارانت حقوق مکفی برسان تا به آنان در اصلاح نفس خود کمک کند و از دست درازی به اموال مردم که در اختیارشان هست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اتمام حجتی بر آنان است در صورتی که با امر تو مخالفت کردند</w:t>
      </w:r>
      <w:r>
        <w:rPr>
          <w:rFonts w:eastAsia="IRNazanin" w:cs="IRNazanin"/>
          <w:color w:val="111111"/>
          <w:sz w:val="28"/>
          <w:szCs w:val="28"/>
          <w:rtl w:val="true"/>
          <w:lang w:bidi="fa-IR"/>
        </w:rPr>
        <w:t>.»</w:t>
      </w:r>
    </w:p>
    <w:p>
      <w:pPr>
        <w:pStyle w:val="Heading3"/>
        <w:numPr>
          <w:ilvl w:val="2"/>
          <w:numId w:val="1"/>
        </w:numPr>
        <w:rPr/>
      </w:pPr>
      <w:bookmarkStart w:id="73" w:name="__RefHeading___Toc4951939_211673320"/>
      <w:bookmarkStart w:id="74" w:name="_Toc28"/>
      <w:bookmarkEnd w:id="73"/>
      <w:r>
        <w:rPr/>
        <w:t>4</w:t>
      </w:r>
      <w:r>
        <w:rPr>
          <w:rtl w:val="true"/>
        </w:rPr>
        <w:t xml:space="preserve"> - </w:t>
      </w:r>
      <w:r>
        <w:rPr>
          <w:rtl w:val="true"/>
        </w:rPr>
        <w:t>تحکیم نظام خانواده</w:t>
      </w:r>
      <w:bookmarkEnd w:id="74"/>
    </w:p>
    <w:p>
      <w:pPr>
        <w:pStyle w:val="BookText"/>
        <w:rPr/>
      </w:pPr>
      <w:r>
        <w:rPr>
          <w:rFonts w:ascii="IRNazanin" w:hAnsi="IRNazanin" w:eastAsia="IRNazanin"/>
          <w:color w:val="111111"/>
          <w:sz w:val="28"/>
          <w:sz w:val="28"/>
          <w:szCs w:val="28"/>
          <w:rtl w:val="true"/>
          <w:lang w:bidi="fa-IR"/>
        </w:rPr>
        <w:t xml:space="preserve">یکی دیگر از عوامل بروز و ظهور جرم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ثبات و پایداری خانواده و تربیت فرزندانی که آینده ساز یک جامعه سالم باشند تأثیر بسزایی در کاهش جرم و خشونت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خود را از آتش نگاه دارید</w:t>
      </w:r>
      <w:r>
        <w:rPr>
          <w:rFonts w:eastAsia="IRNazanin" w:cs="IRNazanin"/>
          <w:color w:val="111111"/>
          <w:sz w:val="28"/>
          <w:szCs w:val="28"/>
          <w:rtl w:val="true"/>
          <w:lang w:bidi="fa-IR"/>
        </w:rPr>
        <w:t>.»</w:t>
      </w:r>
      <w:bookmarkStart w:id="75" w:name="pg580_5526"/>
    </w:p>
    <w:p>
      <w:pPr>
        <w:pStyle w:val="BookText"/>
        <w:rPr/>
      </w:pPr>
      <w:bookmarkEnd w:id="75"/>
      <w:r>
        <w:rPr>
          <w:rFonts w:ascii="IRNazanin" w:hAnsi="IRNazanin" w:eastAsia="IRNazanin"/>
          <w:color w:val="111111"/>
          <w:sz w:val="28"/>
          <w:sz w:val="28"/>
          <w:szCs w:val="28"/>
          <w:rtl w:val="true"/>
          <w:lang w:bidi="fa-IR"/>
        </w:rPr>
        <w:t>خداوند متعال در این آیه نتیجه را از انسان خواسته که همان نجات خود و خانواده از آتش دوزخ است، حال به هر وسیله که ممکن و مشروع باشد، باید انسان از انحرافات و کژی‌ها نجات یابد</w:t>
      </w:r>
      <w:r>
        <w:rPr>
          <w:rFonts w:eastAsia="IRNazanin" w:cs="IRNazanin"/>
          <w:color w:val="111111"/>
          <w:sz w:val="28"/>
          <w:szCs w:val="28"/>
          <w:rtl w:val="true"/>
          <w:lang w:bidi="fa-IR"/>
        </w:rPr>
        <w:t>.</w:t>
      </w:r>
    </w:p>
    <w:p>
      <w:pPr>
        <w:pStyle w:val="Heading3"/>
        <w:numPr>
          <w:ilvl w:val="2"/>
          <w:numId w:val="1"/>
        </w:numPr>
        <w:rPr/>
      </w:pPr>
      <w:bookmarkStart w:id="76" w:name="__RefHeading___Toc4951941_211673320"/>
      <w:bookmarkStart w:id="77" w:name="_Toc29"/>
      <w:bookmarkEnd w:id="76"/>
      <w:r>
        <w:rPr/>
        <w:t>5</w:t>
      </w:r>
      <w:r>
        <w:rPr>
          <w:rtl w:val="true"/>
        </w:rPr>
        <w:t xml:space="preserve"> - </w:t>
      </w:r>
      <w:r>
        <w:rPr>
          <w:rtl w:val="true"/>
        </w:rPr>
        <w:t>پیشگیری وضعی</w:t>
      </w:r>
      <w:bookmarkEnd w:id="77"/>
    </w:p>
    <w:p>
      <w:pPr>
        <w:pStyle w:val="BookText"/>
        <w:rPr/>
      </w:pPr>
      <w:r>
        <w:rPr>
          <w:rFonts w:ascii="IRNazanin" w:hAnsi="IRNazanin" w:eastAsia="IRNazanin"/>
          <w:color w:val="111111"/>
          <w:sz w:val="28"/>
          <w:sz w:val="28"/>
          <w:szCs w:val="28"/>
          <w:rtl w:val="true"/>
          <w:lang w:bidi="fa-IR"/>
        </w:rPr>
        <w:t>روش دیگری که برای جلوگیری از بروز خشونت و ظلم و جرم مطرح شده پیشگیری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قانونی وضع شود که بتواند از این‌که فکر مجرمانه به منصّه ظهور و فعلیّت برسد،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در قرآن کریم به آن اشاره کرده، توصیه به طلبکاران، مبنی بر گرفتن سند یا گواه هنگام پرداخت وجه یا مال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تَدایَنْتُمْ بِدَیْنٍ إِلی أَجَلٍ مُسَمًّی فَاکْتُبُوهُ … وَاسْتَشْهِدُوا شَهِیدَیْنِ مِنْ رِجالِکُمْ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مالی را تا زمان معینی قرض می‌دهید بنویسید … و دو نفر شاهد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بگیرید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تدابیر همگی برای جلوگیری از ظهور و بروز جرم است</w:t>
      </w:r>
      <w:r>
        <w:rPr>
          <w:rFonts w:eastAsia="IRNazanin" w:cs="IRNazanin"/>
          <w:color w:val="111111"/>
          <w:sz w:val="28"/>
          <w:szCs w:val="28"/>
          <w:rtl w:val="true"/>
          <w:lang w:bidi="fa-IR"/>
        </w:rPr>
        <w:t>.</w:t>
      </w:r>
    </w:p>
    <w:p>
      <w:pPr>
        <w:pStyle w:val="Heading3"/>
        <w:numPr>
          <w:ilvl w:val="2"/>
          <w:numId w:val="1"/>
        </w:numPr>
        <w:rPr/>
      </w:pPr>
      <w:bookmarkStart w:id="78" w:name="__RefHeading___Toc4951943_211673320"/>
      <w:bookmarkStart w:id="79" w:name="_Toc30"/>
      <w:bookmarkEnd w:id="78"/>
      <w:r>
        <w:rPr/>
        <w:t>6</w:t>
      </w:r>
      <w:r>
        <w:rPr>
          <w:rtl w:val="true"/>
        </w:rPr>
        <w:t xml:space="preserve"> - </w:t>
      </w:r>
      <w:r>
        <w:rPr>
          <w:rtl w:val="true"/>
        </w:rPr>
        <w:t>پیش بینی مجازات</w:t>
      </w:r>
      <w:bookmarkEnd w:id="7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 جلوگیری از وقوع جرم در جامعه، پیش‌بینی و قرار دادن مجازات‌های مختلف برای اعمال ناشایست است تا بتواند انسان را ترسانده و از وقوع جرم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قوانین به حدّی نیست که بتواند اختیار انسان را سلب نماید</w:t>
      </w:r>
      <w:r>
        <w:rPr>
          <w:rFonts w:eastAsia="IRNazanin" w:cs="IRNazanin"/>
          <w:color w:val="111111"/>
          <w:sz w:val="28"/>
          <w:szCs w:val="28"/>
          <w:rtl w:val="true"/>
          <w:lang w:bidi="fa-IR"/>
        </w:rPr>
        <w:t>.</w:t>
      </w:r>
      <w:bookmarkStart w:id="80" w:name="pg580_5527"/>
    </w:p>
    <w:p>
      <w:pPr>
        <w:pStyle w:val="Heading2"/>
        <w:numPr>
          <w:ilvl w:val="1"/>
          <w:numId w:val="1"/>
        </w:numPr>
        <w:rPr/>
      </w:pPr>
      <w:bookmarkStart w:id="81" w:name="__RefHeading___Toc4951945_211673320"/>
      <w:bookmarkStart w:id="82" w:name="_Toc31"/>
      <w:bookmarkEnd w:id="80"/>
      <w:bookmarkEnd w:id="81"/>
      <w:r>
        <w:rPr>
          <w:rtl w:val="true"/>
        </w:rPr>
        <w:t>نمودهای رحمت الهی در مجازات‌ها</w:t>
      </w:r>
      <w:bookmarkEnd w:id="82"/>
    </w:p>
    <w:p>
      <w:pPr>
        <w:pStyle w:val="Heading3"/>
        <w:numPr>
          <w:ilvl w:val="2"/>
          <w:numId w:val="1"/>
        </w:numPr>
        <w:rPr/>
      </w:pPr>
      <w:bookmarkStart w:id="83" w:name="__RefHeading___Toc4951947_211673320"/>
      <w:bookmarkStart w:id="84" w:name="_Toc32"/>
      <w:bookmarkEnd w:id="83"/>
      <w:r>
        <w:rPr>
          <w:rtl w:val="true"/>
        </w:rPr>
        <w:t>نمودهای رحمت الهی در مجازات‌ها</w:t>
      </w:r>
      <w:bookmarkEnd w:id="84"/>
    </w:p>
    <w:p>
      <w:pPr>
        <w:pStyle w:val="BookText"/>
        <w:rPr/>
      </w:pPr>
      <w:r>
        <w:rPr>
          <w:rFonts w:ascii="IRNazanin" w:hAnsi="IRNazanin" w:eastAsia="IRNazanin"/>
          <w:color w:val="111111"/>
          <w:sz w:val="28"/>
          <w:sz w:val="28"/>
          <w:szCs w:val="28"/>
          <w:rtl w:val="true"/>
          <w:lang w:bidi="fa-IR"/>
        </w:rPr>
        <w:t>با مراجعه به موارد مجازات‌های اسلامی مشاهده می‌کنیم که اسلام در عین آن‌که مجازات‌های سختی را به جهت اصلاح فرد و جامعه و پیشگیری از وقوع جرم قرار داده، ولی در عین حال نمونه‌هایی از رحمت الهی را نیز در آن ملاحظه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85" w:name="__RefHeading___Toc4951949_211673320"/>
      <w:bookmarkStart w:id="86" w:name="_Toc33"/>
      <w:bookmarkEnd w:id="85"/>
      <w:r>
        <w:rPr/>
        <w:t>1</w:t>
      </w:r>
      <w:r>
        <w:rPr>
          <w:rtl w:val="true"/>
        </w:rPr>
        <w:t xml:space="preserve"> - </w:t>
      </w:r>
      <w:r>
        <w:rPr>
          <w:rtl w:val="true"/>
        </w:rPr>
        <w:t xml:space="preserve">قاعده </w:t>
      </w:r>
      <w:r>
        <w:rPr>
          <w:rtl w:val="true"/>
        </w:rPr>
        <w:t>«</w:t>
      </w:r>
      <w:r>
        <w:rPr>
          <w:rtl w:val="true"/>
        </w:rPr>
        <w:t>دفع حدود به شبهه</w:t>
      </w:r>
      <w:r>
        <w:rPr>
          <w:rtl w:val="true"/>
        </w:rPr>
        <w:t>»</w:t>
      </w:r>
      <w:bookmarkEnd w:id="86"/>
    </w:p>
    <w:p>
      <w:pPr>
        <w:pStyle w:val="BookText"/>
        <w:rPr/>
      </w:pPr>
      <w:r>
        <w:rPr>
          <w:rFonts w:ascii="IRNazanin" w:hAnsi="IRNazanin" w:eastAsia="IRNazanin"/>
          <w:color w:val="111111"/>
          <w:sz w:val="28"/>
          <w:sz w:val="28"/>
          <w:szCs w:val="28"/>
          <w:rtl w:val="true"/>
          <w:lang w:bidi="fa-IR"/>
        </w:rPr>
        <w:t xml:space="preserve">از جمله قواعدی که بیانگر روح رحمت الهی و گذشت نسبت به افراد خاطی در این دنیا می‌باشد،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حدود به خاطر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صورتی می‌تواند حدود را جاری سازد که هیچ نوع احتمال دیگری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متّهم ادعای جهل، فراموشی، و … بکند، چنانچه از نظر عقلا و عرف جامعه اسلامی این ادعا موجّه باشد، حکم الهی درباره او جاری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کاربرد فقهی وسیعی در زمینه مجازات‌ها دارد نشانگر لطف الهی نیز هست</w:t>
      </w:r>
      <w:r>
        <w:rPr>
          <w:rFonts w:eastAsia="IRNazanin" w:cs="IRNazanin"/>
          <w:color w:val="111111"/>
          <w:sz w:val="28"/>
          <w:szCs w:val="28"/>
          <w:rtl w:val="true"/>
          <w:lang w:bidi="fa-IR"/>
        </w:rPr>
        <w:t>.</w:t>
      </w:r>
    </w:p>
    <w:p>
      <w:pPr>
        <w:pStyle w:val="Heading3"/>
        <w:numPr>
          <w:ilvl w:val="2"/>
          <w:numId w:val="1"/>
        </w:numPr>
        <w:rPr/>
      </w:pPr>
      <w:bookmarkStart w:id="87" w:name="__RefHeading___Toc4951951_211673320"/>
      <w:bookmarkStart w:id="88" w:name="_Toc34"/>
      <w:bookmarkEnd w:id="87"/>
      <w:r>
        <w:rPr/>
        <w:t>2</w:t>
      </w:r>
      <w:r>
        <w:rPr>
          <w:rtl w:val="true"/>
        </w:rPr>
        <w:t xml:space="preserve"> - </w:t>
      </w:r>
      <w:r>
        <w:rPr>
          <w:rtl w:val="true"/>
        </w:rPr>
        <w:t>احراز شرایط حدود</w:t>
      </w:r>
      <w:bookmarkEnd w:id="8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حدود الهی منوط به تحقق شرایط آن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اجرای حدّ سرقت بیش از بیست شرط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سارق نباید از روی اضطرار و یا در سال قحطی دست به این اقدام زده باشد و … فقدان هر یک از شروط مانع از اجرای حدّ سرقت است</w:t>
      </w:r>
      <w:r>
        <w:rPr>
          <w:rFonts w:eastAsia="IRNazanin" w:cs="IRNazanin"/>
          <w:color w:val="111111"/>
          <w:sz w:val="28"/>
          <w:szCs w:val="28"/>
          <w:rtl w:val="true"/>
          <w:lang w:bidi="fa-IR"/>
        </w:rPr>
        <w:t>.</w:t>
      </w:r>
      <w:bookmarkStart w:id="89" w:name="pg580_5528"/>
    </w:p>
    <w:p>
      <w:pPr>
        <w:pStyle w:val="Heading3"/>
        <w:numPr>
          <w:ilvl w:val="2"/>
          <w:numId w:val="1"/>
        </w:numPr>
        <w:rPr/>
      </w:pPr>
      <w:bookmarkStart w:id="90" w:name="__RefHeading___Toc4951953_211673320"/>
      <w:bookmarkStart w:id="91" w:name="_Toc35"/>
      <w:bookmarkEnd w:id="89"/>
      <w:bookmarkEnd w:id="90"/>
      <w:r>
        <w:rPr/>
        <w:t>3</w:t>
      </w:r>
      <w:r>
        <w:rPr>
          <w:rtl w:val="true"/>
        </w:rPr>
        <w:t xml:space="preserve"> - </w:t>
      </w:r>
      <w:r>
        <w:rPr>
          <w:rtl w:val="true"/>
        </w:rPr>
        <w:t>پذیرش توبه</w:t>
      </w:r>
      <w:bookmarkEnd w:id="91"/>
    </w:p>
    <w:p>
      <w:pPr>
        <w:pStyle w:val="BookText"/>
        <w:rPr/>
      </w:pPr>
      <w:r>
        <w:rPr>
          <w:rFonts w:ascii="IRNazanin" w:hAnsi="IRNazanin" w:eastAsia="IRNazanin"/>
          <w:color w:val="111111"/>
          <w:sz w:val="28"/>
          <w:sz w:val="28"/>
          <w:szCs w:val="28"/>
          <w:rtl w:val="true"/>
          <w:lang w:bidi="fa-IR"/>
        </w:rPr>
        <w:t>نقش داشتن توبه در سقوط حدود، شاهد دیگری از رحمت بی‌پایان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عنوان عملی که در ضمیر شخص می‌تواند تحقق یابد و یکسری نمودهای بیرونی داشته باشد، بهترین وسیله برای سقوط مجازات‌های الهی است</w:t>
      </w:r>
      <w:r>
        <w:rPr>
          <w:rFonts w:eastAsia="IRNazanin" w:cs="IRNazanin"/>
          <w:color w:val="111111"/>
          <w:sz w:val="28"/>
          <w:szCs w:val="28"/>
          <w:rtl w:val="true"/>
          <w:lang w:bidi="fa-IR"/>
        </w:rPr>
        <w:t>.</w:t>
      </w:r>
    </w:p>
    <w:p>
      <w:pPr>
        <w:pStyle w:val="Heading2"/>
        <w:numPr>
          <w:ilvl w:val="1"/>
          <w:numId w:val="1"/>
        </w:numPr>
        <w:rPr/>
      </w:pPr>
      <w:bookmarkStart w:id="92" w:name="__RefHeading___Toc4951955_211673320"/>
      <w:bookmarkStart w:id="93" w:name="_Toc36"/>
      <w:bookmarkEnd w:id="92"/>
      <w:r>
        <w:rPr>
          <w:rtl w:val="true"/>
        </w:rPr>
        <w:t>خشونت ها و مدارات‌های نیک</w:t>
      </w:r>
      <w:bookmarkEnd w:id="93"/>
    </w:p>
    <w:p>
      <w:pPr>
        <w:pStyle w:val="Heading3"/>
        <w:numPr>
          <w:ilvl w:val="2"/>
          <w:numId w:val="1"/>
        </w:numPr>
        <w:rPr/>
      </w:pPr>
      <w:bookmarkStart w:id="94" w:name="__RefHeading___Toc4951957_211673320"/>
      <w:bookmarkStart w:id="95" w:name="_Toc37"/>
      <w:bookmarkEnd w:id="94"/>
      <w:r>
        <w:rPr>
          <w:rtl w:val="true"/>
        </w:rPr>
        <w:t>خشونت ها و مدارات‌های نیک</w:t>
      </w:r>
      <w:bookmarkEnd w:id="9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نسبی هستند و لذا نمی‌توان آن‌ها را فی نفسه خوب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ها و عواملی چون معنا، فاعل، متعلق، انگیزه، هدف، میزان، وسیله، ظرف و شرایط، قطعاً در تعیین حسن و قبح خشونت و مدارات دخیل است، و بدون توجه به این عناصر هشت گانه، خشونت و مدارات نه تحقق پذیرند و نه تحلیل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مدارات قبیحند یا حسن، زشتند یا زیبا؟ باید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خشونت و مدارات</w:t>
      </w:r>
      <w:r>
        <w:rPr>
          <w:rFonts w:eastAsia="IRNazanin" w:cs="IRNazanin"/>
          <w:color w:val="111111"/>
          <w:sz w:val="28"/>
          <w:szCs w:val="28"/>
          <w:rtl w:val="true"/>
          <w:lang w:bidi="fa-IR"/>
        </w:rPr>
        <w:t>.</w:t>
      </w:r>
    </w:p>
    <w:p>
      <w:pPr>
        <w:pStyle w:val="Heading3"/>
        <w:numPr>
          <w:ilvl w:val="2"/>
          <w:numId w:val="1"/>
        </w:numPr>
        <w:rPr/>
      </w:pPr>
      <w:bookmarkStart w:id="96" w:name="__RefHeading___Toc4951959_211673320"/>
      <w:bookmarkStart w:id="97" w:name="_Toc38"/>
      <w:bookmarkEnd w:id="96"/>
      <w:r>
        <w:rPr>
          <w:rtl w:val="true"/>
        </w:rPr>
        <w:t>الف</w:t>
      </w:r>
      <w:r>
        <w:rPr>
          <w:rtl w:val="true"/>
        </w:rPr>
        <w:t xml:space="preserve">) </w:t>
      </w:r>
      <w:r>
        <w:rPr>
          <w:rtl w:val="true"/>
        </w:rPr>
        <w:t>خشونت‌های نیک</w:t>
      </w:r>
      <w:bookmarkEnd w:id="97"/>
    </w:p>
    <w:p>
      <w:pPr>
        <w:pStyle w:val="BookText"/>
        <w:rPr/>
      </w:pPr>
      <w:r>
        <w:rPr>
          <w:rFonts w:ascii="IRNazanin" w:hAnsi="IRNazanin" w:eastAsia="IRNazanin"/>
          <w:color w:val="111111"/>
          <w:sz w:val="28"/>
          <w:sz w:val="28"/>
          <w:szCs w:val="28"/>
          <w:rtl w:val="true"/>
          <w:lang w:bidi="fa-IR"/>
        </w:rPr>
        <w:t>خشونت‌های حسن و نیک را می‌توان در مواردی خلاصه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به معنای قاطعیت و سرسختی در اجرای قانون و سختگیری در تحقق عدالت و صلابت در دفاع از حق، که امام علی‌علیه السلام مصداق بارز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قانونی و سختگیری طبق قانون؛ زیرا اگر چنین نباشد نظم در جامعه پدید نمی‌آید و در نتیجه حقوق آحاد و جوامع انسانی تضییع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یَتَعَدَّ حُدُودَ اللَّهِ 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حدود الهی تجاوز کند از ستمکاران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از سوی مقام مسؤول؛ زیرا دخالت نابجا و بی جواز از عناصر غیر مسؤول در ایجاد خشونت، نظم و امنیت عمومی را به مخاطره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رحمانی؛ زیرا خشونت از سوی خالق رحمان و مربی غمگسار، از آن جهت که به انگیزه تربیت و با هدف تکامل بخشی و طبعاً از سر مهر است، کاری ارزشی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در قبال دشمنان و حق ستیزان و تعدّی گران به حقوق مردم، آن‌گونه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کسانی که با او همراهند با کفر پیشگان سخت گیر و سرسختند و در میان خویش بسی نرم دل و مهربان‌اند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در برابر زورگویان و ستم کیشان، آن‌گونه که امام علی‌علیه السلام خطاب به امام حسن و امام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w:t>
      </w:r>
    </w:p>
    <w:p>
      <w:pPr>
        <w:pStyle w:val="BookText"/>
        <w:rPr/>
      </w:pPr>
      <w:r>
        <w:rPr>
          <w:rFonts w:ascii="IRNazanin" w:hAnsi="IRNazanin" w:eastAsia="IRNazanin"/>
          <w:color w:val="111111"/>
          <w:sz w:val="28"/>
          <w:sz w:val="28"/>
          <w:szCs w:val="28"/>
          <w:rtl w:val="true"/>
          <w:lang w:bidi="fa-IR"/>
        </w:rPr>
        <w:t>و 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ستم کیش و یار ستم کش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خشونت بازدارنده از نظر شرع ضرورت دارد، قرآن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از آن دو بر دیگری تجاوز کند، با گروه متجاوز پیکار کنید تا به فرمان خدا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علیه خائنان و فتنه‌گران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چهره در چهره امام علی‌علیه السلام می‌ایستادند و در حالی که هزاران مؤمن به حضرت اقتدا کرده بودند بر ضدّ او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ابتدا اجازه نمی‌داد کسی متعرّض آن‌ها شود، اما وقتی کار آن‌ها به خشونت و خیانت رسید و دست به شمشیر بردند و به اقدام عملی بر ضدّ امام علی‌علیه السلام انجامید و جنگ نهروان برپا شد، حضرت با آنان شدیداً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جایی که پس از غلبه بر دشمن آشکارا حضرت بدان مباهات کرد اینجا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فقأت عین الفتنة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فتنه را از حدقه بیرون آوردم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با رهبران کفر و ظلم به جهت ریشه‌کن کردن ظلم و ظلمت، آن‌گونه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 إِنَّهُمْ لا أَیْمانَ لَهُمْ لَعَلَّهُمْ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پیشوایان کفر پیکار کنید، چرا که آن‌ها پیمانی ندارند،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خشونت برای اهداف برین انسانی و احقاق حق و استقرار عدالت، و لذا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لَکُمْ لا تُقاتِلُونَ فِی سَبِیلِ اللَّهِ وَالْمُسْتَضْعَفِینَ مِنَ الرِّجالِ وَالنِّساءِ وَالْوِلْدانِ الَّذِینَ یَقُولُونَ رَبَّنا أَخْرِجْنا مِنْ هذِهِ الْقَرْیَةِ الظّالِمِ أَهْلُها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شده‌اند پیکار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ستمگرند، بیرون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و قاطعیّت و سرسختی و سازش ناپذیری در دفاع از دین، آن‌گونه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جاهِدِ الْکُفّارَ وَالْمُنافِقِینَ وَاغْلُظْ عَلَیْهِمْ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خشونت در دفاع از منافع ملّی و حراست از مصالح بشریت، و لذا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حَتّی لا تَکُونَ فِتْنَةٌ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و سلب آزادی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خشونت در برابر خشونت، آنجا که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شما تجاوز کرد، همانند آن با او مقابله کنید</w:t>
      </w:r>
      <w:r>
        <w:rPr>
          <w:rFonts w:eastAsia="IRNazanin" w:cs="IRNazanin"/>
          <w:color w:val="111111"/>
          <w:sz w:val="28"/>
          <w:szCs w:val="28"/>
          <w:rtl w:val="true"/>
          <w:lang w:bidi="fa-IR"/>
        </w:rPr>
        <w:t>.»</w:t>
      </w:r>
      <w:bookmarkStart w:id="98" w:name="pg580_5532"/>
    </w:p>
    <w:p>
      <w:pPr>
        <w:pStyle w:val="BookText"/>
        <w:rPr/>
      </w:pPr>
      <w:bookmarkEnd w:id="98"/>
      <w:r>
        <w:rPr>
          <w:rFonts w:ascii="IRNazanin" w:hAnsi="IRNazanin" w:eastAsia="IRNazanin"/>
          <w:color w:val="111111"/>
          <w:sz w:val="28"/>
          <w:sz w:val="28"/>
          <w:szCs w:val="28"/>
          <w:rtl w:val="true"/>
          <w:lang w:bidi="fa-IR"/>
        </w:rPr>
        <w:t>زیرا گاهی خشونت را جز به خشونت نمی‌توان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علی‌علیه السلام در نهج البلاغه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الحَجَر من حیث جاء فانّ الشرّ لایدفعه الاّ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به همان سمت که دشمن پرتاب کرده برگردانید که شر جز به شر زدوده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به عنوان واپسین چاره در برابر قضایا و بلایا، همان‌گونه که رفتار پیامبر و امامان اهل بیت‌علیهم السلام این چنین بوده که صبر کرده و سماحت می‌ورزیدند و تا ناچار نمی‌شدند خشم نمی‌گرفتند و خشونت نمی‌کردند</w:t>
      </w:r>
      <w:r>
        <w:rPr>
          <w:rFonts w:eastAsia="IRNazanin" w:cs="IRNazanin"/>
          <w:color w:val="111111"/>
          <w:sz w:val="28"/>
          <w:szCs w:val="28"/>
          <w:rtl w:val="true"/>
          <w:lang w:bidi="fa-IR"/>
        </w:rPr>
        <w:t>.</w:t>
      </w:r>
    </w:p>
    <w:p>
      <w:pPr>
        <w:pStyle w:val="Heading3"/>
        <w:numPr>
          <w:ilvl w:val="2"/>
          <w:numId w:val="1"/>
        </w:numPr>
        <w:rPr/>
      </w:pPr>
      <w:bookmarkStart w:id="99" w:name="__RefHeading___Toc4951961_211673320"/>
      <w:bookmarkStart w:id="100" w:name="_Toc39"/>
      <w:bookmarkEnd w:id="99"/>
      <w:r>
        <w:rPr>
          <w:rtl w:val="true"/>
        </w:rPr>
        <w:t>ب</w:t>
      </w:r>
      <w:r>
        <w:rPr>
          <w:rtl w:val="true"/>
        </w:rPr>
        <w:t xml:space="preserve">) </w:t>
      </w:r>
      <w:r>
        <w:rPr>
          <w:rtl w:val="true"/>
        </w:rPr>
        <w:t>مدارات های نیک</w:t>
      </w:r>
      <w:bookmarkEnd w:id="100"/>
    </w:p>
    <w:p>
      <w:pPr>
        <w:pStyle w:val="BookText"/>
        <w:rPr/>
      </w:pPr>
      <w:r>
        <w:rPr>
          <w:rFonts w:ascii="IRNazanin" w:hAnsi="IRNazanin" w:eastAsia="IRNazanin"/>
          <w:color w:val="111111"/>
          <w:sz w:val="28"/>
          <w:sz w:val="28"/>
          <w:szCs w:val="28"/>
          <w:rtl w:val="true"/>
          <w:lang w:bidi="fa-IR"/>
        </w:rPr>
        <w:t>اگر پرسیده شده در چشم‌انداز اسلام کدامین مدارات نیک است می‌گوییم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مدارات و تسامح به معنای تحمیل عقاید رقیب، در عین باورمند ی و پایبندی به حقانیّت اعتقادات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علمی و گشودن فضای تعامل و تعاطی افکار و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غیر از خدا را می‌خوانند، دشنام ندهید، مبادا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جهل، خدا را دشنام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طرح و تبیین منطقی و علمی آرا و افکار، مجاز نباشد نوبت به گزینش نمی‌رسد، لذا خداوند در پایان آیه این دسته را از خردمندان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مدارات و مماشات، برای تدبیر مناسبات اجتماعی توسط زمامداران؛ زیرا با تحکّم و تک صدایی کار جامعه به سامان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برای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گرما گرم جنگ، یک نفر مشرک امان خواست باید به او پناه دهی تا در امنیت و آرامش کامل بیاید و کلام خدا را بشنود، اگر خواست بپذیرد و مسلمان شود، امّا اگر نپذیرفت با تأمین جانی او را به جبهه کفّار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یکی از مشرکان از تو پناهندگی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محلّ امنش برسان چرا که آن‌ها گروهی نا آگاهند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مترقی تر از این در هیچ مکتب و ملّتی در زمینه قوانین جنگی و آزادی اندیشه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و مسامحه به عنوان استراتژی دائم و استثنا پذیر، نه این‌که تنها در مواقعی که به نفع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مدارات و مماشات در چارچوب شرع و در سایه اخلاق و قانون، که می‌تواند به تحکیم شریعت و بالا بردن سطح فرهنگی جامعه و محکم کردن پایه‌های قانون‌گذاری و توسعه قانون گرایی کمک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 و مسامحه در برابر دوستان،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کسانی که با او هستند در برابر کفّار سرسخت و شدید، و در میان خود مهربانند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مدارات با خطاکاران،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نیکی‌ها دعوت نما، و از جاهلان روی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 مکن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اعْتَزَلُوکُمْ فَلَمْ یُقاتِلُوکُمْ وَأَلْقَوْا إِلَیْکُمُ السَّلَمَ فَما جَعَلَ اللَّهُ لَکُمْ عَلَیْهِمْ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شما کناره‌گیری کرده و با شما پیکار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صلح دادند، خداوند به شما اجازه نمی‌دهد که متعرّض آن‌ها شوید</w:t>
      </w:r>
      <w:r>
        <w:rPr>
          <w:rFonts w:eastAsia="IRNazanin" w:cs="IRNazanin"/>
          <w:color w:val="111111"/>
          <w:sz w:val="28"/>
          <w:szCs w:val="28"/>
          <w:rtl w:val="true"/>
          <w:lang w:bidi="fa-IR"/>
        </w:rPr>
        <w:t>.»</w:t>
      </w:r>
      <w:bookmarkStart w:id="101" w:name="pg580_5535"/>
    </w:p>
    <w:p>
      <w:pPr>
        <w:pStyle w:val="Heading2"/>
        <w:numPr>
          <w:ilvl w:val="1"/>
          <w:numId w:val="1"/>
        </w:numPr>
        <w:rPr/>
      </w:pPr>
      <w:bookmarkStart w:id="102" w:name="__RefHeading___Toc4951963_211673320"/>
      <w:bookmarkStart w:id="103" w:name="_Toc40"/>
      <w:bookmarkEnd w:id="101"/>
      <w:bookmarkEnd w:id="102"/>
      <w:r>
        <w:rPr>
          <w:rtl w:val="true"/>
        </w:rPr>
        <w:t>قتل فرزند توسط پدر</w:t>
      </w:r>
      <w:bookmarkEnd w:id="103"/>
    </w:p>
    <w:p>
      <w:pPr>
        <w:pStyle w:val="Heading3"/>
        <w:numPr>
          <w:ilvl w:val="2"/>
          <w:numId w:val="1"/>
        </w:numPr>
        <w:rPr/>
      </w:pPr>
      <w:bookmarkStart w:id="104" w:name="__RefHeading___Toc4951965_211673320"/>
      <w:bookmarkStart w:id="105" w:name="_Toc41"/>
      <w:bookmarkEnd w:id="104"/>
      <w:r>
        <w:rPr>
          <w:rtl w:val="true"/>
        </w:rPr>
        <w:t>قتل فرزند توسط پدر</w:t>
      </w:r>
      <w:bookmarkEnd w:id="105"/>
    </w:p>
    <w:p>
      <w:pPr>
        <w:pStyle w:val="BookText"/>
        <w:rPr/>
      </w:pPr>
      <w:r>
        <w:rPr>
          <w:rFonts w:ascii="IRNazanin" w:hAnsi="IRNazanin" w:eastAsia="IRNazanin"/>
          <w:color w:val="111111"/>
          <w:sz w:val="28"/>
          <w:sz w:val="28"/>
          <w:szCs w:val="28"/>
          <w:rtl w:val="true"/>
          <w:lang w:bidi="fa-IR"/>
        </w:rPr>
        <w:t>در فقه اسلامی آمده است که اگر پدری فرزند خود را بکشد قصاص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که این حکم به منزله اجازه قانونی برای اعمال خشونت در قبال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اشکال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اصل این حکم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قاتل، پدر نباشد و در این صورت، پدر کشته نخواهد شد و باید کفّاره و دیه بپردازد و حاکم او را تعزیر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 این حکم مخالفت نکرده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مرحوم صاحب جواهر در توضیح سخن مرحوم محقق ابتدا به احادیثی چند از امامان معصوم‌علیهم السلام تمسّک کرده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احادیثی که ذکر شد که از آن‌ها یقین به حکم حاصل می‌شود … البته کفاره‌ای که باید بپردازد کفاره جمع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بر همین اساس، در ماده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یا جدّ پدری که فرزند خود را بکشد قصاص نمی‌شود و به پرداخت دیه به ورثه مقتول و نیز به تعزیر محکوم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توجیه این حکم به نکاتی چند اشاره می‌کنیم</w:t>
      </w:r>
      <w:r>
        <w:rPr>
          <w:rFonts w:eastAsia="IRNazanin" w:cs="IRNazanin"/>
          <w:color w:val="111111"/>
          <w:sz w:val="28"/>
          <w:szCs w:val="28"/>
          <w:rtl w:val="true"/>
          <w:lang w:bidi="fa-IR"/>
        </w:rPr>
        <w:t>:</w:t>
      </w:r>
      <w:bookmarkStart w:id="106" w:name="pg580_5536"/>
    </w:p>
    <w:p>
      <w:pPr>
        <w:pStyle w:val="Heading3"/>
        <w:numPr>
          <w:ilvl w:val="2"/>
          <w:numId w:val="1"/>
        </w:numPr>
        <w:rPr/>
      </w:pPr>
      <w:bookmarkStart w:id="107" w:name="__RefHeading___Toc4951967_211673320"/>
      <w:bookmarkStart w:id="108" w:name="_Toc42"/>
      <w:bookmarkEnd w:id="106"/>
      <w:bookmarkEnd w:id="107"/>
      <w:r>
        <w:rPr/>
        <w:t>1</w:t>
      </w:r>
      <w:r>
        <w:rPr>
          <w:rtl w:val="true"/>
        </w:rPr>
        <w:t xml:space="preserve"> - </w:t>
      </w:r>
      <w:r>
        <w:rPr>
          <w:rtl w:val="true"/>
        </w:rPr>
        <w:t>مجازات، عامل بازدارنده</w:t>
      </w:r>
      <w:bookmarkEnd w:id="108"/>
    </w:p>
    <w:p>
      <w:pPr>
        <w:pStyle w:val="BookText"/>
        <w:rPr/>
      </w:pPr>
      <w:r>
        <w:rPr>
          <w:rFonts w:ascii="IRNazanin" w:hAnsi="IRNazanin" w:eastAsia="IRNazanin"/>
          <w:color w:val="111111"/>
          <w:sz w:val="28"/>
          <w:sz w:val="28"/>
          <w:szCs w:val="28"/>
          <w:rtl w:val="true"/>
          <w:lang w:bidi="fa-IR"/>
        </w:rPr>
        <w:t>یکی از ویژگی‌های مجازات خوب این است که در حدّ ممکن بازدارنده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مجازات مؤثّری که برای قتل عمد می‌توان در نظر گرفت همان قصاص است که بهترین عامل بازدارنده قتل عمد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 بازداشتن پدر نسبت به قتل فرزند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بیشترین علاقه و دلبستگی، مهر و عطوفت را به فرزند خود دارد، و این امر بهترین عامل بازدارنده از کشتن فرزند است، و نیازی نیست که برای او مجازات‌های سنگین وضع گردد تا موجب عبرت پدران دیگر گردد؛ زیرا علاقه و محبت پدر به فرزند خود عامل بسیار قوی و نیرومندی برای کاهش آمار این جنایات هولناک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آمار قتل فرزند نسبت به کلّ قتل هایی که در جامعه اتفاق می‌افتد بسیار اندک و ناچیز است</w:t>
      </w:r>
      <w:r>
        <w:rPr>
          <w:rFonts w:eastAsia="IRNazanin" w:cs="IRNazanin"/>
          <w:color w:val="111111"/>
          <w:sz w:val="28"/>
          <w:szCs w:val="28"/>
          <w:rtl w:val="true"/>
          <w:lang w:bidi="fa-IR"/>
        </w:rPr>
        <w:t>.</w:t>
      </w:r>
    </w:p>
    <w:p>
      <w:pPr>
        <w:pStyle w:val="Heading3"/>
        <w:numPr>
          <w:ilvl w:val="2"/>
          <w:numId w:val="1"/>
        </w:numPr>
        <w:rPr/>
      </w:pPr>
      <w:bookmarkStart w:id="109" w:name="__RefHeading___Toc4951969_211673320"/>
      <w:bookmarkStart w:id="110" w:name="_Toc43"/>
      <w:bookmarkEnd w:id="109"/>
      <w:r>
        <w:rPr/>
        <w:t>2</w:t>
      </w:r>
      <w:r>
        <w:rPr>
          <w:rtl w:val="true"/>
        </w:rPr>
        <w:t xml:space="preserve"> - </w:t>
      </w:r>
      <w:r>
        <w:rPr>
          <w:rtl w:val="true"/>
        </w:rPr>
        <w:t>جبران کنندگی بدون مجازات</w:t>
      </w:r>
      <w:bookmarkEnd w:id="110"/>
    </w:p>
    <w:p>
      <w:pPr>
        <w:pStyle w:val="BookText"/>
        <w:rPr/>
      </w:pPr>
      <w:r>
        <w:rPr>
          <w:rFonts w:ascii="IRNazanin" w:hAnsi="IRNazanin" w:eastAsia="IRNazanin"/>
          <w:color w:val="111111"/>
          <w:sz w:val="28"/>
          <w:sz w:val="28"/>
          <w:szCs w:val="28"/>
          <w:rtl w:val="true"/>
          <w:lang w:bidi="fa-IR"/>
        </w:rPr>
        <w:t>یکی دیگر از ویژگی‌های یک مجازات خوب این است که تا حدّ ممکن، صدمات و زیان هایی را که بر اثر آن جنایت به دیگران وارد شده،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قصاص بهترین مجازات برای قتل عمد است؛ زیرا در حدّ ممکن از فشارهای روحی و غم و اندوه بستگان مقتول می‌کاهد و خاطر آنان را تسلّی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قصاص و کشتن پدری که بر اثر فوران شعله‌های آتش خشم در وجودش اقدام به کشتن فرزند خود کرده نه تنها موجب تسلّی خاطر خانواده</w:t>
      </w:r>
      <w:bookmarkStart w:id="111" w:name="pg580_5537"/>
    </w:p>
    <w:p>
      <w:pPr>
        <w:pStyle w:val="BookText"/>
        <w:rPr/>
      </w:pPr>
      <w:bookmarkEnd w:id="111"/>
      <w:r>
        <w:rPr>
          <w:rFonts w:ascii="IRNazanin" w:hAnsi="IRNazanin" w:eastAsia="IRNazanin"/>
          <w:color w:val="111111"/>
          <w:sz w:val="28"/>
          <w:sz w:val="28"/>
          <w:szCs w:val="28"/>
          <w:rtl w:val="true"/>
          <w:lang w:bidi="fa-IR"/>
        </w:rPr>
        <w:t>مقتول نخواهد شد، بلکه داغ دیگری را بر مصیبت آن‌ها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حکومت اگر مصلحت بداند می‌تواند جدای از حقّ قصاص اولیای دم، مجازات سنگینی حتی اعدام را برای او مقرّر کند</w:t>
      </w:r>
      <w:r>
        <w:rPr>
          <w:rFonts w:eastAsia="IRNazanin" w:cs="IRNazanin"/>
          <w:color w:val="111111"/>
          <w:sz w:val="28"/>
          <w:szCs w:val="28"/>
          <w:rtl w:val="true"/>
          <w:lang w:bidi="fa-IR"/>
        </w:rPr>
        <w:t>.</w:t>
      </w:r>
    </w:p>
    <w:p>
      <w:pPr>
        <w:pStyle w:val="Heading3"/>
        <w:numPr>
          <w:ilvl w:val="2"/>
          <w:numId w:val="1"/>
        </w:numPr>
        <w:rPr/>
      </w:pPr>
      <w:bookmarkStart w:id="112" w:name="__RefHeading___Toc4951971_211673320"/>
      <w:bookmarkStart w:id="113" w:name="_Toc44"/>
      <w:bookmarkEnd w:id="112"/>
      <w:r>
        <w:rPr/>
        <w:t>3</w:t>
      </w:r>
      <w:r>
        <w:rPr>
          <w:rtl w:val="true"/>
        </w:rPr>
        <w:t xml:space="preserve"> - </w:t>
      </w:r>
      <w:r>
        <w:rPr>
          <w:rtl w:val="true"/>
        </w:rPr>
        <w:t>موقعیّت پدر</w:t>
      </w:r>
      <w:bookmarkEnd w:id="113"/>
    </w:p>
    <w:p>
      <w:pPr>
        <w:pStyle w:val="BookText"/>
        <w:rPr/>
      </w:pPr>
      <w:r>
        <w:rPr>
          <w:rFonts w:ascii="IRNazanin" w:hAnsi="IRNazanin" w:eastAsia="IRNazanin"/>
          <w:color w:val="111111"/>
          <w:sz w:val="28"/>
          <w:sz w:val="28"/>
          <w:szCs w:val="28"/>
          <w:rtl w:val="true"/>
          <w:lang w:bidi="fa-IR"/>
        </w:rPr>
        <w:t>یکی از عواملی که در مسأله قتل فرزند به دست پدر مطرح است، مسأله حرمت پدر است و شاید تخفیف مجازات‌های او نیز به همین جهت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حفظ کانون گرم خانواده که رکن اساسی آن پدر است اهمیت فراوانی قائل است و لذا می‌توان به جهت حفظ این موقعیت بر سایر اعضای خانواده از این تشکیلات استفاده کرده و در سایه آن به زندگی گرم خود ادامه دهند، اسلام تخفیف ویژه‌ای برای پدر قاتل فرزند قرار داده است</w:t>
      </w:r>
      <w:r>
        <w:rPr>
          <w:rFonts w:eastAsia="IRNazanin" w:cs="IRNazanin"/>
          <w:color w:val="111111"/>
          <w:sz w:val="28"/>
          <w:szCs w:val="28"/>
          <w:rtl w:val="true"/>
          <w:lang w:bidi="fa-IR"/>
        </w:rPr>
        <w:t>.</w:t>
      </w:r>
    </w:p>
    <w:p>
      <w:pPr>
        <w:pStyle w:val="Heading3"/>
        <w:numPr>
          <w:ilvl w:val="2"/>
          <w:numId w:val="1"/>
        </w:numPr>
        <w:rPr/>
      </w:pPr>
      <w:bookmarkStart w:id="114" w:name="__RefHeading___Toc4951973_211673320"/>
      <w:bookmarkStart w:id="115" w:name="_Toc45"/>
      <w:bookmarkEnd w:id="114"/>
      <w:r>
        <w:rPr/>
        <w:t>4</w:t>
      </w:r>
      <w:r>
        <w:rPr>
          <w:rtl w:val="true"/>
        </w:rPr>
        <w:t xml:space="preserve"> - </w:t>
      </w:r>
      <w:r>
        <w:rPr>
          <w:rtl w:val="true"/>
        </w:rPr>
        <w:t>خداوند، سعادت انسان را می‌داند</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مطالبی که گفته شد نمی‌تواند به طور قطع و یقین علت این حکم باشد؛ زیرا بر اساس جهان بینی اسلامی، تنها خداست که می‌تواند همه اجزای برنامه سعادت انسان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هر حکم و قانونی برای زندگی فردی و اجتماعی انسان، هزاران عامل و پارامتر دخالت دارد که احاطه کامل به همه این عوامل و محاسبه دقیق آن‌ها و مقایسه آن‌ها از حیطه قدرت و توان انسان خارج است</w:t>
      </w:r>
      <w:r>
        <w:rPr>
          <w:rFonts w:eastAsia="IRNazanin" w:cs="IRNazanin"/>
          <w:color w:val="111111"/>
          <w:sz w:val="28"/>
          <w:szCs w:val="28"/>
          <w:rtl w:val="true"/>
          <w:lang w:bidi="fa-IR"/>
        </w:rPr>
        <w:t>.</w:t>
      </w:r>
      <w:bookmarkStart w:id="116" w:name="pg580_5538"/>
    </w:p>
    <w:p>
      <w:pPr>
        <w:pStyle w:val="Heading2"/>
        <w:numPr>
          <w:ilvl w:val="1"/>
          <w:numId w:val="1"/>
        </w:numPr>
        <w:rPr/>
      </w:pPr>
      <w:bookmarkStart w:id="117" w:name="__RefHeading___Toc4951975_211673320"/>
      <w:bookmarkStart w:id="118" w:name="_Toc46"/>
      <w:bookmarkEnd w:id="116"/>
      <w:bookmarkEnd w:id="117"/>
      <w:r>
        <w:rPr>
          <w:rtl w:val="true"/>
        </w:rPr>
        <w:t>فهرست منشورات مسجد مقدّس جمکران</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کامل انگلیسی، فارسی، دکتر عباس آریان پور،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5709</w:t>
      </w:r>
      <w:r>
        <w:rPr>
          <w:rFonts w:ascii="IRNazanin" w:hAnsi="IRNazanin" w:eastAsia="IRNazanin"/>
          <w:b w:val="false"/>
          <w:b w:val="false"/>
          <w:bCs w:val="false"/>
          <w:i w:val="false"/>
          <w:i w:val="false"/>
          <w:iCs w:val="false"/>
          <w:color w:val="333333"/>
          <w:sz w:val="20"/>
          <w:sz w:val="20"/>
          <w:szCs w:val="20"/>
          <w:rtl w:val="true"/>
        </w:rPr>
        <w:t xml:space="preserve">؛ فرهنگ علوم سیاسی، شاملو احمدی،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بزهکاری بین‌المللی، آندرو بوسا، ترجمه نگار رخشایی،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و عناوین جزایی،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الإرهاب، مصطفی مصباح،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علی آقا بخشی،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حرف 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جزای عمومی، دکتر باهری،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حقوق جزای عمومی، دکتر نوربها،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التشریع الجنائی الاسلامی، عبدالقادر عوده،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المحلّی، ابن حزم،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توبه،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تحریم،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10668</Words>
  <Characters>41228</Characters>
  <CharactersWithSpaces>51461</CharactersWithSpaces>
  <Paragraphs>536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2026-08-16T07:00:34Z</dcterms:created>
  <dc:creator>ghaemiyeh.com</dc:creator>
  <dc:description/>
  <dc:language>en-US</dc:language>
  <cp:lastModifiedBy/>
  <dcterms:modified xsi:type="dcterms:W3CDTF">2026-08-16T10:30:36Z</dcterms:modified>
  <cp:revision>1</cp:revision>
  <dc:subject/>
  <dc:title>پیامبر اعظم صلی الله علیه وآله و تروریسم و خشونت طلبی</dc:title>
</cp:coreProperties>
</file>

<file path=docProps/custom.xml><?xml version="1.0" encoding="utf-8"?>
<Properties xmlns="http://schemas.openxmlformats.org/officeDocument/2006/custom-properties" xmlns:vt="http://schemas.openxmlformats.org/officeDocument/2006/docPropsVTypes"/>
</file>