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69.xml" ContentType="application/vnd.openxmlformats-officedocument.wordprocessingml.footer+xml"/>
  <Override PartName="/word/footer68.xml" ContentType="application/vnd.openxmlformats-officedocument.wordprocessingml.footer+xml"/>
  <Override PartName="/word/footer31.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انتظار چیست ؟ منتظر کیست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77888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77890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77892_211673320">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2277894_211673320">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277896_211673320">
            <w:r>
              <w:rPr>
                <w:webHidden/>
                <w:rStyle w:val="IndexLink"/>
                <w:rtl w:val="true"/>
              </w:rPr>
              <w:t>جامعه منتظر، جامعه پویا</w:t>
            </w:r>
            <w:r>
              <w:rPr>
                <w:rStyle w:val="IndexLink"/>
                <w:rtl w:val="true"/>
              </w:rPr>
              <w:t>!</w:t>
              <w:tab/>
            </w:r>
            <w:r>
              <w:rPr>
                <w:rStyle w:val="IndexLink"/>
              </w:rPr>
              <w:t>13</w:t>
            </w:r>
          </w:hyperlink>
        </w:p>
        <w:p>
          <w:pPr>
            <w:pStyle w:val="Contents2"/>
            <w:tabs>
              <w:tab w:val="clear" w:pos="8743"/>
              <w:tab w:val="right" w:pos="9026" w:leader="dot"/>
            </w:tabs>
            <w:rPr/>
          </w:pPr>
          <w:hyperlink w:anchor="__RefHeading___Toc2277898_211673320">
            <w:r>
              <w:rPr>
                <w:webHidden/>
                <w:rStyle w:val="IndexLink"/>
                <w:rtl w:val="true"/>
              </w:rPr>
              <w:t>فصل اول</w:t>
            </w:r>
            <w:r>
              <w:rPr>
                <w:rStyle w:val="IndexLink"/>
                <w:rtl w:val="true"/>
              </w:rPr>
              <w:tab/>
            </w:r>
            <w:r>
              <w:rPr>
                <w:rStyle w:val="IndexLink"/>
              </w:rPr>
              <w:t>16</w:t>
            </w:r>
          </w:hyperlink>
        </w:p>
        <w:p>
          <w:pPr>
            <w:pStyle w:val="Contents3"/>
            <w:tabs>
              <w:tab w:val="clear" w:pos="8459"/>
              <w:tab w:val="right" w:pos="9026" w:leader="dot"/>
            </w:tabs>
            <w:rPr/>
          </w:pPr>
          <w:hyperlink w:anchor="__RefHeading___Toc2277900_211673320">
            <w:r>
              <w:rPr>
                <w:webHidden/>
                <w:rStyle w:val="IndexLink"/>
                <w:rtl w:val="true"/>
              </w:rPr>
              <w:t>انتظار</w:t>
            </w:r>
            <w:r>
              <w:rPr>
                <w:rStyle w:val="IndexLink"/>
                <w:rtl w:val="true"/>
              </w:rPr>
              <w:tab/>
            </w:r>
            <w:r>
              <w:rPr>
                <w:rStyle w:val="IndexLink"/>
              </w:rPr>
              <w:t>16</w:t>
            </w:r>
          </w:hyperlink>
        </w:p>
        <w:p>
          <w:pPr>
            <w:pStyle w:val="Contents3"/>
            <w:tabs>
              <w:tab w:val="clear" w:pos="8459"/>
              <w:tab w:val="right" w:pos="9026" w:leader="dot"/>
            </w:tabs>
            <w:rPr/>
          </w:pPr>
          <w:hyperlink w:anchor="__RefHeading___Toc2277902_211673320">
            <w:r>
              <w:rPr>
                <w:webHidden/>
                <w:rStyle w:val="IndexLink"/>
                <w:rtl w:val="true"/>
              </w:rPr>
              <w:t>تعریف انتظار</w:t>
            </w:r>
            <w:r>
              <w:rPr>
                <w:rStyle w:val="IndexLink"/>
                <w:rtl w:val="true"/>
              </w:rPr>
              <w:tab/>
            </w:r>
            <w:r>
              <w:rPr>
                <w:rStyle w:val="IndexLink"/>
              </w:rPr>
              <w:t>18</w:t>
            </w:r>
          </w:hyperlink>
        </w:p>
        <w:p>
          <w:pPr>
            <w:pStyle w:val="Contents3"/>
            <w:tabs>
              <w:tab w:val="clear" w:pos="8459"/>
              <w:tab w:val="right" w:pos="9026" w:leader="dot"/>
            </w:tabs>
            <w:rPr/>
          </w:pPr>
          <w:hyperlink w:anchor="__RefHeading___Toc2277904_211673320">
            <w:r>
              <w:rPr>
                <w:webHidden/>
                <w:rStyle w:val="IndexLink"/>
                <w:rtl w:val="true"/>
              </w:rPr>
              <w:t>تعریف لغوی</w:t>
            </w:r>
            <w:r>
              <w:rPr>
                <w:rStyle w:val="IndexLink"/>
                <w:rtl w:val="true"/>
              </w:rPr>
              <w:tab/>
            </w:r>
            <w:r>
              <w:rPr>
                <w:rStyle w:val="IndexLink"/>
              </w:rPr>
              <w:t>18</w:t>
            </w:r>
          </w:hyperlink>
        </w:p>
        <w:p>
          <w:pPr>
            <w:pStyle w:val="Contents3"/>
            <w:tabs>
              <w:tab w:val="clear" w:pos="8459"/>
              <w:tab w:val="right" w:pos="9026" w:leader="dot"/>
            </w:tabs>
            <w:rPr/>
          </w:pPr>
          <w:hyperlink w:anchor="__RefHeading___Toc2277906_211673320">
            <w:r>
              <w:rPr>
                <w:webHidden/>
                <w:rStyle w:val="IndexLink"/>
                <w:rtl w:val="true"/>
              </w:rPr>
              <w:t>تعریف اصطلاحی</w:t>
            </w:r>
            <w:r>
              <w:rPr>
                <w:rStyle w:val="IndexLink"/>
                <w:rtl w:val="true"/>
              </w:rPr>
              <w:tab/>
            </w:r>
            <w:r>
              <w:rPr>
                <w:rStyle w:val="IndexLink"/>
              </w:rPr>
              <w:t>18</w:t>
            </w:r>
          </w:hyperlink>
        </w:p>
        <w:p>
          <w:pPr>
            <w:pStyle w:val="Contents3"/>
            <w:tabs>
              <w:tab w:val="clear" w:pos="8459"/>
              <w:tab w:val="right" w:pos="9026" w:leader="dot"/>
            </w:tabs>
            <w:rPr/>
          </w:pPr>
          <w:hyperlink w:anchor="__RefHeading___Toc2277908_211673320">
            <w:r>
              <w:rPr>
                <w:webHidden/>
                <w:rStyle w:val="IndexLink"/>
                <w:rtl w:val="true"/>
              </w:rPr>
              <w:t>مفهوم انتظار</w:t>
            </w:r>
            <w:r>
              <w:rPr>
                <w:rStyle w:val="IndexLink"/>
                <w:rtl w:val="true"/>
              </w:rPr>
              <w:tab/>
            </w:r>
            <w:r>
              <w:rPr>
                <w:rStyle w:val="IndexLink"/>
              </w:rPr>
              <w:t>19</w:t>
            </w:r>
          </w:hyperlink>
        </w:p>
        <w:p>
          <w:pPr>
            <w:pStyle w:val="Contents3"/>
            <w:tabs>
              <w:tab w:val="clear" w:pos="8459"/>
              <w:tab w:val="right" w:pos="9026" w:leader="dot"/>
            </w:tabs>
            <w:rPr/>
          </w:pPr>
          <w:hyperlink w:anchor="__RefHeading___Toc2277910_211673320">
            <w:r>
              <w:rPr>
                <w:webHidden/>
                <w:rStyle w:val="IndexLink"/>
                <w:rtl w:val="true"/>
              </w:rPr>
              <w:t>اهمیّت و ضرورت انتظار</w:t>
            </w:r>
            <w:r>
              <w:rPr>
                <w:rStyle w:val="IndexLink"/>
                <w:rtl w:val="true"/>
              </w:rPr>
              <w:tab/>
            </w:r>
            <w:r>
              <w:rPr>
                <w:rStyle w:val="IndexLink"/>
              </w:rPr>
              <w:t>19</w:t>
            </w:r>
          </w:hyperlink>
        </w:p>
        <w:p>
          <w:pPr>
            <w:pStyle w:val="Contents3"/>
            <w:tabs>
              <w:tab w:val="clear" w:pos="8459"/>
              <w:tab w:val="right" w:pos="9026" w:leader="dot"/>
            </w:tabs>
            <w:rPr/>
          </w:pPr>
          <w:hyperlink w:anchor="__RefHeading___Toc2277912_211673320">
            <w:r>
              <w:rPr>
                <w:webHidden/>
                <w:rStyle w:val="IndexLink"/>
                <w:rtl w:val="true"/>
              </w:rPr>
              <w:t>فضیلت انتظار</w:t>
            </w:r>
            <w:r>
              <w:rPr>
                <w:rStyle w:val="IndexLink"/>
                <w:rtl w:val="true"/>
              </w:rPr>
              <w:tab/>
            </w:r>
            <w:r>
              <w:rPr>
                <w:rStyle w:val="IndexLink"/>
              </w:rPr>
              <w:t>22</w:t>
            </w:r>
          </w:hyperlink>
        </w:p>
        <w:p>
          <w:pPr>
            <w:pStyle w:val="Contents2"/>
            <w:tabs>
              <w:tab w:val="clear" w:pos="8743"/>
              <w:tab w:val="right" w:pos="9026" w:leader="dot"/>
            </w:tabs>
            <w:rPr/>
          </w:pPr>
          <w:hyperlink w:anchor="__RefHeading___Toc2277914_211673320">
            <w:r>
              <w:rPr>
                <w:webHidden/>
                <w:rStyle w:val="IndexLink"/>
                <w:rtl w:val="true"/>
              </w:rPr>
              <w:t>فصل دوم</w:t>
            </w:r>
            <w:r>
              <w:rPr>
                <w:rStyle w:val="IndexLink"/>
                <w:rtl w:val="true"/>
              </w:rPr>
              <w:tab/>
            </w:r>
            <w:r>
              <w:rPr>
                <w:rStyle w:val="IndexLink"/>
              </w:rPr>
              <w:t>26</w:t>
            </w:r>
          </w:hyperlink>
        </w:p>
        <w:p>
          <w:pPr>
            <w:pStyle w:val="Contents3"/>
            <w:tabs>
              <w:tab w:val="clear" w:pos="8459"/>
              <w:tab w:val="right" w:pos="9026" w:leader="dot"/>
            </w:tabs>
            <w:rPr/>
          </w:pPr>
          <w:hyperlink w:anchor="__RefHeading___Toc2277916_211673320">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277918_211673320">
            <w:r>
              <w:rPr>
                <w:webHidden/>
                <w:rStyle w:val="IndexLink"/>
                <w:rtl w:val="true"/>
              </w:rPr>
              <w:t>برداشت‌های انحرافی از انتظار</w:t>
            </w:r>
            <w:r>
              <w:rPr>
                <w:rStyle w:val="IndexLink"/>
                <w:rtl w:val="true"/>
              </w:rPr>
              <w:tab/>
            </w:r>
            <w:r>
              <w:rPr>
                <w:rStyle w:val="IndexLink"/>
              </w:rPr>
              <w:t>28</w:t>
            </w:r>
          </w:hyperlink>
        </w:p>
        <w:p>
          <w:pPr>
            <w:pStyle w:val="Contents3"/>
            <w:tabs>
              <w:tab w:val="clear" w:pos="8459"/>
              <w:tab w:val="right" w:pos="9026" w:leader="dot"/>
            </w:tabs>
            <w:rPr/>
          </w:pPr>
          <w:hyperlink w:anchor="__RefHeading___Toc2277920_211673320">
            <w:r>
              <w:rPr>
                <w:webHidden/>
                <w:rStyle w:val="IndexLink"/>
                <w:rtl w:val="true"/>
              </w:rPr>
              <w:t>دیدگاه انحرافی اوّل‌</w:t>
            </w:r>
            <w:r>
              <w:rPr>
                <w:rStyle w:val="IndexLink"/>
                <w:rtl w:val="true"/>
              </w:rPr>
              <w:tab/>
            </w:r>
            <w:r>
              <w:rPr>
                <w:rStyle w:val="IndexLink"/>
              </w:rPr>
              <w:t>28</w:t>
            </w:r>
          </w:hyperlink>
        </w:p>
        <w:p>
          <w:pPr>
            <w:pStyle w:val="Contents3"/>
            <w:tabs>
              <w:tab w:val="clear" w:pos="8459"/>
              <w:tab w:val="right" w:pos="9026" w:leader="dot"/>
            </w:tabs>
            <w:rPr/>
          </w:pPr>
          <w:hyperlink w:anchor="__RefHeading___Toc2277922_211673320">
            <w:r>
              <w:rPr>
                <w:webHidden/>
                <w:rStyle w:val="IndexLink"/>
                <w:rtl w:val="true"/>
              </w:rPr>
              <w:t>دیدگاه انحرافی دوم‌</w:t>
            </w:r>
            <w:r>
              <w:rPr>
                <w:rStyle w:val="IndexLink"/>
                <w:rtl w:val="true"/>
              </w:rPr>
              <w:tab/>
            </w:r>
            <w:r>
              <w:rPr>
                <w:rStyle w:val="IndexLink"/>
              </w:rPr>
              <w:t>29</w:t>
            </w:r>
          </w:hyperlink>
        </w:p>
        <w:p>
          <w:pPr>
            <w:pStyle w:val="Contents3"/>
            <w:tabs>
              <w:tab w:val="clear" w:pos="8459"/>
              <w:tab w:val="right" w:pos="9026" w:leader="dot"/>
            </w:tabs>
            <w:rPr/>
          </w:pPr>
          <w:hyperlink w:anchor="__RefHeading___Toc2277924_211673320">
            <w:r>
              <w:rPr>
                <w:webHidden/>
                <w:rStyle w:val="IndexLink"/>
                <w:rtl w:val="true"/>
              </w:rPr>
              <w:t>دیدگاه انحرافی سوم‌</w:t>
            </w:r>
            <w:r>
              <w:rPr>
                <w:rStyle w:val="IndexLink"/>
                <w:rtl w:val="true"/>
              </w:rPr>
              <w:tab/>
            </w:r>
            <w:r>
              <w:rPr>
                <w:rStyle w:val="IndexLink"/>
              </w:rPr>
              <w:t>31</w:t>
            </w:r>
          </w:hyperlink>
        </w:p>
        <w:p>
          <w:pPr>
            <w:pStyle w:val="Contents3"/>
            <w:tabs>
              <w:tab w:val="clear" w:pos="8459"/>
              <w:tab w:val="right" w:pos="9026" w:leader="dot"/>
            </w:tabs>
            <w:rPr/>
          </w:pPr>
          <w:hyperlink w:anchor="__RefHeading___Toc2277926_211673320">
            <w:r>
              <w:rPr>
                <w:webHidden/>
                <w:rStyle w:val="IndexLink"/>
                <w:rtl w:val="true"/>
              </w:rPr>
              <w:t>دیدگاه انحرافی چهارم‌</w:t>
            </w:r>
            <w:r>
              <w:rPr>
                <w:rStyle w:val="IndexLink"/>
                <w:rtl w:val="true"/>
              </w:rPr>
              <w:tab/>
            </w:r>
            <w:r>
              <w:rPr>
                <w:rStyle w:val="IndexLink"/>
              </w:rPr>
              <w:t>32</w:t>
            </w:r>
          </w:hyperlink>
        </w:p>
        <w:p>
          <w:pPr>
            <w:pStyle w:val="Contents3"/>
            <w:tabs>
              <w:tab w:val="clear" w:pos="8459"/>
              <w:tab w:val="right" w:pos="9026" w:leader="dot"/>
            </w:tabs>
            <w:rPr/>
          </w:pPr>
          <w:hyperlink w:anchor="__RefHeading___Toc2277928_211673320">
            <w:r>
              <w:rPr>
                <w:webHidden/>
                <w:rStyle w:val="IndexLink"/>
                <w:rtl w:val="true"/>
              </w:rPr>
              <w:t>دیدگاه انحرافی پنجم‌</w:t>
            </w:r>
            <w:r>
              <w:rPr>
                <w:rStyle w:val="IndexLink"/>
                <w:rtl w:val="true"/>
              </w:rPr>
              <w:tab/>
            </w:r>
            <w:r>
              <w:rPr>
                <w:rStyle w:val="IndexLink"/>
              </w:rPr>
              <w:t>33</w:t>
            </w:r>
          </w:hyperlink>
        </w:p>
        <w:p>
          <w:pPr>
            <w:pStyle w:val="Contents3"/>
            <w:tabs>
              <w:tab w:val="clear" w:pos="8459"/>
              <w:tab w:val="right" w:pos="9026" w:leader="dot"/>
            </w:tabs>
            <w:rPr/>
          </w:pPr>
          <w:hyperlink w:anchor="__RefHeading___Toc2277930_211673320">
            <w:r>
              <w:rPr>
                <w:webHidden/>
                <w:rStyle w:val="IndexLink"/>
                <w:rtl w:val="true"/>
              </w:rPr>
              <w:t>نقد امام خمینی‌قدس سره بر دیدگاه پنجم‌</w:t>
            </w:r>
            <w:r>
              <w:rPr>
                <w:rStyle w:val="IndexLink"/>
                <w:rtl w:val="true"/>
              </w:rPr>
              <w:tab/>
            </w:r>
            <w:r>
              <w:rPr>
                <w:rStyle w:val="IndexLink"/>
              </w:rPr>
              <w:t>34</w:t>
            </w:r>
          </w:hyperlink>
        </w:p>
        <w:p>
          <w:pPr>
            <w:pStyle w:val="Contents3"/>
            <w:tabs>
              <w:tab w:val="clear" w:pos="8459"/>
              <w:tab w:val="right" w:pos="9026" w:leader="dot"/>
            </w:tabs>
            <w:rPr/>
          </w:pPr>
          <w:hyperlink w:anchor="__RefHeading___Toc2277932_211673320">
            <w:r>
              <w:rPr>
                <w:webHidden/>
                <w:rStyle w:val="IndexLink"/>
                <w:rtl w:val="true"/>
              </w:rPr>
              <w:t xml:space="preserve">دیدگاه صریح امام خمینی‌قدس سره در مورد انتظار </w:t>
            </w:r>
            <w:r>
              <w:rPr>
                <w:rStyle w:val="IndexLink"/>
                <w:rtl w:val="true"/>
              </w:rPr>
              <w:t>(</w:t>
            </w:r>
            <w:r>
              <w:rPr>
                <w:rStyle w:val="IndexLink"/>
                <w:rtl w:val="true"/>
              </w:rPr>
              <w:t>فصل الخطاب</w:t>
            </w:r>
            <w:r>
              <w:rPr>
                <w:rStyle w:val="IndexLink"/>
                <w:rtl w:val="true"/>
              </w:rPr>
              <w:t>)</w:t>
              <w:tab/>
            </w:r>
            <w:r>
              <w:rPr>
                <w:rStyle w:val="IndexLink"/>
              </w:rPr>
              <w:t>35</w:t>
            </w:r>
          </w:hyperlink>
        </w:p>
        <w:p>
          <w:pPr>
            <w:pStyle w:val="Contents2"/>
            <w:tabs>
              <w:tab w:val="clear" w:pos="8743"/>
              <w:tab w:val="right" w:pos="9026" w:leader="dot"/>
            </w:tabs>
            <w:rPr/>
          </w:pPr>
          <w:hyperlink w:anchor="__RefHeading___Toc2277934_211673320">
            <w:r>
              <w:rPr>
                <w:webHidden/>
                <w:rStyle w:val="IndexLink"/>
                <w:rtl w:val="true"/>
              </w:rPr>
              <w:t>فصل سوم</w:t>
            </w:r>
            <w:r>
              <w:rPr>
                <w:rStyle w:val="IndexLink"/>
                <w:rtl w:val="true"/>
              </w:rPr>
              <w:t xml:space="preserve">: </w:t>
            </w:r>
            <w:r>
              <w:rPr>
                <w:rStyle w:val="IndexLink"/>
                <w:rtl w:val="true"/>
              </w:rPr>
              <w:t>وظایف و تکالیف منتظران‌</w:t>
            </w:r>
            <w:r>
              <w:rPr>
                <w:rStyle w:val="IndexLink"/>
                <w:rtl w:val="true"/>
              </w:rPr>
              <w:tab/>
            </w:r>
            <w:r>
              <w:rPr>
                <w:rStyle w:val="IndexLink"/>
              </w:rPr>
              <w:t>38</w:t>
            </w:r>
          </w:hyperlink>
        </w:p>
        <w:p>
          <w:pPr>
            <w:pStyle w:val="Contents3"/>
            <w:tabs>
              <w:tab w:val="clear" w:pos="8459"/>
              <w:tab w:val="right" w:pos="9026" w:leader="dot"/>
            </w:tabs>
            <w:rPr/>
          </w:pPr>
          <w:hyperlink w:anchor="__RefHeading___Toc2277936_211673320">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2277938_211673320">
            <w:r>
              <w:rPr>
                <w:webHidden/>
                <w:rStyle w:val="IndexLink"/>
                <w:rtl w:val="true"/>
              </w:rPr>
              <w:t>وظایف و تکالیف منتظران‌</w:t>
            </w:r>
            <w:r>
              <w:rPr>
                <w:rStyle w:val="IndexLink"/>
                <w:rtl w:val="true"/>
              </w:rPr>
              <w:tab/>
            </w:r>
            <w:r>
              <w:rPr>
                <w:rStyle w:val="IndexLink"/>
              </w:rPr>
              <w:t>40</w:t>
            </w:r>
          </w:hyperlink>
        </w:p>
        <w:p>
          <w:pPr>
            <w:pStyle w:val="Contents3"/>
            <w:tabs>
              <w:tab w:val="clear" w:pos="8459"/>
              <w:tab w:val="right" w:pos="9026" w:leader="dot"/>
            </w:tabs>
            <w:rPr/>
          </w:pPr>
          <w:hyperlink w:anchor="__RefHeading___Toc2277940_211673320">
            <w:r>
              <w:rPr>
                <w:webHidden/>
                <w:rStyle w:val="IndexLink"/>
                <w:rtl w:val="true"/>
              </w:rPr>
              <w:t>تحصیل شناخت صفات و ویژگی‌های امام عصرعلیه السلام‌</w:t>
            </w:r>
            <w:r>
              <w:rPr>
                <w:rStyle w:val="IndexLink"/>
                <w:rtl w:val="true"/>
              </w:rPr>
              <w:tab/>
            </w:r>
            <w:r>
              <w:rPr>
                <w:rStyle w:val="IndexLink"/>
              </w:rPr>
              <w:t>41</w:t>
            </w:r>
          </w:hyperlink>
        </w:p>
        <w:p>
          <w:pPr>
            <w:pStyle w:val="Contents4"/>
            <w:tabs>
              <w:tab w:val="clear" w:pos="8176"/>
              <w:tab w:val="right" w:pos="9026" w:leader="dot"/>
            </w:tabs>
            <w:rPr/>
          </w:pPr>
          <w:hyperlink w:anchor="__RefHeading___Toc2277942_211673320">
            <w:r>
              <w:rPr>
                <w:webHidden/>
                <w:rStyle w:val="IndexLink"/>
                <w:rtl w:val="true"/>
              </w:rPr>
              <w:t>اشاره</w:t>
            </w:r>
            <w:r>
              <w:rPr>
                <w:rStyle w:val="IndexLink"/>
                <w:rtl w:val="true"/>
              </w:rPr>
              <w:tab/>
            </w:r>
            <w:r>
              <w:rPr>
                <w:rStyle w:val="IndexLink"/>
              </w:rPr>
              <w:t>41</w:t>
            </w:r>
          </w:hyperlink>
        </w:p>
        <w:p>
          <w:pPr>
            <w:pStyle w:val="Contents4"/>
            <w:tabs>
              <w:tab w:val="clear" w:pos="8176"/>
              <w:tab w:val="right" w:pos="9026" w:leader="dot"/>
            </w:tabs>
            <w:rPr/>
          </w:pPr>
          <w:hyperlink w:anchor="__RefHeading___Toc2277944_211673320">
            <w:r>
              <w:rPr>
                <w:webHidden/>
                <w:rStyle w:val="IndexLink"/>
                <w:rtl w:val="true"/>
              </w:rPr>
              <w:t>دلیل عقل</w:t>
            </w:r>
            <w:r>
              <w:rPr>
                <w:rStyle w:val="IndexLink"/>
                <w:rtl w:val="true"/>
              </w:rPr>
              <w:tab/>
            </w:r>
            <w:r>
              <w:rPr>
                <w:rStyle w:val="IndexLink"/>
              </w:rPr>
              <w:t>42</w:t>
            </w:r>
          </w:hyperlink>
        </w:p>
        <w:p>
          <w:pPr>
            <w:pStyle w:val="Contents4"/>
            <w:tabs>
              <w:tab w:val="clear" w:pos="8176"/>
              <w:tab w:val="right" w:pos="9026" w:leader="dot"/>
            </w:tabs>
            <w:rPr/>
          </w:pPr>
          <w:hyperlink w:anchor="__RefHeading___Toc2277946_211673320">
            <w:r>
              <w:rPr>
                <w:webHidden/>
                <w:rStyle w:val="IndexLink"/>
                <w:rtl w:val="true"/>
              </w:rPr>
              <w:t>دلیل نقل</w:t>
            </w:r>
            <w:r>
              <w:rPr>
                <w:rStyle w:val="IndexLink"/>
                <w:rtl w:val="true"/>
              </w:rPr>
              <w:tab/>
            </w:r>
            <w:r>
              <w:rPr>
                <w:rStyle w:val="IndexLink"/>
              </w:rPr>
              <w:t>42</w:t>
            </w:r>
          </w:hyperlink>
        </w:p>
        <w:p>
          <w:pPr>
            <w:pStyle w:val="Contents3"/>
            <w:tabs>
              <w:tab w:val="clear" w:pos="8459"/>
              <w:tab w:val="right" w:pos="9026" w:leader="dot"/>
            </w:tabs>
            <w:rPr/>
          </w:pPr>
          <w:hyperlink w:anchor="__RefHeading___Toc2277948_211673320">
            <w:r>
              <w:rPr>
                <w:webHidden/>
                <w:rStyle w:val="IndexLink"/>
                <w:rtl w:val="true"/>
              </w:rPr>
              <w:t>پیوند با مقام ولایت و امامت‌</w:t>
            </w:r>
            <w:r>
              <w:rPr>
                <w:rStyle w:val="IndexLink"/>
                <w:rtl w:val="true"/>
              </w:rPr>
              <w:tab/>
            </w:r>
            <w:r>
              <w:rPr>
                <w:rStyle w:val="IndexLink"/>
              </w:rPr>
              <w:t>45</w:t>
            </w:r>
          </w:hyperlink>
        </w:p>
        <w:p>
          <w:pPr>
            <w:pStyle w:val="Contents3"/>
            <w:tabs>
              <w:tab w:val="clear" w:pos="8459"/>
              <w:tab w:val="right" w:pos="9026" w:leader="dot"/>
            </w:tabs>
            <w:rPr/>
          </w:pPr>
          <w:hyperlink w:anchor="__RefHeading___Toc2277950_211673320">
            <w:r>
              <w:rPr>
                <w:webHidden/>
                <w:rStyle w:val="IndexLink"/>
                <w:rtl w:val="true"/>
              </w:rPr>
              <w:t>تهذیب نفس و خودسازی‌</w:t>
            </w:r>
            <w:r>
              <w:rPr>
                <w:rStyle w:val="IndexLink"/>
                <w:rtl w:val="true"/>
              </w:rPr>
              <w:tab/>
            </w:r>
            <w:r>
              <w:rPr>
                <w:rStyle w:val="IndexLink"/>
              </w:rPr>
              <w:t>50</w:t>
            </w:r>
          </w:hyperlink>
        </w:p>
        <w:p>
          <w:pPr>
            <w:pStyle w:val="Contents3"/>
            <w:tabs>
              <w:tab w:val="clear" w:pos="8459"/>
              <w:tab w:val="right" w:pos="9026" w:leader="dot"/>
            </w:tabs>
            <w:rPr/>
          </w:pPr>
          <w:hyperlink w:anchor="__RefHeading___Toc2277952_211673320">
            <w:r>
              <w:rPr>
                <w:webHidden/>
                <w:rStyle w:val="IndexLink"/>
                <w:rtl w:val="true"/>
              </w:rPr>
              <w:t xml:space="preserve">کسب آمادگی برای ظهور </w:t>
            </w:r>
            <w:r>
              <w:rPr>
                <w:rStyle w:val="IndexLink"/>
                <w:rtl w:val="true"/>
              </w:rPr>
              <w:t>(</w:t>
            </w:r>
            <w:r>
              <w:rPr>
                <w:rStyle w:val="IndexLink"/>
                <w:rtl w:val="true"/>
              </w:rPr>
              <w:t>زمینه‌سازی</w:t>
            </w:r>
            <w:r>
              <w:rPr>
                <w:rStyle w:val="IndexLink"/>
                <w:rtl w:val="true"/>
              </w:rPr>
              <w:t>)</w:t>
              <w:tab/>
            </w:r>
            <w:r>
              <w:rPr>
                <w:rStyle w:val="IndexLink"/>
              </w:rPr>
              <w:t>52</w:t>
            </w:r>
          </w:hyperlink>
        </w:p>
        <w:p>
          <w:pPr>
            <w:pStyle w:val="Contents3"/>
            <w:tabs>
              <w:tab w:val="clear" w:pos="8459"/>
              <w:tab w:val="right" w:pos="9026" w:leader="dot"/>
            </w:tabs>
            <w:rPr/>
          </w:pPr>
          <w:hyperlink w:anchor="__RefHeading___Toc2277954_211673320">
            <w:r>
              <w:rPr>
                <w:webHidden/>
                <w:rStyle w:val="IndexLink"/>
                <w:rtl w:val="true"/>
              </w:rPr>
              <w:t xml:space="preserve">اصلاح جامعه </w:t>
            </w:r>
            <w:r>
              <w:rPr>
                <w:rStyle w:val="IndexLink"/>
                <w:rtl w:val="true"/>
              </w:rPr>
              <w:t>(</w:t>
            </w:r>
            <w:r>
              <w:rPr>
                <w:rStyle w:val="IndexLink"/>
                <w:rtl w:val="true"/>
              </w:rPr>
              <w:t>امر به معروف و نهی از منکر</w:t>
            </w:r>
            <w:r>
              <w:rPr>
                <w:rStyle w:val="IndexLink"/>
                <w:rtl w:val="true"/>
              </w:rPr>
              <w:t>):</w:t>
              <w:tab/>
            </w:r>
            <w:r>
              <w:rPr>
                <w:rStyle w:val="IndexLink"/>
              </w:rPr>
              <w:t>54</w:t>
            </w:r>
          </w:hyperlink>
        </w:p>
        <w:p>
          <w:pPr>
            <w:pStyle w:val="Contents3"/>
            <w:tabs>
              <w:tab w:val="clear" w:pos="8459"/>
              <w:tab w:val="right" w:pos="9026" w:leader="dot"/>
            </w:tabs>
            <w:rPr/>
          </w:pPr>
          <w:hyperlink w:anchor="__RefHeading___Toc2277956_211673320">
            <w:r>
              <w:rPr>
                <w:webHidden/>
                <w:rStyle w:val="IndexLink"/>
                <w:rtl w:val="true"/>
              </w:rPr>
              <w:t>انتظار کشیدن فرج و صبر کردن‌</w:t>
            </w:r>
            <w:r>
              <w:rPr>
                <w:rStyle w:val="IndexLink"/>
                <w:rtl w:val="true"/>
              </w:rPr>
              <w:tab/>
            </w:r>
            <w:r>
              <w:rPr>
                <w:rStyle w:val="IndexLink"/>
              </w:rPr>
              <w:t>55</w:t>
            </w:r>
          </w:hyperlink>
        </w:p>
        <w:p>
          <w:pPr>
            <w:pStyle w:val="Contents3"/>
            <w:tabs>
              <w:tab w:val="clear" w:pos="8459"/>
              <w:tab w:val="right" w:pos="9026" w:leader="dot"/>
            </w:tabs>
            <w:rPr/>
          </w:pPr>
          <w:hyperlink w:anchor="__RefHeading___Toc2277958_211673320">
            <w:r>
              <w:rPr>
                <w:webHidden/>
                <w:rStyle w:val="IndexLink"/>
                <w:rtl w:val="true"/>
              </w:rPr>
              <w:t>اطاعت از ولیّ فقیه در زمان غیبت‌</w:t>
            </w:r>
            <w:r>
              <w:rPr>
                <w:rStyle w:val="IndexLink"/>
                <w:rtl w:val="true"/>
              </w:rPr>
              <w:tab/>
            </w:r>
            <w:r>
              <w:rPr>
                <w:rStyle w:val="IndexLink"/>
              </w:rPr>
              <w:t>56</w:t>
            </w:r>
          </w:hyperlink>
        </w:p>
        <w:p>
          <w:pPr>
            <w:pStyle w:val="Contents3"/>
            <w:tabs>
              <w:tab w:val="clear" w:pos="8459"/>
              <w:tab w:val="right" w:pos="9026" w:leader="dot"/>
            </w:tabs>
            <w:rPr/>
          </w:pPr>
          <w:hyperlink w:anchor="__RefHeading___Toc2277960_211673320">
            <w:r>
              <w:rPr>
                <w:webHidden/>
                <w:rStyle w:val="IndexLink"/>
                <w:rtl w:val="true"/>
              </w:rPr>
              <w:t xml:space="preserve">سایر وظایف منتظران در زمان غیبت کبری </w:t>
            </w:r>
            <w:r>
              <w:rPr>
                <w:rStyle w:val="IndexLink"/>
                <w:rtl w:val="true"/>
              </w:rPr>
              <w:t>(</w:t>
            </w:r>
            <w:r>
              <w:rPr>
                <w:rStyle w:val="IndexLink"/>
                <w:rtl w:val="true"/>
              </w:rPr>
              <w:t>فهرست وار</w:t>
            </w:r>
            <w:r>
              <w:rPr>
                <w:rStyle w:val="IndexLink"/>
                <w:rtl w:val="true"/>
              </w:rPr>
              <w:t>)</w:t>
              <w:tab/>
            </w:r>
            <w:r>
              <w:rPr>
                <w:rStyle w:val="IndexLink"/>
              </w:rPr>
              <w:t>58</w:t>
            </w:r>
          </w:hyperlink>
        </w:p>
        <w:p>
          <w:pPr>
            <w:pStyle w:val="Contents2"/>
            <w:tabs>
              <w:tab w:val="clear" w:pos="8743"/>
              <w:tab w:val="right" w:pos="9026" w:leader="dot"/>
            </w:tabs>
            <w:rPr/>
          </w:pPr>
          <w:hyperlink w:anchor="__RefHeading___Toc2277962_211673320">
            <w:r>
              <w:rPr>
                <w:webHidden/>
                <w:rStyle w:val="IndexLink"/>
                <w:rtl w:val="true"/>
              </w:rPr>
              <w:t>کتابنامه</w:t>
            </w:r>
            <w:r>
              <w:rPr>
                <w:rStyle w:val="IndexLink"/>
                <w:rtl w:val="true"/>
              </w:rPr>
              <w:tab/>
            </w:r>
            <w:r>
              <w:rPr>
                <w:rStyle w:val="IndexLink"/>
              </w:rPr>
              <w:t>62</w:t>
            </w:r>
          </w:hyperlink>
        </w:p>
        <w:p>
          <w:pPr>
            <w:pStyle w:val="Contents2"/>
            <w:tabs>
              <w:tab w:val="clear" w:pos="8743"/>
              <w:tab w:val="right" w:pos="9026" w:leader="dot"/>
            </w:tabs>
            <w:rPr/>
          </w:pPr>
          <w:hyperlink w:anchor="__RefHeading___Toc2277964_211673320">
            <w:r>
              <w:rPr>
                <w:webHidden/>
                <w:rStyle w:val="IndexLink"/>
                <w:rtl w:val="true"/>
              </w:rPr>
              <w:t>فهرست منشورات مسجد مقدّس جمکران‌</w:t>
            </w:r>
            <w:r>
              <w:rPr>
                <w:rStyle w:val="IndexLink"/>
                <w:rtl w:val="true"/>
              </w:rPr>
              <w:tab/>
            </w:r>
            <w:r>
              <w:rPr>
                <w:rStyle w:val="IndexLink"/>
              </w:rPr>
              <w:t>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58_2696"/>
      <w:bookmarkStart w:id="1" w:name="pg258_2696"/>
      <w:bookmarkEnd w:id="1"/>
    </w:p>
    <w:p>
      <w:pPr>
        <w:pStyle w:val="Heading2"/>
        <w:numPr>
          <w:ilvl w:val="1"/>
          <w:numId w:val="1"/>
        </w:numPr>
        <w:rPr/>
      </w:pPr>
      <w:bookmarkStart w:id="2" w:name="pg258_2696"/>
      <w:bookmarkStart w:id="3" w:name="__RefHeading___Toc2277888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چیست؟ منتظر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واحد پژوهش مسجد مقدس جمکران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چاپ سوم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ascii="IRNazanin" w:hAnsi="IRNazanin" w:eastAsia="IRNazanin"/>
          <w:color w:val="111111"/>
          <w:sz w:val="28"/>
          <w:sz w:val="28"/>
          <w:szCs w:val="28"/>
          <w:lang w:bidi="fa-IR"/>
        </w:rPr>
        <w:t>۲۵۵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۲۲۴</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۱۲۳۹۳۱۸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77890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انتظار چیست؟ منتظر کیست؟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واحد پژوهش مسجد مقدس جمکران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58_2704"/>
      <w:bookmarkStart w:id="8" w:name="pg258_2704"/>
      <w:bookmarkEnd w:id="8"/>
    </w:p>
    <w:p>
      <w:pPr>
        <w:pStyle w:val="Heading2"/>
        <w:numPr>
          <w:ilvl w:val="1"/>
          <w:numId w:val="1"/>
        </w:numPr>
        <w:rPr/>
      </w:pPr>
      <w:bookmarkStart w:id="9" w:name="pg258_2704"/>
      <w:bookmarkStart w:id="10" w:name="__RefHeading___Toc2277892_211673320"/>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7" o:detectmouseclick="t"/>
                <v:stroke color="#3465a4" joinstyle="round" endcap="flat"/>
                <w10:wrap type="none"/>
              </v:shape>
            </w:pict>
          </mc:Fallback>
        </mc:AlternateConten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58_2712"/>
      <w:bookmarkStart w:id="13" w:name="pg258_2712"/>
      <w:bookmarkEnd w:id="13"/>
    </w:p>
    <w:p>
      <w:pPr>
        <w:pStyle w:val="Heading2"/>
        <w:numPr>
          <w:ilvl w:val="1"/>
          <w:numId w:val="1"/>
        </w:numPr>
        <w:rPr/>
      </w:pPr>
      <w:bookmarkStart w:id="14" w:name="pg258_2712"/>
      <w:bookmarkStart w:id="15" w:name="__RefHeading___Toc2277894_21167332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یَکُونَ مِنْ اَصْحابِ اْلقائِم‌علیه السلام فَلْیَنْتَظِرْ وَلْیَعْمَلْ بِالْوَرَعِ وَمَحاسِنِ اْلاَخْلاقِ، وَهُوَ 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وَقامَ اْلقائِمُ بَعْدَهُ، کانَ لَهُ منَ اْلاَجْر مثْلُ اَجْر مَنْ اَدْرَکَهُ، فَجدُّوا وَانْتَظِروُا هَنیئاً لَکُمْ أَیّتُهَا اْلعصابَةُ اْلمَرْحُومَةُ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دوست دارد از یاران قائم‌علیه السلام باشد، باید انتظار کشیده و از گناه پرهیز کند و اخلاقش نیکو باشد، در حالی‌که منتظر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کسی پیش از قیام، مرگش فرا رسد پاداشی دارد مثل پاداش کسی که امام عصرعلیه السلام را درک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کوشش کنید و انتظار بکشید، که گوارایتان باد ای گروه مورد رحمت</w:t>
      </w:r>
      <w:r>
        <w:rPr>
          <w:rFonts w:eastAsia="IRNazanin" w:cs="IRNazanin"/>
          <w:color w:val="111111"/>
          <w:sz w:val="28"/>
          <w:szCs w:val="28"/>
          <w:rtl w:val="true"/>
          <w:lang w:bidi="fa-IR"/>
        </w:rPr>
        <w:t xml:space="preserve">.» </w:t>
      </w:r>
      <w:bookmarkStart w:id="17" w:name="pg258_2713"/>
    </w:p>
    <w:p>
      <w:pPr>
        <w:pStyle w:val="Heading2"/>
        <w:numPr>
          <w:ilvl w:val="1"/>
          <w:numId w:val="1"/>
        </w:numPr>
        <w:rPr/>
      </w:pPr>
      <w:bookmarkStart w:id="18" w:name="__RefHeading___Toc2277896_211673320"/>
      <w:bookmarkStart w:id="19" w:name="_Toc5"/>
      <w:bookmarkEnd w:id="17"/>
      <w:bookmarkEnd w:id="18"/>
      <w:r>
        <w:rPr>
          <w:rtl w:val="true"/>
        </w:rPr>
        <w:t>جامعه منتظر، جامعه پویا</w:t>
      </w:r>
      <w:r>
        <w:rPr>
          <w:rtl w:val="true"/>
        </w:rPr>
        <w:t>!</w:t>
      </w:r>
      <w:bookmarkEnd w:id="19"/>
    </w:p>
    <w:p>
      <w:pPr>
        <w:pStyle w:val="BookText"/>
        <w:rPr/>
      </w:pPr>
      <w:r>
        <w:rPr>
          <w:rFonts w:ascii="IRNazanin" w:hAnsi="IRNazanin" w:eastAsia="IRNazanin"/>
          <w:color w:val="111111"/>
          <w:sz w:val="28"/>
          <w:sz w:val="28"/>
          <w:szCs w:val="28"/>
          <w:rtl w:val="true"/>
          <w:lang w:bidi="fa-IR"/>
        </w:rPr>
        <w:t>عظمت وجودی و ابعاد مختلف شخصیت حضرت صاحب الامرعلیه السلام موجب شده که در طول بیش از هزار سالی که از غیبت کبری می‌گذرد، گروه‌های مختلف مردم با توجّه به گرایش‌های خاص اعتقادی، اجتماعی و فرهنگی که داشته‌اند، از منظر خود به تحلیل شخصیت آن حضرت در جهان هستی بپردازند و تنها درک و تصور خود از این موضوع را مطابق با واقع و تصور صحیح از شخصیت آن یگانه هستی تلقی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راستا جمعی از اصحاب سیر و سلوک و رهروان طریق عرفان با مطرح نمودن موضوع خلیفة اللَّه و انسان کامل و نیز نقشی که حجت الهی در جهان هستی دارد تنها به جنبه فرا طبیعی آن وجود مقدس توجّه کرده و از سایر جنبه‌ها غفلت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دیگر از مسلمانان توجّه خود را تنها معطوف به جنبه طبیعی آن وجود مقدس نموده و ضمن طرح نقشی که آن حضرت به عنوان امام و پیشوای مردم به عهده دارند هیچ گونه مسؤولیتی را در عصر غیبت متوجه مردم ندیدند و تنها تکیلف مردم را دعا برای فرج آن حضرت دانستند تا حضرت بیایند و امور مردم را خود اصلاح کنند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عدّه‌ای هم ضمن توجّه به جنبه فرا طبیعی و طبیعی وجود مقدّس </w:t>
      </w:r>
    </w:p>
    <w:p>
      <w:pPr>
        <w:pStyle w:val="BookText"/>
        <w:rPr/>
      </w:pPr>
      <w:r>
        <w:rPr>
          <w:rFonts w:ascii="IRNazanin" w:hAnsi="IRNazanin" w:eastAsia="IRNazanin"/>
          <w:color w:val="111111"/>
          <w:sz w:val="28"/>
          <w:sz w:val="28"/>
          <w:szCs w:val="28"/>
          <w:rtl w:val="true"/>
          <w:lang w:bidi="fa-IR"/>
        </w:rPr>
        <w:t>امام عصرعلیه السلام تمام همّ و غم خود را متوجه ملاقات با آن حضرت ساخته و تنها وظیفه خویش را توسل به آن حضرت برای نیل به دیدار آن وجود اقدس،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 میان، گروهی دیگر با در نظر گرفتن همه ابعاد مذکور به مطرح نمودن معنای صحیح انتظار پرداخته و در صدد تعیین وظیفه و نقش مردم در دوران غیبت برآمدند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شاید بتوان امام خمینی‌قدس سره را به عنوان بارزترین چهره از این گروه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صحیفه نور با صراحت به نقد و بررسی برداشت‌های مختلفی که از مسأله انتظار وجود دارد پرداخته و دیدگاه خود را در این زمینه چنین مطرح ساختند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پرکردن دنیا از عدالت را ما نمی‌توانیم بکنیم، اگر می‌توانستیم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چون نمی‌توانیم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عالم پر از ظلم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جلوی ظلم را بگیریم، باید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و ضرورت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ما کرده است که باید برویم همه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نمی‌توانیم بکنیم باید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باید فراهم کنیم کار را، فراهم کردن اسباب این است که کار را نزدیک بکنیم، که مهیا بشود عالم برای آمدن حضرت‌علیه السلام</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نیز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انتظار فرج، انتظار قدرت اسلام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r>
        <w:rPr>
          <w:rStyle w:val="FootnoteAnchor"/>
          <w:rtl w:val="true"/>
        </w:rPr>
        <w:footnoteReference w:id="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صدد آن هستیم تا ضمن بررسی مفهوم، اهمیّت و ضرورت، فضیلت و آثار انتظار، به برخی از وظایف شیعیان و منتظران واقعی حضرت بقیة اللَّه‌علیه السلام در عصر غیبت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آن‌که خود از منتظران و عاملان واقعی باشیم ان شاء اللَّه</w:t>
      </w:r>
      <w:r>
        <w:rPr>
          <w:rFonts w:eastAsia="IRNazanin" w:cs="IRNazanin"/>
          <w:color w:val="111111"/>
          <w:sz w:val="28"/>
          <w:szCs w:val="28"/>
          <w:rtl w:val="true"/>
          <w:lang w:bidi="fa-IR"/>
        </w:rPr>
        <w:t xml:space="preserve">. </w:t>
      </w:r>
      <w:bookmarkStart w:id="20" w:name="pg258_2719"/>
    </w:p>
    <w:p>
      <w:pPr>
        <w:pStyle w:val="Heading2"/>
        <w:numPr>
          <w:ilvl w:val="1"/>
          <w:numId w:val="1"/>
        </w:numPr>
        <w:rPr/>
      </w:pPr>
      <w:bookmarkStart w:id="21" w:name="__RefHeading___Toc2277898_211673320"/>
      <w:bookmarkStart w:id="22" w:name="_Toc6"/>
      <w:bookmarkEnd w:id="20"/>
      <w:bookmarkEnd w:id="21"/>
      <w:r>
        <w:rPr>
          <w:rtl w:val="true"/>
        </w:rPr>
        <w:t>فصل اول</w:t>
      </w:r>
      <w:bookmarkEnd w:id="2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2277900_211673320"/>
      <w:bookmarkStart w:id="24" w:name="_Toc7"/>
      <w:bookmarkEnd w:id="23"/>
      <w:r>
        <w:rPr>
          <w:rtl w:val="true"/>
        </w:rPr>
        <w:t>انتظار</w:t>
      </w:r>
      <w:bookmarkEnd w:id="2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258_2723"/>
      <w:bookmarkStart w:id="26" w:name="pg258_2723"/>
      <w:bookmarkEnd w:id="26"/>
    </w:p>
    <w:p>
      <w:pPr>
        <w:pStyle w:val="Heading3"/>
        <w:numPr>
          <w:ilvl w:val="2"/>
          <w:numId w:val="1"/>
        </w:numPr>
        <w:rPr/>
      </w:pPr>
      <w:bookmarkStart w:id="27" w:name="pg258_2723"/>
      <w:bookmarkStart w:id="28" w:name="__RefHeading___Toc2277902_211673320"/>
      <w:bookmarkStart w:id="29" w:name="_Toc8"/>
      <w:bookmarkEnd w:id="27"/>
      <w:bookmarkEnd w:id="28"/>
      <w:r>
        <w:rPr>
          <w:rtl w:val="true"/>
        </w:rPr>
        <w:t>تعریف انتظار</w:t>
      </w:r>
      <w:bookmarkEnd w:id="29"/>
    </w:p>
    <w:p>
      <w:pPr>
        <w:pStyle w:val="BookText"/>
        <w:rPr/>
      </w:pPr>
      <w:r>
        <w:rPr>
          <w:rFonts w:ascii="IRNazanin" w:hAnsi="IRNazanin" w:eastAsia="IRNazanin"/>
          <w:color w:val="111111"/>
          <w:sz w:val="28"/>
          <w:sz w:val="28"/>
          <w:szCs w:val="28"/>
          <w:rtl w:val="true"/>
          <w:lang w:bidi="fa-IR"/>
        </w:rPr>
        <w:t>انتظار چیست؟ انتظاری که این همه از آن سخن به میان می‌آید یعنی چه؟</w:t>
      </w:r>
      <w:r>
        <w:rPr>
          <w:rFonts w:eastAsia="IRNazanin" w:cs="IRNazanin"/>
          <w:color w:val="111111"/>
          <w:sz w:val="28"/>
          <w:szCs w:val="28"/>
          <w:rtl w:val="true"/>
          <w:lang w:bidi="fa-IR"/>
        </w:rPr>
        <w:t>!</w:t>
      </w:r>
    </w:p>
    <w:p>
      <w:pPr>
        <w:pStyle w:val="Heading3"/>
        <w:numPr>
          <w:ilvl w:val="2"/>
          <w:numId w:val="1"/>
        </w:numPr>
        <w:rPr/>
      </w:pPr>
      <w:bookmarkStart w:id="30" w:name="__RefHeading___Toc2277904_211673320"/>
      <w:bookmarkStart w:id="31" w:name="_Toc9"/>
      <w:bookmarkEnd w:id="30"/>
      <w:r>
        <w:rPr>
          <w:rtl w:val="true"/>
        </w:rPr>
        <w:t>تعریف لغوی</w:t>
      </w:r>
      <w:bookmarkEnd w:id="31"/>
    </w:p>
    <w:p>
      <w:pPr>
        <w:pStyle w:val="BookText"/>
        <w:rPr/>
      </w:pPr>
      <w:r>
        <w:rPr>
          <w:rFonts w:ascii="IRNazanin" w:hAnsi="IRNazanin" w:eastAsia="IRNazanin"/>
          <w:color w:val="111111"/>
          <w:sz w:val="28"/>
          <w:sz w:val="28"/>
          <w:szCs w:val="28"/>
          <w:rtl w:val="true"/>
          <w:lang w:bidi="fa-IR"/>
        </w:rPr>
        <w:t>انتظار در لغت به معنای درنگ در امور، نگهبانی، چشم به راه بودن و نوعی امید داشتن به آینده است</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32" w:name="__RefHeading___Toc2277906_211673320"/>
      <w:bookmarkStart w:id="33" w:name="_Toc10"/>
      <w:bookmarkEnd w:id="32"/>
      <w:r>
        <w:rPr>
          <w:rtl w:val="true"/>
        </w:rPr>
        <w:t>تعریف اصطلاحی</w:t>
      </w:r>
      <w:bookmarkEnd w:id="33"/>
    </w:p>
    <w:p>
      <w:pPr>
        <w:pStyle w:val="BookText"/>
        <w:rPr/>
      </w:pPr>
      <w:r>
        <w:rPr>
          <w:rFonts w:ascii="IRNazanin" w:hAnsi="IRNazanin" w:eastAsia="IRNazanin"/>
          <w:color w:val="111111"/>
          <w:sz w:val="28"/>
          <w:sz w:val="28"/>
          <w:szCs w:val="28"/>
          <w:rtl w:val="true"/>
          <w:lang w:bidi="fa-IR"/>
        </w:rPr>
        <w:t xml:space="preserve">عالم بزرگوار آیت اللَّه موسوی اصفهانی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کیفیّة نفسانیّة ینبعث منها التّهیّوء لما تنتظره، وضدّه الیأس فکلّما کان الانتظار اشدّ کان التّهیّوء آکد</w:t>
      </w:r>
      <w:r>
        <w:rPr>
          <w:rFonts w:eastAsia="IRNazanin" w:cs="IRNazanin"/>
          <w:color w:val="111111"/>
          <w:sz w:val="28"/>
          <w:szCs w:val="28"/>
          <w:rtl w:val="true"/>
          <w:lang w:bidi="fa-IR"/>
        </w:rPr>
        <w:t>...».</w:t>
      </w:r>
      <w:r>
        <w:rPr>
          <w:rStyle w:val="FootnoteAnchor"/>
          <w:rtl w:val="true"/>
        </w:rPr>
        <w:footnoteReference w:id="7"/>
      </w:r>
      <w:bookmarkStart w:id="34" w:name="pg258_2725"/>
    </w:p>
    <w:p>
      <w:pPr>
        <w:pStyle w:val="BookText"/>
        <w:rPr/>
      </w:pPr>
      <w:bookmarkEnd w:id="34"/>
      <w:r>
        <w:rPr>
          <w:rFonts w:ascii="IRNazanin" w:hAnsi="IRNazanin" w:eastAsia="IRNazanin"/>
          <w:color w:val="111111"/>
          <w:sz w:val="28"/>
          <w:sz w:val="28"/>
          <w:szCs w:val="28"/>
          <w:rtl w:val="true"/>
          <w:lang w:bidi="fa-IR"/>
        </w:rPr>
        <w:t>انتظار حالتی است روحی و نفسانی که موجب آمادگی برای آنچه انتظارش را می‌کشند،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آن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هرقدر انتظار شدیدتر باشد آمادگی نیز بیشتر خواهد بود</w:t>
      </w:r>
      <w:r>
        <w:rPr>
          <w:rFonts w:eastAsia="IRNazanin" w:cs="IRNazanin"/>
          <w:color w:val="111111"/>
          <w:sz w:val="28"/>
          <w:szCs w:val="28"/>
          <w:rtl w:val="true"/>
          <w:lang w:bidi="fa-IR"/>
        </w:rPr>
        <w:t>... .</w:t>
      </w:r>
    </w:p>
    <w:p>
      <w:pPr>
        <w:pStyle w:val="Heading3"/>
        <w:numPr>
          <w:ilvl w:val="2"/>
          <w:numId w:val="1"/>
        </w:numPr>
        <w:rPr/>
      </w:pPr>
      <w:bookmarkStart w:id="35" w:name="__RefHeading___Toc2277908_211673320"/>
      <w:bookmarkStart w:id="36" w:name="_Toc11"/>
      <w:bookmarkEnd w:id="35"/>
      <w:r>
        <w:rPr>
          <w:rtl w:val="true"/>
        </w:rPr>
        <w:t>مفهوم انتظار</w:t>
      </w:r>
      <w:bookmarkEnd w:id="36"/>
    </w:p>
    <w:p>
      <w:pPr>
        <w:pStyle w:val="BookText"/>
        <w:rPr/>
      </w:pPr>
      <w:r>
        <w:rPr>
          <w:rFonts w:ascii="IRNazanin" w:hAnsi="IRNazanin" w:eastAsia="IRNazanin"/>
          <w:color w:val="111111"/>
          <w:sz w:val="28"/>
          <w:sz w:val="28"/>
          <w:szCs w:val="28"/>
          <w:rtl w:val="true"/>
          <w:lang w:bidi="fa-IR"/>
        </w:rPr>
        <w:t>امام خمینی‌قدس سره در باره مفهوم انتظار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انتظار فرج، انتظار قدرت اسلام است و باید کوشش کنیم تا قدرت اسلام در عالم تحقق پیدا کند و مقدمات ظهور ان شاء اللَّه تهیه شود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37" w:name="__RefHeading___Toc2277910_211673320"/>
      <w:bookmarkStart w:id="38" w:name="_Toc12"/>
      <w:bookmarkEnd w:id="37"/>
      <w:r>
        <w:rPr>
          <w:rtl w:val="true"/>
        </w:rPr>
        <w:t>اهمیّت و ضرورت انتظار</w:t>
      </w:r>
      <w:bookmarkEnd w:id="38"/>
    </w:p>
    <w:p>
      <w:pPr>
        <w:pStyle w:val="BookText"/>
        <w:rPr/>
      </w:pPr>
      <w:r>
        <w:rPr>
          <w:rFonts w:ascii="IRNazanin" w:hAnsi="IRNazanin" w:eastAsia="IRNazanin"/>
          <w:color w:val="111111"/>
          <w:sz w:val="28"/>
          <w:sz w:val="28"/>
          <w:szCs w:val="28"/>
          <w:rtl w:val="true"/>
          <w:lang w:bidi="fa-IR"/>
        </w:rPr>
        <w:t>اعتقاد به مهدی موعودعلیه السلام به‌عنوان امام غایب و مصلح جهانی از ویژگی‌های مهم تفکر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در این تفکر، انتظار آن منجی از اهمیت و جایگاه خاصی برخوردار بوده و بخش عظیمی از معارف شیعی را به خود اختصاص داده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تفکر شیعی انتظار مهدی موعودعلیه السلام با ویژگی‌هایی که برای آن بیان شده همواره به عنوان یکی از اصول مسلّم اعتقادی مطرح بوده و در روایات امامان شیعه‌علیهم السلام بر ضرورت آن تصریح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ذیلاً به برخی از روایات به‌عنوان نمونه اشاره می‌شود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ابراهیم نعمانی معروف به شیخ مفید از علما و محدثین قرن چهارم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ابوبصیر روایت نموده است که روزی امام صادق‌علیه السلام خطاب به اصحاب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اُخْبِرکُمْ بِما لایَقْبَلُ اللَّه عَزّوَجلّ، مِنَ اْلِعبادِ عَمَلاً إِلاّ بِهِ؟</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أَنْ لا اِلهَ اِلاّ اللَّه، وَأَنّ مُحَمَّداً عَبْدُهُ وَرَسُولُهُ، وَاْلاِقْرارُ بِما اَمَرَ اللَّه، وَاْلوِلایَةُ لَنا، وَالْبَرائَةُ مِنْ اَعْدائِنا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اْلاَئِمَّة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وَالتَّسْلِیمُ لَهُمْ، وَاْلوَرَعُ، وَاْلاِجْتِهاد وَالطُّمَأْنِینَةُ، وَاْلاِنْتِظارُ لِلْقائِمِ‌علیه السلام</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خبر ندهم به چیزی که خداوند عزّوجلّ هیچ عملی را جز به وسیله آن از بندگان قبول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دادن به این‌که هیچ کس شایسته پرستش، جز خداوند نیست و این‌که محمّدصلی الله علیه وآله بنده و فرستاده اوست، و اقرار کردن به آنچه خداوند به آن امر فرموده، و ولایت ما و بیزاری از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شدن در برابر دستورات آنان و پرهیزگاری و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انتظار برای آمدن قائم‌علیه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همان‌طور که ملاحظه می‌فرمایید، انتظار مهدی موعودعلیه السلام از مواردی شمرده شده که اعمال بندگان بدون آن پذیرفته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صدوق‌قدس سره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 تمام النّعمة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مولای خود امام جوادعلیه السلام وارد شدم و می‌خواستم از ایشان در باره قائم سؤال کنم که آیا مهدی‌علیه السلام خود اوست یا کسی غیر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حضرت، خود شروع به سخن گفتن کرده و به 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اْلقائمَ‌علیه السلام مِنّا هُوَ اْلمَهْدیّ الَذِّی یَجِب أَنْ یَنْتَظِرَ فِی غَیبَتِهِ، وَیُطاع فِی ظُهُورِهِ، وَهُوَ الثّالث مِنْ وُلْدِی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قائم‌علیه السلام‌از ماست و اوست مهدی؛ کسی که واجب است انتظار کشیدن او در زمان غیبتش، و واجب است اطاعتش وقتی‌که ظهور فرمود، و او سومین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من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یاد شده و بسیاری از روایات دیگر که در این مقاله جای طرح آن نیست، بر لزوم و ضرورت بلکه وجوب انتظار حضرت مهدی موعودعلیه السلام در دوران غیبت دلالت می‌کنند</w:t>
      </w:r>
      <w:r>
        <w:rPr>
          <w:rFonts w:eastAsia="IRNazanin" w:cs="IRNazanin"/>
          <w:color w:val="111111"/>
          <w:sz w:val="28"/>
          <w:szCs w:val="28"/>
          <w:rtl w:val="true"/>
          <w:lang w:bidi="fa-IR"/>
        </w:rPr>
        <w:t xml:space="preserve">. </w:t>
      </w:r>
      <w:bookmarkStart w:id="39" w:name="pg258_2732"/>
    </w:p>
    <w:p>
      <w:pPr>
        <w:pStyle w:val="Heading3"/>
        <w:numPr>
          <w:ilvl w:val="2"/>
          <w:numId w:val="1"/>
        </w:numPr>
        <w:rPr/>
      </w:pPr>
      <w:bookmarkStart w:id="40" w:name="__RefHeading___Toc2277912_211673320"/>
      <w:bookmarkStart w:id="41" w:name="_Toc13"/>
      <w:bookmarkEnd w:id="39"/>
      <w:bookmarkEnd w:id="40"/>
      <w:r>
        <w:rPr>
          <w:rtl w:val="true"/>
        </w:rPr>
        <w:t>فضیلت انتظار</w:t>
      </w:r>
      <w:bookmarkEnd w:id="41"/>
    </w:p>
    <w:p>
      <w:pPr>
        <w:pStyle w:val="BookText"/>
        <w:rPr/>
      </w:pPr>
      <w:r>
        <w:rPr>
          <w:rFonts w:ascii="IRNazanin" w:hAnsi="IRNazanin" w:eastAsia="IRNazanin"/>
          <w:color w:val="111111"/>
          <w:sz w:val="28"/>
          <w:sz w:val="28"/>
          <w:szCs w:val="28"/>
          <w:rtl w:val="true"/>
          <w:lang w:bidi="fa-IR"/>
        </w:rPr>
        <w:t>حال باید دید، انتظار که این همه مورد تأکید قرار گرفته و یکی از شرایط اساسی اعتقاد در تفکر شیعی محسوب می‌شود، چه فضیلت و پاداشی دارد؟</w:t>
      </w:r>
    </w:p>
    <w:p>
      <w:pPr>
        <w:pStyle w:val="BookText"/>
        <w:rPr/>
      </w:pPr>
      <w:r>
        <w:rPr>
          <w:rFonts w:ascii="IRNazanin" w:hAnsi="IRNazanin" w:eastAsia="IRNazanin"/>
          <w:color w:val="111111"/>
          <w:sz w:val="28"/>
          <w:sz w:val="28"/>
          <w:szCs w:val="28"/>
          <w:rtl w:val="true"/>
          <w:lang w:bidi="fa-IR"/>
        </w:rPr>
        <w:t>در روایات رسیده از ائمه اطهارعلیهم السلام آن‌چنان منزلت و مقامی‌برای منتظران مهدی موعودعلیه السلام بیان شده که انسان را به شگفتی وا می‌دارد، که آیا ممکن است چنین عمل به ظاهر ساده‌ای این همه فضیلت و پاداش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بدانجا که امام جوادعلیه السلام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اَعْمالِ شیعَتنا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برترین اعمال شیعیان ما انتظار فرج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 اندکی تأمّل و توجّه به فلسفه انتظار و وظایف منتظران واقعی سرّ این همه فضیلت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نبوی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اْلاَعْمال اَحْمَزُها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 شاید سرّ این فضیلت بزرگ، سختی و مشقّتی باشد که در انتظار واقعی نهفته است، والاّ صرف ادّعای انتظار که مشکل و دشوار نیست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روایاتی چند از پیامبر اکرم‌صلی الله علیه وآله و ائمه معصومین‌علیهم السلام </w:t>
      </w:r>
    </w:p>
    <w:p>
      <w:pPr>
        <w:pStyle w:val="BookText"/>
        <w:rPr/>
      </w:pPr>
      <w:r>
        <w:rPr>
          <w:rFonts w:ascii="IRNazanin" w:hAnsi="IRNazanin" w:eastAsia="IRNazanin"/>
          <w:color w:val="111111"/>
          <w:sz w:val="28"/>
          <w:sz w:val="28"/>
          <w:szCs w:val="28"/>
          <w:rtl w:val="true"/>
          <w:lang w:bidi="fa-IR"/>
        </w:rPr>
        <w:t>پیرامون فضیلت انتظار و منزلت و مقامی‌که برای منتظران واقعی مصلح جهانی بیان شده است،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تذکری باشد برای نگارنده و خواننده، به‌امید این‌که از منتظران حقیقی قدوم آن منجی عالم بشریّت باشیم ان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امیرالمؤمنین‌علیه السلام نقل شده که پیامبرصلی الله علیه وآله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عبادت‌ها، انتظار فرج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به ابا خالد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زَمان غیبَتِه القائلِین بأمامَتِهِ، وَالْمُنْتَظِرین لِظُهوُرِهِ، أَفْضَل مِنْ اَهْل کُلّ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زمان غیبت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امامت او و منتظران ظهور او هستند، برتر از اهل هر زمانی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صدوق از امام صادق‌علیه السلام روایت کرده که آن حضرت بعد از معرفی فرزندش امام موسی بن جعفرعلیه السلام و این‌که امام مهدی‌علیه السلام که کامل کننده دوازده امام است از صلب اوست، فرمودند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اَلمُنْتَظِر لِلثّانِی عَشَر مِنْهُمْ کَالشّاهِرِ سَیْفَهُ بَیْنَ یَدَیْ رَسوُلِ اللَّهِ‌صلی الله علیه وآله یَذُبُّ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منتظر دوازدهمین آنان باشد، مانند کسی است که شمشیرش را از غلاف بیرون کشیده و پیش روی رسول خداصلی الله علیه وآله از آن حضرت دفاع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همان کتاب نیز به نقل از امام صادق‌علیه السلام در روایت دیگری در فضیلت منتظران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اَبابَصیر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طُوبی لِشیعَةِ قائِمِناعلیه السلام اَلمُنتظِرین لِظهُورِهِ فِی غَیبَتِهِ، وَاْلمُطیعِینَ لَهُ فِی ظُهوُرِهِ، اُولئِک اُولِیاءُ اللَّهِ اَلذّین لاخَوْفٌ عَلَیْهِمْ وَلاهُمْ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کسانی که در غیبتش منتظِر ظهور او هستند، و در حال ظهورش نیز فرمانبردار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اولیای خدا هستند که نه ترسی بر آن‌هاست و نه اندوهگین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مجلسی روایتی به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بن 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در آن روایت 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مِنْکُمْ وَهُوَ مُنْتَظِرُ لِهذا اْلاَمْر کَمَنْ هُوَ مَعَ اْلقائِم‌علیه السلام فِی فُسْطاطِهِ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مَکَثَ هَنِیئة،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کَمَنْ قارَعَ مَعَهُ بِسیفِهِ،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کَمَنْ اسْتُشْهِدَ مَعَ رَسوُل اللَّه‌صلی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از شما بمیرد در حالی‌که منتظر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کسی است که با حضرت قائم‌علیه السلام در خیمه‌اش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چند لحظه‌ای درنگ کرده، 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مانند کسی است که در خدمت آن حضرت شمشیر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همچون کسی است که در رکاب رسول خداصلی الله علیه وآله شهید شده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روایات فوق و این‌که ما شیعیان انتظار ظهور آن وجود شریف را می‌کشیم و خود را منتظر حضرت‌علیه السلام می‌دانیم، به بررسی وظایف منتظران در دوران سخت و حیرت انگیز غیبت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بجاست ابتدا به بررسی برداشت‌های نادرست و متفاوت از انتظار فرج که توسط امام راحل عظیم الشأن صورت گرفته بپردازیم، سپس وظایف حقیقی منتظران واقعی را از نظر این بزرگ مرجع عالم تشیّع و به نقل از روایات ائمه معصومین‌علیهم السلام بیان کنیم</w:t>
      </w:r>
      <w:r>
        <w:rPr>
          <w:rFonts w:eastAsia="IRNazanin" w:cs="IRNazanin"/>
          <w:color w:val="111111"/>
          <w:sz w:val="28"/>
          <w:szCs w:val="28"/>
          <w:rtl w:val="true"/>
          <w:lang w:bidi="fa-IR"/>
        </w:rPr>
        <w:t xml:space="preserve">. </w:t>
      </w:r>
      <w:bookmarkStart w:id="42" w:name="pg258_2740"/>
    </w:p>
    <w:p>
      <w:pPr>
        <w:pStyle w:val="Heading2"/>
        <w:numPr>
          <w:ilvl w:val="1"/>
          <w:numId w:val="1"/>
        </w:numPr>
        <w:rPr/>
      </w:pPr>
      <w:bookmarkStart w:id="43" w:name="__RefHeading___Toc2277914_211673320"/>
      <w:bookmarkStart w:id="44" w:name="_Toc14"/>
      <w:bookmarkEnd w:id="42"/>
      <w:bookmarkEnd w:id="43"/>
      <w:r>
        <w:rPr>
          <w:rtl w:val="true"/>
        </w:rPr>
        <w:t>فصل دوم</w:t>
      </w:r>
      <w:bookmarkEnd w:id="4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 w:name="__RefHeading___Toc2277916_211673320"/>
      <w:bookmarkStart w:id="46" w:name="_Toc15"/>
      <w:bookmarkEnd w:id="45"/>
      <w:r>
        <w:rPr>
          <w:rtl w:val="true"/>
        </w:rPr>
        <w:t>اشاره</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258_2744"/>
      <w:bookmarkStart w:id="48" w:name="pg258_2744"/>
      <w:bookmarkEnd w:id="48"/>
    </w:p>
    <w:p>
      <w:pPr>
        <w:pStyle w:val="Heading3"/>
        <w:numPr>
          <w:ilvl w:val="2"/>
          <w:numId w:val="1"/>
        </w:numPr>
        <w:rPr/>
      </w:pPr>
      <w:bookmarkStart w:id="49" w:name="pg258_2744"/>
      <w:bookmarkStart w:id="50" w:name="__RefHeading___Toc2277918_211673320"/>
      <w:bookmarkStart w:id="51" w:name="_Toc16"/>
      <w:bookmarkEnd w:id="49"/>
      <w:bookmarkEnd w:id="50"/>
      <w:r>
        <w:rPr>
          <w:rtl w:val="true"/>
        </w:rPr>
        <w:t>برداشت‌های انحرافی از انتظار</w:t>
      </w:r>
      <w:bookmarkEnd w:id="51"/>
    </w:p>
    <w:p>
      <w:pPr>
        <w:pStyle w:val="BookText"/>
        <w:rPr/>
      </w:pPr>
      <w:r>
        <w:rPr>
          <w:rFonts w:ascii="IRNazanin" w:hAnsi="IRNazanin" w:eastAsia="IRNazanin"/>
          <w:color w:val="111111"/>
          <w:sz w:val="28"/>
          <w:sz w:val="28"/>
          <w:szCs w:val="28"/>
          <w:rtl w:val="true"/>
          <w:lang w:bidi="fa-IR"/>
        </w:rPr>
        <w:t xml:space="preserve">رهبر فقید انقلاب اسلامی در یکی از بیانات خود در دیدار با مسؤولین وزارت پست و تلگراف به مناسبت نیمه شعبان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برداشت‌های متفاوتی که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را دسته‌بندی کرده و به شرح ذیل مورد نقد و بررسی قرار می‌دهند</w:t>
      </w:r>
      <w:r>
        <w:rPr>
          <w:rFonts w:eastAsia="IRNazanin" w:cs="IRNazanin"/>
          <w:color w:val="111111"/>
          <w:sz w:val="28"/>
          <w:szCs w:val="28"/>
          <w:rtl w:val="true"/>
          <w:lang w:bidi="fa-IR"/>
        </w:rPr>
        <w:t>:</w:t>
      </w:r>
    </w:p>
    <w:p>
      <w:pPr>
        <w:pStyle w:val="Heading3"/>
        <w:numPr>
          <w:ilvl w:val="2"/>
          <w:numId w:val="1"/>
        </w:numPr>
        <w:rPr/>
      </w:pPr>
      <w:bookmarkStart w:id="52" w:name="__RefHeading___Toc2277920_211673320"/>
      <w:bookmarkStart w:id="53" w:name="_Toc17"/>
      <w:bookmarkEnd w:id="52"/>
      <w:r>
        <w:rPr>
          <w:rtl w:val="true"/>
        </w:rPr>
        <w:t>دیدگاه انحرافی اوّل‌</w:t>
      </w:r>
      <w:bookmarkEnd w:id="53"/>
    </w:p>
    <w:p>
      <w:pPr>
        <w:pStyle w:val="BookText"/>
        <w:rPr/>
      </w:pPr>
      <w:r>
        <w:rPr>
          <w:rFonts w:ascii="IRNazanin" w:hAnsi="IRNazanin" w:eastAsia="IRNazanin"/>
          <w:color w:val="111111"/>
          <w:sz w:val="28"/>
          <w:sz w:val="28"/>
          <w:szCs w:val="28"/>
          <w:rtl w:val="true"/>
          <w:lang w:bidi="fa-IR"/>
        </w:rPr>
        <w:t xml:space="preserve">اولین دیدگاه در باب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امام خمینی‌قدس سره به طرح آن می‌پردازند، دیدگاه کسانی است که تکلیف مردم در زمان غیبت را تنها دعا برای تعجیل فرج حضرت حجّت‌علیه السلام می‌دانند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بعضی‌ها انتظار فرج را به این می‌دانند که در </w:t>
      </w:r>
      <w:bookmarkStart w:id="54" w:name="pg258_2746"/>
    </w:p>
    <w:p>
      <w:pPr>
        <w:pStyle w:val="BookText"/>
        <w:rPr/>
      </w:pPr>
      <w:bookmarkEnd w:id="54"/>
      <w:r>
        <w:rPr>
          <w:rFonts w:ascii="IRNazanin" w:hAnsi="IRNazanin" w:eastAsia="IRNazanin"/>
          <w:color w:val="111111"/>
          <w:sz w:val="28"/>
          <w:sz w:val="28"/>
          <w:szCs w:val="28"/>
          <w:rtl w:val="true"/>
          <w:lang w:bidi="fa-IR"/>
        </w:rPr>
        <w:t>مسجد، در حسینیّه و در منزل بنشینند و دعا کنند و فرج امام زمان‌علیه السلام را از خدا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مردم صالحی هستند که یک همچو اعتقادی دارند، بلکه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را که من سابقاً می‌شناختم بسیار مرد صالحی بود، یک اسبی هم خریده بود، یک شمشیری هم داشت و منتظر حضرت صاحب‌علیه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تکالیف شرعی خودشان هم عمل می‌کردند و نهی از منکر هم می‌کردند و امر به معروف هم می‌کردند، لکن همین، دیگر غیر از این کاری ازشان نمی‌آمد و به فکر این هم که یک کاری بکنند نبودند</w:t>
      </w:r>
      <w:r>
        <w:rPr>
          <w:rFonts w:eastAsia="IRNazanin" w:cs="IRNazanin"/>
          <w:color w:val="111111"/>
          <w:sz w:val="28"/>
          <w:szCs w:val="28"/>
          <w:rtl w:val="true"/>
          <w:lang w:bidi="fa-IR"/>
        </w:rPr>
        <w:t>».</w:t>
      </w:r>
      <w:r>
        <w:rPr>
          <w:rStyle w:val="FootnoteAnchor"/>
          <w:rtl w:val="true"/>
        </w:rPr>
        <w:footnoteReference w:id="18"/>
      </w:r>
    </w:p>
    <w:p>
      <w:pPr>
        <w:pStyle w:val="Heading3"/>
        <w:numPr>
          <w:ilvl w:val="2"/>
          <w:numId w:val="1"/>
        </w:numPr>
        <w:rPr/>
      </w:pPr>
      <w:bookmarkStart w:id="55" w:name="__RefHeading___Toc2277922_211673320"/>
      <w:bookmarkStart w:id="56" w:name="_Toc18"/>
      <w:bookmarkEnd w:id="55"/>
      <w:r>
        <w:rPr>
          <w:rtl w:val="true"/>
        </w:rPr>
        <w:t>دیدگاه انحرافی دوم‌</w:t>
      </w:r>
      <w:bookmarkEnd w:id="56"/>
    </w:p>
    <w:p>
      <w:pPr>
        <w:pStyle w:val="BookText"/>
        <w:rPr/>
      </w:pPr>
      <w:r>
        <w:rPr>
          <w:rFonts w:ascii="IRNazanin" w:hAnsi="IRNazanin" w:eastAsia="IRNazanin"/>
          <w:color w:val="111111"/>
          <w:sz w:val="28"/>
          <w:sz w:val="28"/>
          <w:szCs w:val="28"/>
          <w:rtl w:val="true"/>
          <w:lang w:bidi="fa-IR"/>
        </w:rPr>
        <w:t>دیدگاه دوّمی که حضرت امام خمینی‌قدس سره بدان اشاره می‌کنند؛ بسیار شبیه به دیدگاه اوّل است، با این تفاوت که در دیدگاه دوّم به‌طور کلّی وظیفه‌ای که هر فرد مسلمان نسبت به جامعه خود دارد به فراموشی سپرده شده و حتی از امر به معروف و نهی از منکر هم غفلت شده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دیگری بودند که انتظار فرج را می‌گفتند؛ این </w:t>
      </w:r>
    </w:p>
    <w:p>
      <w:pPr>
        <w:pStyle w:val="BookText"/>
        <w:rPr/>
      </w:pPr>
      <w:r>
        <w:rPr>
          <w:rFonts w:ascii="IRNazanin" w:hAnsi="IRNazanin" w:eastAsia="IRNazanin"/>
          <w:color w:val="111111"/>
          <w:sz w:val="28"/>
          <w:sz w:val="28"/>
          <w:szCs w:val="28"/>
          <w:rtl w:val="true"/>
          <w:lang w:bidi="fa-IR"/>
        </w:rPr>
        <w:t>است که ما کار نداشته باشیم به این که در جهان چه می‌گذرد، بر ملّت‌ها چه می‌گذرد، بر ملّت ما چه می‌گذرد، به این چیزها ما کار نداشته باشیم، ما تکالیف خودمان را عمل می‌کنیم، برای جلوگیری از این امور هم خود حضرت بیایند ان شاء اللَّه درست می‌کنند، دیگر ما تکلیفی نداریم، تکلیف ما همین است که دعا کنیم ایشان بیایند و کاری به کار آنچه در دنیا می‌گذرد یا در مملکت خودمان می‌گذرد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یک دسته‌ای، مردمی بودند که صالح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نقد امام خمینی‌قدس سره بر دو دیدگاه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خمینی‌قدس سره در ادامه بیاناتشان به نقد و بررسی دو دیدگاه یاد شده پرداخته و می‌فرمایند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اگر دستمان می‌رسید و قدرت داشتیم باید برویم تمام ظلم‌ها و جورها را از عالم برداریم، تکلیف شرعی ماست، منتها ما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هست این است که حضرت‌علیه السلام عالم را پر می‌کند از عدالت،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دست بردارید از این تکلیفتان، نه این که شما دیگر تکلیف ندارید</w:t>
      </w:r>
      <w:r>
        <w:rPr>
          <w:rFonts w:eastAsia="IRNazanin" w:cs="IRNazanin"/>
          <w:color w:val="111111"/>
          <w:sz w:val="28"/>
          <w:szCs w:val="28"/>
          <w:rtl w:val="true"/>
          <w:lang w:bidi="fa-IR"/>
        </w:rPr>
        <w:t>».</w:t>
      </w:r>
      <w:r>
        <w:rPr>
          <w:rStyle w:val="FootnoteAnchor"/>
          <w:rtl w:val="true"/>
        </w:rPr>
        <w:footnoteReference w:id="20"/>
      </w:r>
      <w:bookmarkStart w:id="57" w:name="pg258_2749"/>
    </w:p>
    <w:p>
      <w:pPr>
        <w:pStyle w:val="Heading3"/>
        <w:numPr>
          <w:ilvl w:val="2"/>
          <w:numId w:val="1"/>
        </w:numPr>
        <w:rPr/>
      </w:pPr>
      <w:bookmarkStart w:id="58" w:name="__RefHeading___Toc2277924_211673320"/>
      <w:bookmarkStart w:id="59" w:name="_Toc19"/>
      <w:bookmarkEnd w:id="57"/>
      <w:bookmarkEnd w:id="58"/>
      <w:r>
        <w:rPr>
          <w:rtl w:val="true"/>
        </w:rPr>
        <w:t>دیدگاه انحرافی سوم‌</w:t>
      </w:r>
      <w:bookmarkEnd w:id="5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برداشت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بیانات حضرت امام‌قدس سره بدان اشاره شده است، برداشت کسانی است که به استناد روایاتی که در آن‌ها آمده است؛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ظهور می‌کنند که دنیا پر از فساد و تباهی شده باشد،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در زمان غیبت با انحراف‌ها و مفاسدی که در جامعه وجود دارد کاری داشته باشیم، بلکه باید جامعه را به حال خود بگذاریم تا به خودی خود زمینه ظهور حضرت فراهم شود</w:t>
      </w:r>
      <w:r>
        <w:rPr>
          <w:rFonts w:eastAsia="IRNazanin" w:cs="IRNazanin"/>
          <w:color w:val="111111"/>
          <w:sz w:val="28"/>
          <w:szCs w:val="28"/>
          <w:rtl w:val="true"/>
          <w:lang w:bidi="fa-IR"/>
        </w:rPr>
        <w:t xml:space="preserve">: </w:t>
      </w:r>
      <w:bookmarkStart w:id="60" w:name="pg258_2751"/>
    </w:p>
    <w:p>
      <w:pPr>
        <w:pStyle w:val="BookText"/>
        <w:rPr/>
      </w:pPr>
      <w:bookmarkEnd w:id="6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دسته‌ای می‌گفتند که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 پر معصیت بشود تا حضرت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نهی از منکر نکنیم، امر به معروف هم نکنیم تا مردم هرکاری می‌خواهند بکنند، گناه‌ها زیاد بشود تا فرج نزدیک بشود</w:t>
      </w:r>
      <w:r>
        <w:rPr>
          <w:rFonts w:eastAsia="IRNazanin" w:cs="IRNazanin"/>
          <w:color w:val="111111"/>
          <w:sz w:val="28"/>
          <w:szCs w:val="28"/>
          <w:rtl w:val="true"/>
          <w:lang w:bidi="fa-IR"/>
        </w:rPr>
        <w:t>».</w:t>
      </w:r>
      <w:r>
        <w:rPr>
          <w:rStyle w:val="FootnoteAnchor"/>
          <w:rtl w:val="true"/>
        </w:rPr>
        <w:footnoteReference w:id="21"/>
      </w:r>
    </w:p>
    <w:p>
      <w:pPr>
        <w:pStyle w:val="Heading3"/>
        <w:numPr>
          <w:ilvl w:val="2"/>
          <w:numId w:val="1"/>
        </w:numPr>
        <w:rPr/>
      </w:pPr>
      <w:bookmarkStart w:id="61" w:name="__RefHeading___Toc2277926_211673320"/>
      <w:bookmarkStart w:id="62" w:name="_Toc20"/>
      <w:bookmarkEnd w:id="61"/>
      <w:r>
        <w:rPr>
          <w:rtl w:val="true"/>
        </w:rPr>
        <w:t>دیدگاه انحرافی چهارم‌</w:t>
      </w:r>
      <w:bookmarkEnd w:id="62"/>
    </w:p>
    <w:p>
      <w:pPr>
        <w:pStyle w:val="BookText"/>
        <w:rPr/>
      </w:pPr>
      <w:r>
        <w:rPr>
          <w:rFonts w:ascii="IRNazanin" w:hAnsi="IRNazanin" w:eastAsia="IRNazanin"/>
          <w:color w:val="111111"/>
          <w:sz w:val="28"/>
          <w:sz w:val="28"/>
          <w:szCs w:val="28"/>
          <w:rtl w:val="true"/>
          <w:lang w:bidi="fa-IR"/>
        </w:rPr>
        <w:t>دیدگاه چهارم به شکلی افراطی تر همان برداشت گروه سوم را مطرح ساخته و معتقد است که ما نه تنها نباید جلوی معاصی و گناهانی که در جامعه وجود دارد را بگیریم، بلکه باید به آن‌ها دامن بزنیم تا زمینه ظهور حضرت حجّت‌علیه السلام هر چه بیشتر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دسته‌ای از این بالاتر بودند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دامن زد به گناه‌ها، دعوت کرد مردم را به گناه تا دنیا پر از جور و ظلم شود و حضرت‌علیه السلام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دسته‌ای بودند که البته در بین این دسته منحرف‌هایی هم بودند، اشخاص ساده لوح هم بودند، منحرف‌هایی هم بودند که برای مقاصدی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می‌زدند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نقد امام خمینی‌قدس سره بر دو دیدگاه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امام‌قدس سره دو دیدگاه اخیر را به شدّت مورد انتقاد قرار داده و در ادامه سخنانشان می‌فرمایند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خلاف ضرورت اسلام، خلاف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که ما دیگر معصیت بکنیم تا حضرت صاحب علیه السلام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صاحب‌علیه السلام که تشریف می‌آورند برای 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گسترش بدهند عدالت را، برای این که حکومت را تقویت کنند، برای این که فساد را از زمین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خلاف آیات شریفه قرآن دست از نهی از منکر برداریم، دست از امر به معروف برداریم و توسعه بدهیم گناهان را برای این که حضرت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بیایند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می‌آیند می‌خواهند همین کارها را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دیگر ما هیچ </w:t>
      </w:r>
      <w:bookmarkStart w:id="63" w:name="pg258_2753"/>
    </w:p>
    <w:p>
      <w:pPr>
        <w:pStyle w:val="BookText"/>
        <w:rPr/>
      </w:pPr>
      <w:bookmarkEnd w:id="63"/>
      <w:r>
        <w:rPr>
          <w:rFonts w:ascii="IRNazanin" w:hAnsi="IRNazanin" w:eastAsia="IRNazanin"/>
          <w:color w:val="111111"/>
          <w:sz w:val="28"/>
          <w:sz w:val="28"/>
          <w:szCs w:val="28"/>
          <w:rtl w:val="true"/>
          <w:lang w:bidi="fa-IR"/>
        </w:rPr>
        <w:t>تکلیفی نداریم ؟ دیگر بشر تکلیفی ندارد ؟ بلکه تکلیفش این است که دعوت کند مردم را به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رأی این جمعیّت که بعضی‌هایشان بازیگرند و بعضی‌هایشان نادان، این است که ما باید بنشینیم دعا کنیم به 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نفرین به صدام کند، خلاف امر کرده است، برای این که حضرت دیر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دعا کند به صدام، برای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زیاد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دعا گوی آمریکا باشیم، دعا گوی شوروی باشیم، و دعا گوی اذنابشان، از قبیل صدام باشیم و امثال این‌ها، تا این که این‌ها عالم را پر کنند از جور و ظلم و حضرت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تشریف بیاورند، چه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بیایند که ظلم و جور را بردارند، همان کاری که ما می‌کنیم و ما دعا می‌کنیم که ظلم و جور باشد، حضرت می‌خواهند همین را بردارند</w:t>
      </w:r>
      <w:r>
        <w:rPr>
          <w:rFonts w:eastAsia="IRNazanin" w:cs="IRNazanin"/>
          <w:color w:val="111111"/>
          <w:sz w:val="28"/>
          <w:szCs w:val="28"/>
          <w:rtl w:val="true"/>
          <w:lang w:bidi="fa-IR"/>
        </w:rPr>
        <w:t>...».</w:t>
      </w:r>
      <w:r>
        <w:rPr>
          <w:rStyle w:val="FootnoteAnchor"/>
          <w:rtl w:val="true"/>
        </w:rPr>
        <w:footnoteReference w:id="23"/>
      </w:r>
    </w:p>
    <w:p>
      <w:pPr>
        <w:pStyle w:val="Heading3"/>
        <w:numPr>
          <w:ilvl w:val="2"/>
          <w:numId w:val="1"/>
        </w:numPr>
        <w:rPr/>
      </w:pPr>
      <w:bookmarkStart w:id="64" w:name="__RefHeading___Toc2277928_211673320"/>
      <w:bookmarkStart w:id="65" w:name="_Toc21"/>
      <w:bookmarkEnd w:id="64"/>
      <w:r>
        <w:rPr>
          <w:rtl w:val="true"/>
        </w:rPr>
        <w:t>دیدگاه انحرافی پنجم‌</w:t>
      </w:r>
      <w:bookmarkEnd w:id="6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دیدگاهی که حضرت امام‌قدس سره در بیانات خود به آن </w:t>
      </w:r>
      <w:bookmarkStart w:id="66" w:name="pg258_2755"/>
    </w:p>
    <w:p>
      <w:pPr>
        <w:pStyle w:val="BookText"/>
        <w:rPr/>
      </w:pPr>
      <w:bookmarkEnd w:id="66"/>
      <w:r>
        <w:rPr>
          <w:rFonts w:ascii="IRNazanin" w:hAnsi="IRNazanin" w:eastAsia="IRNazanin"/>
          <w:color w:val="111111"/>
          <w:sz w:val="28"/>
          <w:sz w:val="28"/>
          <w:szCs w:val="28"/>
          <w:rtl w:val="true"/>
          <w:lang w:bidi="fa-IR"/>
        </w:rPr>
        <w:t>می‌پردازند، دیدگاه کسانی است که هر اقدامی برای تشکیل حکومت در زمان غیبت را خلاف شرع دانسته و عقیده دارند که این عمل با نصوص روایات مغایر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دیگری بودند که می‌گفتند که هر حکومتی اگر در زمان غیبت محقق بشود، این حکومت باطل و برخلاف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مغرور بودند، آن‌هایی که بازیگر نبودند، مغرور بودند به بعض روایاتی که وارد شده است بر این امر؛ که هر علَمی بلند شود قبل ظهور حضرت، آن علَم، علَمِ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خیال کرده بودند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حکومتی باشد، در صورتی که آن روایات، که هرکس علَم بلند کند، علَم مهدی به عنوان مهدویت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فرض می‌کنیم که یک همچو روایاتی باشد، آیا معنایش این است که ما تکلیفمان دیگر ساقط است ؟</w:t>
      </w:r>
      <w:r>
        <w:rPr>
          <w:rFonts w:eastAsia="IRNazanin" w:cs="IRNazanin"/>
          <w:color w:val="111111"/>
          <w:sz w:val="28"/>
          <w:szCs w:val="28"/>
          <w:rtl w:val="true"/>
          <w:lang w:bidi="fa-IR"/>
        </w:rPr>
        <w:t>!</w:t>
      </w:r>
      <w:r>
        <w:rPr>
          <w:rStyle w:val="FootnoteAnchor"/>
          <w:rtl w:val="true"/>
        </w:rPr>
        <w:footnoteReference w:id="24"/>
      </w:r>
    </w:p>
    <w:p>
      <w:pPr>
        <w:pStyle w:val="Heading3"/>
        <w:numPr>
          <w:ilvl w:val="2"/>
          <w:numId w:val="1"/>
        </w:numPr>
        <w:rPr/>
      </w:pPr>
      <w:bookmarkStart w:id="67" w:name="__RefHeading___Toc2277930_211673320"/>
      <w:bookmarkStart w:id="68" w:name="_Toc22"/>
      <w:bookmarkEnd w:id="67"/>
      <w:r>
        <w:rPr>
          <w:rtl w:val="true"/>
        </w:rPr>
        <w:t>نقد امام خمینی‌قدس سره بر دیدگاه پنجم‌</w:t>
      </w:r>
      <w:bookmarkEnd w:id="68"/>
    </w:p>
    <w:p>
      <w:pPr>
        <w:pStyle w:val="BookText"/>
        <w:rPr/>
      </w:pPr>
      <w:r>
        <w:rPr>
          <w:rFonts w:ascii="IRNazanin" w:hAnsi="IRNazanin" w:eastAsia="IRNazanin"/>
          <w:color w:val="111111"/>
          <w:sz w:val="28"/>
          <w:sz w:val="28"/>
          <w:szCs w:val="28"/>
          <w:rtl w:val="true"/>
          <w:lang w:bidi="fa-IR"/>
        </w:rPr>
        <w:t xml:space="preserve">و در ادامه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می‌فرمایند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این‌هایی که می‌گویند که هر علَمی بلند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کردند که هر حکومتی باشد این بر خلاف انتظار فرج است، این‌ها نمی‌فهمند چی دارند می‌گویند، این‌ها تزریق کرده‌اند بهشان، که این حرف‌ها را بزنند، نمی‌دانند دارند چی چی می‌گویند، حکومت نبودن </w:t>
      </w:r>
      <w:bookmarkStart w:id="69" w:name="pg258_2757"/>
    </w:p>
    <w:p>
      <w:pPr>
        <w:pStyle w:val="BookText"/>
        <w:rPr/>
      </w:pPr>
      <w:bookmarkEnd w:id="69"/>
      <w:r>
        <w:rPr>
          <w:rFonts w:ascii="IRNazanin" w:hAnsi="IRNazanin" w:eastAsia="IRNazanin"/>
          <w:color w:val="111111"/>
          <w:sz w:val="28"/>
          <w:sz w:val="28"/>
          <w:szCs w:val="28"/>
          <w:rtl w:val="true"/>
          <w:lang w:bidi="fa-IR"/>
        </w:rPr>
        <w:t>یعنی این‌که همه مردم به جان هم بریزند، بکشند هم را، بزنند هم را، از بین ببرند، بر خلاف نص آیات الهی رفتار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فرض می‌کردیم دویست تا روایت هم در این باب داشتند، همه را به دیوار می‌زدیم برای این‌که خلاف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روایتی بیاید که نهی از منکر را بگوید نباید کرد، این را باید به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روایت قابل عمل نیست </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در جایی دیگر امام راحل قدس سره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دارد که انسان در مقابل ظلم بایستد و مشتش را گره کند و توی دهنش بزند و نگذارد که این قدر ظلم زیاد بشود،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تکلیف داریم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حالا که منتظر ظهور امام زمان‌علیه السلام هستیم، پس دیگر بنشینیم در خانه‌هامان، تسبیح را دست بگیریم و بگوئیم عَجّل عَلی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 با کار شما باید تعجیل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زمینه را فراهم کنید برای آمدن او و فراهم کردن این است که مسلمین را با هم مجتمع کنید همه با هم بشوید، ان شاء اللَّه ظهور می‌کند ایشان</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70" w:name="__RefHeading___Toc2277932_211673320"/>
      <w:bookmarkStart w:id="71" w:name="_Toc23"/>
      <w:bookmarkEnd w:id="70"/>
      <w:r>
        <w:rPr>
          <w:rtl w:val="true"/>
        </w:rPr>
        <w:t xml:space="preserve">دیدگاه صریح امام خمینی‌قدس سره در مورد انتظار </w:t>
      </w:r>
      <w:r>
        <w:rPr>
          <w:rtl w:val="true"/>
        </w:rPr>
        <w:t>(</w:t>
      </w:r>
      <w:r>
        <w:rPr>
          <w:rtl w:val="true"/>
        </w:rPr>
        <w:t>فصل الخطاب</w:t>
      </w:r>
      <w:r>
        <w:rPr>
          <w:rtl w:val="true"/>
        </w:rPr>
        <w:t>)</w:t>
      </w:r>
      <w:bookmarkEnd w:id="7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خمینی‌قدس سره در پایان بررسی دیدگاه‌های یاد شده، نظر خود در باب مفهوم انتظار فرج را به صراحت مطرح کرده، می‌فرمایند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پر کردن دنیا را از عدالت، این را ما نمی‌توانیم بکنیم، اگر می‌توانستیم می‌کردیم امّا چون نمی‌توانیم بکنیم ایشان باید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عالم پر از ظلم است، شما یک نقطه هستید در عالم، عالم پر از ظلم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بتوانیم جلوی ظلم را بگیریم، باید بگیریم، تکلیفمان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اسلام و قرآن تکلیف ما کرده است که باید برویم همه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نمی‌توانیم بکنیم، چون نمی‌توانیم بکنیم باید او بیاید تا بکند،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فراهم کنیم کار را، فراهم کردن اسباب این است که کار را نزدیک بکنیم، کار را همچو بکنیم که مهیّا بشود عالم برای آمدن حضرت‌علیه السلام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فرمایش امام راحل یادآور حدیث شریف نبوی صلی الله علیه وآله است که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یَخْرُجُ ناسٌ مِنَ اْلمَشْرِقِ فَیُوَطِئُونَ لِلْمَهْدِی‌علیه السلام یَعْنِی سُلْطانه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انتظار فرج از منظر امام خمینی‌قدس سره مفهومی جز آمادگی فردی،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زمینه‌سازی تشکیل حکومت جهانی و دولت کریمه حضرت ولی عصرعلیه السلام ندارد و این همان </w:t>
      </w:r>
    </w:p>
    <w:p>
      <w:pPr>
        <w:pStyle w:val="BookText"/>
        <w:rPr/>
      </w:pPr>
      <w:r>
        <w:rPr>
          <w:rFonts w:ascii="IRNazanin" w:hAnsi="IRNazanin" w:eastAsia="IRNazanin"/>
          <w:color w:val="111111"/>
          <w:sz w:val="28"/>
          <w:sz w:val="28"/>
          <w:szCs w:val="28"/>
          <w:rtl w:val="true"/>
          <w:lang w:bidi="fa-IR"/>
        </w:rPr>
        <w:t>چیزی است که در فرهنگ و تفکر شیعی به آن اشاره شده و در احادیث معصومین‌علیهم السلام از آن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اینجاست که هر فرد منصفی بر نقش بزرگ و مؤثر امام راحل در احیای اندیشه انتظار صحیح اعتراف نموده و اقرار خواهد کرد، که هیچ حرکتی در طول دوران غیبت کبری به اندازه حرکت رهایی بخش امام خمینی‌قدس سره در راستای زمینه‌سازی ظهور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روزی که این انقلاب اسلامی کم‌نظیر یا بی‌نظیر، به انقلاب جهانی حضرت صاحب الامرعلیه السلام متصل شود و چشمان بی‌رمق و منتظِر شیعه به جمال دلربای یوسف فاطمه‌علیها السلام روشن گردد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اندکی توجّه به نقد و بررسی آراء و نظریات امام راحل از لابلای بیانات گهر بار حضرتش کم و بیش و وظایف واقعی منتظران قدوم منجی عالم بشریّت از قبیل؛ اصلاح فردی، اجتماعی، زمینه سازی حکومت جهانی حضرت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رهنمون می‌شویم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نوبت آن رسیده که به بررسی وظایف شیعه در دوران غیبت کبری پرداخته و با الهام گیری از روایات ائمه معصومین‌علیهم السلام در حدّ مجال این مقاله برخی از آن‌ها را برای خوانندگان عزیز بیان نماییم</w:t>
      </w:r>
      <w:r>
        <w:rPr>
          <w:rFonts w:eastAsia="IRNazanin" w:cs="IRNazanin"/>
          <w:color w:val="111111"/>
          <w:sz w:val="28"/>
          <w:szCs w:val="28"/>
          <w:rtl w:val="true"/>
          <w:lang w:bidi="fa-IR"/>
        </w:rPr>
        <w:t xml:space="preserve">. </w:t>
      </w:r>
      <w:bookmarkStart w:id="72" w:name="pg258_2764"/>
    </w:p>
    <w:p>
      <w:pPr>
        <w:pStyle w:val="Heading2"/>
        <w:numPr>
          <w:ilvl w:val="1"/>
          <w:numId w:val="1"/>
        </w:numPr>
        <w:rPr/>
      </w:pPr>
      <w:bookmarkStart w:id="73" w:name="__RefHeading___Toc2277934_211673320"/>
      <w:bookmarkStart w:id="74" w:name="_Toc24"/>
      <w:bookmarkEnd w:id="72"/>
      <w:bookmarkEnd w:id="73"/>
      <w:r>
        <w:rPr>
          <w:rtl w:val="true"/>
        </w:rPr>
        <w:t>فصل سوم</w:t>
      </w:r>
      <w:r>
        <w:rPr>
          <w:rtl w:val="true"/>
        </w:rPr>
        <w:t xml:space="preserve">: </w:t>
      </w:r>
      <w:r>
        <w:rPr>
          <w:rtl w:val="true"/>
        </w:rPr>
        <w:t>وظایف و تکالیف منتظران‌</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 w:name="__RefHeading___Toc2277936_211673320"/>
      <w:bookmarkStart w:id="76" w:name="_Toc25"/>
      <w:bookmarkEnd w:id="75"/>
      <w:r>
        <w:rPr>
          <w:rtl w:val="true"/>
        </w:rPr>
        <w:t>اشاره</w:t>
      </w:r>
      <w:bookmarkEnd w:id="7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258_2767"/>
      <w:bookmarkStart w:id="78" w:name="pg258_2767"/>
      <w:bookmarkEnd w:id="78"/>
    </w:p>
    <w:p>
      <w:pPr>
        <w:pStyle w:val="Heading3"/>
        <w:numPr>
          <w:ilvl w:val="2"/>
          <w:numId w:val="1"/>
        </w:numPr>
        <w:rPr/>
      </w:pPr>
      <w:bookmarkStart w:id="79" w:name="pg258_2767"/>
      <w:bookmarkStart w:id="80" w:name="__RefHeading___Toc2277938_211673320"/>
      <w:bookmarkStart w:id="81" w:name="_Toc26"/>
      <w:bookmarkEnd w:id="79"/>
      <w:bookmarkEnd w:id="80"/>
      <w:r>
        <w:rPr>
          <w:rtl w:val="true"/>
        </w:rPr>
        <w:t>وظایف و تکالیف منتظران‌</w:t>
      </w:r>
      <w:bookmarkEnd w:id="81"/>
    </w:p>
    <w:p>
      <w:pPr>
        <w:pStyle w:val="BookText"/>
        <w:rPr/>
      </w:pPr>
      <w:r>
        <w:rPr>
          <w:rFonts w:ascii="IRNazanin" w:hAnsi="IRNazanin" w:eastAsia="IRNazanin"/>
          <w:color w:val="111111"/>
          <w:sz w:val="28"/>
          <w:sz w:val="28"/>
          <w:szCs w:val="28"/>
          <w:rtl w:val="true"/>
          <w:lang w:bidi="fa-IR"/>
        </w:rPr>
        <w:t>در این که شیعیان در طول دوران غیبت کبری رها نبوده، وظایف و تکالیفی دارند شک و تردیدی وجود ندارد، امّا بحث روی تعداد و نوع تکالیف و وظایف آن‌هاست، که در این زمینه سخنان بسیاری مطرح شده، تا بدانجا که در برخی از کتب تا هشتاد وظیفه برای منتظران برشمرده‌اند</w:t>
      </w:r>
      <w:r>
        <w:rPr>
          <w:rFonts w:eastAsia="IRNazanin" w:cs="IRNazanin"/>
          <w:color w:val="111111"/>
          <w:sz w:val="28"/>
          <w:szCs w:val="28"/>
          <w:rtl w:val="true"/>
          <w:lang w:bidi="fa-IR"/>
        </w:rPr>
        <w:t>.</w:t>
      </w:r>
      <w:r>
        <w:rPr>
          <w:rStyle w:val="FootnoteAnchor"/>
          <w:rtl w:val="true"/>
        </w:rPr>
        <w:footnoteReference w:id="2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از آنجا که این مقاله گنجایش ذکر و تبیین همه وظایفی را که در عصر غیبت به عهده شیعیان نهاده شده ندارد، به اهم وظایف منتظران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که خود از عاملین به وظایف و تکالیف باشیم</w:t>
      </w:r>
      <w:r>
        <w:rPr>
          <w:rFonts w:eastAsia="IRNazanin" w:cs="IRNazanin"/>
          <w:color w:val="111111"/>
          <w:sz w:val="28"/>
          <w:szCs w:val="28"/>
          <w:rtl w:val="true"/>
          <w:lang w:bidi="fa-IR"/>
        </w:rPr>
        <w:t xml:space="preserve">. </w:t>
      </w:r>
      <w:bookmarkStart w:id="82" w:name="pg258_2769"/>
    </w:p>
    <w:p>
      <w:pPr>
        <w:pStyle w:val="Heading3"/>
        <w:numPr>
          <w:ilvl w:val="2"/>
          <w:numId w:val="1"/>
        </w:numPr>
        <w:rPr/>
      </w:pPr>
      <w:bookmarkStart w:id="83" w:name="__RefHeading___Toc2277940_211673320"/>
      <w:bookmarkStart w:id="84" w:name="_Toc27"/>
      <w:bookmarkEnd w:id="82"/>
      <w:bookmarkEnd w:id="83"/>
      <w:r>
        <w:rPr>
          <w:rtl w:val="true"/>
        </w:rPr>
        <w:t>تحصیل شناخت صفات و ویژگی‌های امام عصرعلیه السلام‌</w:t>
      </w:r>
      <w:bookmarkEnd w:id="84"/>
    </w:p>
    <w:p>
      <w:pPr>
        <w:pStyle w:val="Heading4"/>
        <w:numPr>
          <w:ilvl w:val="3"/>
          <w:numId w:val="1"/>
        </w:numPr>
        <w:rPr/>
      </w:pPr>
      <w:bookmarkStart w:id="85" w:name="__RefHeading___Toc2277942_211673320"/>
      <w:bookmarkStart w:id="86" w:name="_Toc28"/>
      <w:bookmarkEnd w:id="85"/>
      <w:r>
        <w:rPr>
          <w:rtl w:val="true"/>
        </w:rPr>
        <w:t>اشاره</w:t>
      </w:r>
      <w:bookmarkEnd w:id="86"/>
    </w:p>
    <w:p>
      <w:pPr>
        <w:pStyle w:val="BookText"/>
        <w:rPr/>
      </w:pPr>
      <w:r>
        <w:rPr>
          <w:rFonts w:ascii="IRNazanin" w:hAnsi="IRNazanin" w:eastAsia="IRNazanin"/>
          <w:color w:val="111111"/>
          <w:sz w:val="28"/>
          <w:sz w:val="28"/>
          <w:szCs w:val="28"/>
          <w:rtl w:val="true"/>
          <w:lang w:bidi="fa-IR"/>
        </w:rPr>
        <w:t xml:space="preserve">اولین و مهم‌ترین وظیفه هر شیعه و منتظِر، آن است که ابتداء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انتظارش کشیده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معرفت او و صفات و ویژگی‌هایش را کسب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به اندازه‌ای اهمیّت دارد که در روایات فریقین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و ائمه هدی‌علیهم السلام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یَعْرِفْ اِمامَ زَمانِهِ ماتَ مِیتَةً جاهِلیَّةً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که مرحوم کلینی به سند صحیح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نقل از امام باقرعلیه السلام در اصول کافی آورده،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جَعْفَرعلیه 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وَلَیْسَ لَهُ اِمام فَمِیتَته مِیتَةً جاهلیّةً، وَمَنْ ماتَ وَهُوَ عارِفٌ لاِمامِهِ لَمْ یَضُّره، تَقدّم هذا اْلاَمْر أَوْ تَأخّر وَمَنْ ماتَ وَهُوَ عارِفٌ لاِمامِهِ، کانَ کَمَنْ هَوَ مَعَ اْلقائِم‌علیه السلام فی فُسْطاطِهِ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 بن 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اباجعفر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حالی که امامی نداشته باشد </w:t>
      </w:r>
      <w:bookmarkStart w:id="87" w:name="pg258_2772"/>
    </w:p>
    <w:p>
      <w:pPr>
        <w:pStyle w:val="BookText"/>
        <w:rPr/>
      </w:pPr>
      <w:bookmarkEnd w:id="87"/>
      <w:r>
        <w:rPr>
          <w:rFonts w:ascii="IRNazanin" w:hAnsi="IRNazanin" w:eastAsia="IRNazanin"/>
          <w:color w:val="111111"/>
          <w:sz w:val="28"/>
          <w:sz w:val="28"/>
          <w:szCs w:val="28"/>
          <w:rtl w:val="true"/>
          <w:lang w:bidi="fa-IR"/>
        </w:rPr>
        <w:t xml:space="preserve">بمیرد، مُردنش، مردن جاهلیّت است و هرکس در حالی‌که امامش را شناخته است بمیرد، پیش افتادن و یا تأخیر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 محمّدعلیهم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ضرر نمی‌رساند، و هرکس بمیرد در حالیکه امامش را شناخته باشد، همچون کسی است که در خیمه قائم‌علیه السلام با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زمینه دانشمند فرزانه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به دلیل عقل و نقل ثابت و لازم است</w:t>
      </w:r>
      <w:r>
        <w:rPr>
          <w:rFonts w:eastAsia="IRNazanin" w:cs="IRNazanin"/>
          <w:color w:val="111111"/>
          <w:sz w:val="28"/>
          <w:szCs w:val="28"/>
          <w:rtl w:val="true"/>
          <w:lang w:bidi="fa-IR"/>
        </w:rPr>
        <w:t>».</w:t>
      </w:r>
    </w:p>
    <w:p>
      <w:pPr>
        <w:pStyle w:val="Heading4"/>
        <w:numPr>
          <w:ilvl w:val="3"/>
          <w:numId w:val="1"/>
        </w:numPr>
        <w:rPr/>
      </w:pPr>
      <w:bookmarkStart w:id="88" w:name="__RefHeading___Toc2277944_211673320"/>
      <w:bookmarkStart w:id="89" w:name="_Toc29"/>
      <w:bookmarkEnd w:id="88"/>
      <w:r>
        <w:rPr>
          <w:rtl w:val="true"/>
        </w:rPr>
        <w:t>دلیل عقل</w:t>
      </w:r>
      <w:bookmarkEnd w:id="89"/>
    </w:p>
    <w:p>
      <w:pPr>
        <w:pStyle w:val="BookText"/>
        <w:rPr/>
      </w:pPr>
      <w:r>
        <w:rPr>
          <w:rFonts w:ascii="IRNazanin" w:hAnsi="IRNazanin" w:eastAsia="IRNazanin"/>
          <w:color w:val="111111"/>
          <w:sz w:val="28"/>
          <w:sz w:val="28"/>
          <w:szCs w:val="28"/>
          <w:rtl w:val="true"/>
          <w:lang w:bidi="fa-IR"/>
        </w:rPr>
        <w:t xml:space="preserve">چون آن حضرت امامی است که اطاعتش واجب می‌باشد، و کسی که اطاعتش واجب است باید حقّانیّتش را شناخت، تا با شخص دیگری که مدّعی مقام آن جناب است، اشتباه نگردد، بنابراین شناخت و معرفت مولایمان حضرت حجّت‌علیه السلام واجب است </w:t>
      </w:r>
      <w:r>
        <w:rPr>
          <w:rFonts w:eastAsia="IRNazanin" w:cs="IRNazanin"/>
          <w:color w:val="111111"/>
          <w:sz w:val="28"/>
          <w:szCs w:val="28"/>
          <w:rtl w:val="true"/>
          <w:lang w:bidi="fa-IR"/>
        </w:rPr>
        <w:t>... .</w:t>
      </w:r>
    </w:p>
    <w:p>
      <w:pPr>
        <w:pStyle w:val="Heading4"/>
        <w:numPr>
          <w:ilvl w:val="3"/>
          <w:numId w:val="1"/>
        </w:numPr>
        <w:rPr/>
      </w:pPr>
      <w:bookmarkStart w:id="90" w:name="__RefHeading___Toc2277946_211673320"/>
      <w:bookmarkStart w:id="91" w:name="_Toc30"/>
      <w:bookmarkEnd w:id="90"/>
      <w:r>
        <w:rPr>
          <w:rtl w:val="true"/>
        </w:rPr>
        <w:t>دلیل نقل</w:t>
      </w:r>
      <w:bookmarkEnd w:id="9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صدوق‌قدس سره از حضرت ابوالحسن موسی بن جعفرعلیه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در چهار چیز شک کند به تمام آنچه خدای تبارک و تعالی نازل فرموده کفر ورزیده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امام در هر زمان؛ از جهت شخص و صفات اوست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دقّت و توجّه به محتوای ادعیه‌ای که به خواندن آن‌ها در دوران غیبت سفارش بسیار شده است، نیز انسان را به اهمیّت شناخت امام و حجّت الهی هدایت می‌کند، چنان‌که در یکی از دعاهای معروف و معتبر که شیخ صدوق قدس سره آن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زراره از امام صادق‌علیه السلام آورده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اَدْرَکْتَ ذلِکَ الزّمان فَأَدِمْ هذا الدّعاءَ</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فَأِنَّک إِنْ لَمْ تُعَرِّفْنِی نَفْسَکَ لَمْ اَعْرِفْ نَبِیَّکَ، اَللّهُمَ عَرِّفْنِی رَسُولَکَ فَإِنَّکَ إِنْ لَمْ تُعَرِّفْنِی رَسُولَکَ لَمْ اَعْرِفْ حُجَّتَکَ، اَللّهُمّ عَرِّفْنِی حُجَّتَکَ فَإِنَّکَ إِنْ لَمْ تُعَرِّفْنِی حُجَّتَکَ ضَلَلْتُ عَن دِینِی</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تَمِتْنِی مِیتَةً جاهِلیَّةً وَلا تُزِعْ قَلْبِی بَعْدَ إِذْ هَدَیْتَنِی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5"/>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به من بشناسان که اگر خودت را به من نشناسانی رسولت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فرستاده‌ات رابه من نشناسانی حجّت تو را نخواهم شناخت،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خود را به من بشناسان که اگر حجّتت را به من نشناسانی از دینم گمراه می‌گردم،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w:t>
      </w:r>
    </w:p>
    <w:p>
      <w:pPr>
        <w:pStyle w:val="BookText"/>
        <w:rPr/>
      </w:pPr>
      <w:r>
        <w:rPr>
          <w:rFonts w:ascii="IRNazanin" w:hAnsi="IRNazanin" w:eastAsia="IRNazanin"/>
          <w:color w:val="111111"/>
          <w:sz w:val="28"/>
          <w:sz w:val="28"/>
          <w:szCs w:val="28"/>
          <w:rtl w:val="true"/>
          <w:lang w:bidi="fa-IR"/>
        </w:rPr>
        <w:t xml:space="preserve">به مرگ جاهلیت نمیران و دلم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هدایتم فرمودی منحرف نگردان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محترم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مکیال المکارم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امام‌علیه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روایات مورد تأکید قرار گرفته، چنین شرح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تردید مقصود از شناختی که امامان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درودها و سلام‌های خداوند بر ایشان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نسبت به امام زمانمان امر فرموده‌اند؛ شناختن آن حضرت است آن چنان‌که هست، به گونه‌ای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سالم ماندنمان از شبهه‌های دشمنان و ملحدین گردد و مایه نجاتمان از گمراه ساختن افترا زنندگان شود، و چنین شناختی جز به دو امر حاصل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شخص امام‌علیه السلام به نام و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صفات و ویژگی‌های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باید دانست که به دست آوردن این دو شناخت از اهم واجبات می‌باشد</w:t>
      </w:r>
      <w:r>
        <w:rPr>
          <w:rFonts w:eastAsia="IRNazanin" w:cs="IRNazanin"/>
          <w:color w:val="111111"/>
          <w:sz w:val="28"/>
          <w:szCs w:val="28"/>
          <w:rtl w:val="true"/>
          <w:lang w:bidi="fa-IR"/>
        </w:rPr>
        <w:t>... .</w:t>
      </w:r>
      <w:r>
        <w:rPr>
          <w:rStyle w:val="FootnoteAnchor"/>
          <w:rtl w:val="true"/>
        </w:rPr>
        <w:footnoteReference w:id="3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امر دوّمی که در کلام یاد شده به آن اشاره شده، در عصر ما از اهمیّت بیشتری برخوردار بوده، و در واقع این نوع شناخت است که می‌تواند در زندگی فردی و اجتماعی منتظران منشأ اثر و تحوّل باشد؛ زیرا اگر کسی حقیقتاً به صفات و ویژگی‌های امام عصرعلیه السلام و نقش </w:t>
      </w:r>
      <w:bookmarkStart w:id="92" w:name="pg258_2777"/>
    </w:p>
    <w:p>
      <w:pPr>
        <w:pStyle w:val="BookText"/>
        <w:rPr/>
      </w:pPr>
      <w:bookmarkEnd w:id="92"/>
      <w:r>
        <w:rPr>
          <w:rFonts w:ascii="IRNazanin" w:hAnsi="IRNazanin" w:eastAsia="IRNazanin"/>
          <w:color w:val="111111"/>
          <w:sz w:val="28"/>
          <w:sz w:val="28"/>
          <w:szCs w:val="28"/>
          <w:rtl w:val="true"/>
          <w:lang w:bidi="fa-IR"/>
        </w:rPr>
        <w:t>و جایگاه آن حضرت در عالم هستی و فقر و نیاز خود نسبت به او واقف شود، هرگز از یاد و نام آن حضرت غافل نمی‌شود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نکته مهمّی که باید مدّ نظر داشت این است که شناخت و معرفت واقعی نسبت به امام و حجّت خدا جز با عنایت خداوند حاصل نمی‌شود، همان‌طور که در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باید از درگاه خداوند توفیق معرفت حجّتش را تقاضا و استدعا کرد تا در سایه آن از گمراهی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از روایتی که در اصول کافی، مرحوم کلینی به سند خویش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می‌توان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مِنْ صُنعِ مَن هیَ؟</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لیسَ لِلْعِبادِ فِیها صُنعٌ</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محمّد بن حکیم می‌گوید،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ساخت کیست؟</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خداست، بندگان در ساخت آن نقشی ندارند</w:t>
      </w:r>
      <w:r>
        <w:rPr>
          <w:rFonts w:eastAsia="IRNazanin" w:cs="IRNazanin"/>
          <w:color w:val="111111"/>
          <w:sz w:val="28"/>
          <w:szCs w:val="28"/>
          <w:rtl w:val="true"/>
          <w:lang w:bidi="fa-IR"/>
        </w:rPr>
        <w:t>.</w:t>
      </w:r>
    </w:p>
    <w:p>
      <w:pPr>
        <w:pStyle w:val="Heading3"/>
        <w:numPr>
          <w:ilvl w:val="2"/>
          <w:numId w:val="1"/>
        </w:numPr>
        <w:rPr/>
      </w:pPr>
      <w:bookmarkStart w:id="93" w:name="__RefHeading___Toc2277948_211673320"/>
      <w:bookmarkStart w:id="94" w:name="_Toc31"/>
      <w:bookmarkEnd w:id="93"/>
      <w:r>
        <w:rPr>
          <w:rtl w:val="true"/>
        </w:rPr>
        <w:t>پیوند با مقام ولایت و امامت‌</w:t>
      </w:r>
      <w:bookmarkEnd w:id="9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اهمیّت شناخت و معرفت نسبت به امام‌علیه السلام و واجب الاطاعة بودنش، نوبت به پیوند و عهد با مقام ولایت می‌رسد که از وظایف </w:t>
      </w:r>
    </w:p>
    <w:p>
      <w:pPr>
        <w:pStyle w:val="BookText"/>
        <w:rPr/>
      </w:pPr>
      <w:r>
        <w:rPr>
          <w:rFonts w:ascii="IRNazanin" w:hAnsi="IRNazanin" w:eastAsia="IRNazanin"/>
          <w:color w:val="111111"/>
          <w:sz w:val="28"/>
          <w:sz w:val="28"/>
          <w:szCs w:val="28"/>
          <w:rtl w:val="true"/>
          <w:lang w:bidi="fa-IR"/>
        </w:rPr>
        <w:t>مهم ّ هر شیعه منتظر است، و این مطلب در روایات بسیاری مورد سفارش و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تمسّک می‌جوییم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زینب نعمانی</w:t>
      </w:r>
      <w:r>
        <w:rPr>
          <w:rFonts w:ascii="IRNazanin" w:hAnsi="IRNazanin" w:eastAsia="IRNazanin"/>
          <w:color w:val="111111"/>
          <w:sz w:val="28"/>
          <w:sz w:val="28"/>
          <w:szCs w:val="28"/>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در این زمینه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بُریدِ بْن مُعاویة العِجْلی، عَن اَبی جَعفَر مُحمّد بْن عَلیّ الباقِر علیه السلام فِی قوله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إِصْبِروا وَصابِروُا وَرابِطوُا وَاتّقوُاللَّه لَعَلَّکُمْ تُفْلِحوُنْ</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فقال‌علیه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اِصْبِروا عَلی اَداءِ الْفَرائِض، وَصابِروُا عَدوَّکُمْ، وَرابِطوُا إِمامکُم المُنتَظَر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باقرعلیه السلام در تفسیر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انجام واجبات صبر کنید و در مقابل دشمنانتان پایداری داشته باشید، و پیوند خود را با امام منتظرتان مستحکم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به همین مضمون از امام صادق و امام کاظم‌علیهما السلام وارد شده است که به جهت اختصار از ذکر آن‌ها صرف نظر می‌کنیم</w:t>
      </w:r>
      <w:r>
        <w:rPr>
          <w:rFonts w:eastAsia="IRNazanin" w:cs="IRNazanin"/>
          <w:color w:val="111111"/>
          <w:sz w:val="28"/>
          <w:szCs w:val="28"/>
          <w:rtl w:val="true"/>
          <w:lang w:bidi="fa-IR"/>
        </w:rPr>
        <w:t>.</w:t>
      </w:r>
      <w:r>
        <w:rPr>
          <w:rStyle w:val="FootnoteAnchor"/>
          <w:rtl w:val="true"/>
        </w:rPr>
        <w:footnoteReference w:id="41"/>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می‌بینیم در روایت‌های متعددی، ائمه‌علیهم السلام شیعیان خود خود </w:t>
      </w:r>
    </w:p>
    <w:p>
      <w:pPr>
        <w:pStyle w:val="BookText"/>
        <w:rPr/>
      </w:pPr>
      <w:r>
        <w:rPr>
          <w:rFonts w:ascii="IRNazanin" w:hAnsi="IRNazanin" w:eastAsia="IRNazanin"/>
          <w:color w:val="111111"/>
          <w:sz w:val="28"/>
          <w:sz w:val="28"/>
          <w:szCs w:val="28"/>
          <w:rtl w:val="true"/>
          <w:lang w:bidi="fa-IR"/>
        </w:rPr>
        <w:t xml:space="preserve">را به تجدید عهد و بیعت با امام زمان خود سفارش کرده و از آن‌ها خواسته‌اند که در آغاز هر روز و حتّی بعد از هر نماز واجب، دعای عهد بخوانند، همه نشان از اهمیّت پیوند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شیعیان با مقام عظمای ولایت و حجّت خدا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مشهورترین دعاهای عهد، دعایی است که مرحوم سیّد بن طاووس آن را در کتاب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امام صادق‌علیه السلام روایت کرده و در ابتدای آن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دَعاء إلیَ اللَّه تَعالی اَرْبَعیِنَ صَباحاً بِهذا اْلعَهْد کانَ مِنْ اَنْصارِ قائِمِناعلیه السلام فَأِنْ ماتَ قَبْلَه اَخْرَجهُ اللَّه تَعالی مِنْ قَبْرِهِ، وَأَعْطاهُ بِکُلِ‌ّ کَلِمةٍ أَلْف حَسَنة، وَمَحا عَنْهُ أَلْف سیّئَةٍ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چهل بامداد، خدا را با این عهد بخواند، از یاران قائم ما خواهد بود، پس اگر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قائم‌علیه السلام از دنیا برود، خداوند تعالی او را از قبرش خارج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قائم‌علیه السلام را یاری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خداوند به شماره 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حسنه به او عطا کند و هزار بدی را از او بر طرف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و اعتبار مضمون این دعای شریف در اینجا بخشی از آن را نقل می‌کنیم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ذکر خدا و درود و صلوات بر امام غائب‌علیه السلام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اِنِّی اُجَدِّدُ لَهُ فِی صَبیحَةِ یَومِی هذَا وَما عِشْتُ مِنْ اَیّامِ حَیاتِی عَهْداً وَ عَقْدَاً وَبیْعَةً لَهُ فِی عُنُقِی لا اَحُولُ عَنْها وَلا اَزُولُ اَبَداً اَللّهُمّ اجْعَلْنِی مِن اَنْصارِهِ وَاَعْوانِهِ وَالذّابِینَ عَنْهُ وَاْلمُسارِعِینَ اِلَیهِ فِی قَضاءِ حَوائِجِهِ وَاْلمُمْتَثِلِینَ لاَوامِرِهِ وَنَواهِیهِ وَاْلُمحامِینَ عَنْهُ وَالسّابِقِینَ اِلی اِرادَتِهِ وَاْلمُسْتَشْهَدِینَ بَیْنَ یَدَیْهِ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بامداد این روز و تمام دوران زندگانی‌ام، عهد و عقد و بیعتی را که از آن حضرت برگردن دارم با او تجدید می‌کنم، که هرگز ازآن عهد و بیعت برنگردم و برآن پایدار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انصار و یاران آن حضرت و مدافعان از حریم مقدّس او، شتابندگان در پی انجام مقاصدش و امتثال کنندگان دستورات و اوامر و نواهی‌اش، و حمایت کنندگان از وجود شریفش، و سبقت جویان به سوی خواسته‌اش و شهید شدگان در رکاب و در حضور حضرتش قرار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یارب العالمین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عبارت‌های بالا می‌تواند تصویری روشن از مفهوم عهد و پیمان با امام و حجّت زمان به ما ارائه دهد، عهد و پیمانی ناگسستنی برای یاری و نصرت امام زمان خود و اطاعت مخلصانه، تا پای جان از اوامر و نواهی او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راستی اگر هر شیعه منتظر، در آغاز هر روز با حضور و توجّه، چنین عهد و میثاقی را با امام و مقتدای خویش تجدید نماید، هرگز تن به سستی، ذلّت، خواری، ظلم، بی‌عدالتی و گناه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هرگز به رضای مولای خود بی اعتنایی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گناه و معصیت آلوده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شکّی اگر در جامعه‌ای چنین فرهنگی حاکم شود و همه فقط به دنبال رضای امام خویش باشند، آن جامعه هرگز دچار بحران و تهاجم فرهنگی، از خود بیگانگی، یأس و ناامیدی و انحطاط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جای خود ثابت است، که اگر همه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همدلی و وحدت دست بیعت و یاری به سوی مولای خود دراز کنیم و بر نصرت او اتّفاق داشته باشیم و از گناه دوری کنیم، فرَج مولایمان را قریباً درک خواهیم نمود، و برای همیشه از ظلم و ظلمت رهایی خواهیم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امام عصرعلیه السلام به شیخ مفیدقدس سره چنین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اَنَّ اَشْیاعَنا، وَفَّقَهُمُ اللَّه لِطاعَتِهِ، عَلی اِجْتِماعٍ مِنَ اْلقُلوُب فِی اْلوَفاءِ بِاْلعَهْدِ عَلَیْهِمْ، لَما تَأَخَّرَ عَنْهُمْ اْلُیمْن </w:t>
      </w:r>
      <w:bookmarkStart w:id="95" w:name="pg258_2788"/>
    </w:p>
    <w:p>
      <w:pPr>
        <w:pStyle w:val="BookText"/>
        <w:rPr/>
      </w:pPr>
      <w:bookmarkEnd w:id="95"/>
      <w:r>
        <w:rPr>
          <w:rFonts w:ascii="Amiri" w:hAnsi="Amiri" w:eastAsia="Amiri" w:cs="Amiri"/>
          <w:color w:val="111111"/>
          <w:sz w:val="28"/>
          <w:sz w:val="28"/>
          <w:szCs w:val="28"/>
          <w:rtl w:val="true"/>
          <w:lang w:bidi="ar-SA"/>
        </w:rPr>
        <w:t>بِلِقائِنا وَلَتَعَجَّلَتْ لَهُمْ السَّعادَة بِمُشاهِدَتِنا عَلی حَقِ‌ّ اْلمَعْرِفَة وَصِدْقِها مِنْهُمْ 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شیعیان ما که خداوند آنان را در اطاعتش یاری دهد، در وفای عهد و پیمانی که از ایشان گرفته شده یکدل و مصمم باشند، نعمت لقاء و دیدار ما از آنان به تأخیر نمی‌افتد و سعادت دیدار ما برای آن‌ها با معرفت کامل و راستین نسبت به ما تعجیل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که روی ماهت از ما چرا نهان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حجابی، ورنه رخم عیان است</w:t>
      </w:r>
    </w:p>
    <w:p>
      <w:pPr>
        <w:pStyle w:val="BookText"/>
        <w:rPr/>
      </w:pPr>
      <w:r>
        <w:rPr>
          <w:rFonts w:ascii="IRNazanin" w:hAnsi="IRNazanin" w:eastAsia="IRNazanin"/>
          <w:color w:val="111111"/>
          <w:sz w:val="28"/>
          <w:sz w:val="28"/>
          <w:szCs w:val="28"/>
          <w:rtl w:val="true"/>
          <w:lang w:bidi="fa-IR"/>
        </w:rPr>
        <w:t>گفتم که از که پرسم جانا نشان کویت؟</w:t>
      </w:r>
    </w:p>
    <w:p>
      <w:pPr>
        <w:pStyle w:val="BookText"/>
        <w:rPr/>
      </w:pPr>
      <w:r>
        <w:rPr>
          <w:rFonts w:ascii="IRNazanin" w:hAnsi="IRNazanin" w:eastAsia="IRNazanin"/>
          <w:color w:val="111111"/>
          <w:sz w:val="28"/>
          <w:sz w:val="28"/>
          <w:szCs w:val="28"/>
          <w:rtl w:val="true"/>
          <w:lang w:bidi="fa-IR"/>
        </w:rPr>
        <w:t>گفتا نشان چه پرسی، آن کوی بی‌نشان است‌</w:t>
      </w:r>
    </w:p>
    <w:p>
      <w:pPr>
        <w:pStyle w:val="Heading3"/>
        <w:numPr>
          <w:ilvl w:val="2"/>
          <w:numId w:val="1"/>
        </w:numPr>
        <w:rPr/>
      </w:pPr>
      <w:bookmarkStart w:id="96" w:name="__RefHeading___Toc2277950_211673320"/>
      <w:bookmarkStart w:id="97" w:name="_Toc32"/>
      <w:bookmarkEnd w:id="96"/>
      <w:r>
        <w:rPr>
          <w:rtl w:val="true"/>
        </w:rPr>
        <w:t>تهذیب نفس و خودسازی‌</w:t>
      </w:r>
      <w:bookmarkEnd w:id="97"/>
    </w:p>
    <w:p>
      <w:pPr>
        <w:pStyle w:val="BookText"/>
        <w:rPr/>
      </w:pPr>
      <w:r>
        <w:rPr>
          <w:rFonts w:ascii="IRNazanin" w:hAnsi="IRNazanin" w:eastAsia="IRNazanin"/>
          <w:color w:val="111111"/>
          <w:sz w:val="28"/>
          <w:sz w:val="28"/>
          <w:szCs w:val="28"/>
          <w:rtl w:val="true"/>
          <w:lang w:bidi="fa-IR"/>
        </w:rPr>
        <w:t>یکی دیگر از وظایف مهم شیعیان منتظر، تهذیب نفس و آراستن خود به اخلاق و رفتار نیکو می‌باشد، که در این زمینه نیز روایاتی چند از ائمه اطهارعلیهم السلام وارد شده و مورد تأکید قرار گرفته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که نعمانی‌قدس سره به سند خود از امام صادق‌علیه السلام نقل کرده،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بَصِیر، عَنْ أَبِی عَبْداللَّه‌علیه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یَکوُنَ مِنْ أَصْحابِ اْلقائِمِ‌علیه السلام، فَلْیَنْتَظِر، وَلْیَعمَلْ بِالْوَرَعِ وَمَحاسِنِ اْلاَخْلاق، وَهُوَ مُنْتَظِرٌ، فَأِنْ ماتَ وَقامَ الْقائِمَ‌علیه السلام بَعْدَهُ کانَ لَهُ مِنَ أْلاَجْرِ مِثْل اَجْرِ مَن اَدْرَکهُ، فَجِدّوُا وَانْتَظِروا، هَنِیئاً لَکُمْ اَیَّتُهَا اْلاِصابَة اْلمَرْحُومَة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دارد از یاران حضرت قائم‌علیه السلام باشد، باید که انتظار بکشد، و در این حال پرهیزکاری کند و اخلاق و رفتار نیک داشته باشد، در حالی‌که منتظر باشد، پس چنانچه بمیرد و پس از مرگش قائم‌علیه السلام قیام کند، پاداش او همچون پاداش کسی خواهد بود که آن حضرت را درک کرده باشد، پس تلاش کنید و در انتظار بمانید، گوارا باد برای شما ای گروه مشمول رحمت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خودسازی و تهذیب نفس از چنان اهمیّتی برخوردار است که در توقیع شریف امام عصرعلیه السلام به شیخ مفیدقدس سره که ذیلاً به آن اشاره شده، سبب و عامل محروم گشتن شیعیان از دیدار حجّت خدا و طولانی شدن غیبت، اعمال ناپسند و گناهان برخی از شیعیان شمرده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یَحْبِسُنا عَنْهُمْ اِلاّ ما یَتَّصِلُ بِنا مِمّا نَکْرههُ، وَ لا نُؤثِرُهُ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6"/>
      </w:r>
      <w:bookmarkStart w:id="98" w:name="pg258_2791"/>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تنها چیزی که ما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می‌دارد، همانا چیزهای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 و ناخوشایندی است که از ایشان به ما می‌رسد و خوشایند و مورد پسند ما نیست و از آنان انتظار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بعضی از اخبار آمده است که اعمال شیعیان مستمراً به امام زمان‌علیه السلام عرضه می‌شود و اشراف کامل بر اعمال و رفتار ما دارند، لذا بایستی بسیار مراقب اعمال و رفتار خود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همان توقیع شریف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نُحیطُ عِلْماً بِاَنْبائِکُمْ وَ لا یَعْزِب عَنَّا شَیٌ مِنْ اَخْبارِکُمْ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 اخبار و احوال شما آگاهیم و احاطه داریم و هیچ چیز از اوضاع شما بر ما پوشیده و مخفی نمی‌ماند</w:t>
      </w:r>
      <w:r>
        <w:rPr>
          <w:rFonts w:eastAsia="IRNazanin" w:cs="IRNazanin"/>
          <w:color w:val="111111"/>
          <w:sz w:val="28"/>
          <w:szCs w:val="28"/>
          <w:rtl w:val="true"/>
          <w:lang w:bidi="fa-IR"/>
        </w:rPr>
        <w:t>».</w:t>
      </w:r>
    </w:p>
    <w:p>
      <w:pPr>
        <w:pStyle w:val="Heading3"/>
        <w:numPr>
          <w:ilvl w:val="2"/>
          <w:numId w:val="1"/>
        </w:numPr>
        <w:rPr/>
      </w:pPr>
      <w:bookmarkStart w:id="99" w:name="__RefHeading___Toc2277952_211673320"/>
      <w:bookmarkStart w:id="100" w:name="_Toc33"/>
      <w:bookmarkEnd w:id="99"/>
      <w:r>
        <w:rPr>
          <w:rtl w:val="true"/>
        </w:rPr>
        <w:t xml:space="preserve">کسب آمادگی برای ظهور </w:t>
      </w:r>
      <w:r>
        <w:rPr>
          <w:rtl w:val="true"/>
        </w:rPr>
        <w:t>(</w:t>
      </w:r>
      <w:r>
        <w:rPr>
          <w:rtl w:val="true"/>
        </w:rPr>
        <w:t>زمینه‌سازی</w:t>
      </w:r>
      <w:r>
        <w:rPr>
          <w:rtl w:val="true"/>
        </w:rPr>
        <w:t>)</w:t>
      </w:r>
      <w:bookmarkEnd w:id="100"/>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وظایف منتظران در زمان غیبت کسب آمادگی‌های همه جانبه برای ظهور آن منجی عالم است که به فرموده حضرتش، امر ظهور به یکباره محقق می‌شود و شاید فرصت از دست برود، آن‌گاه پشیمانی سودی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توقیع شریف حضرت بقیةاللَّه‌علیه السلام به شیخ مفیدقدس سره را با دقّت ملاحظه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فَلْیَعْمَلْ کُلُّ اِمْرِی‌ءٍ مِنْکُمْ بِما یَقْرَبُ بِهِ مِنْ مَحَبَّتِنا وَلْیَتَجَنَّبْ ما یُدْنِیهِ مِنْ کِراهِیِّتِنا وَسَخَطِنا، فَإِنَّ اَمْرَنا بَغْتَةً فُجْأَةً حِینَ لا تَنْفَعُهُ تَوْبَةٌ وَلایُنَجِّیهِ مِنْ عِقابِنا نَدَمٌ عَلی حَوْبَةٍ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عصرعلیه السلام در توقیع شریف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آنچه را که موجب دوستی ما می‌شود، پیشه خود سازد، و از هر آنچه موجب خشم و ناخشنودی ما می‌گردد،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فرمان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وناگهانی فرا می‌رسد، و در آن زمان توبه و بازگشت برای او سودی ندارد و پشیمانی از گناه نمی‌تواند او را از کیفر و عقاب ما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حدیثی دیگر که مرحوم نعمانی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امام صادق‌علیه السلام نقل کرده، در رابطه باتهیه سلاح و آمادگی ظاهری نیز چنین آمده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لیَعِدَنَّ اَحَدکُم لِخُروج اْلقائِم‌علیه السلام وَلَو سَهْماً فَإِنَّ اللَّهَ تَعالی إِذا عَلِمَ ذلِک مِنْ نِیَّتِهِ، رَجَوتُ لاَنْ یَنسی فِی عُمْرِهِ حَتّی </w:t>
      </w:r>
      <w:bookmarkStart w:id="101" w:name="pg258_2796"/>
    </w:p>
    <w:p>
      <w:pPr>
        <w:pStyle w:val="BookText"/>
        <w:rPr/>
      </w:pPr>
      <w:bookmarkEnd w:id="101"/>
      <w:r>
        <w:rPr>
          <w:rFonts w:ascii="Amiri" w:hAnsi="Amiri" w:eastAsia="Amiri" w:cs="Amiri"/>
          <w:color w:val="111111"/>
          <w:sz w:val="28"/>
          <w:sz w:val="28"/>
          <w:szCs w:val="28"/>
          <w:rtl w:val="true"/>
          <w:lang w:bidi="ar-SA"/>
        </w:rPr>
        <w:t xml:space="preserve">یدْرِکَهُ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فَیَکوُن مِنْ اَعْوانِهِ و اَنْصارِهِ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یک از شما باید که برای خروج حضرت قائم‌علیه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مهیّا کند هر چند که یک تیر باشد، که خدای تعالی هرگاه بداند که کسی چنین نیّتی دارد، امیدوارم عمرش را طولانی کند تا آن حضرت را درک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یاران و همراهانش قرار گیرد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نظر می‌رسد که شاید مراد از تهیّه سلاح ولو به یک تیر، آمادگی شیعیان باشد</w:t>
      </w:r>
      <w:r>
        <w:rPr>
          <w:rFonts w:eastAsia="IRNazanin" w:cs="IRNazanin"/>
          <w:color w:val="111111"/>
          <w:sz w:val="28"/>
          <w:szCs w:val="28"/>
          <w:rtl w:val="true"/>
          <w:lang w:bidi="fa-IR"/>
        </w:rPr>
        <w:t>.</w:t>
      </w:r>
    </w:p>
    <w:p>
      <w:pPr>
        <w:pStyle w:val="Heading3"/>
        <w:numPr>
          <w:ilvl w:val="2"/>
          <w:numId w:val="1"/>
        </w:numPr>
        <w:rPr/>
      </w:pPr>
      <w:bookmarkStart w:id="102" w:name="__RefHeading___Toc2277954_211673320"/>
      <w:bookmarkStart w:id="103" w:name="_Toc34"/>
      <w:bookmarkEnd w:id="102"/>
      <w:r>
        <w:rPr>
          <w:rtl w:val="true"/>
        </w:rPr>
        <w:t xml:space="preserve">اصلاح جامعه </w:t>
      </w:r>
      <w:r>
        <w:rPr>
          <w:rtl w:val="true"/>
        </w:rPr>
        <w:t>(</w:t>
      </w:r>
      <w:r>
        <w:rPr>
          <w:rtl w:val="true"/>
        </w:rPr>
        <w:t>امر به معروف و نهی از منکر</w:t>
      </w:r>
      <w:r>
        <w:rPr>
          <w:rtl w:val="true"/>
        </w:rPr>
        <w:t>):</w:t>
      </w:r>
      <w:bookmarkEnd w:id="103"/>
    </w:p>
    <w:p>
      <w:pPr>
        <w:pStyle w:val="BookText"/>
        <w:rPr/>
      </w:pPr>
      <w:r>
        <w:rPr>
          <w:rFonts w:ascii="IRNazanin" w:hAnsi="IRNazanin" w:eastAsia="IRNazanin"/>
          <w:color w:val="111111"/>
          <w:sz w:val="28"/>
          <w:sz w:val="28"/>
          <w:szCs w:val="28"/>
          <w:rtl w:val="true"/>
          <w:lang w:bidi="fa-IR"/>
        </w:rPr>
        <w:t>یکی از تکالیف مهم و عمده دینی،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عمل است که احکام و واجبات الهی برقرار می‌ماند و جامعه دینی، از انحرافات به ویژه تهاجم فرهنگی عصر ما رهایی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می‌دانیم که رضا و خشنودی حضرت مهدی موعودعلیه السلام، در آن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شود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شود؛ بنابراین، انسان منتظر، نمی‌تواند در این باره بی‌تفاوت باشد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بزرگ‌ترین امر کننده به معروف و نهی کننده از منکر، در روزگار </w:t>
      </w:r>
      <w:bookmarkStart w:id="104" w:name="pg258_2798"/>
    </w:p>
    <w:p>
      <w:pPr>
        <w:pStyle w:val="BookText"/>
        <w:rPr/>
      </w:pPr>
      <w:bookmarkEnd w:id="104"/>
      <w:r>
        <w:rPr>
          <w:rFonts w:ascii="IRNazanin" w:hAnsi="IRNazanin" w:eastAsia="IRNazanin"/>
          <w:color w:val="111111"/>
          <w:sz w:val="28"/>
          <w:sz w:val="28"/>
          <w:szCs w:val="28"/>
          <w:rtl w:val="true"/>
          <w:lang w:bidi="fa-IR"/>
        </w:rPr>
        <w:t>ظهور، خود حضرت حجّت‌علیه السلام است، پس چگونه ممکن است که جامعه منتظِر، خشنودی حضرت مهدی‌علیه السلام را نخواهد، و در این بُعد، به حضرتش اقتدا نکند، و به او تشبّه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شریف نبوی‌صلی الله علیه وآله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لِمَنْ اَدْرَکَ اْلقائِم‌علیه السلام اَهْلِ بَیْتِی، وَهُوَ مُقْتَدٍ بِهِ، قَبْل قِیامِهِ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خوشا به حال کسی که قائم اهل بیتم را قبل از قیامش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به او اقتدا کرده باشد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شاخص مهمّ این اقتدا، امر به معروف و نهی از منکر کردن، و اصلاح جامعه و آمادگی داشتن برای اجرای احکام الهی است</w:t>
      </w:r>
      <w:r>
        <w:rPr>
          <w:rFonts w:eastAsia="IRNazanin" w:cs="IRNazanin"/>
          <w:color w:val="111111"/>
          <w:sz w:val="28"/>
          <w:szCs w:val="28"/>
          <w:rtl w:val="true"/>
          <w:lang w:bidi="fa-IR"/>
        </w:rPr>
        <w:t>.</w:t>
      </w:r>
    </w:p>
    <w:p>
      <w:pPr>
        <w:pStyle w:val="Heading3"/>
        <w:numPr>
          <w:ilvl w:val="2"/>
          <w:numId w:val="1"/>
        </w:numPr>
        <w:rPr/>
      </w:pPr>
      <w:bookmarkStart w:id="105" w:name="__RefHeading___Toc2277956_211673320"/>
      <w:bookmarkStart w:id="106" w:name="_Toc35"/>
      <w:bookmarkEnd w:id="105"/>
      <w:r>
        <w:rPr>
          <w:rtl w:val="true"/>
        </w:rPr>
        <w:t>انتظار کشیدن فرج و صبر کردن‌</w:t>
      </w:r>
      <w:bookmarkEnd w:id="106"/>
    </w:p>
    <w:p>
      <w:pPr>
        <w:pStyle w:val="BookText"/>
        <w:rPr/>
      </w:pPr>
      <w:r>
        <w:rPr>
          <w:rFonts w:ascii="IRNazanin" w:hAnsi="IRNazanin" w:eastAsia="IRNazanin"/>
          <w:color w:val="111111"/>
          <w:sz w:val="28"/>
          <w:sz w:val="28"/>
          <w:szCs w:val="28"/>
          <w:rtl w:val="true"/>
          <w:lang w:bidi="fa-IR"/>
        </w:rPr>
        <w:t>انتظار بدون صبر و پایداری در برابر مشکلات، معنی پیدا نمی‌کند و این در حقیقت انتظار نیست، زیرا روح و جوهر اصلی انتظار، مقاومت و صبر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معصومین‌علیهم السلام همواره به انتظار فرجی که همراه با صبر باشد تأکید شده است</w:t>
      </w:r>
      <w:r>
        <w:rPr>
          <w:rFonts w:eastAsia="IRNazanin" w:cs="IRNazanin"/>
          <w:color w:val="111111"/>
          <w:sz w:val="28"/>
          <w:szCs w:val="28"/>
          <w:rtl w:val="true"/>
          <w:lang w:bidi="fa-IR"/>
        </w:rPr>
        <w:t xml:space="preserve">. </w:t>
      </w:r>
      <w:bookmarkStart w:id="107" w:name="pg258_2799"/>
    </w:p>
    <w:p>
      <w:pPr>
        <w:pStyle w:val="BookText"/>
        <w:rPr/>
      </w:pPr>
      <w:bookmarkEnd w:id="107"/>
      <w:r>
        <w:rPr>
          <w:rFonts w:ascii="IRNazanin" w:hAnsi="IRNazanin" w:eastAsia="IRNazanin"/>
          <w:color w:val="111111"/>
          <w:sz w:val="28"/>
          <w:sz w:val="28"/>
          <w:szCs w:val="28"/>
          <w:rtl w:val="true"/>
          <w:lang w:bidi="fa-IR"/>
        </w:rPr>
        <w:t>امیرالمؤمنین‌علیه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إِسْتَعینوُا بِاللَّه وَاصْبِروُا، إِنَّ الأَرْضَ للَّهِ یُورِثُها مَنْ یَشآءُ مِنْ عِبادِهِ وَالْعاقِبَةُ لِلْمُتَّقِین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کمک بگیرید و صبر کنید، که زمین از آن خدا است و به هر کس که بخواهد آن را به وراثت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وارث زمین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پرهیز 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وعده حتمی الهی درباره وراثت صالحان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 صبر و استقامت، تحقق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دِینِ الْأَئِمَّةِ اَلْوَرَعْ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اِنْتِظارُ الْفَرَجِ بِالصَّبْر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دین ائمه‌علیهم السلام پرهیزکاری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فرج با صبر و شکیبایی است</w:t>
      </w:r>
      <w:r>
        <w:rPr>
          <w:rFonts w:eastAsia="IRNazanin" w:cs="IRNazanin"/>
          <w:color w:val="111111"/>
          <w:sz w:val="28"/>
          <w:szCs w:val="28"/>
          <w:rtl w:val="true"/>
          <w:lang w:bidi="fa-IR"/>
        </w:rPr>
        <w:t>».</w:t>
      </w:r>
    </w:p>
    <w:p>
      <w:pPr>
        <w:pStyle w:val="Heading3"/>
        <w:numPr>
          <w:ilvl w:val="2"/>
          <w:numId w:val="1"/>
        </w:numPr>
        <w:rPr/>
      </w:pPr>
      <w:bookmarkStart w:id="108" w:name="__RefHeading___Toc2277958_211673320"/>
      <w:bookmarkStart w:id="109" w:name="_Toc36"/>
      <w:bookmarkEnd w:id="108"/>
      <w:r>
        <w:rPr>
          <w:rtl w:val="true"/>
        </w:rPr>
        <w:t>اطاعت از ولیّ فقیه در زمان غیبت‌</w:t>
      </w:r>
      <w:bookmarkEnd w:id="10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غیبت کبری، ارتباط مستقیم با امام عصرعلیه السلام مقدور نمی‌باشداز این رو می‌بایست برای آشنایی با دستورات قرآن و اهل بیت‌علیهم السلام به کارشناسان مسائل دینی که همان فقیهان وارسته و عادل و جامع الشّرایط هستند مراجعه نمود و علاوه بر مسائل دینی </w:t>
      </w:r>
    </w:p>
    <w:p>
      <w:pPr>
        <w:pStyle w:val="BookText"/>
        <w:rPr/>
      </w:pPr>
      <w:r>
        <w:rPr>
          <w:rFonts w:ascii="IRNazanin" w:hAnsi="IRNazanin" w:eastAsia="IRNazanin"/>
          <w:color w:val="111111"/>
          <w:sz w:val="28"/>
          <w:sz w:val="28"/>
          <w:szCs w:val="28"/>
          <w:rtl w:val="true"/>
          <w:lang w:bidi="fa-IR"/>
        </w:rPr>
        <w:t>در موارد حکومتی نیز علاوه بر مسائل دینی به ولی فقیه که در رأس حکومت اسلامی است مراجعه نموده و تبعیت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امام صادق‌علیه السلام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کانَ مِنَ الفُقَهاءِ صائِناً لِنَفْسِهِ، حافِظاً لِدینِهِ، مُخالِفاً لِهَواهُ، مُطِیعاً لاَمْرِ مَوْلاهُ، فَلِلْعَوامُ أَنْ یُقَلِّدوهُ، وَذلِکَ لایَکوُنُ إِلاّ بَعْض فُقَهاءِ الشّیعِةِ لا جَمیِعَهُم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هرکس از فقیهان که نفس خویش را نگهدارد، و دین خود را حفظ کند، و با خواسته‌های نفسانی خود مخالفت کند، و مطیع امر مولایش باشد، بر توده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او تقلید کنند، و این شامل بعضی از فقیهان شیعه می‌شود نه تمامی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بقیة اللَّه الاعظم‌علیه السلام در توقیع شریف به اسحاق بن یعقوب‌قدس سره 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وَاَمَّا اْلحَوادِثِ اْلواقِعَةُ فَارْجِعوُا فِیها اِلی رُواةِ حَدیثِنا، فَاِنَّهُمْ حُجَّتِی عَلَیْکُمْ وَ اَناَ حُجَّةُ اللَّه عَلَیْهُمْ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در حوادثی که بوقوع می‌پیوندد، به راویان حدیث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که آنان حجّت من بر شما هستند، من نیز حجّت خدا بر آن‌ها هستم</w:t>
      </w:r>
      <w:r>
        <w:rPr>
          <w:rFonts w:eastAsia="IRNazanin" w:cs="IRNazanin"/>
          <w:color w:val="111111"/>
          <w:sz w:val="28"/>
          <w:szCs w:val="28"/>
          <w:rtl w:val="true"/>
          <w:lang w:bidi="fa-IR"/>
        </w:rPr>
        <w:t xml:space="preserve">...». </w:t>
      </w:r>
      <w:bookmarkStart w:id="110" w:name="pg258_2803"/>
    </w:p>
    <w:p>
      <w:pPr>
        <w:pStyle w:val="BookText"/>
        <w:rPr/>
      </w:pPr>
      <w:bookmarkEnd w:id="110"/>
      <w:r>
        <w:rPr>
          <w:rFonts w:ascii="IRNazanin" w:hAnsi="IRNazanin" w:eastAsia="IRNazanin"/>
          <w:color w:val="111111"/>
          <w:sz w:val="28"/>
          <w:sz w:val="28"/>
          <w:szCs w:val="28"/>
          <w:rtl w:val="true"/>
          <w:lang w:bidi="fa-IR"/>
        </w:rPr>
        <w:t>با توجّه به کثرت وظایف منتظران، قدوم بقیة اللَّه الاعظم‌علیه السلام و عدم گنجایش این کتاب، به همین تعداد از وظایف بسنده، و به تعدادی دیگر از وظایف شیعیان فهرست وار به‌عنوان تذکّر اشاره می‌کنیم</w:t>
      </w:r>
      <w:r>
        <w:rPr>
          <w:rFonts w:eastAsia="IRNazanin" w:cs="IRNazanin"/>
          <w:color w:val="111111"/>
          <w:sz w:val="28"/>
          <w:szCs w:val="28"/>
          <w:rtl w:val="true"/>
          <w:lang w:bidi="fa-IR"/>
        </w:rPr>
        <w:t>.</w:t>
      </w:r>
    </w:p>
    <w:p>
      <w:pPr>
        <w:pStyle w:val="Heading3"/>
        <w:numPr>
          <w:ilvl w:val="2"/>
          <w:numId w:val="1"/>
        </w:numPr>
        <w:rPr/>
      </w:pPr>
      <w:bookmarkStart w:id="111" w:name="__RefHeading___Toc2277960_211673320"/>
      <w:bookmarkStart w:id="112" w:name="_Toc37"/>
      <w:bookmarkEnd w:id="111"/>
      <w:r>
        <w:rPr>
          <w:rtl w:val="true"/>
        </w:rPr>
        <w:t xml:space="preserve">سایر وظایف منتظران در زمان غیبت کبری </w:t>
      </w:r>
      <w:r>
        <w:rPr>
          <w:rtl w:val="true"/>
        </w:rPr>
        <w:t>(</w:t>
      </w:r>
      <w:r>
        <w:rPr>
          <w:rtl w:val="true"/>
        </w:rPr>
        <w:t>فهرست وار</w:t>
      </w:r>
      <w:r>
        <w:rPr>
          <w:rtl w:val="true"/>
        </w:rPr>
        <w:t>)</w:t>
      </w:r>
      <w:bookmarkEnd w:id="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فرج آن حضرت، با ادعیه وارده از سوی معصومین‌علیهم السلام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اشتیاق به دیدار آن جناب؛ چنانچه در دعای عهد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اَرِنی الطَّلْعَةَ الرَشیده وَالغُرَّةَ الحَمیدَه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مجالس برای ذکر مناقب و فضایل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اندوهگین بودن از فراق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 هنگام شنیدن نام مخصوص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مداومت به خواندن دعای غریق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اَللَّهُ، یا رَحْمنُ، یا رَحِیمْ، یا مُقَلِّبَ اْلقُلُوب ثَبِّتْ قَلِبی عَلی دِینِکْ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خواندن دعای مخصوص در زمان غیبت که در مفاتیح الجنان نیز آمده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شناختن علائم ظهور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تسلیم بودن امر خدا و عجله نکردن در امر ظهور، که امام صادق‌علیه السلام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کنندگان هلاک گردند و تسلیم شدگان نجات یابند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دادن برای سلامتی آن وجود 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 رفتن به نیابت آن حضرت و نیز فرستادن نایب از طرف حضرتش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کردن حضرت با رفتار و اعمالی که آن حضرت بر آن‌ها رضایت قلبی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کردن آن حضرت به زیارات وارده و آل یس</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صلوات و درود فرستادن بر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هدیه کردن نماز و قرائت قرآن برای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و طلب شفاعت از خداوند به وسیله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استمداد و دادخواهی و عرض حاجت به آن حضرت، زیرا صاحب الامر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کردن مردم به سوی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حقوق مادّی و معنوی آن حضرت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اسرار آن حضرت و تقیّه از اشرار در مواقع مورد لزوم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خواست صبر از خداوند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ادب در نام بردن آن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تعیین وقت ظهور، و تکذیب وقت گذاران و مدعیان ملاقات و ارتباط با حضرت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تکذیب مدعیان نیابت خاصّه طبق توقیع شریف به آخرین نایب خاص خود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امید است که این کتاب مختصر در نگارنده بیش از هر کس تأثیر گذاشته و موجب شود که از منتظران واقعی حضرت بقیة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پایان </w:t>
      </w:r>
      <w:r>
        <w:rPr>
          <w:rFonts w:eastAsia="IRNazanin" w:cs="IRNazanin"/>
          <w:color w:val="111111"/>
          <w:sz w:val="28"/>
          <w:szCs w:val="28"/>
          <w:rtl w:val="true"/>
          <w:lang w:bidi="fa-IR"/>
        </w:rPr>
        <w:t xml:space="preserve">- </w:t>
      </w:r>
      <w:r>
        <w:rPr>
          <w:rFonts w:eastAsia="IRNazanin" w:cs="IRNazanin"/>
          <w:color w:val="111111"/>
          <w:sz w:val="28"/>
          <w:szCs w:val="28"/>
          <w:lang w:bidi="fa-IR"/>
        </w:rPr>
        <w:t>15/11/1384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rtl w:val="true"/>
          <w:lang w:bidi="fa-IR"/>
        </w:rPr>
        <w:t>/</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258_2811"/>
      <w:bookmarkStart w:id="114" w:name="pg258_2811"/>
      <w:bookmarkEnd w:id="114"/>
    </w:p>
    <w:p>
      <w:pPr>
        <w:pStyle w:val="Heading2"/>
        <w:numPr>
          <w:ilvl w:val="1"/>
          <w:numId w:val="1"/>
        </w:numPr>
        <w:rPr/>
      </w:pPr>
      <w:bookmarkStart w:id="115" w:name="pg258_2811"/>
      <w:bookmarkStart w:id="116" w:name="__RefHeading___Toc2277962_211673320"/>
      <w:bookmarkStart w:id="117" w:name="_Toc38"/>
      <w:bookmarkEnd w:id="115"/>
      <w:bookmarkEnd w:id="116"/>
      <w:r>
        <w:rPr>
          <w:rtl w:val="true"/>
        </w:rPr>
        <w:t>کتابنامه</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ترجمه آیة اللَّه العظمی مکارم شیرازی؛ چاپ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مدرسة الامام علی بن ابیطالب‌علیه السلام،</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قمی، حاج شیخ عباس؛ ترجمه موسوی دامغانی؛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فاطمة الزهراءعلیها السلام،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خمینی‌قدس سره، روح اله؛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سخنرانی‌های امام‌قدس سره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سازمان مدارک فرهنگی انقلاب اسلامی؛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سازمان مدارک فرهنگی انقلاب اسلامی،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بنیاد فرهنگی مهدی موعود، مرکز تخصصی مهدویت قم؛ مجله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هیئت تحریریه مجله؛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مهدی موعود،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پور سید آقایی، سید مسعود و دیگران؛ تاریخ عصر غیبت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حهانی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تحقیقات، </w:t>
      </w:r>
      <w:r>
        <w:rPr>
          <w:rFonts w:eastAsia="IRNazanin" w:cs="IRNazanin"/>
          <w:color w:val="111111"/>
          <w:sz w:val="28"/>
          <w:szCs w:val="28"/>
          <w:lang w:bidi="fa-IR"/>
        </w:rPr>
        <w:t>1379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تلافی، علی اکبر؛ فضایل المهدی؛ چاپ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نیک معارف،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حکیمی، محمد رضا؛ خورشید مغرب؛ چاپ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شفیعی سروستانی، ابراهیم؛ شناخت هستی بخش؛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پریوش دانش نیا؛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موعود،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صافی گلپایگانی، لطف اللَّه؛ منتخب الاثر فی الامام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معصومه‌علیها السلام،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ابو جعفر محمد بن علی بن الحسین ابن بابویه قمی؛ کمال الدین و تمام النعمه؛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پهلوان،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نشر دار الحدیث،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ابی منصور احمد بن علی بن ابیطالب از علماء قرن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الاحتجاج؛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ابراهیم بهادری زیر نظر آیة اللَّه سبحانی؛ چاپ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عمیدی، سید ثامر هاشم؛ در انتظار ققنوس؛ ترجمه و تحقیق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علیزاده؛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خمینی‌قدس سره،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کتاب عربی المهدی المنتظر فی الفکر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اصول کافی؛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غفاری؛ چاپ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مولی محمد باقر؛ بحار الانوار؛ ج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چاپ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المکتبه الاسلامیه،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اصفهانی، سید محمد تقی؛ 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حائری قزوینی؛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برگ شقایق،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ابی عبداللَّه محمد بن ابراهیم؛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 حَسّون کریم؛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هیئة العلمیه فی مؤسسه المعارف الاسلامیه؛ معجم احادیث الامام المهدی؛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جلدی؛ زیر نظر شیخ علی کورانی و چند تن از فضلاء حوزه؛ چاپ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258_2819"/>
      <w:bookmarkStart w:id="119" w:name="pg258_2819"/>
      <w:bookmarkEnd w:id="119"/>
    </w:p>
    <w:p>
      <w:pPr>
        <w:pStyle w:val="Heading2"/>
        <w:numPr>
          <w:ilvl w:val="1"/>
          <w:numId w:val="1"/>
        </w:numPr>
        <w:rPr/>
      </w:pPr>
      <w:bookmarkStart w:id="120" w:name="pg258_2819"/>
      <w:bookmarkStart w:id="121" w:name="__RefHeading___Toc2277964_211673320"/>
      <w:bookmarkStart w:id="122" w:name="_Toc39"/>
      <w:bookmarkEnd w:id="120"/>
      <w:bookmarkEnd w:id="121"/>
      <w:r>
        <w:rPr>
          <w:rtl w:val="true"/>
        </w:rPr>
        <w:t>فهرست منشورات مسجد مقدّس جمکران‌</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چهار رنگ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گلاسه رحلی 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نیم‌جیبی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عثمان طه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زیر، ترجمه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عثمان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نیریزی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انتشارات مسجد مقدّس جمکران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کلیات مفاتیح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افشاری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منتخب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خاتمی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وزیری، 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دشتی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صحیفه سجادیه ویرایش حسین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قمشه‌ای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ادعیه و زیارات امام زمان‌علیه السلام واحد پژوهش مسجد مقدّس جمکران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اسرار حسین کریمی قمی</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آثار گناه در زندگی و راه جبران علی اکبر صمدی</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پناه محمود ترحمی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آخرین خورشید پیدا واحد تحقیقات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آشنایی با چهارده معصوم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رنگ‌آمیزی سیّد حمید رضا موسوی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شیخ مرتضی زاهد محمد حسن سیف اللهی</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آیین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مکیال المکارم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پژوهش</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با خدا واحد تحقیقات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زلال ولایت واحد تحقیقات</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اسلام‌شناسی و پاسخ به شبهات علی اصغر رضوانی</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غیبت، ظهور واحد پژوهش</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و غیبت از دیدگاه علم کلام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ولایت در امالی شیخ صدوق سیّد محمّد حسین کمالی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 امام مهدی و حضرت معصومه‌علیهم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در رزمگاه ادیان سهراب علوی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امام‌شناسی و پاسخ به شبهات علی اصغر رضوانی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انتظار بهار و باران واحد تحقیقات</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انسان معاصر عزیز اللَّه حیدری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اذان و اقامه محمد محمدی اشتهاردی</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اولین امام در آخرین پیام حسین ایرانی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بشریت محمد جواد مروّجی طبسی</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بهتر از بهار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کودک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وفائی</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پرچمدار نینوا محمد محمدی اشتهاردی</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هدایت محمد رضا اکبری</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تروریسیم و خشنونت‌طلبی علی اصغر رضوانی</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اعظم‌صلی الله علیه وآله و جهاد و برده‌داری علی اصغر رضوانی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اقلیت‌ها و ارتداد علی اصغر رضوانی</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حقوق زن علی اصغر رضوانی</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اعظم‌صلی الله علیه وآله و صلح‌طلبی علی اصغر رضوانی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امیر 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شیخ عباس صفایی حائری</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مسجد مقدس 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عربی، اردو، انگلیسی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سید الشهداءعلیه السلام شیخ عباس صفایی حائری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تجلیگاه صاحب الزمان‌علیه السلام سید جعفر میرعظیمی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تشرف‌یافتگان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دفتر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حسین طبرسی نوری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پنهانی امام عصرعلیه السلام حسین علی‌پور</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 گفتار ارتباط معنوی با حضرت مهدی‌علیه السلام حسین گنجی</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مهدی‌علیه السلام در کلام امام علی‌علیه السلام سید صادق سیدنژاد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برگزیده از پیامبر اعظم‌صلی الله علیه وآله احمد سعیدی</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مهدی‌علیه السلام فروغ تابان ولایت محمد محمدی اشتهاردی</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حکمت‌های جاوید محمد حسین فهیم‌نیا</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سوره‌های یس و واقعه واحد پژوهش</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خزائن الاشعار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حسینی جوهری</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خوشه‌های طلایی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السلام شیخ محمود عراقی میثمی</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داستان‌هایی از امام زمان‌علیه السلام حسن ارشاد</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داغ شقایق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مهدوی</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آلمات آبسالیکوف</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جستجوی نور صافی، سبحانی، کورانی</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کمره‌ای</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حریم امامت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شب‌های‌پیشاور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شنی</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دلشده در حسرت دیدار دوست زهرا قزلقاشی</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 و آزادی محمّد حسین فهیم‌نیا</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یا حیات دوباره احمد علی طاهری ورسی</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ترک محمد حسن سیف اللهی</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روزنه‌هایی از عالم غیب سید محسن خرّازی</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ناحیه مقدّسه واحد تحقیقات</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رحمت عباس اسماعیلی یزدی</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مراجع در مسجد جمکران واحد پژوهش مسجد مقدّس جمکران</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 سرخ انار الهه بهشتی</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 خود تشنه دیدار طهورا حیدری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علی اصغر رضوانی</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سیاحت غرب آقا نجفی قوچانی</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امام مهدی‌علیه السلام در شعر عربی دکتر عبد اللهی</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سیمای جهان در عصر امام زمان‌علیه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امینی گلستانی</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مهدی موعودعلیه السلام در آئینه شعر فارسی محمد علی مجاهدی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زیارت جامعه کبیره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الشموس الطالعه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نائیجی</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وراء السحاب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السیّد جمال محمّد صالح</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صبح فرا می‌رسد مؤسسه فرهنگی تربیتی توحید</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ظهور حضرت مهدی‌علیه السلام سید اسد اللَّه هاشمی شهیدی</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عاشورا تجلّی دوستی و دشمنی سید خلیل حسینی</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عریضه‌نویسی سید صادق سیدنژاد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سیب حامد حجّتی</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الدرر فی أخبار المنتظرعلیه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 المقدس الشافعی</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مروارید ولایت واحد تحقیقات</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و پایان تاریخ سید مجید فلسفیان</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روسی، آذری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اصغر رضوانی</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غدیرشناسی و پاسخ به شبهات علی اصغر رضوانی</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وهابیت علی اصغر رضوانی</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فدک ذوالفقار فاطمه‌علیها السلام سید محمد واحدی</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اخلاق عباس اسماعیلی یزدی</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تربیت عباس اسماعیلی یزدی</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درمان طبیعی بیماری‌ها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صدری</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فوز اکبر محمد باقر فقیه ایمانی</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فریادرس حسن محمودی</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تربیتی محمّد رضا اکبری</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کرامات المهدی‌علیه السلام واحد تحقیقات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کرامت‌های حضرت مهدی‌علیه السلام واحد تحقیقات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وتمام النعمة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پهلوان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کهکشان راه نیلی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بیاتانی</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گردی از رهگذر 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اصغر یونسیان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گفتمان مهدویت آیت اللَّه صافی گلپایگانی</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نور و برکت، ختم صلوات مرحوم حسینی اردکانی</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مام فضیلت‌ها عباس اسماعیلی یزدی</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مشکاة الانوار علّامه مجلسی‌رحمه الله</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 مذکر غائب علی مؤذنی</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مکیال المکارم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موسوی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حائری قزوینی</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منازل الآخرة، زندگی پس از مرگ شیخ عباس قمی‌رحمه الله</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منجی موعود از منظر نهج البلاغه حسین ایرانی</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منشور نینوا مجید حیدری‌فر</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موعودشناسی و پاسخ به شبهات علی اصغر رضوانی</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مهدی‌علیه السلام تجسّم امید و نجات عزیز اللَّه حیدری</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مهدی منتظرعلیه السلام در اندیشه اسلامی العمیدی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 القلوب</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موعودعلیه السلام، ترجمه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علّامه مجلسی‌رحمه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ارومیه‌ای</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مهربان‌تر از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حسن محمودی</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مهر بیکران محمد حسن شاه‌آبادی</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میثاق منتظران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آل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حائری قزوینی</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ناپیدا ولی با 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فارسی ،ترکی استانبولی، انگلیسی، بنگالا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تحقیقات</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الثاقب میرزا حسین نوری‌رحمه الله</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حسین نوری‌رحمه الله</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ولایت بنیاد غدیر</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نشانه‌های ظهور او محمد خادمی شیرازی</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یار و چکامه انتظار مهدی علیزاده</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مسیحیت و پاسخ به شبهات علی اصغر رضوانی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نماز شب واحد پژوهش مسجد مقدّس جمکران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الکرامه گفته‌ها و نوشته‌های امام حسین‌علیه السلام محمّد رضا اکبری</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دیرتر آمد الهه بهشتی</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واقعه عاشورا و پاسخ به شبهات علی اصغر رضوانی</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وظایف منتظران واحد تحقیقات</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حضرت زینب‌علیها السلام سید نور الدین جزائری</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جیبی، نیم‌جیبی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احمد آشتیانی‌رحمه الله</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با مهدی منتظر مهدی فتلاوی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بیژن کرمی</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مهدی‌علیه السلام محمد خادمی شیرازی</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 غائب از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حجّتی</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ینابیع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جلد عباس اسماعیلی یزدی</w:t>
      </w:r>
    </w:p>
    <w:p>
      <w:pPr>
        <w:pStyle w:val="BookText"/>
        <w:rPr/>
      </w:pPr>
      <w:r>
        <w:rPr>
          <w:rFonts w:ascii="IRNazanin" w:hAnsi="IRNazanin" w:eastAsia="IRNazanin"/>
          <w:color w:val="111111"/>
          <w:sz w:val="28"/>
          <w:sz w:val="28"/>
          <w:szCs w:val="28"/>
          <w:rtl w:val="true"/>
          <w:lang w:bidi="fa-IR"/>
        </w:rPr>
        <w:t>جهت تهیه و خرید کتاب‌های فوق، می‌توانید با نشانی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پستی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مسجد مقدّس جمکران مکاتبه و یا با شماره تلفن های </w:t>
      </w:r>
      <w:r>
        <w:rPr>
          <w:rFonts w:eastAsia="IRNazanin" w:cs="IRNazanin"/>
          <w:color w:val="111111"/>
          <w:sz w:val="28"/>
          <w:szCs w:val="28"/>
          <w:lang w:bidi="fa-IR"/>
        </w:rPr>
        <w:t>7253700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7253340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حاصل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 درخواستی بدون هزینه پستی برای شما ارسال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نمایندگی‌های 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66939083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66928687</w:t>
      </w:r>
      <w:r>
        <w:rPr>
          <w:rFonts w:eastAsia="IRNazanin" w:cs="IRNazanin"/>
          <w:color w:val="111111"/>
          <w:sz w:val="28"/>
          <w:szCs w:val="28"/>
          <w:rtl w:val="true"/>
          <w:lang w:bidi="fa-IR"/>
        </w:rPr>
        <w:t xml:space="preserve"> - </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 xml:space="preserve">: </w:t>
      </w:r>
      <w:r>
        <w:rPr>
          <w:rFonts w:eastAsia="IRNazanin" w:cs="IRNazanin"/>
          <w:color w:val="111111"/>
          <w:sz w:val="28"/>
          <w:szCs w:val="28"/>
          <w:lang w:bidi="fa-IR"/>
        </w:rPr>
        <w:t>6246489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6280671</w:t>
      </w:r>
      <w:r>
        <w:rPr>
          <w:rFonts w:eastAsia="IRNazanin" w:cs="IRNazanin"/>
          <w:color w:val="111111"/>
          <w:sz w:val="28"/>
          <w:szCs w:val="28"/>
          <w:rtl w:val="true"/>
          <w:lang w:bidi="fa-IR"/>
        </w:rPr>
        <w:t xml:space="preserve"> - </w:t>
      </w:r>
      <w:r>
        <w:rPr>
          <w:rFonts w:eastAsia="IRNazanin" w:cs="IRNazanin"/>
          <w:color w:val="111111"/>
          <w:sz w:val="28"/>
          <w:szCs w:val="28"/>
          <w:lang w:bidi="fa-IR"/>
        </w:rPr>
        <w:t>0351</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فریدونکار</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5664212</w:t>
      </w:r>
      <w:r>
        <w:rPr>
          <w:rFonts w:eastAsia="IRNazanin" w:cs="IRNazanin"/>
          <w:color w:val="111111"/>
          <w:sz w:val="28"/>
          <w:szCs w:val="28"/>
          <w:rtl w:val="true"/>
          <w:lang w:bidi="fa-IR"/>
        </w:rPr>
        <w:t xml:space="preserve"> - </w:t>
      </w:r>
      <w:r>
        <w:rPr>
          <w:rFonts w:eastAsia="IRNazanin" w:cs="IRNazanin"/>
          <w:color w:val="111111"/>
          <w:sz w:val="28"/>
          <w:szCs w:val="28"/>
          <w:lang w:bidi="fa-IR"/>
        </w:rPr>
        <w:t>0122</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8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هستی،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صحیفه‌نور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رهنمودهای امام‌خمینی‌رحمه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التحقیق فی کلمات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ادامه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در انتظار ققنوس،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الاثر فی الامام الثانی عشرعلیه السلام،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مجلّه انتظار،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الفتن، در باب خروج المهدی‌علیه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منتخب الاثر،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مکیال المکارم فی فوائد الدعاء القائم‌علیه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ینابیع المودّه،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شناخت هستی بخش،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کتاب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مکیال المکارم،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فَاَلْزِمْ هَذا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نسخ جمله داخل پرانتز را نیز اضافه دارد،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منتخب الاثر،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بخش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شناخت هستی بخش،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التوحید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البرهان فی التفسیر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بحارالانوار،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شناخت هستی بخش،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الاحادیث الامام المهدی‌علیه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الغیبه،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خورشید مغرب،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مکیال المکارم،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عصر زندگی،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منسوب به امام عسکری‌علیه السلام،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فضایل المهدی‌علیه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مفاتیح الجنان</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مفاتیح الجنان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و استفاده بیشتر رجوع کنید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 فی فوائد دعاء القائم‌علیه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که مفصلاً در این زمینه بحث کرده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footer" Target="footer10.xml"/><Relationship Id="rId22" Type="http://schemas.openxmlformats.org/officeDocument/2006/relationships/footer" Target="footer11.xml"/><Relationship Id="rId23" Type="http://schemas.openxmlformats.org/officeDocument/2006/relationships/footer" Target="footer12.xml"/><Relationship Id="rId24" Type="http://schemas.openxmlformats.org/officeDocument/2006/relationships/footer" Target="footer13.xml"/><Relationship Id="rId25" Type="http://schemas.openxmlformats.org/officeDocument/2006/relationships/footer" Target="footer14.xml"/><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footer" Target="footer17.xml"/><Relationship Id="rId29" Type="http://schemas.openxmlformats.org/officeDocument/2006/relationships/footer" Target="footer18.xml"/><Relationship Id="rId30" Type="http://schemas.openxmlformats.org/officeDocument/2006/relationships/footer" Target="footer19.xml"/><Relationship Id="rId31" Type="http://schemas.openxmlformats.org/officeDocument/2006/relationships/footer" Target="footer20.xml"/><Relationship Id="rId32" Type="http://schemas.openxmlformats.org/officeDocument/2006/relationships/footer" Target="footer21.xml"/><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footer" Target="footer46.xml"/><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image" Target="media/image2.jpeg"/><Relationship Id="rId81" Type="http://schemas.openxmlformats.org/officeDocument/2006/relationships/image" Target="media/image2.jpeg"/><Relationship Id="rId82" Type="http://schemas.openxmlformats.org/officeDocument/2006/relationships/footer" Target="footer69.xml"/><Relationship Id="rId83" Type="http://schemas.openxmlformats.org/officeDocument/2006/relationships/footnotes" Target="footnotes.xml"/><Relationship Id="rId84" Type="http://schemas.openxmlformats.org/officeDocument/2006/relationships/numbering" Target="numbering.xml"/><Relationship Id="rId85" Type="http://schemas.openxmlformats.org/officeDocument/2006/relationships/fontTable" Target="fontTable.xml"/><Relationship Id="rId86" Type="http://schemas.openxmlformats.org/officeDocument/2006/relationships/settings" Target="settings.xml"/><Relationship Id="rId8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Pages>
  <Words>9486</Words>
  <Characters>38832</Characters>
  <CharactersWithSpaces>47815</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2026-08-16T02:25:08Z</dcterms:created>
  <dc:creator>ghaemiyeh.com</dc:creator>
  <dc:description/>
  <dc:language>en-US</dc:language>
  <cp:lastModifiedBy/>
  <dcterms:modified xsi:type="dcterms:W3CDTF">2026-08-16T05:55:11Z</dcterms:modified>
  <cp:revision>1</cp:revision>
  <dc:subject/>
  <dc:title>انتظار چیست ؟ منتظر کیست ؟</dc:title>
</cp:coreProperties>
</file>

<file path=docProps/custom.xml><?xml version="1.0" encoding="utf-8"?>
<Properties xmlns="http://schemas.openxmlformats.org/officeDocument/2006/custom-properties" xmlns:vt="http://schemas.openxmlformats.org/officeDocument/2006/docPropsVTypes"/>
</file>